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0" w:line="269" w:lineRule="auto"/>
        <w:jc w:val="left"/>
        <w:rPr/>
      </w:pPr>
      <w:r w:rsidDel="00000000" w:rsidR="00000000" w:rsidRPr="00000000">
        <w:rPr>
          <w:rFonts w:ascii="Aptos" w:cs="Aptos" w:eastAsia="Aptos" w:hAnsi="Aptos"/>
          <w:b w:val="0"/>
          <w:bCs w:val="0"/>
          <w:i w:val="0"/>
          <w:iCs w:val="0"/>
          <w:color w:val="555555"/>
          <w:sz w:val="20"/>
          <w:szCs w:val="20"/>
          <w:rtl w:val="0"/>
        </w:rPr>
        <w:t xml:space="preserve">DAY 2  •  REFLECTION</w:t>
      </w:r>
      <w:r w:rsidDel="00000000" w:rsidR="00000000" w:rsidRPr="00000000">
        <w:rPr>
          <w:rtl w:val="0"/>
        </w:rPr>
      </w:r>
    </w:p>
    <w:p w:rsidR="00000000" w:rsidDel="00000000" w:rsidP="00000000" w:rsidRDefault="00000000" w:rsidRPr="00000000" w14:paraId="00000002">
      <w:pPr>
        <w:spacing w:after="0" w:before="0" w:line="269" w:lineRule="auto"/>
        <w:jc w:val="left"/>
        <w:rPr/>
      </w:pPr>
      <w:r w:rsidDel="00000000" w:rsidR="00000000" w:rsidRPr="00000000">
        <w:rPr>
          <w:rFonts w:ascii="Georgia" w:cs="Georgia" w:eastAsia="Georgia" w:hAnsi="Georgia"/>
          <w:b w:val="1"/>
          <w:bCs w:val="1"/>
          <w:i w:val="0"/>
          <w:iCs w:val="0"/>
          <w:color w:val="111111"/>
          <w:sz w:val="40"/>
          <w:szCs w:val="40"/>
          <w:rtl w:val="0"/>
        </w:rPr>
        <w:t xml:space="preserve">SELL MORE</w:t>
      </w:r>
      <w:r w:rsidDel="00000000" w:rsidR="00000000" w:rsidRPr="00000000">
        <w:rPr>
          <w:rtl w:val="0"/>
        </w:rPr>
      </w:r>
    </w:p>
    <w:p w:rsidR="00000000" w:rsidDel="00000000" w:rsidP="00000000" w:rsidRDefault="00000000" w:rsidRPr="00000000" w14:paraId="00000003">
      <w:pPr>
        <w:spacing w:after="480" w:before="0" w:line="269" w:lineRule="auto"/>
        <w:jc w:val="left"/>
        <w:rPr/>
      </w:pPr>
      <w:r w:rsidDel="00000000" w:rsidR="00000000" w:rsidRPr="00000000">
        <w:rPr>
          <w:rFonts w:ascii="Georgia" w:cs="Georgia" w:eastAsia="Georgia" w:hAnsi="Georgia"/>
          <w:b w:val="0"/>
          <w:bCs w:val="0"/>
          <w:i w:val="0"/>
          <w:iCs w:val="0"/>
          <w:color w:val="111111"/>
          <w:sz w:val="22"/>
          <w:szCs w:val="22"/>
          <w:rtl w:val="0"/>
        </w:rPr>
        <w:t xml:space="preserve">AS AN UNTETHERED SELLER</w:t>
      </w:r>
      <w:r w:rsidDel="00000000" w:rsidR="00000000" w:rsidRPr="00000000">
        <w:rPr>
          <w:rtl w:val="0"/>
        </w:rPr>
      </w:r>
    </w:p>
    <w:p w:rsidR="00000000" w:rsidDel="00000000" w:rsidP="00000000" w:rsidRDefault="00000000" w:rsidRPr="00000000" w14:paraId="00000004">
      <w:pPr>
        <w:spacing w:after="440" w:before="0" w:line="269" w:lineRule="auto"/>
        <w:jc w:val="left"/>
        <w:rPr/>
      </w:pPr>
      <w:r w:rsidDel="00000000" w:rsidR="00000000" w:rsidRPr="00000000">
        <w:rPr>
          <w:rFonts w:ascii="Georgia" w:cs="Georgia" w:eastAsia="Georgia" w:hAnsi="Georgia"/>
          <w:b w:val="1"/>
          <w:bCs w:val="1"/>
          <w:i w:val="0"/>
          <w:iCs w:val="0"/>
          <w:color w:val="111111"/>
          <w:sz w:val="48"/>
          <w:szCs w:val="48"/>
          <w:rtl w:val="0"/>
        </w:rPr>
        <w:t xml:space="preserve">What Are You Tethered To?</w:t>
      </w:r>
      <w:r w:rsidDel="00000000" w:rsidR="00000000" w:rsidRPr="00000000">
        <w:rPr>
          <w:rtl w:val="0"/>
        </w:rPr>
      </w:r>
    </w:p>
    <w:p w:rsidR="00000000" w:rsidDel="00000000" w:rsidP="00000000" w:rsidRDefault="00000000" w:rsidRPr="00000000" w14:paraId="00000005">
      <w:pPr>
        <w:spacing w:after="300" w:before="0" w:line="269" w:lineRule="auto"/>
        <w:jc w:val="left"/>
        <w:rPr/>
      </w:pPr>
      <w:r w:rsidDel="00000000" w:rsidR="00000000" w:rsidRPr="00000000">
        <w:rPr>
          <w:rFonts w:ascii="Georgia" w:cs="Georgia" w:eastAsia="Georgia" w:hAnsi="Georgia"/>
          <w:b w:val="0"/>
          <w:bCs w:val="0"/>
          <w:i w:val="1"/>
          <w:iCs w:val="1"/>
          <w:color w:val="555555"/>
          <w:sz w:val="23"/>
          <w:szCs w:val="23"/>
          <w:rtl w:val="0"/>
        </w:rPr>
        <w:t xml:space="preserve">A moment to look beneath what you can see.</w:t>
      </w:r>
      <w:r w:rsidDel="00000000" w:rsidR="00000000" w:rsidRPr="00000000">
        <w:rPr>
          <w:rtl w:val="0"/>
        </w:rPr>
      </w:r>
    </w:p>
    <w:tbl>
      <w:tblPr>
        <w:tblStyle w:val="Table1"/>
        <w:tblW w:w="10296.0" w:type="dxa"/>
        <w:jc w:val="left"/>
        <w:tblInd w:w="-115.0" w:type="dxa"/>
        <w:tblLayout w:type="fixed"/>
        <w:tblLook w:val="0400"/>
      </w:tblPr>
      <w:tblGrid>
        <w:gridCol w:w="10296"/>
        <w:tblGridChange w:id="0">
          <w:tblGrid>
            <w:gridCol w:w="10296"/>
          </w:tblGrid>
        </w:tblGridChange>
      </w:tblGrid>
      <w:tr>
        <w:trPr>
          <w:cantSplit w:val="0"/>
          <w:tblHeader w:val="0"/>
        </w:trPr>
        <w:tc>
          <w:tcPr>
            <w:tcBorders>
              <w:top w:color="a9a9a9" w:space="0" w:sz="5" w:val="single"/>
              <w:left w:color="a9a9a9" w:space="0" w:sz="5" w:val="single"/>
              <w:bottom w:color="a9a9a9" w:space="0" w:sz="5" w:val="single"/>
              <w:right w:color="a9a9a9" w:space="0" w:sz="5" w:val="single"/>
            </w:tcBorders>
            <w:shd w:fill="f7f7f5" w:val="clear"/>
          </w:tcPr>
          <w:p w:rsidR="00000000" w:rsidDel="00000000" w:rsidP="00000000" w:rsidRDefault="00000000" w:rsidRPr="00000000" w14:paraId="00000006">
            <w:pPr>
              <w:spacing w:after="80" w:line="259" w:lineRule="auto"/>
              <w:rPr/>
            </w:pPr>
            <w:r w:rsidDel="00000000" w:rsidR="00000000" w:rsidRPr="00000000">
              <w:rPr>
                <w:rFonts w:ascii="Aptos" w:cs="Aptos" w:eastAsia="Aptos" w:hAnsi="Aptos"/>
                <w:b w:val="1"/>
                <w:bCs w:val="1"/>
                <w:i w:val="0"/>
                <w:iCs w:val="0"/>
                <w:color w:val="111111"/>
                <w:sz w:val="22"/>
                <w:szCs w:val="22"/>
                <w:rtl w:val="0"/>
              </w:rPr>
              <w:t xml:space="preserve">IMAGINE THIS</w:t>
            </w:r>
            <w:r w:rsidDel="00000000" w:rsidR="00000000" w:rsidRPr="00000000">
              <w:rPr>
                <w:rtl w:val="0"/>
              </w:rPr>
            </w:r>
          </w:p>
          <w:p w:rsidR="00000000" w:rsidDel="00000000" w:rsidP="00000000" w:rsidRDefault="00000000" w:rsidRPr="00000000" w14:paraId="00000007">
            <w:pPr>
              <w:spacing w:after="80" w:line="259" w:lineRule="auto"/>
              <w:rPr/>
            </w:pPr>
            <w:r w:rsidDel="00000000" w:rsidR="00000000" w:rsidRPr="00000000">
              <w:rPr>
                <w:rFonts w:ascii="Aptos" w:cs="Aptos" w:eastAsia="Aptos" w:hAnsi="Aptos"/>
                <w:sz w:val="22"/>
                <w:szCs w:val="22"/>
                <w:rtl w:val="0"/>
              </w:rPr>
              <w:t xml:space="preserve">You walk into a sales situation already carrying a story about what might happen. Maybe you hesitate before making the call. Sit in the car before walking into the networking event. Avoid an account because the last interaction felt uncomfortable. Or keep preparing for an opportunity instead of stepping into it. From the outside, the behavior may look like procrastination, avoidance, preparation, or simply being busy. But after listening to Day 2, consider this: what if the behavior isn’t the whole story?</w:t>
            </w:r>
            <w:r w:rsidDel="00000000" w:rsidR="00000000" w:rsidRPr="00000000">
              <w:rPr>
                <w:rtl w:val="0"/>
              </w:rPr>
            </w:r>
          </w:p>
        </w:tc>
      </w:tr>
    </w:tbl>
    <w:p w:rsidR="00000000" w:rsidDel="00000000" w:rsidP="00000000" w:rsidRDefault="00000000" w:rsidRPr="00000000" w14:paraId="00000008">
      <w:pPr>
        <w:spacing w:after="200" w:before="0" w:line="269" w:lineRule="auto"/>
        <w:jc w:val="left"/>
        <w:rPr/>
      </w:pPr>
      <w:r w:rsidDel="00000000" w:rsidR="00000000" w:rsidRPr="00000000">
        <w:rPr>
          <w:rtl w:val="0"/>
        </w:rPr>
      </w:r>
    </w:p>
    <w:p w:rsidR="00000000" w:rsidDel="00000000" w:rsidP="00000000" w:rsidRDefault="00000000" w:rsidRPr="00000000" w14:paraId="00000009">
      <w:pPr>
        <w:spacing w:after="120" w:before="200" w:line="269" w:lineRule="auto"/>
        <w:jc w:val="left"/>
        <w:rPr/>
      </w:pPr>
      <w:r w:rsidDel="00000000" w:rsidR="00000000" w:rsidRPr="00000000">
        <w:rPr>
          <w:rFonts w:ascii="Georgia" w:cs="Georgia" w:eastAsia="Georgia" w:hAnsi="Georgia"/>
          <w:b w:val="1"/>
          <w:bCs w:val="1"/>
          <w:i w:val="0"/>
          <w:iCs w:val="0"/>
          <w:color w:val="111111"/>
          <w:sz w:val="32"/>
          <w:szCs w:val="32"/>
          <w:rtl w:val="0"/>
        </w:rPr>
        <w:t xml:space="preserve">What the Untethered Seller knows:</w:t>
      </w:r>
      <w:r w:rsidDel="00000000" w:rsidR="00000000" w:rsidRPr="00000000">
        <w:rPr>
          <w:rtl w:val="0"/>
        </w:rPr>
      </w:r>
    </w:p>
    <w:p w:rsidR="00000000" w:rsidDel="00000000" w:rsidP="00000000" w:rsidRDefault="00000000" w:rsidRPr="00000000" w14:paraId="0000000A">
      <w:pPr>
        <w:spacing w:after="360" w:line="306.99999999999994" w:lineRule="auto"/>
        <w:jc w:val="left"/>
        <w:rPr/>
      </w:pPr>
      <w:r w:rsidDel="00000000" w:rsidR="00000000" w:rsidRPr="00000000">
        <w:rPr>
          <w:rFonts w:ascii="Aptos" w:cs="Aptos" w:eastAsia="Aptos" w:hAnsi="Aptos"/>
          <w:b w:val="0"/>
          <w:bCs w:val="0"/>
          <w:i w:val="0"/>
          <w:iCs w:val="0"/>
          <w:color w:val="111111"/>
          <w:sz w:val="22"/>
          <w:szCs w:val="22"/>
          <w:rtl w:val="0"/>
        </w:rPr>
        <w:t xml:space="preserve">The Untethered Seller has discovered that what she can see on the outside doesn’t always tell her what’s happening on the inside. She has learned to become curious about the hesitation, the avoidance, the assumptions, and the stories she creates—because the behavior is what she can see; the tether is what she’s trying to discover.</w:t>
      </w:r>
      <w:r w:rsidDel="00000000" w:rsidR="00000000" w:rsidRPr="00000000">
        <w:rPr>
          <w:rtl w:val="0"/>
        </w:rPr>
      </w:r>
    </w:p>
    <w:p w:rsidR="00000000" w:rsidDel="00000000" w:rsidP="00000000" w:rsidRDefault="00000000" w:rsidRPr="00000000" w14:paraId="0000000B">
      <w:pPr>
        <w:spacing w:after="240" w:before="200" w:line="269"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C">
      <w:pPr>
        <w:spacing w:after="240" w:before="200" w:line="269" w:lineRule="auto"/>
        <w:jc w:val="left"/>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Now, look beneath what you can see.</w:t>
      </w:r>
    </w:p>
    <w:p w:rsidR="00000000" w:rsidDel="00000000" w:rsidP="00000000" w:rsidRDefault="00000000" w:rsidRPr="00000000" w14:paraId="0000000D">
      <w:pPr>
        <w:spacing w:after="240" w:before="200" w:line="269" w:lineRule="auto"/>
        <w:jc w:val="left"/>
        <w:rPr>
          <w:rFonts w:ascii="Georgia" w:cs="Georgia" w:eastAsia="Georgia" w:hAnsi="Georgia"/>
          <w:b w:val="1"/>
          <w:bCs w:val="1"/>
          <w:sz w:val="36"/>
          <w:szCs w:val="36"/>
        </w:rPr>
      </w:pPr>
      <w:r w:rsidDel="00000000" w:rsidR="00000000" w:rsidRPr="00000000">
        <w:rPr>
          <w:rtl w:val="0"/>
        </w:rPr>
      </w:r>
    </w:p>
    <w:tbl>
      <w:tblPr>
        <w:tblStyle w:val="Table2"/>
        <w:tblW w:w="10224.0" w:type="dxa"/>
        <w:jc w:val="left"/>
        <w:tblInd w:w="-115.0" w:type="dxa"/>
        <w:tblLayout w:type="fixed"/>
        <w:tblLook w:val="0400"/>
      </w:tblPr>
      <w:tblGrid>
        <w:gridCol w:w="749"/>
        <w:gridCol w:w="9475"/>
        <w:tblGridChange w:id="0">
          <w:tblGrid>
            <w:gridCol w:w="749"/>
            <w:gridCol w:w="9475"/>
          </w:tblGrid>
        </w:tblGridChange>
      </w:tblGrid>
      <w:tr>
        <w:trPr>
          <w:cantSplit w:val="0"/>
          <w:tblHeader w:val="0"/>
        </w:trPr>
        <w:tc>
          <w:tcPr>
            <w:vAlign w:val="top"/>
          </w:tcPr>
          <w:p w:rsidR="00000000" w:rsidDel="00000000" w:rsidP="00000000" w:rsidRDefault="00000000" w:rsidRPr="00000000" w14:paraId="0000000E">
            <w:pPr>
              <w:spacing w:after="80" w:before="60" w:line="259" w:lineRule="auto"/>
              <w:rPr/>
            </w:pPr>
            <w:r w:rsidDel="00000000" w:rsidR="00000000" w:rsidRPr="00000000">
              <w:rPr>
                <w:rFonts w:ascii="Georgia" w:cs="Georgia" w:eastAsia="Georgia" w:hAnsi="Georgia"/>
                <w:b w:val="1"/>
                <w:bCs w:val="1"/>
                <w:i w:val="0"/>
                <w:iCs w:val="0"/>
                <w:color w:val="111111"/>
                <w:sz w:val="30"/>
                <w:szCs w:val="30"/>
                <w:rtl w:val="0"/>
              </w:rPr>
              <w:t xml:space="preserve">01</w:t>
            </w:r>
            <w:r w:rsidDel="00000000" w:rsidR="00000000" w:rsidRPr="00000000">
              <w:rPr>
                <w:rtl w:val="0"/>
              </w:rPr>
            </w:r>
          </w:p>
        </w:tc>
        <w:tc>
          <w:tcPr>
            <w:tcBorders>
              <w:top w:color="c7c7c7" w:space="0" w:sz="4" w:val="single"/>
              <w:left w:color="c7c7c7" w:space="0" w:sz="4" w:val="single"/>
              <w:bottom w:color="c7c7c7" w:space="0" w:sz="4" w:val="single"/>
              <w:right w:color="c7c7c7" w:space="0" w:sz="4" w:val="single"/>
            </w:tcBorders>
          </w:tcPr>
          <w:p w:rsidR="00000000" w:rsidDel="00000000" w:rsidP="00000000" w:rsidRDefault="00000000" w:rsidRPr="00000000" w14:paraId="0000000F">
            <w:pPr>
              <w:spacing w:after="80" w:line="259" w:lineRule="auto"/>
              <w:rPr/>
            </w:pPr>
            <w:r w:rsidDel="00000000" w:rsidR="00000000" w:rsidRPr="00000000">
              <w:rPr>
                <w:rFonts w:ascii="Aptos" w:cs="Aptos" w:eastAsia="Aptos" w:hAnsi="Aptos"/>
                <w:b w:val="1"/>
                <w:bCs w:val="1"/>
                <w:i w:val="0"/>
                <w:iCs w:val="0"/>
                <w:color w:val="111111"/>
                <w:sz w:val="21"/>
                <w:szCs w:val="21"/>
                <w:rtl w:val="0"/>
              </w:rPr>
              <w:t xml:space="preserve">As you listened to today’s stories, what behavior or moment felt most familiar to you—and why?</w:t>
            </w:r>
            <w:r w:rsidDel="00000000" w:rsidR="00000000" w:rsidRPr="00000000">
              <w:rPr>
                <w:rtl w:val="0"/>
              </w:rPr>
            </w:r>
          </w:p>
          <w:p w:rsidR="00000000" w:rsidDel="00000000" w:rsidP="00000000" w:rsidRDefault="00000000" w:rsidRPr="00000000" w14:paraId="00000010">
            <w:pPr>
              <w:spacing w:after="40" w:line="259" w:lineRule="auto"/>
              <w:rPr/>
            </w:pPr>
            <w:r w:rsidDel="00000000" w:rsidR="00000000" w:rsidRPr="00000000">
              <w:rPr>
                <w:color w:val="c8c8c8"/>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1">
            <w:pPr>
              <w:spacing w:after="40" w:line="259" w:lineRule="auto"/>
              <w:rPr/>
            </w:pPr>
            <w:r w:rsidDel="00000000" w:rsidR="00000000" w:rsidRPr="00000000">
              <w:rPr>
                <w:color w:val="c8c8c8"/>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40" w:line="259" w:lineRule="auto"/>
              <w:rPr/>
            </w:pPr>
            <w:r w:rsidDel="00000000" w:rsidR="00000000" w:rsidRPr="00000000">
              <w:rPr>
                <w:color w:val="c8c8c8"/>
                <w:sz w:val="14"/>
                <w:szCs w:val="14"/>
                <w:rtl w:val="0"/>
              </w:rPr>
              <w:t xml:space="preserve">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13">
      <w:pPr>
        <w:spacing w:after="80" w:before="0" w:line="269" w:lineRule="auto"/>
        <w:jc w:val="left"/>
        <w:rPr/>
      </w:pPr>
      <w:r w:rsidDel="00000000" w:rsidR="00000000" w:rsidRPr="00000000">
        <w:rPr>
          <w:rtl w:val="0"/>
        </w:rPr>
      </w:r>
    </w:p>
    <w:tbl>
      <w:tblPr>
        <w:tblStyle w:val="Table3"/>
        <w:tblW w:w="10224.0" w:type="dxa"/>
        <w:jc w:val="left"/>
        <w:tblInd w:w="-115.0" w:type="dxa"/>
        <w:tblLayout w:type="fixed"/>
        <w:tblLook w:val="0400"/>
      </w:tblPr>
      <w:tblGrid>
        <w:gridCol w:w="749"/>
        <w:gridCol w:w="9475"/>
        <w:tblGridChange w:id="0">
          <w:tblGrid>
            <w:gridCol w:w="749"/>
            <w:gridCol w:w="9475"/>
          </w:tblGrid>
        </w:tblGridChange>
      </w:tblGrid>
      <w:tr>
        <w:trPr>
          <w:cantSplit w:val="0"/>
          <w:tblHeader w:val="0"/>
        </w:trPr>
        <w:tc>
          <w:tcPr>
            <w:vAlign w:val="top"/>
          </w:tcPr>
          <w:p w:rsidR="00000000" w:rsidDel="00000000" w:rsidP="00000000" w:rsidRDefault="00000000" w:rsidRPr="00000000" w14:paraId="00000014">
            <w:pPr>
              <w:spacing w:after="80" w:before="60" w:line="259" w:lineRule="auto"/>
              <w:rPr/>
            </w:pPr>
            <w:r w:rsidDel="00000000" w:rsidR="00000000" w:rsidRPr="00000000">
              <w:rPr>
                <w:rFonts w:ascii="Georgia" w:cs="Georgia" w:eastAsia="Georgia" w:hAnsi="Georgia"/>
                <w:b w:val="1"/>
                <w:bCs w:val="1"/>
                <w:i w:val="0"/>
                <w:iCs w:val="0"/>
                <w:color w:val="111111"/>
                <w:sz w:val="30"/>
                <w:szCs w:val="30"/>
                <w:rtl w:val="0"/>
              </w:rPr>
              <w:t xml:space="preserve">02</w:t>
            </w:r>
            <w:r w:rsidDel="00000000" w:rsidR="00000000" w:rsidRPr="00000000">
              <w:rPr>
                <w:rtl w:val="0"/>
              </w:rPr>
            </w:r>
          </w:p>
        </w:tc>
        <w:tc>
          <w:tcPr>
            <w:tcBorders>
              <w:top w:color="c7c7c7" w:space="0" w:sz="4" w:val="single"/>
              <w:left w:color="c7c7c7" w:space="0" w:sz="4" w:val="single"/>
              <w:bottom w:color="c7c7c7" w:space="0" w:sz="4" w:val="single"/>
              <w:right w:color="c7c7c7" w:space="0" w:sz="4" w:val="single"/>
            </w:tcBorders>
          </w:tcPr>
          <w:p w:rsidR="00000000" w:rsidDel="00000000" w:rsidP="00000000" w:rsidRDefault="00000000" w:rsidRPr="00000000" w14:paraId="00000015">
            <w:pPr>
              <w:spacing w:after="80" w:line="259" w:lineRule="auto"/>
              <w:rPr/>
            </w:pPr>
            <w:r w:rsidDel="00000000" w:rsidR="00000000" w:rsidRPr="00000000">
              <w:rPr>
                <w:rFonts w:ascii="Aptos" w:cs="Aptos" w:eastAsia="Aptos" w:hAnsi="Aptos"/>
                <w:b w:val="1"/>
                <w:bCs w:val="1"/>
                <w:i w:val="0"/>
                <w:iCs w:val="0"/>
                <w:color w:val="111111"/>
                <w:sz w:val="21"/>
                <w:szCs w:val="21"/>
                <w:rtl w:val="0"/>
              </w:rPr>
              <w:t xml:space="preserve">Think about a recent sales situation that didn’t go the way you hoped. What story did you tell yourself about what happened?</w:t>
            </w:r>
            <w:r w:rsidDel="00000000" w:rsidR="00000000" w:rsidRPr="00000000">
              <w:rPr>
                <w:rtl w:val="0"/>
              </w:rPr>
            </w:r>
          </w:p>
          <w:p w:rsidR="00000000" w:rsidDel="00000000" w:rsidP="00000000" w:rsidRDefault="00000000" w:rsidRPr="00000000" w14:paraId="00000016">
            <w:pPr>
              <w:spacing w:after="40" w:line="259" w:lineRule="auto"/>
              <w:rPr/>
            </w:pPr>
            <w:r w:rsidDel="00000000" w:rsidR="00000000" w:rsidRPr="00000000">
              <w:rPr>
                <w:color w:val="c8c8c8"/>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7">
            <w:pPr>
              <w:spacing w:after="40" w:line="259" w:lineRule="auto"/>
              <w:rPr/>
            </w:pPr>
            <w:r w:rsidDel="00000000" w:rsidR="00000000" w:rsidRPr="00000000">
              <w:rPr>
                <w:color w:val="c8c8c8"/>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8">
            <w:pPr>
              <w:spacing w:after="40" w:line="259" w:lineRule="auto"/>
              <w:rPr/>
            </w:pPr>
            <w:r w:rsidDel="00000000" w:rsidR="00000000" w:rsidRPr="00000000">
              <w:rPr>
                <w:color w:val="c8c8c8"/>
                <w:sz w:val="14"/>
                <w:szCs w:val="14"/>
                <w:rtl w:val="0"/>
              </w:rPr>
              <w:t xml:space="preserve">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19">
      <w:pPr>
        <w:spacing w:after="240" w:before="140" w:line="269" w:lineRule="auto"/>
        <w:ind w:left="0" w:firstLine="0"/>
        <w:jc w:val="left"/>
        <w:rPr>
          <w:rFonts w:ascii="Georgia" w:cs="Georgia" w:eastAsia="Georgia" w:hAnsi="Georgia"/>
          <w:i w:val="1"/>
          <w:iCs w:val="1"/>
          <w:color w:val="111111"/>
        </w:rPr>
      </w:pPr>
      <w:r w:rsidDel="00000000" w:rsidR="00000000" w:rsidRPr="00000000">
        <w:rPr>
          <w:rtl w:val="0"/>
        </w:rPr>
      </w:r>
    </w:p>
    <w:p w:rsidR="00000000" w:rsidDel="00000000" w:rsidP="00000000" w:rsidRDefault="00000000" w:rsidRPr="00000000" w14:paraId="0000001A">
      <w:pPr>
        <w:spacing w:after="240" w:before="140" w:line="269" w:lineRule="auto"/>
        <w:ind w:left="0" w:firstLine="0"/>
        <w:jc w:val="left"/>
        <w:rPr/>
      </w:pPr>
      <w:r w:rsidDel="00000000" w:rsidR="00000000" w:rsidRPr="00000000">
        <w:rPr>
          <w:rFonts w:ascii="Georgia" w:cs="Georgia" w:eastAsia="Georgia" w:hAnsi="Georgia"/>
          <w:b w:val="0"/>
          <w:bCs w:val="0"/>
          <w:i w:val="1"/>
          <w:iCs w:val="1"/>
          <w:color w:val="111111"/>
          <w:sz w:val="22"/>
          <w:szCs w:val="22"/>
          <w:rtl w:val="0"/>
        </w:rPr>
        <w:t xml:space="preserve">You don’t have to change the story today. For now, simply notice that it’s there.</w:t>
      </w:r>
      <w:r w:rsidDel="00000000" w:rsidR="00000000" w:rsidRPr="00000000">
        <w:rPr>
          <w:rtl w:val="0"/>
        </w:rPr>
      </w:r>
    </w:p>
    <w:p w:rsidR="00000000" w:rsidDel="00000000" w:rsidP="00000000" w:rsidRDefault="00000000" w:rsidRPr="00000000" w14:paraId="0000001B">
      <w:pPr>
        <w:spacing w:after="0" w:before="0" w:line="269" w:lineRule="auto"/>
        <w:jc w:val="left"/>
        <w:rPr/>
      </w:pPr>
      <w:r w:rsidDel="00000000" w:rsidR="00000000" w:rsidRPr="00000000">
        <w:rPr>
          <w:rFonts w:ascii="Aptos" w:cs="Aptos" w:eastAsia="Aptos" w:hAnsi="Aptos"/>
          <w:b w:val="1"/>
          <w:bCs w:val="1"/>
          <w:i w:val="0"/>
          <w:iCs w:val="0"/>
          <w:color w:val="111111"/>
          <w:sz w:val="20"/>
          <w:szCs w:val="20"/>
          <w:rtl w:val="0"/>
        </w:rPr>
        <w:t xml:space="preserve">NEXT  →  DAY 3:  COURAGE OVER COMFORT — WHAT WILL YOU CHOOSE?</w:t>
      </w:r>
      <w:r w:rsidDel="00000000" w:rsidR="00000000" w:rsidRPr="00000000">
        <w:rPr>
          <w:rtl w:val="0"/>
        </w:rPr>
      </w:r>
    </w:p>
    <w:sectPr>
      <w:pgSz w:h="15840" w:w="12240" w:orient="portrait"/>
      <w:pgMar w:bottom="605" w:top="605"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6jJy8kLlaXg6bSdTP+YjsgWIdQ==">CgMxLjA4AHIhMW15SjJ1U1dNV2I3bDhiUkN3MUp0aXlCX0U5dW1lLXpS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