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="269" w:lineRule="auto"/>
        <w:jc w:val="left"/>
      </w:pPr>
      <w:r>
        <w:rPr>
          <w:rFonts w:ascii="Aptos" w:hAnsi="Aptos"/>
          <w:b w:val="0"/>
          <w:i w:val="0"/>
          <w:color w:val="555555"/>
          <w:sz w:val="20"/>
        </w:rPr>
        <w:t>DAY 1  •  REFLECTION</w:t>
      </w:r>
    </w:p>
    <w:p>
      <w:pPr>
        <w:spacing w:before="0" w:after="0" w:line="269" w:lineRule="auto"/>
        <w:jc w:val="left"/>
      </w:pPr>
      <w:r>
        <w:rPr>
          <w:rFonts w:ascii="Georgia" w:hAnsi="Georgia"/>
          <w:b/>
          <w:i w:val="0"/>
          <w:color w:val="111111"/>
          <w:sz w:val="40"/>
        </w:rPr>
        <w:t>SELL MORE</w:t>
      </w:r>
    </w:p>
    <w:p>
      <w:pPr>
        <w:spacing w:before="0" w:after="480" w:line="269" w:lineRule="auto"/>
        <w:jc w:val="left"/>
      </w:pPr>
      <w:r>
        <w:rPr>
          <w:rFonts w:ascii="Georgia" w:hAnsi="Georgia"/>
          <w:b w:val="0"/>
          <w:i w:val="0"/>
          <w:color w:val="111111"/>
          <w:sz w:val="22"/>
        </w:rPr>
        <w:t>AS AN UNTETHERED SELLER</w:t>
      </w:r>
    </w:p>
    <w:p>
      <w:pPr>
        <w:spacing w:before="0" w:after="440" w:line="269" w:lineRule="auto"/>
        <w:jc w:val="left"/>
      </w:pPr>
      <w:r>
        <w:rPr>
          <w:rFonts w:ascii="Georgia" w:hAnsi="Georgia"/>
          <w:b/>
          <w:i w:val="0"/>
          <w:color w:val="111111"/>
          <w:sz w:val="48"/>
        </w:rPr>
        <w:t>Who Are You When It’s Time to Sell?</w:t>
      </w:r>
    </w:p>
    <w:p>
      <w:pPr>
        <w:spacing w:before="0" w:after="300" w:line="269" w:lineRule="auto"/>
        <w:jc w:val="left"/>
      </w:pPr>
      <w:r>
        <w:t>A moment to notice who you become when selling asks something uncomfortable of you.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10454"/>
            <w:shd w:fill="F7F7F5"/>
            <w:tcBorders>
              <w:top w:val="single" w:sz="5" w:color="A9A9A9"/>
              <w:left w:val="single" w:sz="5" w:color="A9A9A9"/>
              <w:bottom w:val="single" w:sz="5" w:color="A9A9A9"/>
              <w:right w:val="single" w:sz="5" w:color="A9A9A9"/>
            </w:tcBorders>
          </w:tcPr>
          <w:p>
            <w:pPr>
              <w:spacing w:after="160"/>
            </w:pPr>
            <w:r>
              <w:rPr>
                <w:rFonts w:ascii="Aptos" w:hAnsi="Aptos"/>
                <w:b/>
                <w:i w:val="0"/>
                <w:color w:val="111111"/>
                <w:sz w:val="22"/>
              </w:rPr>
              <w:t>IMAGINE THIS</w:t>
            </w:r>
          </w:p>
          <w:p>
            <w:pPr>
              <w:spacing w:after="140" w:line="288" w:lineRule="auto"/>
            </w:pPr>
            <w:r>
              <w:t>Think about a recent moment when selling asked something uncomfortable of you. Maybe it was time to make the call, follow up, introduce yourself, ask for the business, give the presentation, walk into a bigger room, or pursue an opportunity beyond what you’re accustomed to. You may have known exactly what to do. But who showed up when it was time to do it?</w:t>
            </w:r>
          </w:p>
        </w:tc>
      </w:tr>
    </w:tbl>
    <w:p>
      <w:pPr>
        <w:spacing w:before="0" w:after="200" w:line="269" w:lineRule="auto"/>
        <w:jc w:val="left"/>
      </w:pPr>
      <w:r>
        <w:rPr>
          <w:rFonts w:ascii="Aptos" w:hAnsi="Aptos"/>
          <w:b w:val="0"/>
          <w:i w:val="0"/>
          <w:color w:val="111111"/>
          <w:sz w:val="4"/>
        </w:rPr>
      </w:r>
    </w:p>
    <w:p>
      <w:pPr>
        <w:spacing w:before="0" w:after="300" w:line="269" w:lineRule="auto"/>
        <w:jc w:val="left"/>
      </w:pPr>
      <w:r>
        <w:rPr>
          <w:rFonts w:ascii="Georgia" w:hAnsi="Georgia"/>
          <w:b/>
          <w:i w:val="0"/>
          <w:color w:val="111111"/>
          <w:sz w:val="32"/>
        </w:rPr>
        <w:t>What the Untethered Seller knows:</w:t>
      </w:r>
    </w:p>
    <w:p>
      <w:pPr>
        <w:spacing w:after="360" w:line="307" w:lineRule="auto"/>
        <w:jc w:val="left"/>
      </w:pPr>
      <w:r>
        <w:t>The Untethered Seller knows that knowing what to do isn’t always enough. She pays attention to who she becomes when it’s time to do what she already knows—including her self-talk, her self-leadership, and the way she sees herself. Her sales identity doesn’t just stay inside her head. It shows up in how she sells.</w:t>
      </w:r>
    </w:p>
    <w:p>
      <w:pPr>
        <w:spacing w:before="0" w:after="480" w:line="269" w:lineRule="auto"/>
        <w:jc w:val="left"/>
      </w:pPr>
      <w:r>
        <w:rPr>
          <w:rFonts w:ascii="Georgia" w:hAnsi="Georgia"/>
          <w:b/>
          <w:sz w:val="36"/>
        </w:rPr>
        <w:t>Now, turn the reflection toward yourself.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49"/>
        <w:gridCol w:w="9475"/>
      </w:tblGrid>
      <w:tr>
        <w:tc>
          <w:tcPr>
            <w:tcW w:type="dxa" w:w="5227"/>
            <w:vAlign w:val="top"/>
          </w:tcPr>
          <w:p>
            <w:pPr>
              <w:spacing w:before="60"/>
            </w:pPr>
            <w:r>
              <w:rPr>
                <w:rFonts w:ascii="Georgia" w:hAnsi="Georgia"/>
                <w:b/>
                <w:i w:val="0"/>
                <w:color w:val="111111"/>
                <w:sz w:val="30"/>
              </w:rPr>
              <w:t>01</w:t>
            </w:r>
          </w:p>
        </w:tc>
        <w:tc>
          <w:tcPr>
            <w:tcW w:type="dxa" w:w="5227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100"/>
            </w:pPr>
            <w:r>
              <w:rPr>
                <w:rFonts w:ascii="Aptos" w:hAnsi="Aptos"/>
                <w:b/>
                <w:sz w:val="21"/>
              </w:rPr>
              <w:t>Think about a recent moment when selling asked something uncomfortable of you. What was happening?</w:t>
            </w:r>
          </w:p>
          <w:p>
            <w:pPr>
              <w:spacing w:after="40"/>
            </w:pPr>
            <w:r>
              <w:rPr>
                <w:color w:val="C8C8C8"/>
                <w:sz w:val="14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C8C8C8"/>
                <w:sz w:val="14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C8C8C8"/>
                <w:sz w:val="14"/>
              </w:rPr>
              <w:t>________________________________________________________________________________</w:t>
            </w:r>
          </w:p>
        </w:tc>
      </w:tr>
    </w:tbl>
    <w:p>
      <w:pPr>
        <w:spacing w:before="0" w:after="80" w:line="269" w:lineRule="auto"/>
        <w:jc w:val="left"/>
      </w:pPr>
      <w:r>
        <w:rPr>
          <w:rFonts w:ascii="Aptos" w:hAnsi="Aptos"/>
          <w:b w:val="0"/>
          <w:i w:val="0"/>
          <w:color w:val="111111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49"/>
        <w:gridCol w:w="9475"/>
      </w:tblGrid>
      <w:tr>
        <w:tc>
          <w:tcPr>
            <w:tcW w:type="dxa" w:w="5227"/>
            <w:vAlign w:val="top"/>
          </w:tcPr>
          <w:p>
            <w:pPr>
              <w:spacing w:before="60"/>
            </w:pPr>
            <w:r>
              <w:rPr>
                <w:rFonts w:ascii="Georgia" w:hAnsi="Georgia"/>
                <w:b/>
                <w:i w:val="0"/>
                <w:color w:val="111111"/>
                <w:sz w:val="30"/>
              </w:rPr>
              <w:t>02</w:t>
            </w:r>
          </w:p>
        </w:tc>
        <w:tc>
          <w:tcPr>
            <w:tcW w:type="dxa" w:w="5227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</w:tcPr>
          <w:p>
            <w:pPr>
              <w:spacing w:after="100"/>
            </w:pPr>
            <w:r>
              <w:rPr>
                <w:rFonts w:ascii="Aptos" w:hAnsi="Aptos"/>
                <w:b/>
                <w:sz w:val="21"/>
              </w:rPr>
              <w:t>Who did you become in that moment? What did you notice about your self-talk, your self-leadership, or the way you saw yourself?</w:t>
            </w:r>
          </w:p>
          <w:p>
            <w:pPr>
              <w:spacing w:after="40"/>
            </w:pPr>
            <w:r>
              <w:rPr>
                <w:color w:val="C8C8C8"/>
                <w:sz w:val="14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C8C8C8"/>
                <w:sz w:val="14"/>
              </w:rPr>
              <w:t>________________________________________________________________________________</w:t>
            </w:r>
          </w:p>
          <w:p>
            <w:pPr>
              <w:spacing w:after="40"/>
            </w:pPr>
            <w:r>
              <w:rPr>
                <w:color w:val="C8C8C8"/>
                <w:sz w:val="14"/>
              </w:rPr>
              <w:t>________________________________________________________________________________</w:t>
            </w:r>
          </w:p>
        </w:tc>
      </w:tr>
    </w:tbl>
    <w:p>
      <w:pPr>
        <w:spacing w:before="480" w:after="200" w:line="269" w:lineRule="auto"/>
        <w:jc w:val="left"/>
      </w:pPr>
      <w:r>
        <w:t>Don’t try to change anything yet. Simply pay attention to what you notice.</w:t>
      </w:r>
    </w:p>
    <w:p>
      <w:pPr>
        <w:spacing w:before="0" w:after="0" w:line="269" w:lineRule="auto"/>
        <w:jc w:val="left"/>
      </w:pPr>
      <w:r>
        <w:rPr>
          <w:rFonts w:ascii="Aptos" w:hAnsi="Aptos"/>
          <w:b/>
          <w:i w:val="0"/>
          <w:color w:val="111111"/>
          <w:sz w:val="20"/>
        </w:rPr>
        <w:t>NEXT  →  DAY 2:  FearX — What Are You Tethered To?</w:t>
      </w:r>
    </w:p>
    <w:sectPr w:rsidR="00FC693F" w:rsidRPr="0006063C" w:rsidSect="00034616">
      <w:pgSz w:w="12240" w:h="15840"/>
      <w:pgMar w:top="605" w:right="893" w:bottom="547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