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J&amp;J CEMS/CDEM Integration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4"/>
                <w:szCs w:val="24"/>
              </w:rPr>
              <w:t xml:space="preserve">Architecture Review: Design Concerns &amp; Recommendations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DC3E6"/>
                <w:sz w:val="18"/>
                <w:szCs w:val="18"/>
              </w:rPr>
              <w:t xml:space="preserve">June 2026  |  Confidential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Executive Summary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current Athennian to HR Data Hub synchronization pipeline has been implemented using a microservice architectural pattern. While this pattern is well-suited for independently scalable, always-on services, it introduces unnecessary complexity, cost, and operational overhead for a scheduled batch ETL workload.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document outlines the core architectural concerns, provides a comparison against the recommended ETL pipeline approach, and offers concrete recommendations for the J&amp;J team to consider as the project moves forward.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Finding: The pipeline runs once every 24 hours, processes a bounded dataset, and follows a strict sequential flow. These characteristics define an ETL pipeline — not a microservice architecture.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What Was Built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current implementation consists of three Lambda functions orchestrated by AWS Step Functions, with SQS as a decoupling layer between processing stages: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Lambda 1 — Pulls Athennian user records via GraphQL, filters by WWID, writes batches to S3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Paginated API calls, 100 records per call, up to 12,000+ records per run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Writes intermediate JSON files to S3 in/prefix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Lambda 2 — Reads S3 files, calls HR Data Hub API for delta records, publishes to SQS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Fetches OAuth token from Apigee on each run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Compares Athennian vs HR Data Hub field by field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Publishes one SQS message per changed record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Lambda 3 — Consumes SQS messages, runs GraphQL updatePerson mutation against Athennian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SQS event source mapping triggers Lambda per message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Per-record upsert with retry via DLQ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Supporting infrastructure: Step Functions state machine, SQS queue + DLQ, SSM Parameter Store for timestamp, S3 lifecycle policies, Secrets Manager for credentials, CloudWatch for logging.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Architectural Concerns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Wrong Pattern for the Workload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Microservice architectures are designed for services that need to be independently deployable, scalable, and always available. This pipeline is: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Scheduled — runs once every 24 hours via EventBridge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Sequential — each step depends on the output of the previous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Stateful — SSM timestamp, S3 intermediate files, SQS queue all carry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Bounded — processes a known, finite dataset per run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These are the defining characteristics of a batch ETL pipeline. Applying microservice patterns adds complexity without adding value.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Unnecessary Intermediate Storage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Lambda 1 writes all Athennian records to S3 as intermediate files. Lambda 2 then reads them back. This introduces: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Additional S3 read/write costs per run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File management complexity — in/, archive/, error/ prefixes, lifecycle policies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Failure surface — S3 file missing or corrupt breaks the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Latency — disk I/O round trip between Lambda 1 and Lambda 2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a proper ETL pipeline, Lambda 1 would pass the processed records directly to Lambda 2 via Step Functions output, eliminating the S3 intermediate layer entirely for datasets under the Step Functions payload limit.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SQS Per-Record Publishing at Scale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Lambda 2 publishes one SQS message per changed HR record. With 4,000+ records per run this creates: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4,000+ SQS API calls per run (even with batching of 10)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4,000+ Lambda 3 invocations — cold start overhead on each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SQS pricing at scale — first 1M requests/month free, then $0.40 per million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DLQ monitoring complexity — any message failure requires investigation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single Lambda processing all changed records in one pass would be simpler, faster, and cheaper for a workload of this size.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 Operational Complexity vs Business Value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current architecture requires managing and monitoring: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 Lambda functions with separate deployments, configs, and IAM roles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 Step Functions state machine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 SQS queue + 1 DLQ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 SSM Parameter Store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S3 bucket with multiple prefixes and lifecycle policies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Secrets Manager with multiple secrets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CloudWatch alarms across all components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For a pipeline that runs once a day and moves HR data between two systems, this operational surface is disproportionate to the business requirement.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 Capabilities Spike Risk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capabilities spike has been requested for a recent Athennian feature addition. Conducting this spike against a microservice architecture means any new capability must be evaluated across multiple components, deployment pipelines, and integration points. In an ETL pipeline, new capabilities are typically isolated to a single processing stage.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Design Comparison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Design (Microservice Pattern)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(ETL Pipeline)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EventBridge scheduler — 24hr cron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EventBridge scheduler — 24hr cron (same)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Processing model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separate Lambdas + SQS decoupling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1-2 Lambdas or AWS Glue job — sequential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Intermediate storage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 files between Lambda 1 and 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In-memory or Step Functions payload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SSM timestamp + S3 files + SQS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SSM timestamp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Per-record overhead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SQS message + 1 Lambda invoke per record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Batch process all changed records in one 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Deployment units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Lambdas, 1 Step Functions, 1 SQS, 1 DLQ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1-2 Lambdas, 1 Step Functions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Failure surface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S3, SQS, DLQ, 3 Lambda cold starts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 execution context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Monthly cost (est.)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Higher — SQS at scale, 3x Lambda pricing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Lower — reduced API calls and compute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Logs across 3 functions + SQS metrics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 execution log stream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 feature addition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Must update multiple components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Isolated to relevant processing stage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Recommendations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Short Term — Before Production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Remove S3 intermediate layer — pass Athennian records directly from Lambda 1 to Lambda 2 via Step Functions output for datasets under 256KB, or use a single combined Lambda for both fetch and compare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Replace per-record SQS publishing with a single Lambda 3 invocation that processes all changed records in one pass — reserve SQS for genuine async decoupling needs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Consolidate IAM roles — three separate Lambda roles for a single pipeline adds management overhead without security benefit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Establish a DLQ alerting threshold — currently any failed message is silent until the next run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Medium Term — Architecture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Evaluate AWS Glue as an alternative — native ETL service with built-in job bookmarking (replaces SSM timestamp), Spark-based batch processing, and visual job monitoring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Lambdas are retained, consolidate Lambda 1 and 2 into a single function — the fetch-compare-publish flow is inherently sequential and benefits from shared memory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Define a formal data contract between Athennian and HR Data Hub — field mapping, WWID validation rules, and null handling should be documented and versioned independently of the Lambda code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For the Capabilities Spike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Conduct the spike against a simplified single-Lambda architecture first — validate the capability works end to end before adding orchestration complexity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Document the new Athennian feature's API contract (field names, types, pagination) before any code changes — the current codebase has been affected by undocumented schema assumptions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Note: The integration work completed to date — Lambda 1, 2, and 3 code, unit tests, reconciliation logging, and Step Functions definition — is transferable to a simplified architecture. A refactor to remove the S3 intermediate layer and SQS per-record pattern is estimated at 1-2 days of development effort.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2E75B6" w:sz="4" w:space="4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This document was prepared to support the J&amp;J team in architectural decision-making. All findings are based on direct implementation experience with the CEMS/CDEM pipeline.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2026-06-11T18:15:26.282Z</dcterms:created>
  <dcterms:modified xsi:type="dcterms:W3CDTF">2026-06-11T18:15:26.282Z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