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0" w:lineRule="auto"/>
        <w:jc w:val="left"/>
        <w:rPr/>
      </w:pPr>
      <w:r w:rsidDel="00000000" w:rsidR="00000000" w:rsidRPr="00000000">
        <w:rPr>
          <w:b w:val="1"/>
          <w:bCs w:val="1"/>
          <w:color w:val="1f3864"/>
          <w:sz w:val="52"/>
          <w:szCs w:val="52"/>
          <w:rtl w:val="0"/>
        </w:rPr>
        <w:t xml:space="preserve">CEMS </w:t>
      </w:r>
      <w:r w:rsidDel="00000000" w:rsidR="00000000" w:rsidRPr="00000000">
        <w:rPr>
          <w:rFonts w:ascii="Arial" w:cs="Arial" w:eastAsia="Arial" w:hAnsi="Arial"/>
          <w:b w:val="1"/>
          <w:bCs w:val="1"/>
          <w:color w:val="1f3864"/>
          <w:sz w:val="52"/>
          <w:szCs w:val="52"/>
          <w:rtl w:val="0"/>
        </w:rPr>
        <w:t xml:space="preserve">AWS Naming Convention Standard</w:t>
      </w:r>
      <w:r w:rsidDel="00000000" w:rsidR="00000000" w:rsidRPr="00000000">
        <w:rPr>
          <w:rtl w:val="0"/>
        </w:rPr>
      </w:r>
    </w:p>
    <w:p w:rsidR="00000000" w:rsidDel="00000000" w:rsidP="00000000" w:rsidRDefault="00000000" w:rsidRPr="00000000" w14:paraId="00000003">
      <w:pPr>
        <w:spacing w:after="120" w:before="0" w:lineRule="auto"/>
        <w:jc w:val="left"/>
        <w:rPr/>
      </w:pPr>
      <w:r w:rsidDel="00000000" w:rsidR="00000000" w:rsidRPr="00000000">
        <w:rPr>
          <w:rFonts w:ascii="Arial" w:cs="Arial" w:eastAsia="Arial" w:hAnsi="Arial"/>
          <w:color w:val="2e75b6"/>
          <w:sz w:val="24"/>
          <w:szCs w:val="24"/>
          <w:rtl w:val="0"/>
        </w:rPr>
        <w:t xml:space="preserve">S3 Buckets  ·  Jenkins Pipelines  ·  Integration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222222"/>
                <w:sz w:val="18"/>
                <w:szCs w:val="18"/>
                <w:rtl w:val="0"/>
              </w:rPr>
              <w:t xml:space="preserve">Document Owner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22222"/>
                <w:sz w:val="18"/>
                <w:szCs w:val="18"/>
                <w:rtl w:val="0"/>
              </w:rPr>
              <w:t xml:space="preserve">Integration Architecture / Cloud Center of Excellence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222222"/>
                <w:sz w:val="18"/>
                <w:szCs w:val="18"/>
                <w:rtl w:val="0"/>
              </w:rPr>
              <w:t xml:space="preserve">Scope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22222"/>
                <w:sz w:val="18"/>
                <w:szCs w:val="18"/>
                <w:rtl w:val="0"/>
              </w:rPr>
              <w:t xml:space="preserve">AWS </w:t>
            </w:r>
            <w:r w:rsidDel="00000000" w:rsidR="00000000" w:rsidRPr="00000000">
              <w:rPr>
                <w:color w:val="222222"/>
                <w:sz w:val="18"/>
                <w:szCs w:val="18"/>
                <w:rtl w:val="0"/>
              </w:rPr>
              <w:t xml:space="preserve">Services</w:t>
            </w:r>
            <w:r w:rsidDel="00000000" w:rsidR="00000000" w:rsidRPr="00000000">
              <w:rPr>
                <w:rFonts w:ascii="Arial" w:cs="Arial" w:eastAsia="Arial" w:hAnsi="Arial"/>
                <w:b w:val="0"/>
                <w:bCs w:val="0"/>
                <w:color w:val="222222"/>
                <w:sz w:val="18"/>
                <w:szCs w:val="18"/>
                <w:rtl w:val="0"/>
              </w:rPr>
              <w:t xml:space="preserve">, Jenkins Pipeline Jobs &amp; Folders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222222"/>
                <w:sz w:val="18"/>
                <w:szCs w:val="18"/>
                <w:rtl w:val="0"/>
              </w:rPr>
              <w:t xml:space="preserve">Version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22222"/>
                <w:sz w:val="18"/>
                <w:szCs w:val="18"/>
                <w:rtl w:val="0"/>
              </w:rPr>
              <w:t xml:space="preserve">1.0</w:t>
            </w:r>
            <w:r w:rsidDel="00000000" w:rsidR="00000000" w:rsidRPr="00000000">
              <w:rPr>
                <w:rtl w:val="0"/>
              </w:rPr>
            </w:r>
          </w:p>
        </w:tc>
      </w:tr>
    </w:tbl>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1. Purpose &amp; Scope</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color w:val="222222"/>
          <w:sz w:val="20"/>
          <w:szCs w:val="20"/>
          <w:rtl w:val="0"/>
        </w:rPr>
        <w:t xml:space="preserve">This document defines the mandatory naming conventions for AWS S3 buckets and Jenkins pipeline jobs within the Integration Architecture practice. Consistent naming enables automated governance, cost attribution, observability filtering, and IaC-driven provisioning across all environments.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80" w:before="60" w:lineRule="auto"/>
        <w:rPr/>
      </w:pPr>
      <w:r w:rsidDel="00000000" w:rsidR="00000000" w:rsidRPr="00000000">
        <w:rPr>
          <w:rFonts w:ascii="Arial" w:cs="Arial" w:eastAsia="Arial" w:hAnsi="Arial"/>
          <w:color w:val="222222"/>
          <w:sz w:val="20"/>
          <w:szCs w:val="20"/>
          <w:rtl w:val="0"/>
        </w:rPr>
        <w:t xml:space="preserve">These conventions apply to all integration workloads following the pattern:</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{project/org}  -  {application}  -  {functionality}  -  {aws-service}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222222"/>
          <w:sz w:val="20"/>
          <w:szCs w:val="20"/>
          <w:rtl w:val="0"/>
        </w:rPr>
        <w:t xml:space="preserve">All tokens use lowercase kebab-case. No uppercase letters, underscores, or spaces are permitted in any resource name.</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2. Token Definitions</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color w:val="222222"/>
          <w:sz w:val="20"/>
          <w:szCs w:val="20"/>
          <w:rtl w:val="0"/>
        </w:rPr>
        <w:t xml:space="preserve">Every name is composed of four mandatory positional tokens separated by hyphens. The table below defines each token and its allowed values.</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2160"/>
        <w:gridCol w:w="2160"/>
        <w:gridCol w:w="1800"/>
        <w:tblGridChange w:id="0">
          <w:tblGrid>
            <w:gridCol w:w="1440"/>
            <w:gridCol w:w="1800"/>
            <w:gridCol w:w="2160"/>
            <w:gridCol w:w="2160"/>
            <w:gridCol w:w="18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f3864"/>
                <w:sz w:val="20"/>
                <w:szCs w:val="20"/>
                <w:rtl w:val="0"/>
              </w:rPr>
              <w:t xml:space="preserve">Position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20"/>
                <w:szCs w:val="20"/>
                <w:rtl w:val="0"/>
              </w:rPr>
              <w:t xml:space="preserve">Token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f3864"/>
                <w:sz w:val="20"/>
                <w:szCs w:val="20"/>
                <w:rtl w:val="0"/>
              </w:rPr>
              <w:t xml:space="preserve">Values / Pattern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20"/>
                <w:szCs w:val="20"/>
                <w:rtl w:val="0"/>
              </w:rPr>
              <w:t xml:space="preserve">Example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f3864"/>
                <w:sz w:val="20"/>
                <w:szCs w:val="20"/>
                <w:rtl w:val="0"/>
              </w:rPr>
              <w:t xml:space="preserve">Notes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22222"/>
                <w:sz w:val="18"/>
                <w:szCs w:val="18"/>
                <w:rtl w:val="0"/>
              </w:rPr>
              <w:t xml:space="preserve">1</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22222"/>
                <w:sz w:val="18"/>
                <w:szCs w:val="18"/>
                <w:rtl w:val="0"/>
              </w:rPr>
              <w:t xml:space="preserve">{project}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222222"/>
                <w:sz w:val="18"/>
                <w:szCs w:val="18"/>
                <w:rtl w:val="0"/>
              </w:rPr>
              <w:t xml:space="preserve">Short org or project code  (2–8 chars)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color w:val="222222"/>
                <w:sz w:val="18"/>
                <w:szCs w:val="18"/>
                <w:rtl w:val="0"/>
              </w:rPr>
              <w:t xml:space="preserve">cems</w:t>
            </w:r>
            <w:r w:rsidDel="00000000" w:rsidR="00000000" w:rsidRPr="00000000">
              <w:rPr>
                <w:rFonts w:ascii="Arial" w:cs="Arial" w:eastAsia="Arial" w:hAnsi="Arial"/>
                <w:b w:val="0"/>
                <w:bCs w:val="0"/>
                <w:color w:val="222222"/>
                <w:sz w:val="18"/>
                <w:szCs w:val="18"/>
                <w:rtl w:val="0"/>
              </w:rPr>
              <w:t xml:space="preserve">, ipt, coe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8"/>
                <w:szCs w:val="18"/>
                <w:rtl w:val="0"/>
              </w:rPr>
              <w:t xml:space="preserve">Abbreviate — do not spell out full org name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22222"/>
                <w:sz w:val="18"/>
                <w:szCs w:val="18"/>
                <w:rtl w:val="0"/>
              </w:rPr>
              <w:t xml:space="preserve">2</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22222"/>
                <w:sz w:val="18"/>
                <w:szCs w:val="18"/>
                <w:rtl w:val="0"/>
              </w:rPr>
              <w:t xml:space="preserve">{application}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22222"/>
                <w:sz w:val="18"/>
                <w:szCs w:val="18"/>
                <w:rtl w:val="0"/>
              </w:rPr>
              <w:t xml:space="preserve">Application or system identifier  (2–12 chars)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color w:val="222222"/>
                <w:sz w:val="18"/>
                <w:szCs w:val="18"/>
                <w:rtl w:val="0"/>
              </w:rPr>
              <w:t xml:space="preserve">athenian</w:t>
            </w:r>
            <w:r w:rsidDel="00000000" w:rsidR="00000000" w:rsidRPr="00000000">
              <w:rPr>
                <w:rFonts w:ascii="Arial" w:cs="Arial" w:eastAsia="Arial" w:hAnsi="Arial"/>
                <w:b w:val="0"/>
                <w:bCs w:val="0"/>
                <w:color w:val="222222"/>
                <w:sz w:val="18"/>
                <w:szCs w:val="18"/>
                <w:rtl w:val="0"/>
              </w:rPr>
              <w:t xml:space="preserve">, payroll, saml-svc</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22222"/>
                <w:sz w:val="18"/>
                <w:szCs w:val="18"/>
                <w:rtl w:val="0"/>
              </w:rPr>
              <w:t xml:space="preserve">Omit env prefix here; env lives in token 4 or as suffix</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22222"/>
                <w:sz w:val="18"/>
                <w:szCs w:val="18"/>
                <w:rtl w:val="0"/>
              </w:rPr>
              <w:t xml:space="preserve">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22222"/>
                <w:sz w:val="18"/>
                <w:szCs w:val="18"/>
                <w:rtl w:val="0"/>
              </w:rPr>
              <w:t xml:space="preserve">{functionality}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22222"/>
                <w:sz w:val="18"/>
                <w:szCs w:val="18"/>
                <w:rtl w:val="0"/>
              </w:rPr>
              <w:t xml:space="preserve">What this resource does  (2–16 chars)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22222"/>
                <w:sz w:val="18"/>
                <w:szCs w:val="18"/>
                <w:rtl w:val="0"/>
              </w:rPr>
              <w:t xml:space="preserve">ingest, transform, audit-log, dlq</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222222"/>
                <w:sz w:val="18"/>
                <w:szCs w:val="18"/>
                <w:rtl w:val="0"/>
              </w:rPr>
              <w:t xml:space="preserve">Use a verb-noun or noun describing the data flow role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22222"/>
                <w:sz w:val="18"/>
                <w:szCs w:val="18"/>
                <w:rtl w:val="0"/>
              </w:rPr>
              <w:t xml:space="preserve">4</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22222"/>
                <w:sz w:val="18"/>
                <w:szCs w:val="18"/>
                <w:rtl w:val="0"/>
              </w:rPr>
              <w:t xml:space="preserve">{aws-service}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22222"/>
                <w:sz w:val="18"/>
                <w:szCs w:val="18"/>
                <w:rtl w:val="0"/>
              </w:rPr>
              <w:t xml:space="preserve">AWS service short code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22222"/>
                <w:sz w:val="18"/>
                <w:szCs w:val="18"/>
                <w:rtl w:val="0"/>
              </w:rPr>
              <w:t xml:space="preserve">s3, sqs, lambda, sfn, apigw</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22222"/>
                <w:sz w:val="18"/>
                <w:szCs w:val="18"/>
                <w:rtl w:val="0"/>
              </w:rPr>
              <w:t xml:space="preserve">Use the standard AWS abbreviation; see Appendix A</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3. S3 Bucket Naming</w:t>
      </w: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Full Pattern</w:t>
      </w:r>
      <w:r w:rsidDel="00000000" w:rsidR="00000000" w:rsidRPr="00000000">
        <w:rPr>
          <w:rtl w:val="0"/>
        </w:rPr>
      </w:r>
    </w:p>
    <w:p w:rsidR="00000000" w:rsidDel="00000000" w:rsidP="00000000" w:rsidRDefault="00000000" w:rsidRPr="00000000" w14:paraId="00000033">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{project}-{application}-{functionality}-{aws-service}-{env opt.}</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80" w:before="60" w:lineRule="auto"/>
        <w:rPr/>
      </w:pPr>
      <w:r w:rsidDel="00000000" w:rsidR="00000000" w:rsidRPr="00000000">
        <w:rPr>
          <w:rFonts w:ascii="Arial" w:cs="Arial" w:eastAsia="Arial" w:hAnsi="Arial"/>
          <w:color w:val="222222"/>
          <w:sz w:val="20"/>
          <w:szCs w:val="20"/>
          <w:rtl w:val="0"/>
        </w:rPr>
        <w:t xml:space="preserve">The environment suffix is appended as a fifth token for S3 buckets because bucket names are globally unique and environment isolation must be explicit.</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Environment Token Values</w:t>
      </w:r>
      <w:r w:rsidDel="00000000" w:rsidR="00000000" w:rsidRPr="00000000">
        <w:rPr>
          <w:rtl w:val="0"/>
        </w:rPr>
      </w:r>
    </w:p>
    <w:tbl>
      <w:tblPr>
        <w:tblStyle w:val="Table3"/>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1800"/>
        <w:tblGridChange w:id="0">
          <w:tblGrid>
            <w:gridCol w:w="1440"/>
            <w:gridCol w:w="1800"/>
            <w:gridCol w:w="18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f3864"/>
                <w:sz w:val="20"/>
                <w:szCs w:val="20"/>
                <w:rtl w:val="0"/>
              </w:rPr>
              <w:t xml:space="preserve">Token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f3864"/>
                <w:sz w:val="20"/>
                <w:szCs w:val="20"/>
                <w:rtl w:val="0"/>
              </w:rPr>
              <w:t xml:space="preserve">Environment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3864"/>
                <w:sz w:val="20"/>
                <w:szCs w:val="20"/>
                <w:rtl w:val="0"/>
              </w:rPr>
              <w:t xml:space="preserve">Example Suffix</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18"/>
                <w:szCs w:val="18"/>
                <w:rtl w:val="0"/>
              </w:rPr>
              <w:t xml:space="preserve">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18"/>
                <w:szCs w:val="18"/>
                <w:rtl w:val="0"/>
              </w:rPr>
              <w:t xml:space="preserve">Development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b w:val="0"/>
                <w:bCs w:val="0"/>
                <w:color w:val="222222"/>
                <w:sz w:val="18"/>
                <w:szCs w:val="18"/>
                <w:rtl w:val="0"/>
              </w:rPr>
              <w:t xml:space="preserve">-dev</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18"/>
                <w:szCs w:val="18"/>
                <w:rtl w:val="0"/>
              </w:rPr>
              <w:t xml:space="preserve">tst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18"/>
                <w:szCs w:val="18"/>
                <w:rtl w:val="0"/>
              </w:rPr>
              <w:t xml:space="preserve">Test / QA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b w:val="0"/>
                <w:bCs w:val="0"/>
                <w:color w:val="222222"/>
                <w:sz w:val="18"/>
                <w:szCs w:val="18"/>
                <w:rtl w:val="0"/>
              </w:rPr>
              <w:t xml:space="preserve">-tst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18"/>
                <w:szCs w:val="18"/>
                <w:rtl w:val="0"/>
              </w:rPr>
              <w:t xml:space="preserve">stg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18"/>
                <w:szCs w:val="18"/>
                <w:rtl w:val="0"/>
              </w:rPr>
              <w:t xml:space="preserve">Staging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b w:val="0"/>
                <w:bCs w:val="0"/>
                <w:color w:val="222222"/>
                <w:sz w:val="18"/>
                <w:szCs w:val="18"/>
                <w:rtl w:val="0"/>
              </w:rPr>
              <w:t xml:space="preserve">-stg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18"/>
                <w:szCs w:val="18"/>
                <w:rtl w:val="0"/>
              </w:rPr>
              <w:t xml:space="preserve">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18"/>
                <w:szCs w:val="18"/>
                <w:rtl w:val="0"/>
              </w:rPr>
              <w:t xml:space="preserve">Production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b w:val="0"/>
                <w:bCs w:val="0"/>
                <w:color w:val="222222"/>
                <w:sz w:val="18"/>
                <w:szCs w:val="18"/>
                <w:rtl w:val="0"/>
              </w:rPr>
              <w:t xml:space="preserve">-prd</w:t>
            </w: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3.3  S3 Bucket Examples</w:t>
      </w:r>
      <w:r w:rsidDel="00000000" w:rsidR="00000000" w:rsidRPr="00000000">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2400"/>
        <w:gridCol w:w="2400"/>
        <w:tblGridChange w:id="0">
          <w:tblGrid>
            <w:gridCol w:w="1560"/>
            <w:gridCol w:w="2400"/>
            <w:gridCol w:w="2400"/>
            <w:gridCol w:w="24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f3864"/>
                <w:sz w:val="20"/>
                <w:szCs w:val="20"/>
                <w:rtl w:val="0"/>
              </w:rPr>
              <w:t xml:space="preserve">Pattern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f3864"/>
                <w:sz w:val="20"/>
                <w:szCs w:val="20"/>
                <w:rtl w:val="0"/>
              </w:rPr>
              <w:t xml:space="preserve">Example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20"/>
                <w:szCs w:val="20"/>
                <w:rtl w:val="0"/>
              </w:rPr>
              <w:t xml:space="preserve">Description</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b w:val="0"/>
                <w:bCs w:val="0"/>
                <w:color w:val="222222"/>
                <w:sz w:val="18"/>
                <w:szCs w:val="18"/>
                <w:rtl w:val="0"/>
              </w:rPr>
              <w:t xml:space="preserve">Ingest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-ingest-s3-dev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-ingest-s3-dev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b w:val="0"/>
                <w:bCs w:val="0"/>
                <w:color w:val="222222"/>
                <w:sz w:val="18"/>
                <w:szCs w:val="18"/>
                <w:rtl w:val="0"/>
              </w:rPr>
              <w:t xml:space="preserve">HR API raw payload landing zone (dev)</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Courier New" w:cs="Courier New" w:eastAsia="Courier New" w:hAnsi="Courier New"/>
                <w:b w:val="0"/>
                <w:bCs w:val="0"/>
                <w:color w:val="222222"/>
                <w:sz w:val="18"/>
                <w:szCs w:val="18"/>
                <w:rtl w:val="0"/>
              </w:rPr>
              <w:t xml:space="preserve">Transform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-transform-s3-prd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-transform-s3-prd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b w:val="0"/>
                <w:bCs w:val="0"/>
                <w:color w:val="222222"/>
                <w:sz w:val="18"/>
                <w:szCs w:val="18"/>
                <w:rtl w:val="0"/>
              </w:rPr>
              <w:t xml:space="preserve">HR API transformed output (prod)</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b w:val="0"/>
                <w:bCs w:val="0"/>
                <w:color w:val="222222"/>
                <w:sz w:val="18"/>
                <w:szCs w:val="18"/>
                <w:rtl w:val="0"/>
              </w:rPr>
              <w:t xml:space="preserve">Audit Log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-payroll-audit-log-s3-prd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-payroll-audit-log-s3-prd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b w:val="0"/>
                <w:bCs w:val="0"/>
                <w:color w:val="222222"/>
                <w:sz w:val="18"/>
                <w:szCs w:val="18"/>
                <w:rtl w:val="0"/>
              </w:rPr>
              <w:t xml:space="preserve">Payroll audit trail bucket (prod)</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b w:val="0"/>
                <w:bCs w:val="0"/>
                <w:color w:val="222222"/>
                <w:sz w:val="18"/>
                <w:szCs w:val="18"/>
                <w:rtl w:val="0"/>
              </w:rPr>
              <w:t xml:space="preserve">DLQ Backup</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b w:val="0"/>
                <w:bCs w:val="0"/>
                <w:color w:val="222222"/>
                <w:sz w:val="18"/>
                <w:szCs w:val="18"/>
                <w:rtl w:val="0"/>
              </w:rPr>
              <w:t xml:space="preserve">ipt-saml-svc-dlq-s3-stg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b w:val="0"/>
                <w:bCs w:val="0"/>
                <w:color w:val="222222"/>
                <w:sz w:val="18"/>
                <w:szCs w:val="18"/>
                <w:rtl w:val="0"/>
              </w:rPr>
              <w:t xml:space="preserve">ipt-saml-svc-dlq-s3-stg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b w:val="0"/>
                <w:bCs w:val="0"/>
                <w:color w:val="222222"/>
                <w:sz w:val="18"/>
                <w:szCs w:val="18"/>
                <w:rtl w:val="0"/>
              </w:rPr>
              <w:t xml:space="preserve">SAML service DLQ persistence (staging)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b w:val="0"/>
                <w:bCs w:val="0"/>
                <w:color w:val="222222"/>
                <w:sz w:val="18"/>
                <w:szCs w:val="18"/>
                <w:rtl w:val="0"/>
              </w:rPr>
              <w:t xml:space="preserve">Artifacts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b w:val="0"/>
                <w:bCs w:val="0"/>
                <w:color w:val="222222"/>
                <w:sz w:val="18"/>
                <w:szCs w:val="18"/>
                <w:rtl w:val="0"/>
              </w:rPr>
              <w:t xml:space="preserve">coe-cicd-artifacts-s3-prd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b w:val="0"/>
                <w:bCs w:val="0"/>
                <w:color w:val="222222"/>
                <w:sz w:val="18"/>
                <w:szCs w:val="18"/>
                <w:rtl w:val="0"/>
              </w:rPr>
              <w:t xml:space="preserve">coe-cicd-artifacts-s3-prd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b w:val="0"/>
                <w:bCs w:val="0"/>
                <w:color w:val="222222"/>
                <w:sz w:val="18"/>
                <w:szCs w:val="18"/>
                <w:rtl w:val="0"/>
              </w:rPr>
              <w:t xml:space="preserve">CCoE shared build artifact storage (prod)</w:t>
            </w:r>
            <w:r w:rsidDel="00000000" w:rsidR="00000000" w:rsidRPr="00000000">
              <w:rPr>
                <w:rtl w:val="0"/>
              </w:rPr>
            </w:r>
          </w:p>
        </w:tc>
      </w:tr>
    </w:tbl>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3.4  S</w:t>
      </w:r>
      <w:r w:rsidDel="00000000" w:rsidR="00000000" w:rsidRPr="00000000">
        <w:rPr>
          <w:rtl w:val="0"/>
        </w:rPr>
        <w:t xml:space="preserve">ervices</w:t>
      </w:r>
      <w:r w:rsidDel="00000000" w:rsidR="00000000" w:rsidRPr="00000000">
        <w:rPr>
          <w:rFonts w:ascii="Arial" w:cs="Arial" w:eastAsia="Arial" w:hAnsi="Arial"/>
          <w:b w:val="1"/>
          <w:bCs w:val="1"/>
          <w:color w:val="2e75b6"/>
          <w:sz w:val="26"/>
          <w:szCs w:val="26"/>
          <w:rtl w:val="0"/>
        </w:rPr>
        <w:t xml:space="preserve"> Constraints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3–63 characters total; all lowercase; hyphens only (no dots in new buckets — breaks SSL)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Must not start or end with a hyphen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Must be globally unique across all AWS accounts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Never embed account IDs or region codes in the name; use bucket tags instead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Prefix with account alias only if cross-account disambiguation is required: {account-alias}-{standard-name}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4. Jenkins Pipeline Naming</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Full Pattern</w:t>
      </w:r>
      <w:r w:rsidDel="00000000" w:rsidR="00000000" w:rsidRPr="00000000">
        <w:rPr>
          <w:rtl w:val="0"/>
        </w:rPr>
      </w:r>
    </w:p>
    <w:p w:rsidR="00000000" w:rsidDel="00000000" w:rsidP="00000000" w:rsidRDefault="00000000" w:rsidRPr="00000000" w14:paraId="0000006B">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{project}-{application}-{functionality}-{aws-service}</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222222"/>
          <w:sz w:val="20"/>
          <w:szCs w:val="20"/>
          <w:rtl w:val="0"/>
        </w:rPr>
        <w:t xml:space="preserve">Jenkins jobs do not append an environment suffix in the name. Environment differentiation is handled via pipeline parameters (ENV_TARGET) or branch strategy, keeping the job name stable across promotions.</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4.2  Folder Structure</w:t>
      </w: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Fonts w:ascii="Arial" w:cs="Arial" w:eastAsia="Arial" w:hAnsi="Arial"/>
          <w:color w:val="222222"/>
          <w:sz w:val="20"/>
          <w:szCs w:val="20"/>
          <w:rtl w:val="0"/>
        </w:rPr>
        <w:t xml:space="preserve">Jenkins jobs must be organized into a two-level folder hierarchy that mirrors the first two tokens of the job name:</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/{project}/</w:t>
      </w:r>
      <w:r w:rsidDel="00000000" w:rsidR="00000000" w:rsidRPr="00000000">
        <w:rPr>
          <w:rtl w:val="0"/>
        </w:rPr>
      </w:r>
    </w:p>
    <w:p w:rsidR="00000000" w:rsidDel="00000000" w:rsidP="00000000" w:rsidRDefault="00000000" w:rsidRPr="00000000" w14:paraId="00000073">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/{application}/</w:t>
      </w:r>
      <w:r w:rsidDel="00000000" w:rsidR="00000000" w:rsidRPr="00000000">
        <w:rPr>
          <w:rtl w:val="0"/>
        </w:rPr>
      </w:r>
    </w:p>
    <w:p w:rsidR="00000000" w:rsidDel="00000000" w:rsidP="00000000" w:rsidRDefault="00000000" w:rsidRPr="00000000" w14:paraId="00000074">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{project}-{application}-{functionality}-{aws-service}</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80" w:before="60" w:lineRule="auto"/>
        <w:rPr/>
      </w:pPr>
      <w:r w:rsidDel="00000000" w:rsidR="00000000" w:rsidRPr="00000000">
        <w:rPr>
          <w:rFonts w:ascii="Arial" w:cs="Arial" w:eastAsia="Arial" w:hAnsi="Arial"/>
          <w:color w:val="222222"/>
          <w:sz w:val="20"/>
          <w:szCs w:val="20"/>
          <w:rtl w:val="0"/>
        </w:rPr>
        <w:t xml:space="preserve">Example:</w:t>
      </w:r>
      <w:r w:rsidDel="00000000" w:rsidR="00000000" w:rsidRPr="00000000">
        <w:rPr>
          <w:rtl w:val="0"/>
        </w:rPr>
      </w:r>
    </w:p>
    <w:p w:rsidR="00000000" w:rsidDel="00000000" w:rsidP="00000000" w:rsidRDefault="00000000" w:rsidRPr="00000000" w14:paraId="00000077">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/cems/</w:t>
      </w:r>
      <w:r w:rsidDel="00000000" w:rsidR="00000000" w:rsidRPr="00000000">
        <w:rPr>
          <w:rtl w:val="0"/>
        </w:rPr>
      </w:r>
    </w:p>
    <w:p w:rsidR="00000000" w:rsidDel="00000000" w:rsidP="00000000" w:rsidRDefault="00000000" w:rsidRPr="00000000" w14:paraId="00000078">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/athenian/</w:t>
      </w:r>
      <w:r w:rsidDel="00000000" w:rsidR="00000000" w:rsidRPr="00000000">
        <w:rPr>
          <w:rtl w:val="0"/>
        </w:rPr>
      </w:r>
    </w:p>
    <w:p w:rsidR="00000000" w:rsidDel="00000000" w:rsidP="00000000" w:rsidRDefault="00000000" w:rsidRPr="00000000" w14:paraId="00000079">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cems-athenian-ingest-s3</w:t>
      </w:r>
      <w:r w:rsidDel="00000000" w:rsidR="00000000" w:rsidRPr="00000000">
        <w:rPr>
          <w:rtl w:val="0"/>
        </w:rPr>
      </w:r>
    </w:p>
    <w:p w:rsidR="00000000" w:rsidDel="00000000" w:rsidP="00000000" w:rsidRDefault="00000000" w:rsidRPr="00000000" w14:paraId="0000007A">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cems-athenian-transform-lambda</w:t>
      </w:r>
      <w:r w:rsidDel="00000000" w:rsidR="00000000" w:rsidRPr="00000000">
        <w:rPr>
          <w:rtl w:val="0"/>
        </w:rPr>
      </w:r>
    </w:p>
    <w:p w:rsidR="00000000" w:rsidDel="00000000" w:rsidP="00000000" w:rsidRDefault="00000000" w:rsidRPr="00000000" w14:paraId="0000007B">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cems-athenian-notify-sns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4.3  Jenkins Job Examples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2400"/>
        <w:gridCol w:w="2400"/>
        <w:gridCol w:w="600"/>
        <w:tblGridChange w:id="0">
          <w:tblGrid>
            <w:gridCol w:w="1560"/>
            <w:gridCol w:w="2400"/>
            <w:gridCol w:w="2400"/>
            <w:gridCol w:w="2400"/>
            <w:gridCol w:w="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20"/>
                <w:szCs w:val="20"/>
                <w:rtl w:val="0"/>
              </w:rPr>
              <w:t xml:space="preserve">Type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3864"/>
                <w:sz w:val="20"/>
                <w:szCs w:val="20"/>
                <w:rtl w:val="0"/>
              </w:rPr>
              <w:t xml:space="preserve">Pattern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20"/>
                <w:szCs w:val="20"/>
                <w:rtl w:val="0"/>
              </w:rPr>
              <w:t xml:space="preserve">Example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f3864"/>
                <w:sz w:val="20"/>
                <w:szCs w:val="20"/>
                <w:rtl w:val="0"/>
              </w:rPr>
              <w:t xml:space="preserve">Description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bCs w:val="1"/>
                <w:color w:val="1f3864"/>
                <w:sz w:val="20"/>
                <w:szCs w:val="20"/>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Courier New" w:cs="Courier New" w:eastAsia="Courier New" w:hAnsi="Courier New"/>
                <w:b w:val="0"/>
                <w:bCs w:val="0"/>
                <w:color w:val="222222"/>
                <w:sz w:val="18"/>
                <w:szCs w:val="18"/>
                <w:rtl w:val="0"/>
              </w:rPr>
              <w:t xml:space="preserve">S3 Ingest Deploy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b w:val="0"/>
                <w:bCs w:val="0"/>
                <w:color w:val="222222"/>
                <w:sz w:val="18"/>
                <w:szCs w:val="18"/>
                <w:rtl w:val="0"/>
              </w:rPr>
              <w:t xml:space="preserve">Deploy HR API S3 ingest infrastructure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b w:val="0"/>
                <w:bCs w:val="0"/>
                <w:color w:val="222222"/>
                <w:sz w:val="18"/>
                <w:szCs w:val="18"/>
                <w:rtl w:val="0"/>
              </w:rPr>
              <w:t xml:space="preserve">Lambda Deploy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-transform-lambda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-transform-lambda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b w:val="0"/>
                <w:bCs w:val="0"/>
                <w:color w:val="222222"/>
                <w:sz w:val="18"/>
                <w:szCs w:val="18"/>
                <w:rtl w:val="0"/>
              </w:rPr>
              <w:t xml:space="preserve">Deploy HR API transform Lambda function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b w:val="0"/>
                <w:bCs w:val="0"/>
                <w:color w:val="222222"/>
                <w:sz w:val="18"/>
                <w:szCs w:val="18"/>
                <w:rtl w:val="0"/>
              </w:rPr>
              <w:t xml:space="preserve">Step Functions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-orchestrate-sfn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-orchestrate-sfn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b w:val="0"/>
                <w:bCs w:val="0"/>
                <w:color w:val="222222"/>
                <w:sz w:val="18"/>
                <w:szCs w:val="18"/>
                <w:rtl w:val="0"/>
              </w:rPr>
              <w:t xml:space="preserve">Deploy Step Functions state machine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b w:val="0"/>
                <w:bCs w:val="0"/>
                <w:color w:val="222222"/>
                <w:sz w:val="18"/>
                <w:szCs w:val="18"/>
                <w:rtl w:val="0"/>
              </w:rPr>
              <w:t xml:space="preserve">API Gateway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-expose-apigw</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Fonts w:ascii="Courier New" w:cs="Courier New" w:eastAsia="Courier New" w:hAnsi="Courier New"/>
                <w:b w:val="0"/>
                <w:bCs w:val="0"/>
                <w:color w:val="222222"/>
                <w:sz w:val="18"/>
                <w:szCs w:val="18"/>
                <w:rtl w:val="0"/>
              </w:rPr>
              <w:t xml:space="preserve">-</w:t>
            </w: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Fonts w:ascii="Courier New" w:cs="Courier New" w:eastAsia="Courier New" w:hAnsi="Courier New"/>
                <w:b w:val="0"/>
                <w:bCs w:val="0"/>
                <w:color w:val="222222"/>
                <w:sz w:val="18"/>
                <w:szCs w:val="18"/>
                <w:rtl w:val="0"/>
              </w:rPr>
              <w:t xml:space="preserve">-expose-apigw</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color w:val="222222"/>
                <w:sz w:val="18"/>
                <w:szCs w:val="18"/>
                <w:rtl w:val="0"/>
              </w:rPr>
              <w:t xml:space="preserve">Deploy API Gateway route for HR API</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b w:val="0"/>
                <w:bCs w:val="0"/>
                <w:color w:val="222222"/>
                <w:sz w:val="18"/>
                <w:szCs w:val="18"/>
                <w:rtl w:val="0"/>
              </w:rPr>
              <w:t xml:space="preserve">EventBridge Rule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b w:val="0"/>
                <w:bCs w:val="0"/>
                <w:color w:val="222222"/>
                <w:sz w:val="18"/>
                <w:szCs w:val="18"/>
                <w:rtl w:val="0"/>
              </w:rPr>
              <w:t xml:space="preserve">ipt-saml-svc-route-eventbridge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b w:val="0"/>
                <w:bCs w:val="0"/>
                <w:color w:val="222222"/>
                <w:sz w:val="18"/>
                <w:szCs w:val="18"/>
                <w:rtl w:val="0"/>
              </w:rPr>
              <w:t xml:space="preserve">ipt-saml-svc-route-eventbridge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b w:val="0"/>
                <w:bCs w:val="0"/>
                <w:color w:val="222222"/>
                <w:sz w:val="18"/>
                <w:szCs w:val="18"/>
                <w:rtl w:val="0"/>
              </w:rPr>
              <w:t xml:space="preserve">Deploy EventBridge routing rule for SAML svc</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b w:val="0"/>
                <w:bCs w:val="0"/>
                <w:color w:val="222222"/>
                <w:sz w:val="18"/>
                <w:szCs w:val="18"/>
                <w:rtl w:val="0"/>
              </w:rPr>
              <w:t xml:space="preserve">DLQ Monitor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b w:val="0"/>
                <w:bCs w:val="0"/>
                <w:color w:val="222222"/>
                <w:sz w:val="18"/>
                <w:szCs w:val="18"/>
                <w:rtl w:val="0"/>
              </w:rPr>
              <w:t xml:space="preserve">coe-shared-dlq-monitor-sqs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0"/>
                <w:bCs w:val="0"/>
                <w:color w:val="222222"/>
                <w:sz w:val="18"/>
                <w:szCs w:val="18"/>
                <w:rtl w:val="0"/>
              </w:rPr>
              <w:t xml:space="preserve">coe-shared-dlq-monitor-sqs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b w:val="0"/>
                <w:bCs w:val="0"/>
                <w:color w:val="222222"/>
                <w:sz w:val="18"/>
                <w:szCs w:val="18"/>
                <w:rtl w:val="0"/>
              </w:rPr>
              <w:t xml:space="preserve">CCoE shared DLQ depth monitor pipeline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b w:val="0"/>
                <w:bCs w:val="0"/>
                <w:color w:val="1f7a1f"/>
                <w:sz w:val="18"/>
                <w:szCs w:val="18"/>
                <w:rtl w:val="0"/>
              </w:rPr>
              <w:t xml:space="preserve">✓</w:t>
            </w:r>
            <w:r w:rsidDel="00000000" w:rsidR="00000000" w:rsidRPr="00000000">
              <w:rPr>
                <w:rtl w:val="0"/>
              </w:rPr>
            </w:r>
          </w:p>
        </w:tc>
      </w:tr>
    </w:tbl>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4.4  Multi-Stage Pipelines</w:t>
      </w:r>
      <w:r w:rsidDel="00000000" w:rsidR="00000000" w:rsidRPr="00000000">
        <w:rPr>
          <w:rtl w:val="0"/>
        </w:rPr>
      </w:r>
    </w:p>
    <w:p w:rsidR="00000000" w:rsidDel="00000000" w:rsidP="00000000" w:rsidRDefault="00000000" w:rsidRPr="00000000" w14:paraId="000000A3">
      <w:pPr>
        <w:spacing w:after="80" w:before="60" w:lineRule="auto"/>
        <w:rPr/>
      </w:pPr>
      <w:r w:rsidDel="00000000" w:rsidR="00000000" w:rsidRPr="00000000">
        <w:rPr>
          <w:rFonts w:ascii="Arial" w:cs="Arial" w:eastAsia="Arial" w:hAnsi="Arial"/>
          <w:color w:val="222222"/>
          <w:sz w:val="20"/>
          <w:szCs w:val="20"/>
          <w:rtl w:val="0"/>
        </w:rPr>
        <w:t xml:space="preserve">When a single Jenkins pipeline covers deploy + validate + promote, use a descriptive functionality token rather than embedding stage names:</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Correct — functionality describes the workload</w:t>
      </w:r>
      <w:r w:rsidDel="00000000" w:rsidR="00000000" w:rsidRPr="00000000">
        <w:rPr>
          <w:rtl w:val="0"/>
        </w:rPr>
      </w:r>
    </w:p>
    <w:p w:rsidR="00000000" w:rsidDel="00000000" w:rsidP="00000000" w:rsidRDefault="00000000" w:rsidRPr="00000000" w14:paraId="000000A6">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cems-athenian-ingest-s3</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 Incorrect — stage names belong in pipeline stages, not the job name</w:t>
      </w:r>
      <w:r w:rsidDel="00000000" w:rsidR="00000000" w:rsidRPr="00000000">
        <w:rPr>
          <w:rtl w:val="0"/>
        </w:rPr>
      </w:r>
    </w:p>
    <w:p w:rsidR="00000000" w:rsidDel="00000000" w:rsidP="00000000" w:rsidRDefault="00000000" w:rsidRPr="00000000" w14:paraId="000000A9">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cems-athenian-ingest-s3-deploy   &lt;- avoid</w:t>
      </w:r>
      <w:r w:rsidDel="00000000" w:rsidR="00000000" w:rsidRPr="00000000">
        <w:rPr>
          <w:rtl w:val="0"/>
        </w:rPr>
      </w:r>
    </w:p>
    <w:p w:rsidR="00000000" w:rsidDel="00000000" w:rsidP="00000000" w:rsidRDefault="00000000" w:rsidRPr="00000000" w14:paraId="000000AA">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cems-athenian-ingest-s3-promote  &lt;- avoid</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5. Anti-Patterns</w:t>
      </w: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Arial" w:cs="Arial" w:eastAsia="Arial" w:hAnsi="Arial"/>
          <w:color w:val="222222"/>
          <w:sz w:val="20"/>
          <w:szCs w:val="20"/>
          <w:rtl w:val="0"/>
        </w:rPr>
        <w:t xml:space="preserve">The following patterns are prohibited. All PRs and IaC plans are validated against these rules in CI.</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4080"/>
        <w:tblGridChange w:id="0">
          <w:tblGrid>
            <w:gridCol w:w="2640"/>
            <w:gridCol w:w="2640"/>
            <w:gridCol w:w="408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f3864"/>
                <w:sz w:val="20"/>
                <w:szCs w:val="20"/>
                <w:rtl w:val="0"/>
              </w:rPr>
              <w:t xml:space="preserve">Bad Pattern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f3864"/>
                <w:sz w:val="20"/>
                <w:szCs w:val="20"/>
                <w:rtl w:val="0"/>
              </w:rPr>
              <w:t xml:space="preserve">Correct Pattern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f3864"/>
                <w:sz w:val="20"/>
                <w:szCs w:val="20"/>
                <w:rtl w:val="0"/>
              </w:rPr>
              <w:t xml:space="preserve">Reason</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_</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_ingest_s3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22222"/>
                <w:sz w:val="18"/>
                <w:szCs w:val="18"/>
                <w:rtl w:val="0"/>
              </w:rPr>
              <w:t xml:space="preserve">Underscores not permitted — use hyphens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222222"/>
                <w:sz w:val="18"/>
                <w:szCs w:val="18"/>
                <w:rtl w:val="0"/>
              </w:rPr>
              <w:t xml:space="preserve">Uppercase not permitted — all lowercase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-hr api-ingest-s3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18"/>
                <w:szCs w:val="18"/>
                <w:rtl w:val="0"/>
              </w:rPr>
              <w:t xml:space="preserve">Spaces not permitted in any resource name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-ingest-s3-dev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18"/>
                <w:szCs w:val="18"/>
                <w:rtl w:val="0"/>
              </w:rPr>
              <w:t xml:space="preserve">Missing project/org token (position 1)</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-ingest-s3-dev</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18"/>
                <w:szCs w:val="18"/>
                <w:rtl w:val="0"/>
              </w:rPr>
              <w:t xml:space="preserve">Missing functionality token (position 3)</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-ingest-s3-prd-v2</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18"/>
                <w:szCs w:val="18"/>
                <w:rtl w:val="0"/>
              </w:rPr>
              <w:t xml:space="preserve">No version suffixes — use tagging instead</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b22222"/>
                <w:sz w:val="18"/>
                <w:szCs w:val="18"/>
                <w:rtl w:val="0"/>
              </w:rPr>
              <w:t xml:space="preserve">cems</w:t>
            </w:r>
            <w:r w:rsidDel="00000000" w:rsidR="00000000" w:rsidRPr="00000000">
              <w:rPr>
                <w:rFonts w:ascii="Courier New" w:cs="Courier New" w:eastAsia="Courier New" w:hAnsi="Courier New"/>
                <w:b w:val="0"/>
                <w:bCs w:val="0"/>
                <w:color w:val="b22222"/>
                <w:sz w:val="18"/>
                <w:szCs w:val="18"/>
                <w:rtl w:val="0"/>
              </w:rPr>
              <w:t xml:space="preserve">-</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-ingest-bucket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18"/>
                <w:szCs w:val="18"/>
                <w:rtl w:val="0"/>
              </w:rPr>
              <w:t xml:space="preserve">Use AWS service code, not colloquial name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b w:val="0"/>
                <w:bCs w:val="0"/>
                <w:color w:val="b22222"/>
                <w:sz w:val="18"/>
                <w:szCs w:val="18"/>
                <w:rtl w:val="0"/>
              </w:rPr>
              <w:t xml:space="preserve">123-</w:t>
            </w:r>
            <w:r w:rsidDel="00000000" w:rsidR="00000000" w:rsidRPr="00000000">
              <w:rPr>
                <w:rFonts w:ascii="Courier New" w:cs="Courier New" w:eastAsia="Courier New" w:hAnsi="Courier New"/>
                <w:color w:val="b22222"/>
                <w:sz w:val="18"/>
                <w:szCs w:val="18"/>
                <w:rtl w:val="0"/>
              </w:rPr>
              <w:t xml:space="preserve">athenian</w:t>
            </w:r>
            <w:r w:rsidDel="00000000" w:rsidR="00000000" w:rsidRPr="00000000">
              <w:rPr>
                <w:rFonts w:ascii="Courier New" w:cs="Courier New" w:eastAsia="Courier New" w:hAnsi="Courier New"/>
                <w:b w:val="0"/>
                <w:bCs w:val="0"/>
                <w:color w:val="b22222"/>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1f7a1f"/>
                <w:sz w:val="18"/>
                <w:szCs w:val="18"/>
                <w:rtl w:val="0"/>
              </w:rPr>
              <w:t xml:space="preserve">cems</w:t>
            </w:r>
            <w:r w:rsidDel="00000000" w:rsidR="00000000" w:rsidRPr="00000000">
              <w:rPr>
                <w:rFonts w:ascii="Courier New" w:cs="Courier New" w:eastAsia="Courier New" w:hAnsi="Courier New"/>
                <w:b w:val="0"/>
                <w:bCs w:val="0"/>
                <w:color w:val="1f7a1f"/>
                <w:sz w:val="18"/>
                <w:szCs w:val="18"/>
                <w:rtl w:val="0"/>
              </w:rPr>
              <w:t xml:space="preserve">-</w:t>
            </w:r>
            <w:r w:rsidDel="00000000" w:rsidR="00000000" w:rsidRPr="00000000">
              <w:rPr>
                <w:rFonts w:ascii="Courier New" w:cs="Courier New" w:eastAsia="Courier New" w:hAnsi="Courier New"/>
                <w:color w:val="1f7a1f"/>
                <w:sz w:val="18"/>
                <w:szCs w:val="18"/>
                <w:rtl w:val="0"/>
              </w:rPr>
              <w:t xml:space="preserve">athenian</w:t>
            </w:r>
            <w:r w:rsidDel="00000000" w:rsidR="00000000" w:rsidRPr="00000000">
              <w:rPr>
                <w:rFonts w:ascii="Courier New" w:cs="Courier New" w:eastAsia="Courier New" w:hAnsi="Courier New"/>
                <w:b w:val="0"/>
                <w:bCs w:val="0"/>
                <w:color w:val="1f7a1f"/>
                <w:sz w:val="18"/>
                <w:szCs w:val="18"/>
                <w:rtl w:val="0"/>
              </w:rPr>
              <w:t xml:space="preserve">-ingest-s3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22222"/>
                <w:sz w:val="18"/>
                <w:szCs w:val="18"/>
                <w:rtl w:val="0"/>
              </w:rPr>
              <w:t xml:space="preserve">Names must not start with a number</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6. Tagging Requirements</w:t>
      </w:r>
      <w:r w:rsidDel="00000000" w:rsidR="00000000" w:rsidRPr="00000000">
        <w:rPr>
          <w:rtl w:val="0"/>
        </w:rPr>
      </w:r>
    </w:p>
    <w:p w:rsidR="00000000" w:rsidDel="00000000" w:rsidP="00000000" w:rsidRDefault="00000000" w:rsidRPr="00000000" w14:paraId="000000CC">
      <w:pPr>
        <w:spacing w:after="80" w:before="60" w:lineRule="auto"/>
        <w:rPr/>
      </w:pPr>
      <w:r w:rsidDel="00000000" w:rsidR="00000000" w:rsidRPr="00000000">
        <w:rPr>
          <w:rFonts w:ascii="Arial" w:cs="Arial" w:eastAsia="Arial" w:hAnsi="Arial"/>
          <w:color w:val="222222"/>
          <w:sz w:val="20"/>
          <w:szCs w:val="20"/>
          <w:rtl w:val="0"/>
        </w:rPr>
        <w:t xml:space="preserve">Resource names encode identity. Business metadata is captured in tags. All S3 buckets and Jenkins jobs must carry the following tags (applied via IaC or Jenkins shared library):</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600"/>
        <w:gridCol w:w="3600"/>
        <w:tblGridChange w:id="0">
          <w:tblGrid>
            <w:gridCol w:w="2160"/>
            <w:gridCol w:w="3600"/>
            <w:gridCol w:w="3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f3864"/>
                <w:sz w:val="20"/>
                <w:szCs w:val="20"/>
                <w:rtl w:val="0"/>
              </w:rPr>
              <w:t xml:space="preserve">Tag Key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f3864"/>
                <w:sz w:val="20"/>
                <w:szCs w:val="20"/>
                <w:rtl w:val="0"/>
              </w:rPr>
              <w:t xml:space="preserve">Value Example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f3864"/>
                <w:sz w:val="20"/>
                <w:szCs w:val="20"/>
                <w:rtl w:val="0"/>
              </w:rPr>
              <w:t xml:space="preserve">Description</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b w:val="0"/>
                <w:bCs w:val="0"/>
                <w:color w:val="222222"/>
                <w:sz w:val="18"/>
                <w:szCs w:val="18"/>
                <w:rtl w:val="0"/>
              </w:rPr>
              <w:t xml:space="preserve">Project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222222"/>
                <w:sz w:val="18"/>
                <w:szCs w:val="18"/>
                <w:rtl w:val="0"/>
              </w:rPr>
              <w:t xml:space="preserve">cems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22222"/>
                <w:sz w:val="18"/>
                <w:szCs w:val="18"/>
                <w:rtl w:val="0"/>
              </w:rPr>
              <w:t xml:space="preserve">Maps to token 1</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b w:val="0"/>
                <w:bCs w:val="0"/>
                <w:color w:val="222222"/>
                <w:sz w:val="18"/>
                <w:szCs w:val="18"/>
                <w:rtl w:val="0"/>
              </w:rPr>
              <w:t xml:space="preserve">Application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222222"/>
                <w:sz w:val="18"/>
                <w:szCs w:val="18"/>
                <w:rtl w:val="0"/>
              </w:rPr>
              <w:t xml:space="preserve">athenian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222222"/>
                <w:sz w:val="18"/>
                <w:szCs w:val="18"/>
                <w:rtl w:val="0"/>
              </w:rPr>
              <w:t xml:space="preserve">Maps to token 2</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b w:val="0"/>
                <w:bCs w:val="0"/>
                <w:color w:val="222222"/>
                <w:sz w:val="18"/>
                <w:szCs w:val="18"/>
                <w:rtl w:val="0"/>
              </w:rPr>
              <w:t xml:space="preserve">Functionality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b w:val="0"/>
                <w:bCs w:val="0"/>
                <w:color w:val="222222"/>
                <w:sz w:val="18"/>
                <w:szCs w:val="18"/>
                <w:rtl w:val="0"/>
              </w:rPr>
              <w:t xml:space="preserve">ingest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22222"/>
                <w:sz w:val="18"/>
                <w:szCs w:val="18"/>
                <w:rtl w:val="0"/>
              </w:rPr>
              <w:t xml:space="preserve">Maps to token 3</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0"/>
                <w:bCs w:val="0"/>
                <w:color w:val="222222"/>
                <w:sz w:val="18"/>
                <w:szCs w:val="18"/>
                <w:rtl w:val="0"/>
              </w:rPr>
              <w:t xml:space="preserve">AwsService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b w:val="0"/>
                <w:bCs w:val="0"/>
                <w:color w:val="222222"/>
                <w:sz w:val="18"/>
                <w:szCs w:val="18"/>
                <w:rtl w:val="0"/>
              </w:rPr>
              <w:t xml:space="preserve">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22222"/>
                <w:sz w:val="18"/>
                <w:szCs w:val="18"/>
                <w:rtl w:val="0"/>
              </w:rPr>
              <w:t xml:space="preserve">Maps to token 4</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b w:val="0"/>
                <w:bCs w:val="0"/>
                <w:color w:val="222222"/>
                <w:sz w:val="18"/>
                <w:szCs w:val="18"/>
                <w:rtl w:val="0"/>
              </w:rPr>
              <w:t xml:space="preserve">Environment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0"/>
                <w:bCs w:val="0"/>
                <w:color w:val="222222"/>
                <w:sz w:val="18"/>
                <w:szCs w:val="18"/>
                <w:rtl w:val="0"/>
              </w:rPr>
              <w:t xml:space="preserve">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18"/>
                <w:szCs w:val="18"/>
                <w:rtl w:val="0"/>
              </w:rPr>
              <w:t xml:space="preserve">Environment this resource serves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b w:val="0"/>
                <w:bCs w:val="0"/>
                <w:color w:val="222222"/>
                <w:sz w:val="18"/>
                <w:szCs w:val="18"/>
                <w:rtl w:val="0"/>
              </w:rPr>
              <w:t xml:space="preserve">Owner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b w:val="0"/>
                <w:bCs w:val="0"/>
                <w:color w:val="222222"/>
                <w:sz w:val="18"/>
                <w:szCs w:val="18"/>
                <w:rtl w:val="0"/>
              </w:rPr>
              <w:t xml:space="preserve">integration-team@org.com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18"/>
                <w:szCs w:val="18"/>
                <w:rtl w:val="0"/>
              </w:rPr>
              <w:t xml:space="preserve">Team or distribution list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Courier New" w:cs="Courier New" w:eastAsia="Courier New" w:hAnsi="Courier New"/>
                <w:b w:val="0"/>
                <w:bCs w:val="0"/>
                <w:color w:val="222222"/>
                <w:sz w:val="18"/>
                <w:szCs w:val="18"/>
                <w:rtl w:val="0"/>
              </w:rPr>
              <w:t xml:space="preserve">CostCenter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b w:val="0"/>
                <w:bCs w:val="0"/>
                <w:color w:val="222222"/>
                <w:sz w:val="18"/>
                <w:szCs w:val="18"/>
                <w:rtl w:val="0"/>
              </w:rPr>
              <w:t xml:space="preserve">CC-4821</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8"/>
                <w:szCs w:val="18"/>
                <w:rtl w:val="0"/>
              </w:rPr>
              <w:t xml:space="preserve">Finance cost center code</w:t>
            </w:r>
            <w:r w:rsidDel="00000000" w:rsidR="00000000" w:rsidRPr="00000000">
              <w:rPr>
                <w:rtl w:val="0"/>
              </w:rPr>
            </w:r>
          </w:p>
        </w:tc>
      </w:tr>
    </w:tbl>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7. Validation &amp; Enforcement</w:t>
      </w:r>
      <w:r w:rsidDel="00000000" w:rsidR="00000000" w:rsidRPr="00000000">
        <w:rPr>
          <w:rtl w:val="0"/>
        </w:rPr>
      </w:r>
    </w:p>
    <w:p w:rsidR="00000000" w:rsidDel="00000000" w:rsidP="00000000" w:rsidRDefault="00000000" w:rsidRPr="00000000" w14:paraId="000000E8">
      <w:pPr>
        <w:spacing w:after="80" w:before="60" w:lineRule="auto"/>
        <w:rPr/>
      </w:pPr>
      <w:r w:rsidDel="00000000" w:rsidR="00000000" w:rsidRPr="00000000">
        <w:rPr>
          <w:rFonts w:ascii="Arial" w:cs="Arial" w:eastAsia="Arial" w:hAnsi="Arial"/>
          <w:color w:val="222222"/>
          <w:sz w:val="20"/>
          <w:szCs w:val="20"/>
          <w:rtl w:val="0"/>
        </w:rPr>
        <w:t xml:space="preserve">Naming compliance is enforced at three gates:</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360"/>
        <w:gridCol w:w="3840"/>
        <w:tblGridChange w:id="0">
          <w:tblGrid>
            <w:gridCol w:w="2160"/>
            <w:gridCol w:w="3360"/>
            <w:gridCol w:w="384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f3864"/>
                <w:sz w:val="20"/>
                <w:szCs w:val="20"/>
                <w:rtl w:val="0"/>
              </w:rPr>
              <w:t xml:space="preserve">Gate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f3864"/>
                <w:sz w:val="20"/>
                <w:szCs w:val="20"/>
                <w:rtl w:val="0"/>
              </w:rPr>
              <w:t xml:space="preserve">Mechanism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f3864"/>
                <w:sz w:val="20"/>
                <w:szCs w:val="20"/>
                <w:rtl w:val="0"/>
              </w:rPr>
              <w:t xml:space="preserve">Action on Failure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18"/>
                <w:szCs w:val="18"/>
                <w:rtl w:val="0"/>
              </w:rPr>
              <w:t xml:space="preserve">IaC Pre-Plan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8"/>
                <w:szCs w:val="18"/>
                <w:rtl w:val="0"/>
              </w:rPr>
              <w:t xml:space="preserve">Terraform / CDK custom validator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8"/>
                <w:szCs w:val="18"/>
                <w:rtl w:val="0"/>
              </w:rPr>
              <w:t xml:space="preserve">Plan blocked; error message with correct pattern</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22222"/>
                <w:sz w:val="18"/>
                <w:szCs w:val="18"/>
                <w:rtl w:val="0"/>
              </w:rPr>
              <w:t xml:space="preserve">Jenkins PR Check</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22222"/>
                <w:sz w:val="18"/>
                <w:szCs w:val="18"/>
                <w:rtl w:val="0"/>
              </w:rPr>
              <w:t xml:space="preserve">Shared library validateName() step</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22222"/>
                <w:sz w:val="18"/>
                <w:szCs w:val="18"/>
                <w:rtl w:val="0"/>
              </w:rPr>
              <w:t xml:space="preserve">Build fails; PR merge blocked</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22222"/>
                <w:sz w:val="18"/>
                <w:szCs w:val="18"/>
                <w:rtl w:val="0"/>
              </w:rPr>
              <w:t xml:space="preserve">AWS Config Rule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22222"/>
                <w:sz w:val="18"/>
                <w:szCs w:val="18"/>
                <w:rtl w:val="0"/>
              </w:rPr>
              <w:t xml:space="preserve">Custom Config rule on s3-bucket-name-check</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22222"/>
                <w:sz w:val="18"/>
                <w:szCs w:val="18"/>
                <w:rtl w:val="0"/>
              </w:rPr>
              <w:t xml:space="preserve">NON_COMPLIANT finding; SCP can block in prd</w:t>
            </w:r>
            <w:r w:rsidDel="00000000" w:rsidR="00000000" w:rsidRPr="00000000">
              <w:rPr>
                <w:rtl w:val="0"/>
              </w:rPr>
            </w:r>
          </w:p>
        </w:tc>
      </w:tr>
    </w:tbl>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spacing w:after="80" w:before="60" w:lineRule="auto"/>
        <w:rPr/>
      </w:pPr>
      <w:r w:rsidDel="00000000" w:rsidR="00000000" w:rsidRPr="00000000">
        <w:rPr>
          <w:rFonts w:ascii="Arial" w:cs="Arial" w:eastAsia="Arial" w:hAnsi="Arial"/>
          <w:color w:val="222222"/>
          <w:sz w:val="20"/>
          <w:szCs w:val="20"/>
          <w:rtl w:val="0"/>
        </w:rPr>
        <w:t xml:space="preserve">The canonical regex for all four-token names (no env suffix) is:</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^[a-z][a-z0-9]{1,7}-[a-z][a-z0-9-]{1,11}-[a-z][a-z0-9-]{1,15}-[a-z][a-z0-9-]{1,11}$</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222222"/>
          <w:sz w:val="20"/>
          <w:szCs w:val="20"/>
          <w:rtl w:val="0"/>
        </w:rPr>
        <w:t xml:space="preserve">For S3 buckets with environment suffix, append:</w:t>
      </w:r>
      <w:r w:rsidDel="00000000" w:rsidR="00000000" w:rsidRPr="00000000">
        <w:rPr>
          <w:rtl w:val="0"/>
        </w:rPr>
      </w:r>
    </w:p>
    <w:p w:rsidR="00000000" w:rsidDel="00000000" w:rsidP="00000000" w:rsidRDefault="00000000" w:rsidRPr="00000000" w14:paraId="000000FC">
      <w:pPr>
        <w:shd w:fill="eaf2fb" w:val="clear"/>
        <w:spacing w:after="40" w:before="40" w:lineRule="auto"/>
        <w:ind w:left="360" w:firstLine="0"/>
        <w:rPr/>
      </w:pPr>
      <w:r w:rsidDel="00000000" w:rsidR="00000000" w:rsidRPr="00000000">
        <w:rPr>
          <w:rFonts w:ascii="Courier New" w:cs="Courier New" w:eastAsia="Courier New" w:hAnsi="Courier New"/>
          <w:color w:val="1f3864"/>
          <w:sz w:val="18"/>
          <w:szCs w:val="18"/>
          <w:rtl w:val="0"/>
        </w:rPr>
        <w:t xml:space="preserve">-(dev|tst|stg|prd)$</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Appendix A — Approved AWS Service Codes</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15.3846153846152"/>
        <w:gridCol w:w="1440"/>
        <w:gridCol w:w="1440"/>
        <w:gridCol w:w="2215.3846153846152"/>
        <w:gridCol w:w="1329.2307692307693"/>
        <w:tblGridChange w:id="0">
          <w:tblGrid>
            <w:gridCol w:w="1440"/>
            <w:gridCol w:w="2215.3846153846152"/>
            <w:gridCol w:w="1440"/>
            <w:gridCol w:w="1440"/>
            <w:gridCol w:w="2215.3846153846152"/>
            <w:gridCol w:w="1329.2307692307693"/>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f3864"/>
                <w:sz w:val="20"/>
                <w:szCs w:val="20"/>
                <w:rtl w:val="0"/>
              </w:rPr>
              <w:t xml:space="preserve">Code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f3864"/>
                <w:sz w:val="20"/>
                <w:szCs w:val="20"/>
                <w:rtl w:val="0"/>
              </w:rPr>
              <w:t xml:space="preserve">AWS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100.0" w:type="dxa"/>
              <w:left w:w="140.0" w:type="dxa"/>
              <w:bottom w:w="100.0" w:type="dxa"/>
              <w:right w:w="140.0" w:type="dxa"/>
            </w:tcMar>
          </w:tcPr>
          <w:p w:rsidR="00000000" w:rsidDel="00000000" w:rsidP="00000000" w:rsidRDefault="00000000" w:rsidRPr="00000000" w14:paraId="00000102">
            <w:pPr>
              <w:jc w:val="center"/>
              <w:rPr>
                <w:rFonts w:ascii="Arial" w:cs="Arial" w:eastAsia="Arial" w:hAnsi="Arial"/>
                <w:b w:val="1"/>
                <w:bCs w:val="1"/>
                <w:color w:val="1f3864"/>
                <w:sz w:val="20"/>
                <w:szCs w:val="20"/>
              </w:rPr>
            </w:pPr>
            <w:r w:rsidDel="00000000" w:rsidR="00000000" w:rsidRPr="00000000">
              <w:rPr>
                <w:b w:val="1"/>
                <w:bCs w:val="1"/>
                <w:color w:val="1f3864"/>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f3864"/>
                <w:sz w:val="20"/>
                <w:szCs w:val="20"/>
                <w:rtl w:val="0"/>
              </w:rPr>
              <w:t xml:space="preserve">Code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3864"/>
                <w:sz w:val="20"/>
                <w:szCs w:val="20"/>
                <w:rtl w:val="0"/>
              </w:rPr>
              <w:t xml:space="preserve">AWS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f3864"/>
                <w:sz w:val="20"/>
                <w:szCs w:val="20"/>
                <w:rtl w:val="0"/>
              </w:rPr>
              <w:t xml:space="preserve">Notes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b w:val="0"/>
                <w:bCs w:val="0"/>
                <w:color w:val="222222"/>
                <w:sz w:val="18"/>
                <w:szCs w:val="18"/>
                <w:rtl w:val="0"/>
              </w:rPr>
              <w:t xml:space="preserve">s3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18"/>
                <w:szCs w:val="18"/>
                <w:rtl w:val="0"/>
              </w:rPr>
              <w:t xml:space="preserve">Simple Storage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08">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b w:val="0"/>
                <w:bCs w:val="0"/>
                <w:color w:val="222222"/>
                <w:sz w:val="18"/>
                <w:szCs w:val="18"/>
                <w:rtl w:val="0"/>
              </w:rPr>
              <w:t xml:space="preserve">lambda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18"/>
                <w:szCs w:val="18"/>
                <w:rtl w:val="0"/>
              </w:rPr>
              <w:t xml:space="preserve">Lambda Function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b w:val="0"/>
                <w:bCs w:val="0"/>
                <w:color w:val="222222"/>
                <w:sz w:val="18"/>
                <w:szCs w:val="18"/>
                <w:rtl w:val="0"/>
              </w:rPr>
              <w:t xml:space="preserve">sqs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18"/>
                <w:szCs w:val="18"/>
                <w:rtl w:val="0"/>
              </w:rPr>
              <w:t xml:space="preserve">Simple Queue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0E">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b w:val="0"/>
                <w:bCs w:val="0"/>
                <w:color w:val="222222"/>
                <w:sz w:val="18"/>
                <w:szCs w:val="18"/>
                <w:rtl w:val="0"/>
              </w:rPr>
              <w:t xml:space="preserve">sfn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18"/>
                <w:szCs w:val="18"/>
                <w:rtl w:val="0"/>
              </w:rPr>
              <w:t xml:space="preserve">Step Functions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b w:val="0"/>
                <w:bCs w:val="0"/>
                <w:color w:val="222222"/>
                <w:sz w:val="18"/>
                <w:szCs w:val="18"/>
                <w:rtl w:val="0"/>
              </w:rPr>
              <w:t xml:space="preserve">sns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18"/>
                <w:szCs w:val="18"/>
                <w:rtl w:val="0"/>
              </w:rPr>
              <w:t xml:space="preserve">Simple Notification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14">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b w:val="0"/>
                <w:bCs w:val="0"/>
                <w:color w:val="222222"/>
                <w:sz w:val="18"/>
                <w:szCs w:val="18"/>
                <w:rtl w:val="0"/>
              </w:rPr>
              <w:t xml:space="preserve">apigw</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22222"/>
                <w:sz w:val="18"/>
                <w:szCs w:val="18"/>
                <w:rtl w:val="0"/>
              </w:rPr>
              <w:t xml:space="preserve">API Gateway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b w:val="0"/>
                <w:bCs w:val="0"/>
                <w:color w:val="222222"/>
                <w:sz w:val="18"/>
                <w:szCs w:val="18"/>
                <w:rtl w:val="0"/>
              </w:rPr>
              <w:t xml:space="preserve">eventbridge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22222"/>
                <w:sz w:val="18"/>
                <w:szCs w:val="18"/>
                <w:rtl w:val="0"/>
              </w:rPr>
              <w:t xml:space="preserve">EventBridge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1A">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b w:val="0"/>
                <w:bCs w:val="0"/>
                <w:color w:val="222222"/>
                <w:sz w:val="18"/>
                <w:szCs w:val="18"/>
                <w:rtl w:val="0"/>
              </w:rPr>
              <w:t xml:space="preserve">rds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22222"/>
                <w:sz w:val="18"/>
                <w:szCs w:val="18"/>
                <w:rtl w:val="0"/>
              </w:rPr>
              <w:t xml:space="preserve">Relational Database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b w:val="0"/>
                <w:bCs w:val="0"/>
                <w:color w:val="222222"/>
                <w:sz w:val="18"/>
                <w:szCs w:val="18"/>
                <w:rtl w:val="0"/>
              </w:rPr>
              <w:t xml:space="preserve">dynamodb</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22222"/>
                <w:sz w:val="18"/>
                <w:szCs w:val="18"/>
                <w:rtl w:val="0"/>
              </w:rPr>
              <w:t xml:space="preserve">DynamoDB</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20">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b w:val="0"/>
                <w:bCs w:val="0"/>
                <w:color w:val="222222"/>
                <w:sz w:val="18"/>
                <w:szCs w:val="18"/>
                <w:rtl w:val="0"/>
              </w:rPr>
              <w:t xml:space="preserve">ecr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22222"/>
                <w:sz w:val="18"/>
                <w:szCs w:val="18"/>
                <w:rtl w:val="0"/>
              </w:rPr>
              <w:t xml:space="preserve">Elastic Container Registry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b w:val="0"/>
                <w:bCs w:val="0"/>
                <w:color w:val="222222"/>
                <w:sz w:val="18"/>
                <w:szCs w:val="18"/>
                <w:rtl w:val="0"/>
              </w:rPr>
              <w:t xml:space="preserve">ecs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22222"/>
                <w:sz w:val="18"/>
                <w:szCs w:val="18"/>
                <w:rtl w:val="0"/>
              </w:rPr>
              <w:t xml:space="preserve">Elastic Container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26">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b w:val="0"/>
                <w:bCs w:val="0"/>
                <w:color w:val="222222"/>
                <w:sz w:val="18"/>
                <w:szCs w:val="18"/>
                <w:rtl w:val="0"/>
              </w:rPr>
              <w:t xml:space="preserve">eks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18"/>
                <w:szCs w:val="18"/>
                <w:rtl w:val="0"/>
              </w:rPr>
              <w:t xml:space="preserve">Elastic Kubernetes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b w:val="0"/>
                <w:bCs w:val="0"/>
                <w:color w:val="222222"/>
                <w:sz w:val="18"/>
                <w:szCs w:val="18"/>
                <w:rtl w:val="0"/>
              </w:rPr>
              <w:t xml:space="preserve">ssm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18"/>
                <w:szCs w:val="18"/>
                <w:rtl w:val="0"/>
              </w:rPr>
              <w:t xml:space="preserve">Systems Manager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2C">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b w:val="0"/>
                <w:bCs w:val="0"/>
                <w:color w:val="222222"/>
                <w:sz w:val="18"/>
                <w:szCs w:val="18"/>
                <w:rtl w:val="0"/>
              </w:rPr>
              <w:t xml:space="preserve">kms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22222"/>
                <w:sz w:val="18"/>
                <w:szCs w:val="18"/>
                <w:rtl w:val="0"/>
              </w:rPr>
              <w:t xml:space="preserve">Key Management Service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b w:val="0"/>
                <w:bCs w:val="0"/>
                <w:color w:val="222222"/>
                <w:sz w:val="18"/>
                <w:szCs w:val="18"/>
                <w:rtl w:val="0"/>
              </w:rPr>
              <w:t xml:space="preserve">glue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22222"/>
                <w:sz w:val="18"/>
                <w:szCs w:val="18"/>
                <w:rtl w:val="0"/>
              </w:rPr>
              <w:t xml:space="preserve">Glue ETL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32">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b w:val="0"/>
                <w:bCs w:val="0"/>
                <w:color w:val="222222"/>
                <w:sz w:val="18"/>
                <w:szCs w:val="18"/>
                <w:rtl w:val="0"/>
              </w:rPr>
              <w:t xml:space="preserve">kinesis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22222"/>
                <w:sz w:val="18"/>
                <w:szCs w:val="18"/>
                <w:rtl w:val="0"/>
              </w:rPr>
              <w:t xml:space="preserve">Kinesis Data Streams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b w:val="0"/>
                <w:bCs w:val="0"/>
                <w:color w:val="222222"/>
                <w:sz w:val="18"/>
                <w:szCs w:val="18"/>
                <w:rtl w:val="0"/>
              </w:rPr>
              <w:t xml:space="preserve">msk</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22222"/>
                <w:sz w:val="18"/>
                <w:szCs w:val="18"/>
                <w:rtl w:val="0"/>
              </w:rPr>
              <w:t xml:space="preserve">Managed Streaming for Kafka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434343" w:val="clear"/>
            <w:tcMar>
              <w:top w:w="80.0" w:type="dxa"/>
              <w:left w:w="140.0" w:type="dxa"/>
              <w:bottom w:w="80.0" w:type="dxa"/>
              <w:right w:w="140.0" w:type="dxa"/>
            </w:tcMar>
          </w:tcPr>
          <w:p w:rsidR="00000000" w:rsidDel="00000000" w:rsidP="00000000" w:rsidRDefault="00000000" w:rsidRPr="00000000" w14:paraId="00000138">
            <w:pPr>
              <w:jc w:val="center"/>
              <w:rPr>
                <w:rFonts w:ascii="Courier New" w:cs="Courier New" w:eastAsia="Courier New" w:hAnsi="Courier New"/>
                <w:b w:val="0"/>
                <w:bCs w:val="0"/>
                <w:color w:val="222222"/>
                <w:sz w:val="18"/>
                <w:szCs w:val="18"/>
              </w:rPr>
            </w:pPr>
            <w:r w:rsidDel="00000000" w:rsidR="00000000" w:rsidRPr="00000000">
              <w:rPr>
                <w:rFonts w:ascii="Courier New" w:cs="Courier New" w:eastAsia="Courier New" w:hAnsi="Courier New"/>
                <w:color w:val="222222"/>
                <w:sz w:val="18"/>
                <w:szCs w:val="18"/>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b w:val="0"/>
                <w:bCs w:val="0"/>
                <w:color w:val="222222"/>
                <w:sz w:val="18"/>
                <w:szCs w:val="18"/>
                <w:rtl w:val="0"/>
              </w:rPr>
              <w:t xml:space="preserve">firehose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22222"/>
                <w:sz w:val="18"/>
                <w:szCs w:val="18"/>
                <w:rtl w:val="0"/>
              </w:rPr>
              <w:t xml:space="preserve">Kinesis Data Firehose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tl w:val="0"/>
              </w:rPr>
            </w:r>
          </w:p>
        </w:tc>
      </w:tr>
    </w:tbl>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Appendix B — Quick Reference Card of Existing Names</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f3864"/>
                <w:sz w:val="20"/>
                <w:szCs w:val="20"/>
                <w:rtl w:val="0"/>
              </w:rPr>
              <w:t xml:space="preserve">S3 Bucket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bdd7ee"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f3864"/>
                <w:sz w:val="20"/>
                <w:szCs w:val="20"/>
                <w:rtl w:val="0"/>
              </w:rPr>
              <w:t xml:space="preserve">Jenkins Job</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100.0" w:type="dxa"/>
              <w:left w:w="160.0" w:type="dxa"/>
              <w:bottom w:w="100.0" w:type="dxa"/>
              <w:right w:w="160.0" w:type="dxa"/>
            </w:tcMar>
          </w:tcPr>
          <w:p w:rsidR="00000000" w:rsidDel="00000000" w:rsidP="00000000" w:rsidRDefault="00000000" w:rsidRPr="00000000" w14:paraId="00000141">
            <w:pPr>
              <w:spacing w:after="40" w:before="60" w:lineRule="auto"/>
              <w:rPr/>
            </w:pPr>
            <w:r w:rsidDel="00000000" w:rsidR="00000000" w:rsidRPr="00000000">
              <w:rPr>
                <w:rFonts w:ascii="Arial" w:cs="Arial" w:eastAsia="Arial" w:hAnsi="Arial"/>
                <w:b w:val="1"/>
                <w:bCs w:val="1"/>
                <w:sz w:val="18"/>
                <w:szCs w:val="18"/>
                <w:rtl w:val="0"/>
              </w:rPr>
              <w:t xml:space="preserve">Pattern:</w:t>
            </w:r>
            <w:r w:rsidDel="00000000" w:rsidR="00000000" w:rsidRPr="00000000">
              <w:rPr>
                <w:rtl w:val="0"/>
              </w:rPr>
            </w:r>
          </w:p>
          <w:p w:rsidR="00000000" w:rsidDel="00000000" w:rsidP="00000000" w:rsidRDefault="00000000" w:rsidRPr="00000000" w14:paraId="00000142">
            <w:pPr>
              <w:spacing w:after="80" w:before="20" w:lineRule="auto"/>
              <w:rPr/>
            </w:pPr>
            <w:r w:rsidDel="00000000" w:rsidR="00000000" w:rsidRPr="00000000">
              <w:rPr>
                <w:rFonts w:ascii="Courier New" w:cs="Courier New" w:eastAsia="Courier New" w:hAnsi="Courier New"/>
                <w:color w:val="1f3864"/>
                <w:sz w:val="18"/>
                <w:szCs w:val="18"/>
                <w:rtl w:val="0"/>
              </w:rPr>
              <w:t xml:space="preserve">{project}-{app}-{func}-s3-{env}</w:t>
            </w:r>
            <w:r w:rsidDel="00000000" w:rsidR="00000000" w:rsidRPr="00000000">
              <w:rPr>
                <w:rtl w:val="0"/>
              </w:rPr>
            </w:r>
          </w:p>
          <w:p w:rsidR="00000000" w:rsidDel="00000000" w:rsidP="00000000" w:rsidRDefault="00000000" w:rsidRPr="00000000" w14:paraId="00000143">
            <w:pPr>
              <w:spacing w:after="40" w:before="60" w:lineRule="auto"/>
              <w:rPr/>
            </w:pPr>
            <w:r w:rsidDel="00000000" w:rsidR="00000000" w:rsidRPr="00000000">
              <w:rPr>
                <w:rFonts w:ascii="Arial" w:cs="Arial" w:eastAsia="Arial" w:hAnsi="Arial"/>
                <w:b w:val="1"/>
                <w:bCs w:val="1"/>
                <w:sz w:val="18"/>
                <w:szCs w:val="18"/>
                <w:rtl w:val="0"/>
              </w:rPr>
              <w:t xml:space="preserve">Example:</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1f3864"/>
                <w:sz w:val="18"/>
                <w:szCs w:val="18"/>
                <w:rtl w:val="0"/>
              </w:rPr>
              <w:t xml:space="preserve">cems-athenian-ingest-s3-prd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2f7fb" w:val="clear"/>
            <w:tcMar>
              <w:top w:w="100.0" w:type="dxa"/>
              <w:left w:w="160.0" w:type="dxa"/>
              <w:bottom w:w="100.0" w:type="dxa"/>
              <w:right w:w="160.0" w:type="dxa"/>
            </w:tcMar>
          </w:tcPr>
          <w:p w:rsidR="00000000" w:rsidDel="00000000" w:rsidP="00000000" w:rsidRDefault="00000000" w:rsidRPr="00000000" w14:paraId="00000145">
            <w:pPr>
              <w:spacing w:after="40" w:before="60" w:lineRule="auto"/>
              <w:rPr/>
            </w:pPr>
            <w:r w:rsidDel="00000000" w:rsidR="00000000" w:rsidRPr="00000000">
              <w:rPr>
                <w:rFonts w:ascii="Arial" w:cs="Arial" w:eastAsia="Arial" w:hAnsi="Arial"/>
                <w:b w:val="1"/>
                <w:bCs w:val="1"/>
                <w:sz w:val="18"/>
                <w:szCs w:val="18"/>
                <w:rtl w:val="0"/>
              </w:rPr>
              <w:t xml:space="preserve">Pattern:</w:t>
            </w:r>
            <w:r w:rsidDel="00000000" w:rsidR="00000000" w:rsidRPr="00000000">
              <w:rPr>
                <w:rtl w:val="0"/>
              </w:rPr>
            </w:r>
          </w:p>
          <w:p w:rsidR="00000000" w:rsidDel="00000000" w:rsidP="00000000" w:rsidRDefault="00000000" w:rsidRPr="00000000" w14:paraId="00000146">
            <w:pPr>
              <w:spacing w:after="80" w:before="20" w:lineRule="auto"/>
              <w:rPr/>
            </w:pPr>
            <w:r w:rsidDel="00000000" w:rsidR="00000000" w:rsidRPr="00000000">
              <w:rPr>
                <w:rFonts w:ascii="Courier New" w:cs="Courier New" w:eastAsia="Courier New" w:hAnsi="Courier New"/>
                <w:color w:val="1f3864"/>
                <w:sz w:val="18"/>
                <w:szCs w:val="18"/>
                <w:rtl w:val="0"/>
              </w:rPr>
              <w:t xml:space="preserve">{project}-{app}-{func}-{svc}</w:t>
            </w:r>
            <w:r w:rsidDel="00000000" w:rsidR="00000000" w:rsidRPr="00000000">
              <w:rPr>
                <w:rtl w:val="0"/>
              </w:rPr>
            </w:r>
          </w:p>
          <w:p w:rsidR="00000000" w:rsidDel="00000000" w:rsidP="00000000" w:rsidRDefault="00000000" w:rsidRPr="00000000" w14:paraId="00000147">
            <w:pPr>
              <w:spacing w:after="40" w:before="60" w:lineRule="auto"/>
              <w:rPr/>
            </w:pPr>
            <w:r w:rsidDel="00000000" w:rsidR="00000000" w:rsidRPr="00000000">
              <w:rPr>
                <w:rFonts w:ascii="Arial" w:cs="Arial" w:eastAsia="Arial" w:hAnsi="Arial"/>
                <w:b w:val="1"/>
                <w:bCs w:val="1"/>
                <w:sz w:val="18"/>
                <w:szCs w:val="18"/>
                <w:rtl w:val="0"/>
              </w:rPr>
              <w:t xml:space="preserve">Example:</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1f3864"/>
                <w:sz w:val="18"/>
                <w:szCs w:val="18"/>
                <w:rtl w:val="0"/>
              </w:rPr>
              <w:t xml:space="preserve">cems-athenian-ingest-s3</w:t>
            </w:r>
            <w:r w:rsidDel="00000000" w:rsidR="00000000" w:rsidRPr="00000000">
              <w:rPr>
                <w:rtl w:val="0"/>
              </w:rPr>
            </w:r>
          </w:p>
        </w:tc>
      </w:tr>
    </w:tbl>
    <w:p w:rsidR="00000000" w:rsidDel="00000000" w:rsidP="00000000" w:rsidRDefault="00000000" w:rsidRPr="00000000" w14:paraId="00000149">
      <w:pPr>
        <w:spacing w:after="60" w:before="60" w:lineRule="auto"/>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color="2e75b6" w:space="4" w:sz="4" w:val="single"/>
      </w:pBdr>
      <w:spacing w:before="80" w:lineRule="auto"/>
      <w:jc w:val="right"/>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bottom w:color="2e75b6" w:space="4" w:sz="6" w:val="single"/>
      </w:pBdr>
      <w:spacing w:after="120" w:lineRule="auto"/>
      <w:rPr/>
    </w:pPr>
    <w:r w:rsidDel="00000000" w:rsidR="00000000" w:rsidRPr="00000000">
      <w:rPr>
        <w:color w:val="555555"/>
        <w:sz w:val="18"/>
        <w:szCs w:val="18"/>
        <w:rtl w:val="0"/>
      </w:rPr>
      <w:t xml:space="preserve">CEMS AWS </w:t>
    </w:r>
    <w:r w:rsidDel="00000000" w:rsidR="00000000" w:rsidRPr="00000000">
      <w:rPr>
        <w:rFonts w:ascii="Arial" w:cs="Arial" w:eastAsia="Arial" w:hAnsi="Arial"/>
        <w:color w:val="555555"/>
        <w:sz w:val="18"/>
        <w:szCs w:val="18"/>
        <w:rtl w:val="0"/>
      </w:rPr>
      <w:t xml:space="preserve">Naming Convention Standard  |  </w:t>
    </w:r>
    <w:r w:rsidDel="00000000" w:rsidR="00000000" w:rsidRPr="00000000">
      <w:rPr>
        <w:color w:val="555555"/>
        <w:sz w:val="18"/>
        <w:szCs w:val="18"/>
        <w:rtl w:val="0"/>
      </w:rPr>
      <w:t xml:space="preserve">Services, Repositories</w:t>
    </w:r>
    <w:r w:rsidDel="00000000" w:rsidR="00000000" w:rsidRPr="00000000">
      <w:rPr>
        <w:rFonts w:ascii="Arial" w:cs="Arial" w:eastAsia="Arial" w:hAnsi="Arial"/>
        <w:color w:val="555555"/>
        <w:sz w:val="18"/>
        <w:szCs w:val="18"/>
        <w:rtl w:val="0"/>
      </w:rPr>
      <w:t xml:space="preserve"> &amp; Jenkins Pipelines</w:t>
    </w:r>
    <w:r w:rsidDel="00000000" w:rsidR="00000000" w:rsidRPr="00000000">
      <w:rPr>
        <w:rFonts w:ascii="Arial" w:cs="Arial" w:eastAsia="Arial" w:hAnsi="Arial"/>
        <w:color w:val="999999"/>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