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b3d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cfe3ef"/>
                <w:spacing w:val="40"/>
                <w:sz w:val="16"/>
                <w:szCs w:val="16"/>
              </w:rPr>
              <w:t xml:space="preserve">WEEKLY OUTPUT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Week 1 — Learning Notes</w:t>
            </w:r>
          </w:p>
          <w:p>
            <w:pPr>
              <w:spacing w:before="20"/>
            </w:pPr>
            <w:r>
              <w:rPr>
                <w:color w:val="eaf3f8"/>
                <w:sz w:val="22"/>
                <w:szCs w:val="22"/>
              </w:rPr>
              <w:t xml:space="preserve">Short notes from the week</w:t>
            </w:r>
          </w:p>
        </w:tc>
      </w:tr>
    </w:tbl>
    <w:p>
      <w:pPr>
        <w:spacing w:after="60" w:before="120"/>
      </w:pPr>
      <w:r>
        <w:rPr>
          <w:color w:val="3b4757"/>
          <w:sz w:val="21"/>
          <w:szCs w:val="21"/>
        </w:rPr>
        <w:t xml:space="preserve">A quick capture of the key things learned in Week 1.</w:t>
      </w:r>
    </w:p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REST APIs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REST API exposes resources at URLs and uses HTTP methods to act on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GET reads, POST creates, PUT/PATCH updates, DELETE removes.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Responses carry a status code (200, 201, 404, 500…) and usually a JSON body.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REST is stateless — each request stands on its own.</w:t>
      </w:r>
    </w:p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API request / response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request has a method, a URL, headers (like Authorization), and sometimes a body.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response has a status code, headers, and usually a JSON body.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201 Created + a Location header is the normal result of a successful POST.</w:t>
      </w:r>
    </w:p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Git workflow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Pull main, branch, commit small, push, open a PR, merge after review.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 commit messages make history readable.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branch per focused change keeps reviews simple.</w:t>
      </w:r>
    </w:p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Using AI to learn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Ask AI to explain code line by line, not just give answers.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Ask it to explain the cause of an error before the fix.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Give context (language, what you tried) for better answers.</w:t>
      </w:r>
    </w:p>
    <w:tbl>
      <w:tblPr>
        <w:tblW w:type="pct" w:w="100%"/>
        <w:tblBorders>
          <w:top w:val="single" w:color="bfe3d8" w:sz="6"/>
          <w:left w:val="single" w:color="bfe3d8" w:sz="6"/>
          <w:bottom w:val="single" w:color="bfe3d8" w:sz="6"/>
          <w:right w:val="single" w:color="bfe3d8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7f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color w:val="0f5c4a"/>
                <w:sz w:val="21"/>
                <w:szCs w:val="21"/>
              </w:rPr>
              <w:t xml:space="preserve">Biggest takeaway: APIs, Git, and AI tools all reward being explicit and working in small, clear steps.</w:t>
            </w:r>
          </w:p>
        </w:tc>
      </w:tr>
    </w:tbl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2026-08-02T13:32:21.828Z</dcterms:created>
  <dcterms:modified xsi:type="dcterms:W3CDTF">2026-08-02T13:32:21.828Z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