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trHeight w:val="4600" w:hRule="atLeast"/>
        </w:trPr>
        <w:tc>
          <w:tcPr>
            <w:tcW w:type="dxa" w:w="9026"/>
            <w:tcBorders>
              <w:top w:val="none" w:color="FFFFFF" w:sz="0"/>
              <w:left w:val="none" w:color="FFFFFF" w:sz="0"/>
              <w:bottom w:val="none" w:color="FFFFFF" w:sz="0"/>
              <w:right w:val="none" w:color="FFFFFF" w:sz="0"/>
            </w:tcBorders>
            <w:shd w:fill="1E2B45" w:color="auto" w:val="clear"/>
            <w:tcMar>
              <w:top w:type="dxa" w:w="400"/>
              <w:left w:type="dxa" w:w="500"/>
              <w:bottom w:type="dxa" w:w="400"/>
              <w:right w:type="dxa" w:w="500"/>
            </w:tcMar>
            <w:vAlign w:val="center"/>
          </w:tcPr>
          <w:p>
            <w:pPr>
              <w:spacing w:after="200"/>
            </w:pPr>
            <w:r>
              <w:rPr>
                <w:b/>
                <w:bCs/>
                <w:color w:val="CBD5E1"/>
                <w:spacing w:val="30"/>
                <w:sz w:val="22"/>
                <w:szCs w:val="22"/>
              </w:rPr>
              <w:t xml:space="preserve">QANUN-E-SHAHADAT AND PLEADINGS PAPER  ·  ISLAMABAD HIGH COURT  ·  CIVIL JUDGE-CUM-MAGISTRATE EXAMINATION 2026</w:t>
            </w:r>
          </w:p>
          <w:p>
            <w:pPr>
              <w:spacing w:after="160"/>
            </w:pPr>
            <w:r>
              <w:rPr>
                <w:b/>
                <w:bCs/>
                <w:color w:val="FFFFFF"/>
                <w:sz w:val="52"/>
                <w:szCs w:val="52"/>
              </w:rPr>
              <w:t xml:space="preserve">Topic 3 · Pleadings — Plaints and Written Statements</w:t>
            </w:r>
          </w:p>
          <w:p>
            <w:pPr>
              <w:spacing w:after="120"/>
            </w:pPr>
            <w:r>
              <w:rPr>
                <w:color w:val="E2E8F0"/>
                <w:sz w:val="28"/>
                <w:szCs w:val="28"/>
              </w:rPr>
              <w:t xml:space="preserve">Meaning and object of pleadings · the rules of Order VI (material facts, particulars, verification, amendment) · particulars of a plaint (Order VII) and the papers filed with it · valuation and court fee · particulars of a written statement (Order VIII) — preliminary objections, specific denial, set-off · drafting technique · model plaints (recovery of money, declaration and injunction, specific performance, possession, cancellation, s. 9 SRA, Family Court suit) · model written statements · common applications · framing issues · writing a judgment</w:t>
            </w:r>
          </w:p>
          <w:p>
            <w:r>
              <w:rPr>
                <w:i/>
                <w:iCs/>
                <w:color w:val="A7F3D0"/>
                <w:sz w:val="24"/>
                <w:szCs w:val="24"/>
              </w:rPr>
              <w:t xml:space="preserve">Knowledge Base — every rule in simple words, with model drafts, checklists and common mistakes</w:t>
            </w:r>
          </w:p>
        </w:tc>
      </w:tr>
    </w:tbl>
    <w:p>
      <w:pPr>
        <w:pBdr>
          <w:bottom w:val="single" w:color="CBD5E1" w:sz="6" w:space="6"/>
        </w:pBdr>
        <w:spacing w:after="160" w:before="500"/>
      </w:pPr>
    </w:p>
    <w:p>
      <w:pPr>
        <w:spacing w:after="90"/>
      </w:pPr>
      <w:r>
        <w:rPr>
          <w:b/>
          <w:bCs/>
          <w:color w:val="1F4E79"/>
          <w:sz w:val="22"/>
          <w:szCs w:val="22"/>
        </w:rPr>
        <w:t xml:space="preserve">Prepared for:  </w:t>
      </w:r>
      <w:r>
        <w:rPr>
          <w:sz w:val="22"/>
          <w:szCs w:val="22"/>
        </w:rPr>
        <w:t xml:space="preserve">Ihtisham Ul Haq  (Roll No. 999)</w:t>
      </w:r>
    </w:p>
    <w:p>
      <w:pPr>
        <w:spacing w:after="90"/>
      </w:pPr>
      <w:r>
        <w:rPr>
          <w:b/>
          <w:bCs/>
          <w:color w:val="1F4E79"/>
          <w:sz w:val="22"/>
          <w:szCs w:val="22"/>
        </w:rPr>
        <w:t xml:space="preserve">Paper:  </w:t>
      </w:r>
      <w:r>
        <w:rPr>
          <w:sz w:val="22"/>
          <w:szCs w:val="22"/>
        </w:rPr>
        <w:t xml:space="preserve">Qanun-e-Shahadat 1984 and Pleadings (100 marks, 3 hours) — (ii) particulars of plaints; (iii) particulars of written statements; (iv) drafting of plaints and written statements</w:t>
      </w:r>
    </w:p>
    <w:p>
      <w:pPr>
        <w:spacing w:after="90"/>
      </w:pPr>
      <w:r>
        <w:rPr>
          <w:b/>
          <w:bCs/>
          <w:color w:val="1F4E79"/>
          <w:sz w:val="22"/>
          <w:szCs w:val="22"/>
        </w:rPr>
        <w:t xml:space="preserve">This volume:  </w:t>
      </w:r>
      <w:r>
        <w:rPr>
          <w:sz w:val="22"/>
          <w:szCs w:val="22"/>
        </w:rPr>
        <w:t xml:space="preserve">Topic 3 of 3 — Pleadings</w:t>
      </w:r>
    </w:p>
    <w:p>
      <w:pPr>
        <w:spacing w:after="90"/>
      </w:pPr>
      <w:r>
        <w:rPr>
          <w:b/>
          <w:bCs/>
          <w:color w:val="1F4E79"/>
          <w:sz w:val="22"/>
          <w:szCs w:val="22"/>
        </w:rPr>
        <w:t xml:space="preserve">Companion volumes:  </w:t>
      </w:r>
      <w:r>
        <w:rPr>
          <w:sz w:val="22"/>
          <w:szCs w:val="22"/>
        </w:rPr>
        <w:t xml:space="preserve">Topic 1 — QSO: witnesses and relevancy · Topic 2 — QSO: proof and examination · Civil Law-I Topic 1 (Orders VI, VII, VIII, XIV of the CPC) · Civil Law-II Topic 4 (Specific Relief Act)</w:t>
      </w:r>
    </w:p>
    <w:p>
      <w:pPr>
        <w:spacing w:after="90"/>
      </w:pPr>
      <w:r>
        <w:rPr>
          <w:b/>
          <w:bCs/>
          <w:color w:val="1F4E79"/>
          <w:sz w:val="22"/>
          <w:szCs w:val="22"/>
        </w:rPr>
        <w:t xml:space="preserve">Text of the law used:  </w:t>
      </w:r>
      <w:r>
        <w:rPr>
          <w:sz w:val="22"/>
          <w:szCs w:val="22"/>
        </w:rPr>
        <w:t xml:space="preserve">Code of Civil Procedure 1908 as in force in the ICT (Orders VI, VII, VIII, XIV, XX and Appendix A forms), Specific Relief Act 1877, Court Fees Act 1870, Suits Valuation Act 1887, West Pakistan Family Courts Act 1964</w:t>
      </w:r>
    </w:p>
    <w:p>
      <w:pPr>
        <w:spacing w:after="90"/>
      </w:pPr>
      <w:r>
        <w:rPr>
          <w:b/>
          <w:bCs/>
          <w:color w:val="1F4E79"/>
          <w:sz w:val="22"/>
          <w:szCs w:val="22"/>
        </w:rPr>
        <w:t xml:space="preserve">Important:  </w:t>
      </w:r>
      <w:r>
        <w:rPr>
          <w:sz w:val="22"/>
          <w:szCs w:val="22"/>
        </w:rPr>
        <w:t xml:space="preserve">Bare Acts may NOT be consulted in the examination for Pleadings — learn the structure and the standard paragraphs by heart</w:t>
      </w:r>
    </w:p>
    <w:p>
      <w:r>
        <w:br w:type="page"/>
      </w:r>
    </w:p>
    <w:p>
      <w:pPr>
        <w:spacing w:after="200"/>
      </w:pPr>
      <w:r>
        <w:rPr>
          <w:b/>
          <w:bCs/>
          <w:color w:val="1F4E79"/>
          <w:sz w:val="36"/>
          <w:szCs w:val="36"/>
        </w:rPr>
        <w:t xml:space="preserve">Contents</w:t>
      </w:r>
    </w:p>
    <w:p>
      <w:pPr>
        <w:tabs>
          <w:tab w:val="right" w:pos="9026" w:leader="dot"/>
        </w:tabs>
        <w:spacing w:after="40" w:before="120"/>
        <w:ind w:left="0"/>
      </w:pPr>
      <w:hyperlink w:history="1" w:anchor="_h0">
        <w:r>
          <w:rPr>
            <w:b/>
            <w:bCs/>
            <w:color w:val="1F4E79"/>
            <w:sz w:val="22"/>
            <w:szCs w:val="22"/>
          </w:rPr>
          <w:t xml:space="preserve">How to use this knowledge base</w:t>
        </w:r>
        <w:r>
          <w:rPr>
            <w:b/>
            <w:bCs/>
            <w:color w:val="1F4E79"/>
            <w:sz w:val="22"/>
            <w:szCs w:val="22"/>
          </w:rPr>
          <w:t xml:space="preserve">	4</w:t>
        </w:r>
      </w:hyperlink>
    </w:p>
    <w:p>
      <w:pPr>
        <w:tabs>
          <w:tab w:val="right" w:pos="9026" w:leader="dot"/>
        </w:tabs>
        <w:spacing w:after="20" w:before="0"/>
        <w:ind w:left="360"/>
      </w:pPr>
      <w:hyperlink w:history="1" w:anchor="_h1">
        <w:r>
          <w:rPr>
            <w:b w:val="false"/>
            <w:bCs w:val="false"/>
            <w:color w:val="1F2937"/>
            <w:sz w:val="20"/>
            <w:szCs w:val="20"/>
          </w:rPr>
          <w:t xml:space="preserve">What Topic 3 covers</w:t>
        </w:r>
        <w:r>
          <w:rPr>
            <w:b w:val="false"/>
            <w:bCs w:val="false"/>
            <w:color w:val="1F2937"/>
            <w:sz w:val="20"/>
            <w:szCs w:val="20"/>
          </w:rPr>
          <w:t xml:space="preserve">	4</w:t>
        </w:r>
      </w:hyperlink>
    </w:p>
    <w:p>
      <w:pPr>
        <w:tabs>
          <w:tab w:val="right" w:pos="9026" w:leader="dot"/>
        </w:tabs>
        <w:spacing w:after="40" w:before="120"/>
        <w:ind w:left="0"/>
      </w:pPr>
      <w:hyperlink w:history="1" w:anchor="_h2">
        <w:r>
          <w:rPr>
            <w:b/>
            <w:bCs/>
            <w:color w:val="1F4E79"/>
            <w:sz w:val="22"/>
            <w:szCs w:val="22"/>
          </w:rPr>
          <w:t xml:space="preserve">Chapter 1 · Pleadings — meaning, object and basic rules (Order VI)</w:t>
        </w:r>
        <w:r>
          <w:rPr>
            <w:b/>
            <w:bCs/>
            <w:color w:val="1F4E79"/>
            <w:sz w:val="22"/>
            <w:szCs w:val="22"/>
          </w:rPr>
          <w:t xml:space="preserve">	5</w:t>
        </w:r>
      </w:hyperlink>
    </w:p>
    <w:p>
      <w:pPr>
        <w:tabs>
          <w:tab w:val="right" w:pos="9026" w:leader="dot"/>
        </w:tabs>
        <w:spacing w:after="20" w:before="0"/>
        <w:ind w:left="360"/>
      </w:pPr>
      <w:hyperlink w:history="1" w:anchor="_h3">
        <w:r>
          <w:rPr>
            <w:b w:val="false"/>
            <w:bCs w:val="false"/>
            <w:color w:val="1F2937"/>
            <w:sz w:val="20"/>
            <w:szCs w:val="20"/>
          </w:rPr>
          <w:t xml:space="preserve">1.1 Meaning</w:t>
        </w:r>
        <w:r>
          <w:rPr>
            <w:b w:val="false"/>
            <w:bCs w:val="false"/>
            <w:color w:val="1F2937"/>
            <w:sz w:val="20"/>
            <w:szCs w:val="20"/>
          </w:rPr>
          <w:t xml:space="preserve">	5</w:t>
        </w:r>
      </w:hyperlink>
    </w:p>
    <w:p>
      <w:pPr>
        <w:tabs>
          <w:tab w:val="right" w:pos="9026" w:leader="dot"/>
        </w:tabs>
        <w:spacing w:after="20" w:before="0"/>
        <w:ind w:left="360"/>
      </w:pPr>
      <w:hyperlink w:history="1" w:anchor="_h4">
        <w:r>
          <w:rPr>
            <w:b w:val="false"/>
            <w:bCs w:val="false"/>
            <w:color w:val="1F2937"/>
            <w:sz w:val="20"/>
            <w:szCs w:val="20"/>
          </w:rPr>
          <w:t xml:space="preserve">1.2 Object of pleadings</w:t>
        </w:r>
        <w:r>
          <w:rPr>
            <w:b w:val="false"/>
            <w:bCs w:val="false"/>
            <w:color w:val="1F2937"/>
            <w:sz w:val="20"/>
            <w:szCs w:val="20"/>
          </w:rPr>
          <w:t xml:space="preserve">	5</w:t>
        </w:r>
      </w:hyperlink>
    </w:p>
    <w:p>
      <w:pPr>
        <w:tabs>
          <w:tab w:val="right" w:pos="9026" w:leader="dot"/>
        </w:tabs>
        <w:spacing w:after="20" w:before="0"/>
        <w:ind w:left="360"/>
      </w:pPr>
      <w:hyperlink w:history="1" w:anchor="_h5">
        <w:r>
          <w:rPr>
            <w:b w:val="false"/>
            <w:bCs w:val="false"/>
            <w:color w:val="1F2937"/>
            <w:sz w:val="20"/>
            <w:szCs w:val="20"/>
          </w:rPr>
          <w:t xml:space="preserve">1.3 The fundamental rule — O. VI r. 2</w:t>
        </w:r>
        <w:r>
          <w:rPr>
            <w:b w:val="false"/>
            <w:bCs w:val="false"/>
            <w:color w:val="1F2937"/>
            <w:sz w:val="20"/>
            <w:szCs w:val="20"/>
          </w:rPr>
          <w:t xml:space="preserve">	5</w:t>
        </w:r>
      </w:hyperlink>
    </w:p>
    <w:p>
      <w:pPr>
        <w:tabs>
          <w:tab w:val="right" w:pos="9026" w:leader="dot"/>
        </w:tabs>
        <w:spacing w:after="20" w:before="0"/>
        <w:ind w:left="360"/>
      </w:pPr>
      <w:hyperlink w:history="1" w:anchor="_h6">
        <w:r>
          <w:rPr>
            <w:b w:val="false"/>
            <w:bCs w:val="false"/>
            <w:color w:val="1F2937"/>
            <w:sz w:val="20"/>
            <w:szCs w:val="20"/>
          </w:rPr>
          <w:t xml:space="preserve">1.4 Other rules of Order VI</w:t>
        </w:r>
        <w:r>
          <w:rPr>
            <w:b w:val="false"/>
            <w:bCs w:val="false"/>
            <w:color w:val="1F2937"/>
            <w:sz w:val="20"/>
            <w:szCs w:val="20"/>
          </w:rPr>
          <w:t xml:space="preserve">	6</w:t>
        </w:r>
      </w:hyperlink>
    </w:p>
    <w:p>
      <w:pPr>
        <w:tabs>
          <w:tab w:val="right" w:pos="9026" w:leader="dot"/>
        </w:tabs>
        <w:spacing w:after="20" w:before="0"/>
        <w:ind w:left="360"/>
      </w:pPr>
      <w:hyperlink w:history="1" w:anchor="_h7">
        <w:r>
          <w:rPr>
            <w:b w:val="false"/>
            <w:bCs w:val="false"/>
            <w:color w:val="1F2937"/>
            <w:sz w:val="20"/>
            <w:szCs w:val="20"/>
          </w:rPr>
          <w:t xml:space="preserve">1.5 Amendment of pleadings — principles (O. VI r. 17)</w:t>
        </w:r>
        <w:r>
          <w:rPr>
            <w:b w:val="false"/>
            <w:bCs w:val="false"/>
            <w:color w:val="1F2937"/>
            <w:sz w:val="20"/>
            <w:szCs w:val="20"/>
          </w:rPr>
          <w:t xml:space="preserve">	7</w:t>
        </w:r>
      </w:hyperlink>
    </w:p>
    <w:p>
      <w:pPr>
        <w:tabs>
          <w:tab w:val="right" w:pos="9026" w:leader="dot"/>
        </w:tabs>
        <w:spacing w:after="40" w:before="120"/>
        <w:ind w:left="0"/>
      </w:pPr>
      <w:hyperlink w:history="1" w:anchor="_h8">
        <w:r>
          <w:rPr>
            <w:b/>
            <w:bCs/>
            <w:color w:val="1F4E79"/>
            <w:sz w:val="22"/>
            <w:szCs w:val="22"/>
          </w:rPr>
          <w:t xml:space="preserve">Chapter 2 · Particulars of a plaint (Order VII)</w:t>
        </w:r>
        <w:r>
          <w:rPr>
            <w:b/>
            <w:bCs/>
            <w:color w:val="1F4E79"/>
            <w:sz w:val="22"/>
            <w:szCs w:val="22"/>
          </w:rPr>
          <w:t xml:space="preserve">	8</w:t>
        </w:r>
      </w:hyperlink>
    </w:p>
    <w:p>
      <w:pPr>
        <w:tabs>
          <w:tab w:val="right" w:pos="9026" w:leader="dot"/>
        </w:tabs>
        <w:spacing w:after="20" w:before="0"/>
        <w:ind w:left="360"/>
      </w:pPr>
      <w:hyperlink w:history="1" w:anchor="_h9">
        <w:r>
          <w:rPr>
            <w:b w:val="false"/>
            <w:bCs w:val="false"/>
            <w:color w:val="1F2937"/>
            <w:sz w:val="20"/>
            <w:szCs w:val="20"/>
          </w:rPr>
          <w:t xml:space="preserve">2.1 The plaint — what it must contain (O. VII r. 1)</w:t>
        </w:r>
        <w:r>
          <w:rPr>
            <w:b w:val="false"/>
            <w:bCs w:val="false"/>
            <w:color w:val="1F2937"/>
            <w:sz w:val="20"/>
            <w:szCs w:val="20"/>
          </w:rPr>
          <w:t xml:space="preserve">	8</w:t>
        </w:r>
      </w:hyperlink>
    </w:p>
    <w:p>
      <w:pPr>
        <w:tabs>
          <w:tab w:val="right" w:pos="9026" w:leader="dot"/>
        </w:tabs>
        <w:spacing w:after="20" w:before="0"/>
        <w:ind w:left="360"/>
      </w:pPr>
      <w:hyperlink w:history="1" w:anchor="_h10">
        <w:r>
          <w:rPr>
            <w:b w:val="false"/>
            <w:bCs w:val="false"/>
            <w:color w:val="1F2937"/>
            <w:sz w:val="20"/>
            <w:szCs w:val="20"/>
          </w:rPr>
          <w:t xml:space="preserve">2.2 Further particulars — O. VII rr. 2 to 8</w:t>
        </w:r>
        <w:r>
          <w:rPr>
            <w:b w:val="false"/>
            <w:bCs w:val="false"/>
            <w:color w:val="1F2937"/>
            <w:sz w:val="20"/>
            <w:szCs w:val="20"/>
          </w:rPr>
          <w:t xml:space="preserve">	9</w:t>
        </w:r>
      </w:hyperlink>
    </w:p>
    <w:p>
      <w:pPr>
        <w:tabs>
          <w:tab w:val="right" w:pos="9026" w:leader="dot"/>
        </w:tabs>
        <w:spacing w:after="20" w:before="0"/>
        <w:ind w:left="360"/>
      </w:pPr>
      <w:hyperlink w:history="1" w:anchor="_h11">
        <w:r>
          <w:rPr>
            <w:b w:val="false"/>
            <w:bCs w:val="false"/>
            <w:color w:val="1F2937"/>
            <w:sz w:val="20"/>
            <w:szCs w:val="20"/>
          </w:rPr>
          <w:t xml:space="preserve">2.3 Papers filed with the plaint</w:t>
        </w:r>
        <w:r>
          <w:rPr>
            <w:b w:val="false"/>
            <w:bCs w:val="false"/>
            <w:color w:val="1F2937"/>
            <w:sz w:val="20"/>
            <w:szCs w:val="20"/>
          </w:rPr>
          <w:t xml:space="preserve">	9</w:t>
        </w:r>
      </w:hyperlink>
    </w:p>
    <w:p>
      <w:pPr>
        <w:tabs>
          <w:tab w:val="right" w:pos="9026" w:leader="dot"/>
        </w:tabs>
        <w:spacing w:after="20" w:before="0"/>
        <w:ind w:left="360"/>
      </w:pPr>
      <w:hyperlink w:history="1" w:anchor="_h12">
        <w:r>
          <w:rPr>
            <w:b w:val="false"/>
            <w:bCs w:val="false"/>
            <w:color w:val="1F2937"/>
            <w:sz w:val="20"/>
            <w:szCs w:val="20"/>
          </w:rPr>
          <w:t xml:space="preserve">2.4 Valuation and court fee — the essentials</w:t>
        </w:r>
        <w:r>
          <w:rPr>
            <w:b w:val="false"/>
            <w:bCs w:val="false"/>
            <w:color w:val="1F2937"/>
            <w:sz w:val="20"/>
            <w:szCs w:val="20"/>
          </w:rPr>
          <w:t xml:space="preserve">	10</w:t>
        </w:r>
      </w:hyperlink>
    </w:p>
    <w:p>
      <w:pPr>
        <w:tabs>
          <w:tab w:val="right" w:pos="9026" w:leader="dot"/>
        </w:tabs>
        <w:spacing w:after="20" w:before="0"/>
        <w:ind w:left="360"/>
      </w:pPr>
      <w:hyperlink w:history="1" w:anchor="_h13">
        <w:r>
          <w:rPr>
            <w:b w:val="false"/>
            <w:bCs w:val="false"/>
            <w:color w:val="1F2937"/>
            <w:sz w:val="20"/>
            <w:szCs w:val="20"/>
          </w:rPr>
          <w:t xml:space="preserve">2.5 Return and rejection — reminders</w:t>
        </w:r>
        <w:r>
          <w:rPr>
            <w:b w:val="false"/>
            <w:bCs w:val="false"/>
            <w:color w:val="1F2937"/>
            <w:sz w:val="20"/>
            <w:szCs w:val="20"/>
          </w:rPr>
          <w:t xml:space="preserve">	10</w:t>
        </w:r>
      </w:hyperlink>
    </w:p>
    <w:p>
      <w:pPr>
        <w:tabs>
          <w:tab w:val="right" w:pos="9026" w:leader="dot"/>
        </w:tabs>
        <w:spacing w:after="40" w:before="120"/>
        <w:ind w:left="0"/>
      </w:pPr>
      <w:hyperlink w:history="1" w:anchor="_h14">
        <w:r>
          <w:rPr>
            <w:b/>
            <w:bCs/>
            <w:color w:val="1F4E79"/>
            <w:sz w:val="22"/>
            <w:szCs w:val="22"/>
          </w:rPr>
          <w:t xml:space="preserve">Chapter 3 · Particulars of a written statement (Order VIII)</w:t>
        </w:r>
        <w:r>
          <w:rPr>
            <w:b/>
            <w:bCs/>
            <w:color w:val="1F4E79"/>
            <w:sz w:val="22"/>
            <w:szCs w:val="22"/>
          </w:rPr>
          <w:t xml:space="preserve">	11</w:t>
        </w:r>
      </w:hyperlink>
    </w:p>
    <w:p>
      <w:pPr>
        <w:tabs>
          <w:tab w:val="right" w:pos="9026" w:leader="dot"/>
        </w:tabs>
        <w:spacing w:after="20" w:before="0"/>
        <w:ind w:left="360"/>
      </w:pPr>
      <w:hyperlink w:history="1" w:anchor="_h15">
        <w:r>
          <w:rPr>
            <w:b w:val="false"/>
            <w:bCs w:val="false"/>
            <w:color w:val="1F2937"/>
            <w:sz w:val="20"/>
            <w:szCs w:val="20"/>
          </w:rPr>
          <w:t xml:space="preserve">3.1 Filing — O. VIII r. 1, r. 10</w:t>
        </w:r>
        <w:r>
          <w:rPr>
            <w:b w:val="false"/>
            <w:bCs w:val="false"/>
            <w:color w:val="1F2937"/>
            <w:sz w:val="20"/>
            <w:szCs w:val="20"/>
          </w:rPr>
          <w:t xml:space="preserve">	11</w:t>
        </w:r>
      </w:hyperlink>
    </w:p>
    <w:p>
      <w:pPr>
        <w:tabs>
          <w:tab w:val="right" w:pos="9026" w:leader="dot"/>
        </w:tabs>
        <w:spacing w:after="20" w:before="0"/>
        <w:ind w:left="360"/>
      </w:pPr>
      <w:hyperlink w:history="1" w:anchor="_h16">
        <w:r>
          <w:rPr>
            <w:b w:val="false"/>
            <w:bCs w:val="false"/>
            <w:color w:val="1F2937"/>
            <w:sz w:val="20"/>
            <w:szCs w:val="20"/>
          </w:rPr>
          <w:t xml:space="preserve">3.2 What a written statement must do — rr. 2 to 5</w:t>
        </w:r>
        <w:r>
          <w:rPr>
            <w:b w:val="false"/>
            <w:bCs w:val="false"/>
            <w:color w:val="1F2937"/>
            <w:sz w:val="20"/>
            <w:szCs w:val="20"/>
          </w:rPr>
          <w:t xml:space="preserve">	11</w:t>
        </w:r>
      </w:hyperlink>
    </w:p>
    <w:p>
      <w:pPr>
        <w:tabs>
          <w:tab w:val="right" w:pos="9026" w:leader="dot"/>
        </w:tabs>
        <w:spacing w:after="20" w:before="0"/>
        <w:ind w:left="360"/>
      </w:pPr>
      <w:hyperlink w:history="1" w:anchor="_h17">
        <w:r>
          <w:rPr>
            <w:b w:val="false"/>
            <w:bCs w:val="false"/>
            <w:color w:val="1F2937"/>
            <w:sz w:val="20"/>
            <w:szCs w:val="20"/>
          </w:rPr>
          <w:t xml:space="preserve">3.3 Three ways to answer an allegation</w:t>
        </w:r>
        <w:r>
          <w:rPr>
            <w:b w:val="false"/>
            <w:bCs w:val="false"/>
            <w:color w:val="1F2937"/>
            <w:sz w:val="20"/>
            <w:szCs w:val="20"/>
          </w:rPr>
          <w:t xml:space="preserve">	12</w:t>
        </w:r>
      </w:hyperlink>
    </w:p>
    <w:p>
      <w:pPr>
        <w:tabs>
          <w:tab w:val="right" w:pos="9026" w:leader="dot"/>
        </w:tabs>
        <w:spacing w:after="20" w:before="0"/>
        <w:ind w:left="360"/>
      </w:pPr>
      <w:hyperlink w:history="1" w:anchor="_h18">
        <w:r>
          <w:rPr>
            <w:b w:val="false"/>
            <w:bCs w:val="false"/>
            <w:color w:val="1F2937"/>
            <w:sz w:val="20"/>
            <w:szCs w:val="20"/>
          </w:rPr>
          <w:t xml:space="preserve">3.4 Preliminary (legal) objections — the usual list</w:t>
        </w:r>
        <w:r>
          <w:rPr>
            <w:b w:val="false"/>
            <w:bCs w:val="false"/>
            <w:color w:val="1F2937"/>
            <w:sz w:val="20"/>
            <w:szCs w:val="20"/>
          </w:rPr>
          <w:t xml:space="preserve">	12</w:t>
        </w:r>
      </w:hyperlink>
    </w:p>
    <w:p>
      <w:pPr>
        <w:tabs>
          <w:tab w:val="right" w:pos="9026" w:leader="dot"/>
        </w:tabs>
        <w:spacing w:after="20" w:before="0"/>
        <w:ind w:left="360"/>
      </w:pPr>
      <w:hyperlink w:history="1" w:anchor="_h19">
        <w:r>
          <w:rPr>
            <w:b w:val="false"/>
            <w:bCs w:val="false"/>
            <w:color w:val="1F2937"/>
            <w:sz w:val="20"/>
            <w:szCs w:val="20"/>
          </w:rPr>
          <w:t xml:space="preserve">3.5 Set-off and counter-claim</w:t>
        </w:r>
        <w:r>
          <w:rPr>
            <w:b w:val="false"/>
            <w:bCs w:val="false"/>
            <w:color w:val="1F2937"/>
            <w:sz w:val="20"/>
            <w:szCs w:val="20"/>
          </w:rPr>
          <w:t xml:space="preserve">	12</w:t>
        </w:r>
      </w:hyperlink>
    </w:p>
    <w:p>
      <w:pPr>
        <w:tabs>
          <w:tab w:val="right" w:pos="9026" w:leader="dot"/>
        </w:tabs>
        <w:spacing w:after="40" w:before="120"/>
        <w:ind w:left="0"/>
      </w:pPr>
      <w:hyperlink w:history="1" w:anchor="_h20">
        <w:r>
          <w:rPr>
            <w:b/>
            <w:bCs/>
            <w:color w:val="1F4E79"/>
            <w:sz w:val="22"/>
            <w:szCs w:val="22"/>
          </w:rPr>
          <w:t xml:space="preserve">Chapter 4 · Drafting technique</w:t>
        </w:r>
        <w:r>
          <w:rPr>
            <w:b/>
            <w:bCs/>
            <w:color w:val="1F4E79"/>
            <w:sz w:val="22"/>
            <w:szCs w:val="22"/>
          </w:rPr>
          <w:t xml:space="preserve">	13</w:t>
        </w:r>
      </w:hyperlink>
    </w:p>
    <w:p>
      <w:pPr>
        <w:tabs>
          <w:tab w:val="right" w:pos="9026" w:leader="dot"/>
        </w:tabs>
        <w:spacing w:after="20" w:before="0"/>
        <w:ind w:left="360"/>
      </w:pPr>
      <w:hyperlink w:history="1" w:anchor="_h21">
        <w:r>
          <w:rPr>
            <w:b w:val="false"/>
            <w:bCs w:val="false"/>
            <w:color w:val="1F2937"/>
            <w:sz w:val="20"/>
            <w:szCs w:val="20"/>
          </w:rPr>
          <w:t xml:space="preserve">4.1 The standard structure of every pleading</w:t>
        </w:r>
        <w:r>
          <w:rPr>
            <w:b w:val="false"/>
            <w:bCs w:val="false"/>
            <w:color w:val="1F2937"/>
            <w:sz w:val="20"/>
            <w:szCs w:val="20"/>
          </w:rPr>
          <w:t xml:space="preserve">	13</w:t>
        </w:r>
      </w:hyperlink>
    </w:p>
    <w:p>
      <w:pPr>
        <w:tabs>
          <w:tab w:val="right" w:pos="9026" w:leader="dot"/>
        </w:tabs>
        <w:spacing w:after="20" w:before="0"/>
        <w:ind w:left="360"/>
      </w:pPr>
      <w:hyperlink w:history="1" w:anchor="_h22">
        <w:r>
          <w:rPr>
            <w:b w:val="false"/>
            <w:bCs w:val="false"/>
            <w:color w:val="1F2937"/>
            <w:sz w:val="20"/>
            <w:szCs w:val="20"/>
          </w:rPr>
          <w:t xml:space="preserve">4.2 Language and style</w:t>
        </w:r>
        <w:r>
          <w:rPr>
            <w:b w:val="false"/>
            <w:bCs w:val="false"/>
            <w:color w:val="1F2937"/>
            <w:sz w:val="20"/>
            <w:szCs w:val="20"/>
          </w:rPr>
          <w:t xml:space="preserve">	13</w:t>
        </w:r>
      </w:hyperlink>
    </w:p>
    <w:p>
      <w:pPr>
        <w:tabs>
          <w:tab w:val="right" w:pos="9026" w:leader="dot"/>
        </w:tabs>
        <w:spacing w:after="20" w:before="0"/>
        <w:ind w:left="360"/>
      </w:pPr>
      <w:hyperlink w:history="1" w:anchor="_h23">
        <w:r>
          <w:rPr>
            <w:b w:val="false"/>
            <w:bCs w:val="false"/>
            <w:color w:val="1F2937"/>
            <w:sz w:val="20"/>
            <w:szCs w:val="20"/>
          </w:rPr>
          <w:t xml:space="preserve">4.3 Common mistakes</w:t>
        </w:r>
        <w:r>
          <w:rPr>
            <w:b w:val="false"/>
            <w:bCs w:val="false"/>
            <w:color w:val="1F2937"/>
            <w:sz w:val="20"/>
            <w:szCs w:val="20"/>
          </w:rPr>
          <w:t xml:space="preserve">	13</w:t>
        </w:r>
      </w:hyperlink>
    </w:p>
    <w:p>
      <w:pPr>
        <w:tabs>
          <w:tab w:val="right" w:pos="9026" w:leader="dot"/>
        </w:tabs>
        <w:spacing w:after="40" w:before="120"/>
        <w:ind w:left="0"/>
      </w:pPr>
      <w:hyperlink w:history="1" w:anchor="_h24">
        <w:r>
          <w:rPr>
            <w:b/>
            <w:bCs/>
            <w:color w:val="1F4E79"/>
            <w:sz w:val="22"/>
            <w:szCs w:val="22"/>
          </w:rPr>
          <w:t xml:space="preserve">Chapter 5 · Model plaints</w:t>
        </w:r>
        <w:r>
          <w:rPr>
            <w:b/>
            <w:bCs/>
            <w:color w:val="1F4E79"/>
            <w:sz w:val="22"/>
            <w:szCs w:val="22"/>
          </w:rPr>
          <w:t xml:space="preserve">	15</w:t>
        </w:r>
      </w:hyperlink>
    </w:p>
    <w:p>
      <w:pPr>
        <w:tabs>
          <w:tab w:val="right" w:pos="9026" w:leader="dot"/>
        </w:tabs>
        <w:spacing w:after="20" w:before="0"/>
        <w:ind w:left="360"/>
      </w:pPr>
      <w:hyperlink w:history="1" w:anchor="_h25">
        <w:r>
          <w:rPr>
            <w:b w:val="false"/>
            <w:bCs w:val="false"/>
            <w:color w:val="1F2937"/>
            <w:sz w:val="20"/>
            <w:szCs w:val="20"/>
          </w:rPr>
          <w:t xml:space="preserve">5.1 Suit for recovery of money (loan) — Appendix A, Form No. 1</w:t>
        </w:r>
        <w:r>
          <w:rPr>
            <w:b w:val="false"/>
            <w:bCs w:val="false"/>
            <w:color w:val="1F2937"/>
            <w:sz w:val="20"/>
            <w:szCs w:val="20"/>
          </w:rPr>
          <w:t xml:space="preserve">	16</w:t>
        </w:r>
      </w:hyperlink>
    </w:p>
    <w:p>
      <w:pPr>
        <w:tabs>
          <w:tab w:val="right" w:pos="9026" w:leader="dot"/>
        </w:tabs>
        <w:spacing w:after="20" w:before="0"/>
        <w:ind w:left="360"/>
      </w:pPr>
      <w:hyperlink w:history="1" w:anchor="_h26">
        <w:r>
          <w:rPr>
            <w:b w:val="false"/>
            <w:bCs w:val="false"/>
            <w:color w:val="1F2937"/>
            <w:sz w:val="20"/>
            <w:szCs w:val="20"/>
          </w:rPr>
          <w:t xml:space="preserve">5.2 Suit for declaration and permanent injunction (SRA ss. 42, 54)</w:t>
        </w:r>
        <w:r>
          <w:rPr>
            <w:b w:val="false"/>
            <w:bCs w:val="false"/>
            <w:color w:val="1F2937"/>
            <w:sz w:val="20"/>
            <w:szCs w:val="20"/>
          </w:rPr>
          <w:t xml:space="preserve">	17</w:t>
        </w:r>
      </w:hyperlink>
    </w:p>
    <w:p>
      <w:pPr>
        <w:tabs>
          <w:tab w:val="right" w:pos="9026" w:leader="dot"/>
        </w:tabs>
        <w:spacing w:after="20" w:before="0"/>
        <w:ind w:left="360"/>
      </w:pPr>
      <w:hyperlink w:history="1" w:anchor="_h27">
        <w:r>
          <w:rPr>
            <w:b w:val="false"/>
            <w:bCs w:val="false"/>
            <w:color w:val="1F2937"/>
            <w:sz w:val="20"/>
            <w:szCs w:val="20"/>
          </w:rPr>
          <w:t xml:space="preserve">5.3 Suit for specific performance of an agreement to sell (Forms No. 47–48)</w:t>
        </w:r>
        <w:r>
          <w:rPr>
            <w:b w:val="false"/>
            <w:bCs w:val="false"/>
            <w:color w:val="1F2937"/>
            <w:sz w:val="20"/>
            <w:szCs w:val="20"/>
          </w:rPr>
          <w:t xml:space="preserve">	18</w:t>
        </w:r>
      </w:hyperlink>
    </w:p>
    <w:p>
      <w:pPr>
        <w:tabs>
          <w:tab w:val="right" w:pos="9026" w:leader="dot"/>
        </w:tabs>
        <w:spacing w:after="20" w:before="0"/>
        <w:ind w:left="360"/>
      </w:pPr>
      <w:hyperlink w:history="1" w:anchor="_h28">
        <w:r>
          <w:rPr>
            <w:b w:val="false"/>
            <w:bCs w:val="false"/>
            <w:color w:val="1F2937"/>
            <w:sz w:val="20"/>
            <w:szCs w:val="20"/>
          </w:rPr>
          <w:t xml:space="preserve">5.4 Suit for possession on the basis of title, with mesne profits (SRA s. 8)</w:t>
        </w:r>
        <w:r>
          <w:rPr>
            <w:b w:val="false"/>
            <w:bCs w:val="false"/>
            <w:color w:val="1F2937"/>
            <w:sz w:val="20"/>
            <w:szCs w:val="20"/>
          </w:rPr>
          <w:t xml:space="preserve">	19</w:t>
        </w:r>
      </w:hyperlink>
    </w:p>
    <w:p>
      <w:pPr>
        <w:tabs>
          <w:tab w:val="right" w:pos="9026" w:leader="dot"/>
        </w:tabs>
        <w:spacing w:after="20" w:before="0"/>
        <w:ind w:left="360"/>
      </w:pPr>
      <w:hyperlink w:history="1" w:anchor="_h29">
        <w:r>
          <w:rPr>
            <w:b w:val="false"/>
            <w:bCs w:val="false"/>
            <w:color w:val="1F2937"/>
            <w:sz w:val="20"/>
            <w:szCs w:val="20"/>
          </w:rPr>
          <w:t xml:space="preserve">5.5 Suit under section 9 SRA (dispossession within six months)</w:t>
        </w:r>
        <w:r>
          <w:rPr>
            <w:b w:val="false"/>
            <w:bCs w:val="false"/>
            <w:color w:val="1F2937"/>
            <w:sz w:val="20"/>
            <w:szCs w:val="20"/>
          </w:rPr>
          <w:t xml:space="preserve">	19</w:t>
        </w:r>
      </w:hyperlink>
    </w:p>
    <w:p>
      <w:pPr>
        <w:tabs>
          <w:tab w:val="right" w:pos="9026" w:leader="dot"/>
        </w:tabs>
        <w:spacing w:after="20" w:before="0"/>
        <w:ind w:left="360"/>
      </w:pPr>
      <w:hyperlink w:history="1" w:anchor="_h30">
        <w:r>
          <w:rPr>
            <w:b w:val="false"/>
            <w:bCs w:val="false"/>
            <w:color w:val="1F2937"/>
            <w:sz w:val="20"/>
            <w:szCs w:val="20"/>
          </w:rPr>
          <w:t xml:space="preserve">5.6 Suit for cancellation of a document (SRA s. 39)</w:t>
        </w:r>
        <w:r>
          <w:rPr>
            <w:b w:val="false"/>
            <w:bCs w:val="false"/>
            <w:color w:val="1F2937"/>
            <w:sz w:val="20"/>
            <w:szCs w:val="20"/>
          </w:rPr>
          <w:t xml:space="preserve">	20</w:t>
        </w:r>
      </w:hyperlink>
    </w:p>
    <w:p>
      <w:pPr>
        <w:tabs>
          <w:tab w:val="right" w:pos="9026" w:leader="dot"/>
        </w:tabs>
        <w:spacing w:after="20" w:before="0"/>
        <w:ind w:left="360"/>
      </w:pPr>
      <w:hyperlink w:history="1" w:anchor="_h31">
        <w:r>
          <w:rPr>
            <w:b w:val="false"/>
            <w:bCs w:val="false"/>
            <w:color w:val="1F2937"/>
            <w:sz w:val="20"/>
            <w:szCs w:val="20"/>
          </w:rPr>
          <w:t xml:space="preserve">5.7 Suit in the Family Court — dissolution of marriage on khula, dower and maintenance</w:t>
        </w:r>
        <w:r>
          <w:rPr>
            <w:b w:val="false"/>
            <w:bCs w:val="false"/>
            <w:color w:val="1F2937"/>
            <w:sz w:val="20"/>
            <w:szCs w:val="20"/>
          </w:rPr>
          <w:t xml:space="preserve">	21</w:t>
        </w:r>
      </w:hyperlink>
    </w:p>
    <w:p>
      <w:pPr>
        <w:tabs>
          <w:tab w:val="right" w:pos="9026" w:leader="dot"/>
        </w:tabs>
        <w:spacing w:after="40" w:before="120"/>
        <w:ind w:left="0"/>
      </w:pPr>
      <w:hyperlink w:history="1" w:anchor="_h32">
        <w:r>
          <w:rPr>
            <w:b/>
            <w:bCs/>
            <w:color w:val="1F4E79"/>
            <w:sz w:val="22"/>
            <w:szCs w:val="22"/>
          </w:rPr>
          <w:t xml:space="preserve">Chapter 6 · Model written statements</w:t>
        </w:r>
        <w:r>
          <w:rPr>
            <w:b/>
            <w:bCs/>
            <w:color w:val="1F4E79"/>
            <w:sz w:val="22"/>
            <w:szCs w:val="22"/>
          </w:rPr>
          <w:t xml:space="preserve">	22</w:t>
        </w:r>
      </w:hyperlink>
    </w:p>
    <w:p>
      <w:pPr>
        <w:tabs>
          <w:tab w:val="right" w:pos="9026" w:leader="dot"/>
        </w:tabs>
        <w:spacing w:after="20" w:before="0"/>
        <w:ind w:left="360"/>
      </w:pPr>
      <w:hyperlink w:history="1" w:anchor="_h33">
        <w:r>
          <w:rPr>
            <w:b w:val="false"/>
            <w:bCs w:val="false"/>
            <w:color w:val="1F2937"/>
            <w:sz w:val="20"/>
            <w:szCs w:val="20"/>
          </w:rPr>
          <w:t xml:space="preserve">6.1 Written statement in the money suit (5.1)</w:t>
        </w:r>
        <w:r>
          <w:rPr>
            <w:b w:val="false"/>
            <w:bCs w:val="false"/>
            <w:color w:val="1F2937"/>
            <w:sz w:val="20"/>
            <w:szCs w:val="20"/>
          </w:rPr>
          <w:t xml:space="preserve">	22</w:t>
        </w:r>
      </w:hyperlink>
    </w:p>
    <w:p>
      <w:pPr>
        <w:tabs>
          <w:tab w:val="right" w:pos="9026" w:leader="dot"/>
        </w:tabs>
        <w:spacing w:after="20" w:before="0"/>
        <w:ind w:left="360"/>
      </w:pPr>
      <w:hyperlink w:history="1" w:anchor="_h34">
        <w:r>
          <w:rPr>
            <w:b w:val="false"/>
            <w:bCs w:val="false"/>
            <w:color w:val="1F2937"/>
            <w:sz w:val="20"/>
            <w:szCs w:val="20"/>
          </w:rPr>
          <w:t xml:space="preserve">6.2 Written statement in the specific performance suit (5.3)</w:t>
        </w:r>
        <w:r>
          <w:rPr>
            <w:b w:val="false"/>
            <w:bCs w:val="false"/>
            <w:color w:val="1F2937"/>
            <w:sz w:val="20"/>
            <w:szCs w:val="20"/>
          </w:rPr>
          <w:t xml:space="preserve">	23</w:t>
        </w:r>
      </w:hyperlink>
    </w:p>
    <w:p>
      <w:pPr>
        <w:tabs>
          <w:tab w:val="right" w:pos="9026" w:leader="dot"/>
        </w:tabs>
        <w:spacing w:after="20" w:before="0"/>
        <w:ind w:left="360"/>
      </w:pPr>
      <w:hyperlink w:history="1" w:anchor="_h35">
        <w:r>
          <w:rPr>
            <w:b w:val="false"/>
            <w:bCs w:val="false"/>
            <w:color w:val="1F2937"/>
            <w:sz w:val="20"/>
            <w:szCs w:val="20"/>
          </w:rPr>
          <w:t xml:space="preserve">6.3 Written statement in the declaration suit (5.2) — defendant's version</w:t>
        </w:r>
        <w:r>
          <w:rPr>
            <w:b w:val="false"/>
            <w:bCs w:val="false"/>
            <w:color w:val="1F2937"/>
            <w:sz w:val="20"/>
            <w:szCs w:val="20"/>
          </w:rPr>
          <w:t xml:space="preserve">	23</w:t>
        </w:r>
      </w:hyperlink>
    </w:p>
    <w:p>
      <w:pPr>
        <w:tabs>
          <w:tab w:val="right" w:pos="9026" w:leader="dot"/>
        </w:tabs>
        <w:spacing w:after="40" w:before="120"/>
        <w:ind w:left="0"/>
      </w:pPr>
      <w:hyperlink w:history="1" w:anchor="_h36">
        <w:r>
          <w:rPr>
            <w:b/>
            <w:bCs/>
            <w:color w:val="1F4E79"/>
            <w:sz w:val="22"/>
            <w:szCs w:val="22"/>
          </w:rPr>
          <w:t xml:space="preserve">Chapter 7 · Common applications</w:t>
        </w:r>
        <w:r>
          <w:rPr>
            <w:b/>
            <w:bCs/>
            <w:color w:val="1F4E79"/>
            <w:sz w:val="22"/>
            <w:szCs w:val="22"/>
          </w:rPr>
          <w:t xml:space="preserve">	24</w:t>
        </w:r>
      </w:hyperlink>
    </w:p>
    <w:p>
      <w:pPr>
        <w:tabs>
          <w:tab w:val="right" w:pos="9026" w:leader="dot"/>
        </w:tabs>
        <w:spacing w:after="20" w:before="0"/>
        <w:ind w:left="360"/>
      </w:pPr>
      <w:hyperlink w:history="1" w:anchor="_h37">
        <w:r>
          <w:rPr>
            <w:b w:val="false"/>
            <w:bCs w:val="false"/>
            <w:color w:val="1F2937"/>
            <w:sz w:val="20"/>
            <w:szCs w:val="20"/>
          </w:rPr>
          <w:t xml:space="preserve">7.1 Application for temporary injunction (O. XXXIX rr. 1–2 read with s. 151 CPC)</w:t>
        </w:r>
        <w:r>
          <w:rPr>
            <w:b w:val="false"/>
            <w:bCs w:val="false"/>
            <w:color w:val="1F2937"/>
            <w:sz w:val="20"/>
            <w:szCs w:val="20"/>
          </w:rPr>
          <w:t xml:space="preserve">	24</w:t>
        </w:r>
      </w:hyperlink>
    </w:p>
    <w:p>
      <w:pPr>
        <w:tabs>
          <w:tab w:val="right" w:pos="9026" w:leader="dot"/>
        </w:tabs>
        <w:spacing w:after="20" w:before="0"/>
        <w:ind w:left="360"/>
      </w:pPr>
      <w:hyperlink w:history="1" w:anchor="_h38">
        <w:r>
          <w:rPr>
            <w:b w:val="false"/>
            <w:bCs w:val="false"/>
            <w:color w:val="1F2937"/>
            <w:sz w:val="20"/>
            <w:szCs w:val="20"/>
          </w:rPr>
          <w:t xml:space="preserve">7.2 Application for rejection of plaint (O. VII r. 11 CPC)</w:t>
        </w:r>
        <w:r>
          <w:rPr>
            <w:b w:val="false"/>
            <w:bCs w:val="false"/>
            <w:color w:val="1F2937"/>
            <w:sz w:val="20"/>
            <w:szCs w:val="20"/>
          </w:rPr>
          <w:t xml:space="preserve">	24</w:t>
        </w:r>
      </w:hyperlink>
    </w:p>
    <w:p>
      <w:pPr>
        <w:tabs>
          <w:tab w:val="right" w:pos="9026" w:leader="dot"/>
        </w:tabs>
        <w:spacing w:after="20" w:before="0"/>
        <w:ind w:left="360"/>
      </w:pPr>
      <w:hyperlink w:history="1" w:anchor="_h39">
        <w:r>
          <w:rPr>
            <w:b w:val="false"/>
            <w:bCs w:val="false"/>
            <w:color w:val="1F2937"/>
            <w:sz w:val="20"/>
            <w:szCs w:val="20"/>
          </w:rPr>
          <w:t xml:space="preserve">7.3 Application for amendment of plaint (O. VI r. 17 CPC)</w:t>
        </w:r>
        <w:r>
          <w:rPr>
            <w:b w:val="false"/>
            <w:bCs w:val="false"/>
            <w:color w:val="1F2937"/>
            <w:sz w:val="20"/>
            <w:szCs w:val="20"/>
          </w:rPr>
          <w:t xml:space="preserve">	24</w:t>
        </w:r>
      </w:hyperlink>
    </w:p>
    <w:p>
      <w:pPr>
        <w:tabs>
          <w:tab w:val="right" w:pos="9026" w:leader="dot"/>
        </w:tabs>
        <w:spacing w:after="40" w:before="120"/>
        <w:ind w:left="0"/>
      </w:pPr>
      <w:hyperlink w:history="1" w:anchor="_h40">
        <w:r>
          <w:rPr>
            <w:b/>
            <w:bCs/>
            <w:color w:val="1F4E79"/>
            <w:sz w:val="22"/>
            <w:szCs w:val="22"/>
          </w:rPr>
          <w:t xml:space="preserve">Chapter 8 · From pleadings to issues to judgment</w:t>
        </w:r>
        <w:r>
          <w:rPr>
            <w:b/>
            <w:bCs/>
            <w:color w:val="1F4E79"/>
            <w:sz w:val="22"/>
            <w:szCs w:val="22"/>
          </w:rPr>
          <w:t xml:space="preserve">	25</w:t>
        </w:r>
      </w:hyperlink>
    </w:p>
    <w:p>
      <w:pPr>
        <w:tabs>
          <w:tab w:val="right" w:pos="9026" w:leader="dot"/>
        </w:tabs>
        <w:spacing w:after="20" w:before="0"/>
        <w:ind w:left="360"/>
      </w:pPr>
      <w:hyperlink w:history="1" w:anchor="_h41">
        <w:r>
          <w:rPr>
            <w:b w:val="false"/>
            <w:bCs w:val="false"/>
            <w:color w:val="1F2937"/>
            <w:sz w:val="20"/>
            <w:szCs w:val="20"/>
          </w:rPr>
          <w:t xml:space="preserve">8.1 Framing issues — O. XIV</w:t>
        </w:r>
        <w:r>
          <w:rPr>
            <w:b w:val="false"/>
            <w:bCs w:val="false"/>
            <w:color w:val="1F2937"/>
            <w:sz w:val="20"/>
            <w:szCs w:val="20"/>
          </w:rPr>
          <w:t xml:space="preserve">	25</w:t>
        </w:r>
      </w:hyperlink>
    </w:p>
    <w:p>
      <w:pPr>
        <w:tabs>
          <w:tab w:val="right" w:pos="9026" w:leader="dot"/>
        </w:tabs>
        <w:spacing w:after="20" w:before="0"/>
        <w:ind w:left="360"/>
      </w:pPr>
      <w:hyperlink w:history="1" w:anchor="_h42">
        <w:r>
          <w:rPr>
            <w:b w:val="false"/>
            <w:bCs w:val="false"/>
            <w:color w:val="1F2937"/>
            <w:sz w:val="20"/>
            <w:szCs w:val="20"/>
          </w:rPr>
          <w:t xml:space="preserve">8.2 Writing a judgment — O. XX rr. 4, 5</w:t>
        </w:r>
        <w:r>
          <w:rPr>
            <w:b w:val="false"/>
            <w:bCs w:val="false"/>
            <w:color w:val="1F2937"/>
            <w:sz w:val="20"/>
            <w:szCs w:val="20"/>
          </w:rPr>
          <w:t xml:space="preserve">	25</w:t>
        </w:r>
      </w:hyperlink>
    </w:p>
    <w:p>
      <w:pPr>
        <w:tabs>
          <w:tab w:val="right" w:pos="9026" w:leader="dot"/>
        </w:tabs>
        <w:spacing w:after="40" w:before="120"/>
        <w:ind w:left="0"/>
      </w:pPr>
      <w:hyperlink w:history="1" w:anchor="_h43">
        <w:r>
          <w:rPr>
            <w:b/>
            <w:bCs/>
            <w:color w:val="1F4E79"/>
            <w:sz w:val="22"/>
            <w:szCs w:val="22"/>
          </w:rPr>
          <w:t xml:space="preserve">Chapter 9 · Checklists and last-night revision</w:t>
        </w:r>
        <w:r>
          <w:rPr>
            <w:b/>
            <w:bCs/>
            <w:color w:val="1F4E79"/>
            <w:sz w:val="22"/>
            <w:szCs w:val="22"/>
          </w:rPr>
          <w:t xml:space="preserve">	27</w:t>
        </w:r>
      </w:hyperlink>
    </w:p>
    <w:p>
      <w:pPr>
        <w:tabs>
          <w:tab w:val="right" w:pos="9026" w:leader="dot"/>
        </w:tabs>
        <w:spacing w:after="20" w:before="0"/>
        <w:ind w:left="360"/>
      </w:pPr>
      <w:hyperlink w:history="1" w:anchor="_h44">
        <w:r>
          <w:rPr>
            <w:b w:val="false"/>
            <w:bCs w:val="false"/>
            <w:color w:val="1F2937"/>
            <w:sz w:val="20"/>
            <w:szCs w:val="20"/>
          </w:rPr>
          <w:t xml:space="preserve">9.1 Plaint checklist (O. VII)</w:t>
        </w:r>
        <w:r>
          <w:rPr>
            <w:b w:val="false"/>
            <w:bCs w:val="false"/>
            <w:color w:val="1F2937"/>
            <w:sz w:val="20"/>
            <w:szCs w:val="20"/>
          </w:rPr>
          <w:t xml:space="preserve">	27</w:t>
        </w:r>
      </w:hyperlink>
    </w:p>
    <w:p>
      <w:pPr>
        <w:tabs>
          <w:tab w:val="right" w:pos="9026" w:leader="dot"/>
        </w:tabs>
        <w:spacing w:after="20" w:before="0"/>
        <w:ind w:left="360"/>
      </w:pPr>
      <w:hyperlink w:history="1" w:anchor="_h45">
        <w:r>
          <w:rPr>
            <w:b w:val="false"/>
            <w:bCs w:val="false"/>
            <w:color w:val="1F2937"/>
            <w:sz w:val="20"/>
            <w:szCs w:val="20"/>
          </w:rPr>
          <w:t xml:space="preserve">9.2 Written statement checklist (O. VIII)</w:t>
        </w:r>
        <w:r>
          <w:rPr>
            <w:b w:val="false"/>
            <w:bCs w:val="false"/>
            <w:color w:val="1F2937"/>
            <w:sz w:val="20"/>
            <w:szCs w:val="20"/>
          </w:rPr>
          <w:t xml:space="preserve">	28</w:t>
        </w:r>
      </w:hyperlink>
    </w:p>
    <w:p>
      <w:pPr>
        <w:tabs>
          <w:tab w:val="right" w:pos="9026" w:leader="dot"/>
        </w:tabs>
        <w:spacing w:after="20" w:before="0"/>
        <w:ind w:left="360"/>
      </w:pPr>
      <w:hyperlink w:history="1" w:anchor="_h46">
        <w:r>
          <w:rPr>
            <w:b w:val="false"/>
            <w:bCs w:val="false"/>
            <w:color w:val="1F2937"/>
            <w:sz w:val="20"/>
            <w:szCs w:val="20"/>
          </w:rPr>
          <w:t xml:space="preserve">9.3 The 25 points of Topic 3</w:t>
        </w:r>
        <w:r>
          <w:rPr>
            <w:b w:val="false"/>
            <w:bCs w:val="false"/>
            <w:color w:val="1F2937"/>
            <w:sz w:val="20"/>
            <w:szCs w:val="20"/>
          </w:rPr>
          <w:t xml:space="preserve">	29</w:t>
        </w:r>
      </w:hyperlink>
    </w:p>
    <w:p>
      <w:r>
        <w:rPr>
          <w:color w:val="FFFFFF"/>
          <w:sz w:val="2"/>
          <w:szCs w:val="2"/>
        </w:rPr>
        <w:t xml:space="preserve">zzTOCENDzz</w:t>
      </w:r>
    </w:p>
    <w:p>
      <w:pPr>
        <w:pStyle w:val="Heading1"/>
        <w:keepNext/>
        <w:pageBreakBefore/>
      </w:pPr>
      <w:bookmarkStart w:name="_h0" w:id="101"/>
      <w:r>
        <w:t xml:space="preserve">How to use this knowledge base</w:t>
      </w:r>
      <w:bookmarkEnd w:id="101"/>
    </w:p>
    <w:p>
      <w:pPr>
        <w:pStyle w:val="Heading2"/>
        <w:keepNext/>
      </w:pPr>
      <w:bookmarkStart w:name="_h1" w:id="102"/>
      <w:r>
        <w:t xml:space="preserve">What Topic 3 covers</w:t>
      </w:r>
      <w:bookmarkEnd w:id="102"/>
    </w:p>
    <w:p>
      <w:pPr>
        <w:pStyle w:val="ListParagraph"/>
        <w:numPr>
          <w:ilvl w:val="0"/>
          <w:numId w:val="2"/>
        </w:numPr>
        <w:spacing w:after="60" w:line="276"/>
      </w:pPr>
      <w:r>
        <w:rPr>
          <w:b/>
          <w:bCs/>
          <w:color w:val="2E7D32"/>
        </w:rPr>
        <w:t xml:space="preserve">What pleadings are</w:t>
      </w:r>
      <w:r>
        <w:t xml:space="preserve">, why they matter, and the </w:t>
      </w:r>
      <w:r>
        <w:rPr>
          <w:b/>
          <w:bCs/>
          <w:color w:val="2E7D32"/>
        </w:rPr>
        <w:t xml:space="preserve">basic rules</w:t>
      </w:r>
      <w:r>
        <w:t xml:space="preserve"> of Order VI.</w:t>
      </w:r>
    </w:p>
    <w:p>
      <w:pPr>
        <w:pStyle w:val="ListParagraph"/>
        <w:numPr>
          <w:ilvl w:val="0"/>
          <w:numId w:val="2"/>
        </w:numPr>
        <w:spacing w:after="60" w:line="276"/>
      </w:pPr>
      <w:r>
        <w:rPr>
          <w:b/>
          <w:bCs/>
          <w:color w:val="2E7D32"/>
        </w:rPr>
        <w:t xml:space="preserve">Particulars of a plaint</w:t>
      </w:r>
      <w:r>
        <w:t xml:space="preserve"> — every item of O. VII rr. 1–8, and the </w:t>
      </w:r>
      <w:r>
        <w:rPr>
          <w:b/>
          <w:bCs/>
          <w:color w:val="2E7D32"/>
        </w:rPr>
        <w:t xml:space="preserve">papers</w:t>
      </w:r>
      <w:r>
        <w:t xml:space="preserve"> that go with it (lists, copies, address, legal representatives, court fee, valuation, notices).</w:t>
      </w:r>
    </w:p>
    <w:p>
      <w:pPr>
        <w:pStyle w:val="ListParagraph"/>
        <w:numPr>
          <w:ilvl w:val="0"/>
          <w:numId w:val="2"/>
        </w:numPr>
        <w:spacing w:after="60" w:line="276"/>
      </w:pPr>
      <w:r>
        <w:rPr>
          <w:b/>
          <w:bCs/>
          <w:color w:val="2E7D32"/>
        </w:rPr>
        <w:t xml:space="preserve">Particulars of a written statement</w:t>
      </w:r>
      <w:r>
        <w:t xml:space="preserve"> — O. VIII, </w:t>
      </w:r>
      <w:r>
        <w:rPr>
          <w:b/>
          <w:bCs/>
          <w:color w:val="2E7D32"/>
        </w:rPr>
        <w:t xml:space="preserve">preliminary objections</w:t>
      </w:r>
      <w:r>
        <w:t xml:space="preserve">, the art of </w:t>
      </w:r>
      <w:r>
        <w:rPr>
          <w:b/>
          <w:bCs/>
          <w:color w:val="2E7D32"/>
        </w:rPr>
        <w:t xml:space="preserve">specific denial</w:t>
      </w:r>
      <w:r>
        <w:t xml:space="preserve">, </w:t>
      </w:r>
      <w:r>
        <w:rPr>
          <w:b/>
          <w:bCs/>
          <w:color w:val="2E7D32"/>
        </w:rPr>
        <w:t xml:space="preserve">additional pleas</w:t>
      </w:r>
      <w:r>
        <w:t xml:space="preserve"> and </w:t>
      </w:r>
      <w:r>
        <w:rPr>
          <w:b/>
          <w:bCs/>
          <w:color w:val="2E7D32"/>
        </w:rPr>
        <w:t xml:space="preserve">set-off</w:t>
      </w:r>
      <w:r>
        <w:t xml:space="preserve">.</w:t>
      </w:r>
    </w:p>
    <w:p>
      <w:pPr>
        <w:pStyle w:val="ListParagraph"/>
        <w:numPr>
          <w:ilvl w:val="0"/>
          <w:numId w:val="2"/>
        </w:numPr>
        <w:spacing w:after="60" w:line="276"/>
      </w:pPr>
      <w:r>
        <w:rPr>
          <w:b/>
          <w:bCs/>
          <w:color w:val="2E7D32"/>
        </w:rPr>
        <w:t xml:space="preserve">Drafting technique</w:t>
      </w:r>
      <w:r>
        <w:t xml:space="preserve"> — structure, language, common mistakes.</w:t>
      </w:r>
    </w:p>
    <w:p>
      <w:pPr>
        <w:pStyle w:val="ListParagraph"/>
        <w:numPr>
          <w:ilvl w:val="0"/>
          <w:numId w:val="2"/>
        </w:numPr>
        <w:spacing w:after="60" w:line="276"/>
      </w:pPr>
      <w:r>
        <w:rPr>
          <w:b/>
          <w:bCs/>
          <w:color w:val="2E7D32"/>
        </w:rPr>
        <w:t xml:space="preserve">Model plaints</w:t>
      </w:r>
      <w:r>
        <w:t xml:space="preserve"> for the suits most often set in examinations and met in a Civil Judge's court.</w:t>
      </w:r>
    </w:p>
    <w:p>
      <w:pPr>
        <w:pStyle w:val="ListParagraph"/>
        <w:numPr>
          <w:ilvl w:val="0"/>
          <w:numId w:val="2"/>
        </w:numPr>
        <w:spacing w:after="60" w:line="276"/>
      </w:pPr>
      <w:r>
        <w:rPr>
          <w:b/>
          <w:bCs/>
          <w:color w:val="2E7D32"/>
        </w:rPr>
        <w:t xml:space="preserve">Model written statements</w:t>
      </w:r>
      <w:r>
        <w:t xml:space="preserve"> in reply.</w:t>
      </w:r>
    </w:p>
    <w:p>
      <w:pPr>
        <w:pStyle w:val="ListParagraph"/>
        <w:numPr>
          <w:ilvl w:val="0"/>
          <w:numId w:val="2"/>
        </w:numPr>
        <w:spacing w:after="60" w:line="276"/>
      </w:pPr>
      <w:r>
        <w:rPr>
          <w:b/>
          <w:bCs/>
          <w:color w:val="2E7D32"/>
        </w:rPr>
        <w:t xml:space="preserve">Common applications</w:t>
      </w:r>
      <w:r>
        <w:t xml:space="preserve"> — temporary injunction, rejection of plaint, amendment.</w:t>
      </w:r>
    </w:p>
    <w:p>
      <w:pPr>
        <w:pStyle w:val="ListParagraph"/>
        <w:numPr>
          <w:ilvl w:val="0"/>
          <w:numId w:val="2"/>
        </w:numPr>
        <w:spacing w:after="60" w:line="276"/>
      </w:pPr>
      <w:r>
        <w:rPr>
          <w:b/>
          <w:bCs/>
          <w:color w:val="2E7D32"/>
        </w:rPr>
        <w:t xml:space="preserve">From pleadings to issues to judgment</w:t>
      </w:r>
      <w:r>
        <w:t xml:space="preserve"> — the syllabus says the examination tests the ability "to frame issues, to write a judgment and to discuss the admissibility of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C2570C" w:sz="24"/>
              <w:bottom w:val="none" w:color="FFFFFF" w:sz="0"/>
              <w:right w:val="none" w:color="FFFFFF" w:sz="0"/>
            </w:tcBorders>
            <w:shd w:fill="FDF3EA" w:color="auto" w:val="clear"/>
            <w:tcMar>
              <w:top w:type="dxa" w:w="110"/>
              <w:left w:type="dxa" w:w="200"/>
              <w:bottom w:type="dxa" w:w="60"/>
              <w:right w:type="dxa" w:w="180"/>
            </w:tcMar>
          </w:tcPr>
          <w:p>
            <w:pPr>
              <w:keepNext/>
              <w:spacing w:after="80"/>
            </w:pPr>
            <w:r>
              <w:rPr>
                <w:b/>
                <w:bCs/>
                <w:color w:val="C2570C"/>
                <w:spacing w:val="20"/>
                <w:sz w:val="18"/>
                <w:szCs w:val="18"/>
              </w:rPr>
              <w:t xml:space="preserve">EXAM TIP</w:t>
            </w:r>
            <w:r>
              <w:rPr>
                <w:color w:val="C2570C"/>
                <w:sz w:val="18"/>
                <w:szCs w:val="18"/>
              </w:rPr>
              <w:t xml:space="preserve">  ·  </w:t>
            </w:r>
            <w:r>
              <w:rPr>
                <w:b/>
                <w:bCs/>
                <w:color w:val="C2570C"/>
                <w:sz w:val="18"/>
                <w:szCs w:val="18"/>
              </w:rPr>
              <w:t xml:space="preserve">How a drafting question is marked</w:t>
            </w:r>
          </w:p>
          <w:p>
            <w:pPr>
              <w:spacing w:after="90" w:line="276"/>
            </w:pPr>
            <w:r>
              <w:t xml:space="preserve">Examiners look for: (1) the </w:t>
            </w:r>
            <w:r>
              <w:rPr>
                <w:b/>
                <w:bCs/>
                <w:color w:val="2E7D32"/>
              </w:rPr>
              <w:t xml:space="preserve">correct court and title</w:t>
            </w:r>
            <w:r>
              <w:t xml:space="preserve">; (2) </w:t>
            </w:r>
            <w:r>
              <w:rPr>
                <w:b/>
                <w:bCs/>
                <w:color w:val="2E7D32"/>
              </w:rPr>
              <w:t xml:space="preserve">parties</w:t>
            </w:r>
            <w:r>
              <w:t xml:space="preserve"> fully described; (3) </w:t>
            </w:r>
            <w:r>
              <w:rPr>
                <w:b/>
                <w:bCs/>
                <w:color w:val="2E7D32"/>
              </w:rPr>
              <w:t xml:space="preserve">material facts</w:t>
            </w:r>
            <w:r>
              <w:t xml:space="preserve"> in short numbered paragraphs, in </w:t>
            </w:r>
            <w:r>
              <w:rPr>
                <w:b/>
                <w:bCs/>
                <w:color w:val="2E7D32"/>
              </w:rPr>
              <w:t xml:space="preserve">chronological</w:t>
            </w:r>
            <w:r>
              <w:t xml:space="preserve"> order, with dates and sums in </w:t>
            </w:r>
            <w:r>
              <w:rPr>
                <w:b/>
                <w:bCs/>
                <w:color w:val="2E7D32"/>
              </w:rPr>
              <w:t xml:space="preserve">figures</w:t>
            </w:r>
            <w:r>
              <w:t xml:space="preserve">; (4) </w:t>
            </w:r>
            <w:r>
              <w:rPr>
                <w:b/>
                <w:bCs/>
                <w:color w:val="2E7D32"/>
              </w:rPr>
              <w:t xml:space="preserve">cause of action</w:t>
            </w:r>
            <w:r>
              <w:t xml:space="preserve"> and when it arose; (5) </w:t>
            </w:r>
            <w:r>
              <w:rPr>
                <w:b/>
                <w:bCs/>
                <w:color w:val="2E7D32"/>
              </w:rPr>
              <w:t xml:space="preserve">jurisdiction</w:t>
            </w:r>
            <w:r>
              <w:t xml:space="preserve"> — territorial and pecuniary; (6) </w:t>
            </w:r>
            <w:r>
              <w:rPr>
                <w:b/>
                <w:bCs/>
                <w:color w:val="2E7D32"/>
              </w:rPr>
              <w:t xml:space="preserve">limitation</w:t>
            </w:r>
            <w:r>
              <w:t xml:space="preserve"> if relevant; (7) </w:t>
            </w:r>
            <w:r>
              <w:rPr>
                <w:b/>
                <w:bCs/>
                <w:color w:val="2E7D32"/>
              </w:rPr>
              <w:t xml:space="preserve">valuation and court fee</w:t>
            </w:r>
            <w:r>
              <w:t xml:space="preserve">; (8) a precise </w:t>
            </w:r>
            <w:r>
              <w:rPr>
                <w:b/>
                <w:bCs/>
                <w:color w:val="2E7D32"/>
              </w:rPr>
              <w:t xml:space="preserve">prayer</w:t>
            </w:r>
            <w:r>
              <w:t xml:space="preserve">; (9) </w:t>
            </w:r>
            <w:r>
              <w:rPr>
                <w:b/>
                <w:bCs/>
                <w:color w:val="2E7D32"/>
              </w:rPr>
              <w:t xml:space="preserve">signature</w:t>
            </w:r>
            <w:r>
              <w:t xml:space="preserve"> and </w:t>
            </w:r>
            <w:r>
              <w:rPr>
                <w:b/>
                <w:bCs/>
                <w:color w:val="2E7D32"/>
              </w:rPr>
              <w:t xml:space="preserve">verification</w:t>
            </w:r>
            <w:r>
              <w:t xml:space="preserve">; (10) the </w:t>
            </w:r>
            <w:r>
              <w:rPr>
                <w:b/>
                <w:bCs/>
                <w:color w:val="2E7D32"/>
              </w:rPr>
              <w:t xml:space="preserve">legal basis</w:t>
            </w:r>
            <w:r>
              <w:t xml:space="preserve"> (the Act and section) shown in the heading. Do not write evidence, arguments or case law in a plaint.</w:t>
            </w:r>
          </w:p>
        </w:tc>
      </w:tr>
    </w:tbl>
    <w:p>
      <w:pPr>
        <w:spacing w:after="80"/>
      </w:pPr>
    </w:p>
    <w:p>
      <w:pPr>
        <w:pStyle w:val="Heading1"/>
        <w:keepNext/>
        <w:pageBreakBefore/>
      </w:pPr>
      <w:bookmarkStart w:name="_h2" w:id="103"/>
      <w:r>
        <w:t xml:space="preserve">Chapter 1 · Pleadings — meaning, object and basic rules (Order VI)</w:t>
      </w:r>
      <w:bookmarkEnd w:id="103"/>
    </w:p>
    <w:p>
      <w:pPr>
        <w:pStyle w:val="Heading2"/>
        <w:keepNext/>
      </w:pPr>
      <w:bookmarkStart w:name="_h3" w:id="104"/>
      <w:r>
        <w:t xml:space="preserve">1.1 Meaning</w:t>
      </w:r>
      <w:bookmarkEnd w:id="104"/>
    </w:p>
    <w:p>
      <w:pPr>
        <w:spacing w:after="120" w:line="288"/>
      </w:pPr>
      <w:r>
        <w:t xml:space="preserve">"</w:t>
      </w:r>
      <w:r>
        <w:rPr>
          <w:b/>
          <w:bCs/>
          <w:color w:val="2E7D32"/>
        </w:rPr>
        <w:t xml:space="preserve">Pleading</w:t>
      </w:r>
      <w:r>
        <w:t xml:space="preserve"> shall mean </w:t>
      </w:r>
      <w:r>
        <w:rPr>
          <w:b/>
          <w:bCs/>
          <w:color w:val="2E7D32"/>
        </w:rPr>
        <w:t xml:space="preserve">plaint</w:t>
      </w:r>
      <w:r>
        <w:t xml:space="preserve"> or </w:t>
      </w:r>
      <w:r>
        <w:rPr>
          <w:b/>
          <w:bCs/>
          <w:color w:val="2E7D32"/>
        </w:rPr>
        <w:t xml:space="preserve">written statement</w:t>
      </w:r>
      <w:r>
        <w:t xml:space="preserve">" (O. VI r. 1). A </w:t>
      </w:r>
      <w:r>
        <w:rPr>
          <w:b/>
          <w:bCs/>
          <w:color w:val="2E7D32"/>
        </w:rPr>
        <w:t xml:space="preserve">plaint</w:t>
      </w:r>
      <w:r>
        <w:t xml:space="preserve"> is the statement of the </w:t>
      </w:r>
      <w:r>
        <w:rPr>
          <w:b/>
          <w:bCs/>
          <w:color w:val="2E7D32"/>
        </w:rPr>
        <w:t xml:space="preserve">plaintiff's claim</w:t>
      </w:r>
      <w:r>
        <w:t xml:space="preserve">; a </w:t>
      </w:r>
      <w:r>
        <w:rPr>
          <w:b/>
          <w:bCs/>
          <w:color w:val="2E7D32"/>
        </w:rPr>
        <w:t xml:space="preserve">written statement</w:t>
      </w:r>
      <w:r>
        <w:t xml:space="preserve"> is the </w:t>
      </w:r>
      <w:r>
        <w:rPr>
          <w:b/>
          <w:bCs/>
          <w:color w:val="2E7D32"/>
        </w:rPr>
        <w:t xml:space="preserve">defendant's defence</w:t>
      </w:r>
      <w:r>
        <w:t xml:space="preserve">. Replications or further pleadings are allowed only </w:t>
      </w:r>
      <w:r>
        <w:rPr>
          <w:b/>
          <w:bCs/>
          <w:color w:val="2E7D32"/>
        </w:rPr>
        <w:t xml:space="preserve">with leave</w:t>
      </w:r>
      <w:r>
        <w:t xml:space="preserve"> (O. VIII r. 9). Applications, petitions and affidavits are </w:t>
      </w:r>
      <w:r>
        <w:rPr>
          <w:b/>
          <w:bCs/>
          <w:color w:val="2E7D32"/>
        </w:rPr>
        <w:t xml:space="preserve">not</w:t>
      </w:r>
      <w:r>
        <w:t xml:space="preserve"> pleadings, though the same discipline of drafting applies to them.</w:t>
      </w:r>
    </w:p>
    <w:p>
      <w:pPr>
        <w:pStyle w:val="Heading2"/>
        <w:keepNext/>
      </w:pPr>
      <w:bookmarkStart w:name="_h4" w:id="105"/>
      <w:r>
        <w:t xml:space="preserve">1.2 Object of pleadings</w:t>
      </w:r>
      <w:bookmarkEnd w:id="105"/>
    </w:p>
    <w:p>
      <w:pPr>
        <w:pStyle w:val="ListParagraph"/>
        <w:numPr>
          <w:ilvl w:val="0"/>
          <w:numId w:val="3"/>
        </w:numPr>
        <w:spacing w:after="60" w:line="276"/>
      </w:pPr>
      <w:r>
        <w:t xml:space="preserve">To bring the parties to </w:t>
      </w:r>
      <w:r>
        <w:rPr>
          <w:b/>
          <w:bCs/>
          <w:color w:val="2E7D32"/>
        </w:rPr>
        <w:t xml:space="preserve">definite issues</w:t>
      </w:r>
      <w:r>
        <w:t xml:space="preserve">, so that the </w:t>
      </w:r>
      <w:r>
        <w:rPr>
          <w:b/>
          <w:bCs/>
          <w:color w:val="2E7D32"/>
        </w:rPr>
        <w:t xml:space="preserve">real controversy</w:t>
      </w:r>
      <w:r>
        <w:t xml:space="preserve"> is identified (O. XIV r. 1 — issues arise when a material proposition is </w:t>
      </w:r>
      <w:r>
        <w:rPr>
          <w:b/>
          <w:bCs/>
          <w:color w:val="2E7D32"/>
        </w:rPr>
        <w:t xml:space="preserve">affirmed by one</w:t>
      </w:r>
      <w:r>
        <w:t xml:space="preserve"> party and </w:t>
      </w:r>
      <w:r>
        <w:rPr>
          <w:b/>
          <w:bCs/>
          <w:color w:val="2E7D32"/>
        </w:rPr>
        <w:t xml:space="preserve">denied by the other</w:t>
      </w:r>
      <w:r>
        <w:t xml:space="preserve">).</w:t>
      </w:r>
    </w:p>
    <w:p>
      <w:pPr>
        <w:pStyle w:val="ListParagraph"/>
        <w:numPr>
          <w:ilvl w:val="0"/>
          <w:numId w:val="3"/>
        </w:numPr>
        <w:spacing w:after="60" w:line="276"/>
      </w:pPr>
      <w:r>
        <w:t xml:space="preserve">To give each side </w:t>
      </w:r>
      <w:r>
        <w:rPr>
          <w:b/>
          <w:bCs/>
          <w:color w:val="2E7D32"/>
        </w:rPr>
        <w:t xml:space="preserve">fair notice</w:t>
      </w:r>
      <w:r>
        <w:t xml:space="preserve"> of the case it must meet, preventing </w:t>
      </w:r>
      <w:r>
        <w:rPr>
          <w:b/>
          <w:bCs/>
          <w:color w:val="2E7D32"/>
        </w:rPr>
        <w:t xml:space="preserve">surprise</w:t>
      </w:r>
      <w:r>
        <w:t xml:space="preserve"> at the trial.</w:t>
      </w:r>
    </w:p>
    <w:p>
      <w:pPr>
        <w:pStyle w:val="ListParagraph"/>
        <w:numPr>
          <w:ilvl w:val="0"/>
          <w:numId w:val="3"/>
        </w:numPr>
        <w:spacing w:after="60" w:line="276"/>
      </w:pPr>
      <w:r>
        <w:t xml:space="preserve">To </w:t>
      </w:r>
      <w:r>
        <w:rPr>
          <w:b/>
          <w:bCs/>
          <w:color w:val="2E7D32"/>
        </w:rPr>
        <w:t xml:space="preserve">narrow</w:t>
      </w:r>
      <w:r>
        <w:t xml:space="preserve"> the dispute and save time and costs — facts admitted need not be proved (O. VIII r. 5; QSO Art. 113).</w:t>
      </w:r>
    </w:p>
    <w:p>
      <w:pPr>
        <w:pStyle w:val="ListParagraph"/>
        <w:numPr>
          <w:ilvl w:val="0"/>
          <w:numId w:val="3"/>
        </w:numPr>
        <w:spacing w:after="60" w:line="276"/>
      </w:pPr>
      <w:r>
        <w:t xml:space="preserve">To </w:t>
      </w:r>
      <w:r>
        <w:rPr>
          <w:b/>
          <w:bCs/>
          <w:color w:val="2E7D32"/>
        </w:rPr>
        <w:t xml:space="preserve">fix the boundaries</w:t>
      </w:r>
      <w:r>
        <w:t xml:space="preserve"> of evidence and relief — no evidence can be led, and no relief granted, on a case </w:t>
      </w:r>
      <w:r>
        <w:rPr>
          <w:b/>
          <w:bCs/>
          <w:color w:val="2E7D32"/>
        </w:rPr>
        <w:t xml:space="preserve">not pleaded</w:t>
      </w:r>
      <w:r>
        <w:t xml:space="preserve"> ("</w:t>
      </w:r>
      <w:r>
        <w:rPr>
          <w:i/>
          <w:iCs/>
        </w:rPr>
        <w:t xml:space="preserve">secundum allegata et probata</w:t>
      </w:r>
      <w:r>
        <w:t xml:space="preserve">" — according to what is alleged and proved).</w:t>
      </w:r>
    </w:p>
    <w:p>
      <w:pPr>
        <w:pStyle w:val="ListParagraph"/>
        <w:numPr>
          <w:ilvl w:val="0"/>
          <w:numId w:val="3"/>
        </w:numPr>
        <w:spacing w:after="60" w:line="276"/>
      </w:pPr>
      <w:r>
        <w:t xml:space="preserve">To create a </w:t>
      </w:r>
      <w:r>
        <w:rPr>
          <w:b/>
          <w:bCs/>
          <w:color w:val="2E7D32"/>
        </w:rPr>
        <w:t xml:space="preserve">permanent record</w:t>
      </w:r>
      <w:r>
        <w:t xml:space="preserve"> for res judicata and appeal.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6B2D6B" w:sz="24"/>
              <w:bottom w:val="none" w:color="FFFFFF" w:sz="0"/>
              <w:right w:val="none" w:color="FFFFFF" w:sz="0"/>
            </w:tcBorders>
            <w:shd w:fill="F6EFF6" w:color="auto" w:val="clear"/>
            <w:tcMar>
              <w:top w:type="dxa" w:w="110"/>
              <w:left w:type="dxa" w:w="200"/>
              <w:bottom w:type="dxa" w:w="60"/>
              <w:right w:type="dxa" w:w="180"/>
            </w:tcMar>
          </w:tcPr>
          <w:p>
            <w:pPr>
              <w:keepNext/>
              <w:spacing w:after="80"/>
            </w:pPr>
            <w:r>
              <w:rPr>
                <w:b/>
                <w:bCs/>
                <w:color w:val="6B2D6B"/>
                <w:spacing w:val="20"/>
                <w:sz w:val="18"/>
                <w:szCs w:val="18"/>
              </w:rPr>
              <w:t xml:space="preserve">LEGAL MAXIM</w:t>
            </w:r>
            <w:r>
              <w:rPr>
                <w:color w:val="6B2D6B"/>
                <w:sz w:val="18"/>
                <w:szCs w:val="18"/>
              </w:rPr>
              <w:t xml:space="preserve">  ·  </w:t>
            </w:r>
            <w:r>
              <w:rPr>
                <w:b/>
                <w:bCs/>
                <w:color w:val="6B2D6B"/>
                <w:sz w:val="18"/>
                <w:szCs w:val="18"/>
              </w:rPr>
              <w:t xml:space="preserve">Secundum allegata et probata</w:t>
            </w:r>
          </w:p>
          <w:p>
            <w:pPr>
              <w:spacing w:after="90" w:line="276"/>
            </w:pPr>
            <w:r>
              <w:t xml:space="preserve">A court decides a case according to what is </w:t>
            </w:r>
            <w:r>
              <w:rPr>
                <w:b/>
                <w:bCs/>
                <w:color w:val="2E7D32"/>
              </w:rPr>
              <w:t xml:space="preserve">pleaded and proved</w:t>
            </w:r>
            <w:r>
              <w:t xml:space="preserve">. A party cannot be allowed to set up at the trial a case </w:t>
            </w:r>
            <w:r>
              <w:rPr>
                <w:b/>
                <w:bCs/>
                <w:color w:val="2E7D32"/>
              </w:rPr>
              <w:t xml:space="preserve">inconsistent</w:t>
            </w:r>
            <w:r>
              <w:t xml:space="preserve"> with his pleading, and evidence led on a point not pleaded is ordinarily </w:t>
            </w:r>
            <w:r>
              <w:rPr>
                <w:b/>
                <w:bCs/>
                <w:color w:val="2E7D32"/>
              </w:rPr>
              <w:t xml:space="preserve">ignored</w:t>
            </w:r>
            <w:r>
              <w:t xml:space="preserve"> — unless both parties knowingly went to trial on it and no prejudice is caused.</w:t>
            </w:r>
          </w:p>
        </w:tc>
      </w:tr>
    </w:tbl>
    <w:p>
      <w:pPr>
        <w:spacing w:after="80"/>
      </w:pPr>
    </w:p>
    <w:p>
      <w:pPr>
        <w:pStyle w:val="Heading2"/>
        <w:keepNext/>
      </w:pPr>
      <w:bookmarkStart w:name="_h5" w:id="106"/>
      <w:r>
        <w:t xml:space="preserve">1.3 The fundamental rule — O. VI r. 2</w:t>
      </w:r>
      <w:bookmarkEnd w:id="106"/>
    </w:p>
    <w:p>
      <w:pPr>
        <w:pBdr>
          <w:left w:val="single" w:color="7A9CC6" w:sz="18" w:space="10"/>
        </w:pBdr>
        <w:shd w:fill="F3F6FA" w:color="auto" w:val="clear"/>
        <w:spacing w:after="100" w:line="276"/>
        <w:ind w:left="360" w:right="240"/>
      </w:pPr>
      <w:r>
        <w:rPr>
          <w:color w:val="1E3A5F"/>
        </w:rPr>
        <w:t xml:space="preserve">"Every pleading shall contain, and contain only, a statement </w:t>
      </w:r>
      <w:r>
        <w:rPr>
          <w:b/>
          <w:bCs/>
          <w:color w:val="1E3A5F"/>
        </w:rPr>
        <w:t xml:space="preserve">in a concise form</w:t>
      </w:r>
      <w:r>
        <w:rPr>
          <w:color w:val="1E3A5F"/>
        </w:rPr>
        <w:t xml:space="preserve"> of the </w:t>
      </w:r>
      <w:r>
        <w:rPr>
          <w:b/>
          <w:bCs/>
          <w:color w:val="1E3A5F"/>
        </w:rPr>
        <w:t xml:space="preserve">material facts</w:t>
      </w:r>
      <w:r>
        <w:rPr>
          <w:color w:val="1E3A5F"/>
        </w:rPr>
        <w:t xml:space="preserve"> on which the party pleading relies for his claim or defence, as the case may be, but </w:t>
      </w:r>
      <w:r>
        <w:rPr>
          <w:b/>
          <w:bCs/>
          <w:color w:val="1E3A5F"/>
        </w:rPr>
        <w:t xml:space="preserve">not the evidence</w:t>
      </w:r>
      <w:r>
        <w:rPr>
          <w:color w:val="1E3A5F"/>
        </w:rPr>
        <w:t xml:space="preserve"> by which they are to be proved, and shall, when necessary, be divided into </w:t>
      </w:r>
      <w:r>
        <w:rPr>
          <w:b/>
          <w:bCs/>
          <w:color w:val="1E3A5F"/>
        </w:rPr>
        <w:t xml:space="preserve">paragraphs, numbered consecutively</w:t>
      </w:r>
      <w:r>
        <w:rPr>
          <w:color w:val="1E3A5F"/>
        </w:rPr>
        <w:t xml:space="preserve">. </w:t>
      </w:r>
      <w:r>
        <w:rPr>
          <w:b/>
          <w:bCs/>
          <w:color w:val="1E3A5F"/>
        </w:rPr>
        <w:t xml:space="preserve">Dates, sums and numbers</w:t>
      </w:r>
      <w:r>
        <w:rPr>
          <w:color w:val="1E3A5F"/>
        </w:rPr>
        <w:t xml:space="preserve"> shall be expressed in </w:t>
      </w:r>
      <w:r>
        <w:rPr>
          <w:b/>
          <w:bCs/>
          <w:color w:val="1E3A5F"/>
        </w:rPr>
        <w:t xml:space="preserve">figures</w:t>
      </w:r>
      <w:r>
        <w:rPr>
          <w:color w:val="1E3A5F"/>
        </w:rPr>
        <w:t xml:space="preserve">."</w:t>
      </w:r>
    </w:p>
    <w:p>
      <w:pPr>
        <w:spacing w:after="120" w:line="288"/>
      </w:pPr>
      <w:r>
        <w:t xml:space="preserve">The four commandments:</w:t>
      </w:r>
    </w:p>
    <w:p>
      <w:pPr>
        <w:pStyle w:val="ListParagraph"/>
        <w:numPr>
          <w:ilvl w:val="0"/>
          <w:numId w:val="4"/>
        </w:numPr>
        <w:spacing w:after="60" w:line="276"/>
      </w:pPr>
      <w:r>
        <w:rPr>
          <w:b/>
          <w:bCs/>
          <w:color w:val="2E7D32"/>
        </w:rPr>
        <w:t xml:space="preserve">Plead facts, not law</w:t>
      </w:r>
      <w:r>
        <w:t xml:space="preserve"> — the legal conclusion (e.g., "the defendant is liable") is not a fact; but a </w:t>
      </w:r>
      <w:r>
        <w:rPr>
          <w:b/>
          <w:bCs/>
          <w:color w:val="2E7D32"/>
        </w:rPr>
        <w:t xml:space="preserve">mixed question</w:t>
      </w:r>
      <w:r>
        <w:t xml:space="preserve"> or a </w:t>
      </w:r>
      <w:r>
        <w:rPr>
          <w:b/>
          <w:bCs/>
          <w:color w:val="2E7D32"/>
        </w:rPr>
        <w:t xml:space="preserve">plea of law</w:t>
      </w:r>
      <w:r>
        <w:t xml:space="preserve"> (limitation, jurisdiction, res judicata) may be raised, and the </w:t>
      </w:r>
      <w:r>
        <w:rPr>
          <w:b/>
          <w:bCs/>
          <w:color w:val="2E7D32"/>
        </w:rPr>
        <w:t xml:space="preserve">provision of law</w:t>
      </w:r>
      <w:r>
        <w:t xml:space="preserve"> relied on may be cited.</w:t>
      </w:r>
    </w:p>
    <w:p>
      <w:pPr>
        <w:pStyle w:val="ListParagraph"/>
        <w:numPr>
          <w:ilvl w:val="0"/>
          <w:numId w:val="4"/>
        </w:numPr>
        <w:spacing w:after="60" w:line="276"/>
      </w:pPr>
      <w:r>
        <w:rPr>
          <w:b/>
          <w:bCs/>
          <w:color w:val="2E7D32"/>
        </w:rPr>
        <w:t xml:space="preserve">Plead material facts only</w:t>
      </w:r>
      <w:r>
        <w:t xml:space="preserve"> — those facts which, if proved, </w:t>
      </w:r>
      <w:r>
        <w:rPr>
          <w:b/>
          <w:bCs/>
          <w:color w:val="2E7D32"/>
        </w:rPr>
        <w:t xml:space="preserve">establish the cause of action</w:t>
      </w:r>
      <w:r>
        <w:t xml:space="preserve"> or the defence; the omission of one is fatal (the plaint may not disclose a cause of action — O. VII r. 11(a)).</w:t>
      </w:r>
    </w:p>
    <w:p>
      <w:pPr>
        <w:pStyle w:val="ListParagraph"/>
        <w:numPr>
          <w:ilvl w:val="0"/>
          <w:numId w:val="4"/>
        </w:numPr>
        <w:spacing w:after="60" w:line="276"/>
      </w:pPr>
      <w:r>
        <w:rPr>
          <w:b/>
          <w:bCs/>
          <w:color w:val="2E7D32"/>
        </w:rPr>
        <w:t xml:space="preserve">Plead facts, not evidence</w:t>
      </w:r>
      <w:r>
        <w:t xml:space="preserve"> — "the defendant borrowed Rs. 500,000 on 01.03.2024" (material fact); not "as witnessed by X and Y and as shown by his letter dated …" (evidence).</w:t>
      </w:r>
    </w:p>
    <w:p>
      <w:pPr>
        <w:pStyle w:val="ListParagraph"/>
        <w:numPr>
          <w:ilvl w:val="0"/>
          <w:numId w:val="4"/>
        </w:numPr>
        <w:spacing w:after="60" w:line="276"/>
      </w:pPr>
      <w:r>
        <w:rPr>
          <w:b/>
          <w:bCs/>
          <w:color w:val="2E7D32"/>
        </w:rPr>
        <w:t xml:space="preserve">Be concise</w:t>
      </w:r>
      <w:r>
        <w:t xml:space="preserve"> — short numbered paragraphs, one fact or allegation per paragraph, no repetition, no argument, no rhetoric.</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3520"/>
        <w:gridCol w:w="3521"/>
      </w:tblGrid>
      <w:tr>
        <w:trPr>
          <w:cantSplit/>
          <w:tblHeader/>
        </w:trPr>
        <w:tc>
          <w:tcPr>
            <w:tcW w:type="dxa" w:w="1985"/>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Point</w:t>
            </w:r>
          </w:p>
        </w:tc>
        <w:tc>
          <w:tcPr>
            <w:tcW w:type="dxa" w:w="352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Material facts</w:t>
            </w:r>
          </w:p>
        </w:tc>
        <w:tc>
          <w:tcPr>
            <w:tcW w:type="dxa" w:w="3521"/>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Particulars</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Meaning</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The </w:t>
            </w:r>
            <w:r>
              <w:rPr>
                <w:b/>
                <w:bCs/>
                <w:color w:val="2E7D32"/>
                <w:sz w:val="20"/>
                <w:szCs w:val="20"/>
              </w:rPr>
              <w:t xml:space="preserve">essential</w:t>
            </w:r>
            <w:r>
              <w:rPr>
                <w:sz w:val="20"/>
                <w:szCs w:val="20"/>
              </w:rPr>
              <w:t xml:space="preserve"> facts constituting the cause of action or defence</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The </w:t>
            </w:r>
            <w:r>
              <w:rPr>
                <w:b/>
                <w:bCs/>
                <w:color w:val="2E7D32"/>
                <w:sz w:val="20"/>
                <w:szCs w:val="20"/>
              </w:rPr>
              <w:t xml:space="preserve">details</w:t>
            </w:r>
            <w:r>
              <w:rPr>
                <w:sz w:val="20"/>
                <w:szCs w:val="20"/>
              </w:rPr>
              <w:t xml:space="preserve"> of those facts — dates, items, names, amounts — that give notice of the case</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Effect of omission</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The pleading is </w:t>
            </w:r>
            <w:r>
              <w:rPr>
                <w:b/>
                <w:bCs/>
                <w:color w:val="2E7D32"/>
                <w:sz w:val="20"/>
                <w:szCs w:val="20"/>
              </w:rPr>
              <w:t xml:space="preserve">bad</w:t>
            </w:r>
            <w:r>
              <w:rPr>
                <w:sz w:val="20"/>
                <w:szCs w:val="20"/>
              </w:rPr>
              <w:t xml:space="preserve"> — no cause of action / no defence</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The pleading is </w:t>
            </w:r>
            <w:r>
              <w:rPr>
                <w:b/>
                <w:bCs/>
                <w:color w:val="2E7D32"/>
                <w:sz w:val="20"/>
                <w:szCs w:val="20"/>
              </w:rPr>
              <w:t xml:space="preserve">vague</w:t>
            </w:r>
            <w:r>
              <w:rPr>
                <w:sz w:val="20"/>
                <w:szCs w:val="20"/>
              </w:rPr>
              <w:t xml:space="preserve">; the court may order </w:t>
            </w:r>
            <w:r>
              <w:rPr>
                <w:b/>
                <w:bCs/>
                <w:color w:val="2E7D32"/>
                <w:sz w:val="20"/>
                <w:szCs w:val="20"/>
              </w:rPr>
              <w:t xml:space="preserve">further and better particulars</w:t>
            </w:r>
            <w:r>
              <w:rPr>
                <w:sz w:val="20"/>
                <w:szCs w:val="20"/>
              </w:rPr>
              <w:t xml:space="preserve"> (O. VI r. 5)</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Example</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"The defendant obtained the gift deed by </w:t>
            </w:r>
            <w:r>
              <w:rPr>
                <w:b/>
                <w:bCs/>
                <w:color w:val="2E7D32"/>
                <w:sz w:val="20"/>
                <w:szCs w:val="20"/>
              </w:rPr>
              <w:t xml:space="preserve">fraud</w:t>
            </w:r>
            <w:r>
              <w:rPr>
                <w:sz w:val="20"/>
                <w:szCs w:val="20"/>
              </w:rPr>
              <w:t xml:space="preserve">"</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"He represented on 05.01.2024 that the document was a power of attorney for the electricity connection, and obtained the plaintiff's thumb impression …"</w:t>
            </w:r>
          </w:p>
        </w:tc>
      </w:tr>
    </w:tbl>
    <w:p>
      <w:pPr>
        <w:spacing w:after="100"/>
      </w:pPr>
    </w:p>
    <w:p>
      <w:pPr>
        <w:pStyle w:val="Heading2"/>
        <w:keepNext/>
      </w:pPr>
      <w:bookmarkStart w:name="_h6" w:id="107"/>
      <w:r>
        <w:t xml:space="preserve">1.4 Other rules of Order VI</w:t>
      </w:r>
      <w:bookmarkEnd w:id="107"/>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3"/>
        <w:gridCol w:w="7943"/>
      </w:tblGrid>
      <w:tr>
        <w:trPr>
          <w:cantSplit/>
          <w:tblHeader/>
        </w:trPr>
        <w:tc>
          <w:tcPr>
            <w:tcW w:type="dxa" w:w="1083"/>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r. 3</w:t>
            </w:r>
          </w:p>
        </w:tc>
        <w:tc>
          <w:tcPr>
            <w:tcW w:type="dxa" w:w="7943"/>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Forms</w:t>
            </w:r>
            <w:r>
              <w:rPr>
                <w:b/>
                <w:bCs/>
                <w:color w:val="FFFFFF"/>
                <w:sz w:val="20"/>
                <w:szCs w:val="20"/>
              </w:rPr>
              <w:t xml:space="preserve"> in </w:t>
            </w:r>
            <w:r>
              <w:rPr>
                <w:b/>
                <w:bCs/>
                <w:color w:val="FFFFFF"/>
                <w:sz w:val="20"/>
                <w:szCs w:val="20"/>
              </w:rPr>
              <w:t xml:space="preserve">Appendix A</w:t>
            </w:r>
            <w:r>
              <w:rPr>
                <w:b/>
                <w:bCs/>
                <w:color w:val="FFFFFF"/>
                <w:sz w:val="20"/>
                <w:szCs w:val="20"/>
              </w:rPr>
              <w:t xml:space="preserve"> to be used where applicable, and others of like character</w:t>
            </w:r>
          </w:p>
        </w:tc>
      </w:tr>
      <w:tr>
        <w:trPr>
          <w:cantSplit/>
          <w:tblHeader w:val="false"/>
        </w:trPr>
        <w:tc>
          <w:tcPr>
            <w:tcW w:type="dxa" w:w="108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r. 4</w:t>
            </w:r>
          </w:p>
        </w:tc>
        <w:tc>
          <w:tcPr>
            <w:tcW w:type="dxa" w:w="794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Particulars</w:t>
            </w:r>
            <w:r>
              <w:rPr>
                <w:sz w:val="20"/>
                <w:szCs w:val="20"/>
              </w:rPr>
              <w:t xml:space="preserve"> must be given where a party relies on </w:t>
            </w:r>
            <w:r>
              <w:rPr>
                <w:b/>
                <w:bCs/>
                <w:color w:val="2E7D32"/>
                <w:sz w:val="20"/>
                <w:szCs w:val="20"/>
              </w:rPr>
              <w:t xml:space="preserve">misrepresentation, fraud, breach of trust, wilful default or undue influence</w:t>
            </w:r>
            <w:r>
              <w:rPr>
                <w:sz w:val="20"/>
                <w:szCs w:val="20"/>
              </w:rPr>
              <w:t xml:space="preserve"> — with dates and items — a bare allegation of fraud is no pleading of fraud</w:t>
            </w:r>
          </w:p>
        </w:tc>
      </w:tr>
      <w:tr>
        <w:trPr>
          <w:cantSplit/>
          <w:tblHeader w:val="false"/>
        </w:trPr>
        <w:tc>
          <w:tcPr>
            <w:tcW w:type="dxa" w:w="108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r. 5</w:t>
            </w:r>
          </w:p>
        </w:tc>
        <w:tc>
          <w:tcPr>
            <w:tcW w:type="dxa" w:w="794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The court may order a </w:t>
            </w:r>
            <w:r>
              <w:rPr>
                <w:b/>
                <w:bCs/>
                <w:color w:val="2E7D32"/>
                <w:sz w:val="20"/>
                <w:szCs w:val="20"/>
              </w:rPr>
              <w:t xml:space="preserve">further and better statement</w:t>
            </w:r>
            <w:r>
              <w:rPr>
                <w:sz w:val="20"/>
                <w:szCs w:val="20"/>
              </w:rPr>
              <w:t xml:space="preserve"> or </w:t>
            </w:r>
            <w:r>
              <w:rPr>
                <w:b/>
                <w:bCs/>
                <w:color w:val="2E7D32"/>
                <w:sz w:val="20"/>
                <w:szCs w:val="20"/>
              </w:rPr>
              <w:t xml:space="preserve">further and better particulars</w:t>
            </w:r>
          </w:p>
        </w:tc>
      </w:tr>
      <w:tr>
        <w:trPr>
          <w:cantSplit/>
          <w:tblHeader w:val="false"/>
        </w:trPr>
        <w:tc>
          <w:tcPr>
            <w:tcW w:type="dxa" w:w="108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r. 6</w:t>
            </w:r>
          </w:p>
        </w:tc>
        <w:tc>
          <w:tcPr>
            <w:tcW w:type="dxa" w:w="794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Condition precedent</w:t>
            </w:r>
            <w:r>
              <w:rPr>
                <w:sz w:val="20"/>
                <w:szCs w:val="20"/>
              </w:rPr>
              <w:t xml:space="preserve"> — the party who wishes to contest its performance must </w:t>
            </w:r>
            <w:r>
              <w:rPr>
                <w:b/>
                <w:bCs/>
                <w:color w:val="2E7D32"/>
                <w:sz w:val="20"/>
                <w:szCs w:val="20"/>
              </w:rPr>
              <w:t xml:space="preserve">specify</w:t>
            </w:r>
            <w:r>
              <w:rPr>
                <w:sz w:val="20"/>
                <w:szCs w:val="20"/>
              </w:rPr>
              <w:t xml:space="preserve"> it; otherwise its performance is </w:t>
            </w:r>
            <w:r>
              <w:rPr>
                <w:b/>
                <w:bCs/>
                <w:color w:val="2E7D32"/>
                <w:sz w:val="20"/>
                <w:szCs w:val="20"/>
              </w:rPr>
              <w:t xml:space="preserve">implied</w:t>
            </w:r>
            <w:r>
              <w:rPr>
                <w:sz w:val="20"/>
                <w:szCs w:val="20"/>
              </w:rPr>
              <w:t xml:space="preserve"> (e.g., a notice under s. 80 CPC)</w:t>
            </w:r>
          </w:p>
        </w:tc>
      </w:tr>
      <w:tr>
        <w:trPr>
          <w:cantSplit/>
          <w:tblHeader w:val="false"/>
        </w:trPr>
        <w:tc>
          <w:tcPr>
            <w:tcW w:type="dxa" w:w="108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r. 7</w:t>
            </w:r>
          </w:p>
        </w:tc>
        <w:tc>
          <w:tcPr>
            <w:tcW w:type="dxa" w:w="794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No departure</w:t>
            </w:r>
            <w:r>
              <w:rPr>
                <w:sz w:val="20"/>
                <w:szCs w:val="20"/>
              </w:rPr>
              <w:t xml:space="preserve"> — no pleading may raise a </w:t>
            </w:r>
            <w:r>
              <w:rPr>
                <w:b/>
                <w:bCs/>
                <w:color w:val="2E7D32"/>
                <w:sz w:val="20"/>
                <w:szCs w:val="20"/>
              </w:rPr>
              <w:t xml:space="preserve">new ground</w:t>
            </w:r>
            <w:r>
              <w:rPr>
                <w:sz w:val="20"/>
                <w:szCs w:val="20"/>
              </w:rPr>
              <w:t xml:space="preserve"> of claim or allegation </w:t>
            </w:r>
            <w:r>
              <w:rPr>
                <w:b/>
                <w:bCs/>
                <w:color w:val="2E7D32"/>
                <w:sz w:val="20"/>
                <w:szCs w:val="20"/>
              </w:rPr>
              <w:t xml:space="preserve">inconsistent</w:t>
            </w:r>
            <w:r>
              <w:rPr>
                <w:sz w:val="20"/>
                <w:szCs w:val="20"/>
              </w:rPr>
              <w:t xml:space="preserve"> with the party's earlier pleading, except by </w:t>
            </w:r>
            <w:r>
              <w:rPr>
                <w:b/>
                <w:bCs/>
                <w:color w:val="2E7D32"/>
                <w:sz w:val="20"/>
                <w:szCs w:val="20"/>
              </w:rPr>
              <w:t xml:space="preserve">amendment</w:t>
            </w:r>
          </w:p>
        </w:tc>
      </w:tr>
      <w:tr>
        <w:trPr>
          <w:cantSplit/>
          <w:tblHeader w:val="false"/>
        </w:trPr>
        <w:tc>
          <w:tcPr>
            <w:tcW w:type="dxa" w:w="108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r. 8</w:t>
            </w:r>
          </w:p>
        </w:tc>
        <w:tc>
          <w:tcPr>
            <w:tcW w:type="dxa" w:w="794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 </w:t>
            </w:r>
            <w:r>
              <w:rPr>
                <w:b/>
                <w:bCs/>
                <w:color w:val="2E7D32"/>
                <w:sz w:val="20"/>
                <w:szCs w:val="20"/>
              </w:rPr>
              <w:t xml:space="preserve">bare denial of a contract</w:t>
            </w:r>
            <w:r>
              <w:rPr>
                <w:sz w:val="20"/>
                <w:szCs w:val="20"/>
              </w:rPr>
              <w:t xml:space="preserve"> is a denial of the </w:t>
            </w:r>
            <w:r>
              <w:rPr>
                <w:b/>
                <w:bCs/>
                <w:color w:val="2E7D32"/>
                <w:sz w:val="20"/>
                <w:szCs w:val="20"/>
              </w:rPr>
              <w:t xml:space="preserve">fact</w:t>
            </w:r>
            <w:r>
              <w:rPr>
                <w:sz w:val="20"/>
                <w:szCs w:val="20"/>
              </w:rPr>
              <w:t xml:space="preserve"> of the contract, not of its </w:t>
            </w:r>
            <w:r>
              <w:rPr>
                <w:b/>
                <w:bCs/>
                <w:color w:val="2E7D32"/>
                <w:sz w:val="20"/>
                <w:szCs w:val="20"/>
              </w:rPr>
              <w:t xml:space="preserve">legality</w:t>
            </w:r>
            <w:r>
              <w:rPr>
                <w:sz w:val="20"/>
                <w:szCs w:val="20"/>
              </w:rPr>
              <w:t xml:space="preserve"> or sufficiency in law — those must be pleaded separately</w:t>
            </w:r>
          </w:p>
        </w:tc>
      </w:tr>
      <w:tr>
        <w:trPr>
          <w:cantSplit/>
          <w:tblHeader w:val="false"/>
        </w:trPr>
        <w:tc>
          <w:tcPr>
            <w:tcW w:type="dxa" w:w="108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r. 9</w:t>
            </w:r>
          </w:p>
        </w:tc>
        <w:tc>
          <w:tcPr>
            <w:tcW w:type="dxa" w:w="794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The </w:t>
            </w:r>
            <w:r>
              <w:rPr>
                <w:b/>
                <w:bCs/>
                <w:color w:val="2E7D32"/>
                <w:sz w:val="20"/>
                <w:szCs w:val="20"/>
              </w:rPr>
              <w:t xml:space="preserve">effect</w:t>
            </w:r>
            <w:r>
              <w:rPr>
                <w:sz w:val="20"/>
                <w:szCs w:val="20"/>
              </w:rPr>
              <w:t xml:space="preserve"> of a document may be stated briefly; precise words only where material</w:t>
            </w:r>
          </w:p>
        </w:tc>
      </w:tr>
      <w:tr>
        <w:trPr>
          <w:cantSplit/>
          <w:tblHeader w:val="false"/>
        </w:trPr>
        <w:tc>
          <w:tcPr>
            <w:tcW w:type="dxa" w:w="108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r. 10</w:t>
            </w:r>
          </w:p>
        </w:tc>
        <w:tc>
          <w:tcPr>
            <w:tcW w:type="dxa" w:w="794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Malice, fraudulent intention, knowledge</w:t>
            </w:r>
            <w:r>
              <w:rPr>
                <w:sz w:val="20"/>
                <w:szCs w:val="20"/>
              </w:rPr>
              <w:t xml:space="preserve"> or other condition of mind may be alleged </w:t>
            </w:r>
            <w:r>
              <w:rPr>
                <w:b/>
                <w:bCs/>
                <w:color w:val="2E7D32"/>
                <w:sz w:val="20"/>
                <w:szCs w:val="20"/>
              </w:rPr>
              <w:t xml:space="preserve">as a fact</w:t>
            </w:r>
          </w:p>
        </w:tc>
      </w:tr>
      <w:tr>
        <w:trPr>
          <w:cantSplit/>
          <w:tblHeader w:val="false"/>
        </w:trPr>
        <w:tc>
          <w:tcPr>
            <w:tcW w:type="dxa" w:w="108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r. 11</w:t>
            </w:r>
          </w:p>
        </w:tc>
        <w:tc>
          <w:tcPr>
            <w:tcW w:type="dxa" w:w="794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Notice</w:t>
            </w:r>
            <w:r>
              <w:rPr>
                <w:sz w:val="20"/>
                <w:szCs w:val="20"/>
              </w:rPr>
              <w:t xml:space="preserve"> may be alleged as a fact, unless its form or terms are material</w:t>
            </w:r>
          </w:p>
        </w:tc>
      </w:tr>
      <w:tr>
        <w:trPr>
          <w:cantSplit/>
          <w:tblHeader w:val="false"/>
        </w:trPr>
        <w:tc>
          <w:tcPr>
            <w:tcW w:type="dxa" w:w="108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r. 12</w:t>
            </w:r>
          </w:p>
        </w:tc>
        <w:tc>
          <w:tcPr>
            <w:tcW w:type="dxa" w:w="794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An </w:t>
            </w:r>
            <w:r>
              <w:rPr>
                <w:b/>
                <w:bCs/>
                <w:color w:val="2E7D32"/>
                <w:sz w:val="20"/>
                <w:szCs w:val="20"/>
              </w:rPr>
              <w:t xml:space="preserve">implied contract or relation</w:t>
            </w:r>
            <w:r>
              <w:rPr>
                <w:sz w:val="20"/>
                <w:szCs w:val="20"/>
              </w:rPr>
              <w:t xml:space="preserve"> may be alleged as a fact, referring generally to the letters or circumstances; alternative implied contracts may be pleaded</w:t>
            </w:r>
          </w:p>
        </w:tc>
      </w:tr>
      <w:tr>
        <w:trPr>
          <w:cantSplit/>
          <w:tblHeader w:val="false"/>
        </w:trPr>
        <w:tc>
          <w:tcPr>
            <w:tcW w:type="dxa" w:w="108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r. 13</w:t>
            </w:r>
          </w:p>
        </w:tc>
        <w:tc>
          <w:tcPr>
            <w:tcW w:type="dxa" w:w="794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Presumptions of law</w:t>
            </w:r>
            <w:r>
              <w:rPr>
                <w:sz w:val="20"/>
                <w:szCs w:val="20"/>
              </w:rPr>
              <w:t xml:space="preserve"> need not be pleaded (e.g., consideration for a bill of exchange), unless specifically denied</w:t>
            </w:r>
          </w:p>
        </w:tc>
      </w:tr>
      <w:tr>
        <w:trPr>
          <w:cantSplit/>
          <w:tblHeader w:val="false"/>
        </w:trPr>
        <w:tc>
          <w:tcPr>
            <w:tcW w:type="dxa" w:w="108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r. 14</w:t>
            </w:r>
          </w:p>
        </w:tc>
        <w:tc>
          <w:tcPr>
            <w:tcW w:type="dxa" w:w="794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Signature</w:t>
            </w:r>
            <w:r>
              <w:rPr>
                <w:sz w:val="20"/>
                <w:szCs w:val="20"/>
              </w:rPr>
              <w:t xml:space="preserve"> — by the party </w:t>
            </w:r>
            <w:r>
              <w:rPr>
                <w:b/>
                <w:bCs/>
                <w:color w:val="2E7D32"/>
                <w:sz w:val="20"/>
                <w:szCs w:val="20"/>
              </w:rPr>
              <w:t xml:space="preserve">and</w:t>
            </w:r>
            <w:r>
              <w:rPr>
                <w:sz w:val="20"/>
                <w:szCs w:val="20"/>
              </w:rPr>
              <w:t xml:space="preserve"> his pleader (if any); by an authorised person if the party is absent</w:t>
            </w:r>
          </w:p>
        </w:tc>
      </w:tr>
      <w:tr>
        <w:trPr>
          <w:cantSplit/>
          <w:tblHeader w:val="false"/>
        </w:trPr>
        <w:tc>
          <w:tcPr>
            <w:tcW w:type="dxa" w:w="108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r. 15</w:t>
            </w:r>
          </w:p>
        </w:tc>
        <w:tc>
          <w:tcPr>
            <w:tcW w:type="dxa" w:w="794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Verification</w:t>
            </w:r>
            <w:r>
              <w:rPr>
                <w:sz w:val="20"/>
                <w:szCs w:val="20"/>
              </w:rPr>
              <w:t xml:space="preserve"> — on </w:t>
            </w:r>
            <w:r>
              <w:rPr>
                <w:b/>
                <w:bCs/>
                <w:color w:val="2E7D32"/>
                <w:sz w:val="20"/>
                <w:szCs w:val="20"/>
              </w:rPr>
              <w:t xml:space="preserve">oath or solemn affirmation</w:t>
            </w:r>
            <w:r>
              <w:rPr>
                <w:sz w:val="20"/>
                <w:szCs w:val="20"/>
              </w:rPr>
              <w:t xml:space="preserve">, at the foot, by the party or a person acquainted with the facts; specifying, by </w:t>
            </w:r>
            <w:r>
              <w:rPr>
                <w:b/>
                <w:bCs/>
                <w:color w:val="2E7D32"/>
                <w:sz w:val="20"/>
                <w:szCs w:val="20"/>
              </w:rPr>
              <w:t xml:space="preserve">paragraph numbers</w:t>
            </w:r>
            <w:r>
              <w:rPr>
                <w:sz w:val="20"/>
                <w:szCs w:val="20"/>
              </w:rPr>
              <w:t xml:space="preserve">, what is verified on </w:t>
            </w:r>
            <w:r>
              <w:rPr>
                <w:b/>
                <w:bCs/>
                <w:color w:val="2E7D32"/>
                <w:sz w:val="20"/>
                <w:szCs w:val="20"/>
              </w:rPr>
              <w:t xml:space="preserve">own knowledge</w:t>
            </w:r>
            <w:r>
              <w:rPr>
                <w:sz w:val="20"/>
                <w:szCs w:val="20"/>
              </w:rPr>
              <w:t xml:space="preserve"> and what on </w:t>
            </w:r>
            <w:r>
              <w:rPr>
                <w:b/>
                <w:bCs/>
                <w:color w:val="2E7D32"/>
                <w:sz w:val="20"/>
                <w:szCs w:val="20"/>
              </w:rPr>
              <w:t xml:space="preserve">information believed to be true</w:t>
            </w:r>
            <w:r>
              <w:rPr>
                <w:sz w:val="20"/>
                <w:szCs w:val="20"/>
              </w:rPr>
              <w:t xml:space="preserve">; signed, with </w:t>
            </w:r>
            <w:r>
              <w:rPr>
                <w:b/>
                <w:bCs/>
                <w:color w:val="2E7D32"/>
                <w:sz w:val="20"/>
                <w:szCs w:val="20"/>
              </w:rPr>
              <w:t xml:space="preserve">date and place</w:t>
            </w:r>
          </w:p>
        </w:tc>
      </w:tr>
      <w:tr>
        <w:trPr>
          <w:cantSplit/>
          <w:tblHeader w:val="false"/>
        </w:trPr>
        <w:tc>
          <w:tcPr>
            <w:tcW w:type="dxa" w:w="108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r. 16</w:t>
            </w:r>
          </w:p>
        </w:tc>
        <w:tc>
          <w:tcPr>
            <w:tcW w:type="dxa" w:w="794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Striking out</w:t>
            </w:r>
            <w:r>
              <w:rPr>
                <w:sz w:val="20"/>
                <w:szCs w:val="20"/>
              </w:rPr>
              <w:t xml:space="preserve"> matter that is </w:t>
            </w:r>
            <w:r>
              <w:rPr>
                <w:b/>
                <w:bCs/>
                <w:color w:val="2E7D32"/>
                <w:sz w:val="20"/>
                <w:szCs w:val="20"/>
              </w:rPr>
              <w:t xml:space="preserve">unnecessary, scandalous</w:t>
            </w:r>
            <w:r>
              <w:rPr>
                <w:sz w:val="20"/>
                <w:szCs w:val="20"/>
              </w:rPr>
              <w:t xml:space="preserve">, or tends to </w:t>
            </w:r>
            <w:r>
              <w:rPr>
                <w:b/>
                <w:bCs/>
                <w:color w:val="2E7D32"/>
                <w:sz w:val="20"/>
                <w:szCs w:val="20"/>
              </w:rPr>
              <w:t xml:space="preserve">prejudice, embarrass or delay</w:t>
            </w:r>
            <w:r>
              <w:rPr>
                <w:sz w:val="20"/>
                <w:szCs w:val="20"/>
              </w:rPr>
              <w:t xml:space="preserve"> the fair trial</w:t>
            </w:r>
          </w:p>
        </w:tc>
      </w:tr>
      <w:tr>
        <w:trPr>
          <w:cantSplit/>
          <w:tblHeader w:val="false"/>
        </w:trPr>
        <w:tc>
          <w:tcPr>
            <w:tcW w:type="dxa" w:w="108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r. 17</w:t>
            </w:r>
          </w:p>
        </w:tc>
        <w:tc>
          <w:tcPr>
            <w:tcW w:type="dxa" w:w="794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Amendment</w:t>
            </w:r>
            <w:r>
              <w:rPr>
                <w:sz w:val="20"/>
                <w:szCs w:val="20"/>
              </w:rPr>
              <w:t xml:space="preserve"> at </w:t>
            </w:r>
            <w:r>
              <w:rPr>
                <w:b/>
                <w:bCs/>
                <w:color w:val="2E7D32"/>
                <w:sz w:val="20"/>
                <w:szCs w:val="20"/>
              </w:rPr>
              <w:t xml:space="preserve">any stage</w:t>
            </w:r>
            <w:r>
              <w:rPr>
                <w:sz w:val="20"/>
                <w:szCs w:val="20"/>
              </w:rPr>
              <w:t xml:space="preserve">, on just terms, as necessary for determining the </w:t>
            </w:r>
            <w:r>
              <w:rPr>
                <w:b/>
                <w:bCs/>
                <w:color w:val="2E7D32"/>
                <w:sz w:val="20"/>
                <w:szCs w:val="20"/>
              </w:rPr>
              <w:t xml:space="preserve">real questions in controversy</w:t>
            </w:r>
          </w:p>
        </w:tc>
      </w:tr>
      <w:tr>
        <w:trPr>
          <w:cantSplit/>
          <w:tblHeader w:val="false"/>
        </w:trPr>
        <w:tc>
          <w:tcPr>
            <w:tcW w:type="dxa" w:w="108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r. 18</w:t>
            </w:r>
          </w:p>
        </w:tc>
        <w:tc>
          <w:tcPr>
            <w:tcW w:type="dxa" w:w="794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If leave to amend is not acted upon within the time fixed (or </w:t>
            </w:r>
            <w:r>
              <w:rPr>
                <w:b/>
                <w:bCs/>
                <w:color w:val="2E7D32"/>
                <w:sz w:val="20"/>
                <w:szCs w:val="20"/>
              </w:rPr>
              <w:t xml:space="preserve">14 days</w:t>
            </w:r>
            <w:r>
              <w:rPr>
                <w:sz w:val="20"/>
                <w:szCs w:val="20"/>
              </w:rPr>
              <w:t xml:space="preserve">), no amendment afterwards without extension</w:t>
            </w:r>
          </w:p>
        </w:tc>
      </w:tr>
    </w:tbl>
    <w:p>
      <w:pPr>
        <w:spacing w:after="100"/>
      </w:pPr>
    </w:p>
    <w:p>
      <w:pPr>
        <w:pStyle w:val="Heading2"/>
        <w:keepNext/>
      </w:pPr>
      <w:bookmarkStart w:name="_h7" w:id="108"/>
      <w:r>
        <w:t xml:space="preserve">1.5 Amendment of pleadings — principles (O. VI r. 17)</w:t>
      </w:r>
      <w:bookmarkEnd w:id="108"/>
    </w:p>
    <w:p>
      <w:pPr>
        <w:pStyle w:val="ListParagraph"/>
        <w:numPr>
          <w:ilvl w:val="0"/>
          <w:numId w:val="5"/>
        </w:numPr>
        <w:spacing w:after="60" w:line="276"/>
      </w:pPr>
      <w:r>
        <w:rPr>
          <w:b/>
          <w:bCs/>
          <w:color w:val="2E7D32"/>
        </w:rPr>
        <w:t xml:space="preserve">Liberal</w:t>
      </w:r>
      <w:r>
        <w:t xml:space="preserve"> — amendments necessary to determine the </w:t>
      </w:r>
      <w:r>
        <w:rPr>
          <w:b/>
          <w:bCs/>
          <w:color w:val="2E7D32"/>
        </w:rPr>
        <w:t xml:space="preserve">real controversy</w:t>
      </w:r>
      <w:r>
        <w:t xml:space="preserve"> should be allowed, at any stage, even in appeal, </w:t>
      </w:r>
      <w:r>
        <w:rPr>
          <w:b/>
          <w:bCs/>
          <w:color w:val="2E7D32"/>
        </w:rPr>
        <w:t xml:space="preserve">on costs</w:t>
      </w:r>
      <w:r>
        <w:t xml:space="preserve"> if necessary.</w:t>
      </w:r>
    </w:p>
    <w:p>
      <w:pPr>
        <w:pStyle w:val="ListParagraph"/>
        <w:numPr>
          <w:ilvl w:val="0"/>
          <w:numId w:val="5"/>
        </w:numPr>
        <w:spacing w:after="60" w:line="276"/>
      </w:pPr>
      <w:r>
        <w:rPr>
          <w:b/>
          <w:bCs/>
          <w:color w:val="2E7D32"/>
        </w:rPr>
        <w:t xml:space="preserve">Refused</w:t>
      </w:r>
      <w:r>
        <w:t xml:space="preserve"> where it would (i) </w:t>
      </w:r>
      <w:r>
        <w:rPr>
          <w:b/>
          <w:bCs/>
          <w:color w:val="2E7D32"/>
        </w:rPr>
        <w:t xml:space="preserve">change the nature</w:t>
      </w:r>
      <w:r>
        <w:t xml:space="preserve"> of the suit or introduce a </w:t>
      </w:r>
      <w:r>
        <w:rPr>
          <w:b/>
          <w:bCs/>
          <w:color w:val="2E7D32"/>
        </w:rPr>
        <w:t xml:space="preserve">totally new cause of action</w:t>
      </w:r>
      <w:r>
        <w:t xml:space="preserve">; (ii) </w:t>
      </w:r>
      <w:r>
        <w:rPr>
          <w:b/>
          <w:bCs/>
          <w:color w:val="2E7D32"/>
        </w:rPr>
        <w:t xml:space="preserve">take away a right accrued</w:t>
      </w:r>
      <w:r>
        <w:t xml:space="preserve"> to the other side by </w:t>
      </w:r>
      <w:r>
        <w:rPr>
          <w:b/>
          <w:bCs/>
          <w:color w:val="2E7D32"/>
        </w:rPr>
        <w:t xml:space="preserve">limitation</w:t>
      </w:r>
      <w:r>
        <w:t xml:space="preserve">; (iii) </w:t>
      </w:r>
      <w:r>
        <w:rPr>
          <w:b/>
          <w:bCs/>
          <w:color w:val="2E7D32"/>
        </w:rPr>
        <w:t xml:space="preserve">withdraw an admission</w:t>
      </w:r>
      <w:r>
        <w:t xml:space="preserve"> to the prejudice of the other side; (iv) be </w:t>
      </w:r>
      <w:r>
        <w:rPr>
          <w:b/>
          <w:bCs/>
          <w:color w:val="2E7D32"/>
        </w:rPr>
        <w:t xml:space="preserve">mala fide</w:t>
      </w:r>
      <w:r>
        <w:t xml:space="preserve"> or cause </w:t>
      </w:r>
      <w:r>
        <w:rPr>
          <w:b/>
          <w:bCs/>
          <w:color w:val="2E7D32"/>
        </w:rPr>
        <w:t xml:space="preserve">injustice</w:t>
      </w:r>
      <w:r>
        <w:t xml:space="preserve"> not compensable by costs.</w:t>
      </w:r>
    </w:p>
    <w:p>
      <w:pPr>
        <w:pStyle w:val="ListParagraph"/>
        <w:numPr>
          <w:ilvl w:val="0"/>
          <w:numId w:val="5"/>
        </w:numPr>
        <w:spacing w:after="60" w:line="276"/>
      </w:pPr>
      <w:r>
        <w:rPr>
          <w:b/>
          <w:bCs/>
          <w:color w:val="2E7D32"/>
        </w:rPr>
        <w:t xml:space="preserve">Clerical or arithmetical</w:t>
      </w:r>
      <w:r>
        <w:t xml:space="preserve"> mistakes may be corrected under s. 152 CPC.</w:t>
      </w:r>
    </w:p>
    <w:p>
      <w:pPr>
        <w:pStyle w:val="Heading1"/>
        <w:keepNext/>
        <w:pageBreakBefore/>
      </w:pPr>
      <w:bookmarkStart w:name="_h8" w:id="109"/>
      <w:r>
        <w:t xml:space="preserve">Chapter 2 · Particulars of a plaint (Order VII)</w:t>
      </w:r>
      <w:bookmarkEnd w:id="109"/>
    </w:p>
    <w:p>
      <w:pPr>
        <w:pStyle w:val="Heading2"/>
        <w:keepNext/>
      </w:pPr>
      <w:bookmarkStart w:name="_h9" w:id="110"/>
      <w:r>
        <w:t xml:space="preserve">2.1 The plaint — what it must contain (O. VII r. 1)</w:t>
      </w:r>
      <w:bookmarkEnd w:id="110"/>
    </w:p>
    <w:p>
      <w:pPr>
        <w:keepNext/>
        <w:spacing w:after="60" w:before="120"/>
        <w:jc w:val="center"/>
      </w:pPr>
      <w:r>
        <w:drawing>
          <wp:inline distT="0" distB="0" distL="0" distR="0">
            <wp:extent cx="57150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476750"/>
                    </a:xfrm>
                    <a:prstGeom prst="rect">
                      <a:avLst/>
                    </a:prstGeom>
                  </pic:spPr>
                </pic:pic>
              </a:graphicData>
            </a:graphic>
          </wp:inline>
        </w:drawing>
      </w:r>
    </w:p>
    <w:p>
      <w:pPr>
        <w:spacing w:after="200"/>
        <w:jc w:val="center"/>
      </w:pPr>
      <w:r>
        <w:rPr>
          <w:i/>
          <w:iCs/>
          <w:color w:val="64748B"/>
          <w:sz w:val="19"/>
          <w:szCs w:val="19"/>
        </w:rPr>
        <w:t xml:space="preserve">Figure 1 · Anatomy of a plaint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2"/>
        <w:gridCol w:w="2707"/>
        <w:gridCol w:w="5597"/>
      </w:tblGrid>
      <w:tr>
        <w:trPr>
          <w:cantSplit/>
          <w:tblHeader/>
        </w:trPr>
        <w:tc>
          <w:tcPr>
            <w:tcW w:type="dxa" w:w="722"/>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(a)</w:t>
            </w:r>
          </w:p>
        </w:tc>
        <w:tc>
          <w:tcPr>
            <w:tcW w:type="dxa" w:w="2707"/>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Name of the court</w:t>
            </w:r>
          </w:p>
        </w:tc>
        <w:tc>
          <w:tcPr>
            <w:tcW w:type="dxa" w:w="5597"/>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"In the Court of the Civil Judge (1st Class), Islamabad (West)" — the court of the </w:t>
            </w:r>
            <w:r>
              <w:rPr>
                <w:b/>
                <w:bCs/>
                <w:color w:val="FFFFFF"/>
                <w:sz w:val="20"/>
                <w:szCs w:val="20"/>
              </w:rPr>
              <w:t xml:space="preserve">lowest grade</w:t>
            </w:r>
            <w:r>
              <w:rPr>
                <w:b/>
                <w:bCs/>
                <w:color w:val="FFFFFF"/>
                <w:sz w:val="20"/>
                <w:szCs w:val="20"/>
              </w:rPr>
              <w:t xml:space="preserve"> competent to try it (s. 15 CPC)</w:t>
            </w:r>
          </w:p>
        </w:tc>
      </w:tr>
      <w:tr>
        <w:trPr>
          <w:cantSplit/>
          <w:tblHeader w:val="false"/>
        </w:trPr>
        <w:tc>
          <w:tcPr>
            <w:tcW w:type="dxa" w:w="7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(b)</w:t>
            </w:r>
          </w:p>
        </w:tc>
        <w:tc>
          <w:tcPr>
            <w:tcW w:type="dxa" w:w="27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Plaintiff's</w:t>
            </w:r>
            <w:r>
              <w:rPr>
                <w:sz w:val="20"/>
                <w:szCs w:val="20"/>
              </w:rPr>
              <w:t xml:space="preserve"> name, description and residence</w:t>
            </w:r>
          </w:p>
        </w:tc>
        <w:tc>
          <w:tcPr>
            <w:tcW w:type="dxa" w:w="559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Name, parentage ("son / daughter / wife of"), caste if customary, age, occupation, </w:t>
            </w:r>
            <w:r>
              <w:rPr>
                <w:b/>
                <w:bCs/>
                <w:color w:val="2E7D32"/>
                <w:sz w:val="20"/>
                <w:szCs w:val="20"/>
              </w:rPr>
              <w:t xml:space="preserve">full address</w:t>
            </w:r>
            <w:r>
              <w:rPr>
                <w:sz w:val="20"/>
                <w:szCs w:val="20"/>
              </w:rPr>
              <w:t xml:space="preserve">, </w:t>
            </w:r>
            <w:r>
              <w:rPr>
                <w:b/>
                <w:bCs/>
                <w:color w:val="2E7D32"/>
                <w:sz w:val="20"/>
                <w:szCs w:val="20"/>
              </w:rPr>
              <w:t xml:space="preserve">CNIC</w:t>
            </w:r>
            <w:r>
              <w:rPr>
                <w:sz w:val="20"/>
                <w:szCs w:val="20"/>
              </w:rPr>
              <w:t xml:space="preserve"> in practice</w:t>
            </w:r>
          </w:p>
        </w:tc>
      </w:tr>
      <w:tr>
        <w:trPr>
          <w:cantSplit/>
          <w:tblHeader w:val="false"/>
        </w:trPr>
        <w:tc>
          <w:tcPr>
            <w:tcW w:type="dxa" w:w="72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w:t>
            </w:r>
          </w:p>
        </w:tc>
        <w:tc>
          <w:tcPr>
            <w:tcW w:type="dxa" w:w="270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Defendant's</w:t>
            </w:r>
            <w:r>
              <w:rPr>
                <w:sz w:val="20"/>
                <w:szCs w:val="20"/>
              </w:rPr>
              <w:t xml:space="preserve"> name, description and residence</w:t>
            </w:r>
          </w:p>
        </w:tc>
        <w:tc>
          <w:tcPr>
            <w:tcW w:type="dxa" w:w="559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"So far as they can be ascertained"; for the </w:t>
            </w:r>
            <w:r>
              <w:rPr>
                <w:b/>
                <w:bCs/>
                <w:color w:val="2E7D32"/>
                <w:sz w:val="20"/>
                <w:szCs w:val="20"/>
              </w:rPr>
              <w:t xml:space="preserve">Government</w:t>
            </w:r>
            <w:r>
              <w:rPr>
                <w:sz w:val="20"/>
                <w:szCs w:val="20"/>
              </w:rPr>
              <w:t xml:space="preserve">, the </w:t>
            </w:r>
            <w:r>
              <w:rPr>
                <w:b/>
                <w:bCs/>
                <w:color w:val="2E7D32"/>
                <w:sz w:val="20"/>
                <w:szCs w:val="20"/>
              </w:rPr>
              <w:t xml:space="preserve">Federation of Pakistan through the Secretary</w:t>
            </w:r>
            <w:r>
              <w:rPr>
                <w:sz w:val="20"/>
                <w:szCs w:val="20"/>
              </w:rPr>
              <w:t xml:space="preserve">, Ministry … (s. 79 CPC); a company through its chief executive; a firm in the firm name (O. XXX)</w:t>
            </w:r>
          </w:p>
        </w:tc>
      </w:tr>
      <w:tr>
        <w:trPr>
          <w:cantSplit/>
          <w:tblHeader w:val="false"/>
        </w:trPr>
        <w:tc>
          <w:tcPr>
            <w:tcW w:type="dxa" w:w="7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(d)</w:t>
            </w:r>
          </w:p>
        </w:tc>
        <w:tc>
          <w:tcPr>
            <w:tcW w:type="dxa" w:w="27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Statement that a party is a </w:t>
            </w:r>
            <w:r>
              <w:rPr>
                <w:b/>
                <w:bCs/>
                <w:color w:val="2E7D32"/>
                <w:sz w:val="20"/>
                <w:szCs w:val="20"/>
              </w:rPr>
              <w:t xml:space="preserve">minor or of unsound mind</w:t>
            </w:r>
          </w:p>
        </w:tc>
        <w:tc>
          <w:tcPr>
            <w:tcW w:type="dxa" w:w="559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"A.B., minor, through his father and next friend C.D." (O. XXXII)</w:t>
            </w:r>
          </w:p>
        </w:tc>
      </w:tr>
      <w:tr>
        <w:trPr>
          <w:cantSplit/>
          <w:tblHeader w:val="false"/>
        </w:trPr>
        <w:tc>
          <w:tcPr>
            <w:tcW w:type="dxa" w:w="72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(e)</w:t>
            </w:r>
          </w:p>
        </w:tc>
        <w:tc>
          <w:tcPr>
            <w:tcW w:type="dxa" w:w="270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Facts constituting the cause of action</w:t>
            </w:r>
            <w:r>
              <w:rPr>
                <w:sz w:val="20"/>
                <w:szCs w:val="20"/>
              </w:rPr>
              <w:t xml:space="preserve"> and </w:t>
            </w:r>
            <w:r>
              <w:rPr>
                <w:b/>
                <w:bCs/>
                <w:color w:val="2E7D32"/>
                <w:sz w:val="20"/>
                <w:szCs w:val="20"/>
              </w:rPr>
              <w:t xml:space="preserve">when it arose</w:t>
            </w:r>
          </w:p>
        </w:tc>
        <w:tc>
          <w:tcPr>
            <w:tcW w:type="dxa" w:w="559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The heart of the plaint — every material fact, in chronological order; the </w:t>
            </w:r>
            <w:r>
              <w:rPr>
                <w:b/>
                <w:bCs/>
                <w:color w:val="2E7D32"/>
                <w:sz w:val="20"/>
                <w:szCs w:val="20"/>
              </w:rPr>
              <w:t xml:space="preserve">date</w:t>
            </w:r>
            <w:r>
              <w:rPr>
                <w:sz w:val="20"/>
                <w:szCs w:val="20"/>
              </w:rPr>
              <w:t xml:space="preserve"> on which the right to sue accrued (and any later dates of denial or threat)</w:t>
            </w:r>
          </w:p>
        </w:tc>
      </w:tr>
      <w:tr>
        <w:trPr>
          <w:cantSplit/>
          <w:tblHeader w:val="false"/>
        </w:trPr>
        <w:tc>
          <w:tcPr>
            <w:tcW w:type="dxa" w:w="7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(f)</w:t>
            </w:r>
          </w:p>
        </w:tc>
        <w:tc>
          <w:tcPr>
            <w:tcW w:type="dxa" w:w="27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Facts showing that the court has jurisdiction</w:t>
            </w:r>
          </w:p>
        </w:tc>
        <w:tc>
          <w:tcPr>
            <w:tcW w:type="dxa" w:w="559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Territorial</w:t>
            </w:r>
            <w:r>
              <w:rPr>
                <w:sz w:val="20"/>
                <w:szCs w:val="20"/>
              </w:rPr>
              <w:t xml:space="preserve"> (ss. 16–20 CPC — where the property is, or the defendant resides, or the cause of action arose); </w:t>
            </w:r>
            <w:r>
              <w:rPr>
                <w:b/>
                <w:bCs/>
                <w:color w:val="2E7D32"/>
                <w:sz w:val="20"/>
                <w:szCs w:val="20"/>
              </w:rPr>
              <w:t xml:space="preserve">pecuniary</w:t>
            </w:r>
            <w:r>
              <w:rPr>
                <w:sz w:val="20"/>
                <w:szCs w:val="20"/>
              </w:rPr>
              <w:t xml:space="preserve"> (value within the court's limits); </w:t>
            </w:r>
            <w:r>
              <w:rPr>
                <w:b/>
                <w:bCs/>
                <w:color w:val="2E7D32"/>
                <w:sz w:val="20"/>
                <w:szCs w:val="20"/>
              </w:rPr>
              <w:t xml:space="preserve">subject-matter</w:t>
            </w:r>
            <w:r>
              <w:rPr>
                <w:sz w:val="20"/>
                <w:szCs w:val="20"/>
              </w:rPr>
              <w:t xml:space="preserve"> (no bar — s. 9 CPC)</w:t>
            </w:r>
          </w:p>
        </w:tc>
      </w:tr>
      <w:tr>
        <w:trPr>
          <w:cantSplit/>
          <w:tblHeader w:val="false"/>
        </w:trPr>
        <w:tc>
          <w:tcPr>
            <w:tcW w:type="dxa" w:w="72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(g)</w:t>
            </w:r>
          </w:p>
        </w:tc>
        <w:tc>
          <w:tcPr>
            <w:tcW w:type="dxa" w:w="270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The </w:t>
            </w:r>
            <w:r>
              <w:rPr>
                <w:b/>
                <w:bCs/>
                <w:color w:val="2E7D32"/>
                <w:sz w:val="20"/>
                <w:szCs w:val="20"/>
              </w:rPr>
              <w:t xml:space="preserve">relief</w:t>
            </w:r>
            <w:r>
              <w:rPr>
                <w:sz w:val="20"/>
                <w:szCs w:val="20"/>
              </w:rPr>
              <w:t xml:space="preserve"> claimed</w:t>
            </w:r>
          </w:p>
        </w:tc>
        <w:tc>
          <w:tcPr>
            <w:tcW w:type="dxa" w:w="559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Stated </w:t>
            </w:r>
            <w:r>
              <w:rPr>
                <w:b/>
                <w:bCs/>
                <w:color w:val="2E7D32"/>
                <w:sz w:val="20"/>
                <w:szCs w:val="20"/>
              </w:rPr>
              <w:t xml:space="preserve">specifically</w:t>
            </w:r>
            <w:r>
              <w:rPr>
                <w:sz w:val="20"/>
                <w:szCs w:val="20"/>
              </w:rPr>
              <w:t xml:space="preserve">, simply or in the </w:t>
            </w:r>
            <w:r>
              <w:rPr>
                <w:b/>
                <w:bCs/>
                <w:color w:val="2E7D32"/>
                <w:sz w:val="20"/>
                <w:szCs w:val="20"/>
              </w:rPr>
              <w:t xml:space="preserve">alternative</w:t>
            </w:r>
            <w:r>
              <w:rPr>
                <w:sz w:val="20"/>
                <w:szCs w:val="20"/>
              </w:rPr>
              <w:t xml:space="preserve"> (r. 7); general relief need not be prayed</w:t>
            </w:r>
          </w:p>
        </w:tc>
      </w:tr>
      <w:tr>
        <w:trPr>
          <w:cantSplit/>
          <w:tblHeader w:val="false"/>
        </w:trPr>
        <w:tc>
          <w:tcPr>
            <w:tcW w:type="dxa" w:w="7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(h)</w:t>
            </w:r>
          </w:p>
        </w:tc>
        <w:tc>
          <w:tcPr>
            <w:tcW w:type="dxa" w:w="27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Set-off allowed or portion relinquished</w:t>
            </w:r>
          </w:p>
        </w:tc>
        <w:tc>
          <w:tcPr>
            <w:tcW w:type="dxa" w:w="559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The amount, if any</w:t>
            </w:r>
          </w:p>
        </w:tc>
      </w:tr>
      <w:tr>
        <w:trPr>
          <w:cantSplit/>
          <w:tblHeader w:val="false"/>
        </w:trPr>
        <w:tc>
          <w:tcPr>
            <w:tcW w:type="dxa" w:w="72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(i)</w:t>
            </w:r>
          </w:p>
        </w:tc>
        <w:tc>
          <w:tcPr>
            <w:tcW w:type="dxa" w:w="270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Value</w:t>
            </w:r>
            <w:r>
              <w:rPr>
                <w:sz w:val="20"/>
                <w:szCs w:val="20"/>
              </w:rPr>
              <w:t xml:space="preserve"> of the subject-matter for </w:t>
            </w:r>
            <w:r>
              <w:rPr>
                <w:b/>
                <w:bCs/>
                <w:color w:val="2E7D32"/>
                <w:sz w:val="20"/>
                <w:szCs w:val="20"/>
              </w:rPr>
              <w:t xml:space="preserve">jurisdiction</w:t>
            </w:r>
            <w:r>
              <w:rPr>
                <w:sz w:val="20"/>
                <w:szCs w:val="20"/>
              </w:rPr>
              <w:t xml:space="preserve"> and for </w:t>
            </w:r>
            <w:r>
              <w:rPr>
                <w:b/>
                <w:bCs/>
                <w:color w:val="2E7D32"/>
                <w:sz w:val="20"/>
                <w:szCs w:val="20"/>
              </w:rPr>
              <w:t xml:space="preserve">court fee</w:t>
            </w:r>
          </w:p>
        </w:tc>
        <w:tc>
          <w:tcPr>
            <w:tcW w:type="dxa" w:w="559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"The value of the suit for the purposes of jurisdiction is Rs. … and for court fee Rs. …; court fee of Rs. … has been affixed"</w:t>
            </w:r>
          </w:p>
        </w:tc>
      </w:tr>
    </w:tbl>
    <w:p>
      <w:pPr>
        <w:spacing w:after="100"/>
      </w:pPr>
    </w:p>
    <w:p>
      <w:pPr>
        <w:pStyle w:val="Heading2"/>
        <w:keepNext/>
      </w:pPr>
      <w:bookmarkStart w:name="_h10" w:id="111"/>
      <w:r>
        <w:t xml:space="preserve">2.2 Further particulars — O. VII rr. 2 to 8</w:t>
      </w:r>
      <w:bookmarkEnd w:id="111"/>
    </w:p>
    <w:p>
      <w:pPr>
        <w:pStyle w:val="ListParagraph"/>
        <w:numPr>
          <w:ilvl w:val="0"/>
          <w:numId w:val="6"/>
        </w:numPr>
        <w:spacing w:after="60" w:line="276"/>
      </w:pPr>
      <w:r>
        <w:rPr>
          <w:b/>
          <w:bCs/>
          <w:color w:val="2E7D32"/>
        </w:rPr>
        <w:t xml:space="preserve">r. 2 — money suits:</w:t>
      </w:r>
      <w:r>
        <w:t xml:space="preserve"> state the </w:t>
      </w:r>
      <w:r>
        <w:rPr>
          <w:b/>
          <w:bCs/>
          <w:color w:val="2E7D32"/>
        </w:rPr>
        <w:t xml:space="preserve">precise amount</w:t>
      </w:r>
      <w:r>
        <w:t xml:space="preserve"> claimed; for </w:t>
      </w:r>
      <w:r>
        <w:rPr>
          <w:b/>
          <w:bCs/>
          <w:color w:val="2E7D32"/>
        </w:rPr>
        <w:t xml:space="preserve">mesne profits</w:t>
      </w:r>
      <w:r>
        <w:t xml:space="preserve"> or </w:t>
      </w:r>
      <w:r>
        <w:rPr>
          <w:b/>
          <w:bCs/>
          <w:color w:val="2E7D32"/>
        </w:rPr>
        <w:t xml:space="preserve">unsettled accounts</w:t>
      </w:r>
      <w:r>
        <w:t xml:space="preserve">, the </w:t>
      </w:r>
      <w:r>
        <w:rPr>
          <w:b/>
          <w:bCs/>
          <w:color w:val="2E7D32"/>
        </w:rPr>
        <w:t xml:space="preserve">approximate</w:t>
      </w:r>
      <w:r>
        <w:t xml:space="preserve"> amount.</w:t>
      </w:r>
    </w:p>
    <w:p>
      <w:pPr>
        <w:pStyle w:val="ListParagraph"/>
        <w:numPr>
          <w:ilvl w:val="0"/>
          <w:numId w:val="6"/>
        </w:numPr>
        <w:spacing w:after="60" w:line="276"/>
      </w:pPr>
      <w:r>
        <w:rPr>
          <w:b/>
          <w:bCs/>
          <w:color w:val="2E7D32"/>
        </w:rPr>
        <w:t xml:space="preserve">r. 3 — immovable property:</w:t>
      </w:r>
      <w:r>
        <w:t xml:space="preserve"> a description </w:t>
      </w:r>
      <w:r>
        <w:rPr>
          <w:b/>
          <w:bCs/>
          <w:color w:val="2E7D32"/>
        </w:rPr>
        <w:t xml:space="preserve">sufficient to identify</w:t>
      </w:r>
      <w:r>
        <w:t xml:space="preserve"> it — </w:t>
      </w:r>
      <w:r>
        <w:rPr>
          <w:b/>
          <w:bCs/>
          <w:color w:val="2E7D32"/>
        </w:rPr>
        <w:t xml:space="preserve">boundaries</w:t>
      </w:r>
      <w:r>
        <w:t xml:space="preserve">, </w:t>
      </w:r>
      <w:r>
        <w:rPr>
          <w:b/>
          <w:bCs/>
          <w:color w:val="2E7D32"/>
        </w:rPr>
        <w:t xml:space="preserve">khasra / khewat / khatooni numbers</w:t>
      </w:r>
      <w:r>
        <w:t xml:space="preserve">, </w:t>
      </w:r>
      <w:r>
        <w:rPr>
          <w:b/>
          <w:bCs/>
          <w:color w:val="2E7D32"/>
        </w:rPr>
        <w:t xml:space="preserve">plot, street, sector</w:t>
      </w:r>
      <w:r>
        <w:t xml:space="preserve"> (e.g., "House No. 12, Street 4, Sector G-9/2, Islamabad, bounded: North — …").</w:t>
      </w:r>
    </w:p>
    <w:p>
      <w:pPr>
        <w:pStyle w:val="ListParagraph"/>
        <w:numPr>
          <w:ilvl w:val="0"/>
          <w:numId w:val="6"/>
        </w:numPr>
        <w:spacing w:after="60" w:line="276"/>
      </w:pPr>
      <w:r>
        <w:rPr>
          <w:b/>
          <w:bCs/>
          <w:color w:val="2E7D32"/>
        </w:rPr>
        <w:t xml:space="preserve">r. 4 — representative suits:</w:t>
      </w:r>
      <w:r>
        <w:t xml:space="preserve"> show the plaintiff's </w:t>
      </w:r>
      <w:r>
        <w:rPr>
          <w:b/>
          <w:bCs/>
          <w:color w:val="2E7D32"/>
        </w:rPr>
        <w:t xml:space="preserve">actual existing interest</w:t>
      </w:r>
      <w:r>
        <w:t xml:space="preserve"> and the </w:t>
      </w:r>
      <w:r>
        <w:rPr>
          <w:b/>
          <w:bCs/>
          <w:color w:val="2E7D32"/>
        </w:rPr>
        <w:t xml:space="preserve">steps</w:t>
      </w:r>
      <w:r>
        <w:t xml:space="preserve"> taken to entitle him to sue (e.g., permission under O. I r. 8; s. 91–92 CPC consent).</w:t>
      </w:r>
    </w:p>
    <w:p>
      <w:pPr>
        <w:pStyle w:val="ListParagraph"/>
        <w:numPr>
          <w:ilvl w:val="0"/>
          <w:numId w:val="6"/>
        </w:numPr>
        <w:spacing w:after="60" w:line="276"/>
      </w:pPr>
      <w:r>
        <w:rPr>
          <w:b/>
          <w:bCs/>
          <w:color w:val="2E7D32"/>
        </w:rPr>
        <w:t xml:space="preserve">r. 5</w:t>
      </w:r>
      <w:r>
        <w:t xml:space="preserve"> — show that the </w:t>
      </w:r>
      <w:r>
        <w:rPr>
          <w:b/>
          <w:bCs/>
          <w:color w:val="2E7D32"/>
        </w:rPr>
        <w:t xml:space="preserve">defendant is interested</w:t>
      </w:r>
      <w:r>
        <w:t xml:space="preserve"> in the subject-matter and </w:t>
      </w:r>
      <w:r>
        <w:rPr>
          <w:b/>
          <w:bCs/>
          <w:color w:val="2E7D32"/>
        </w:rPr>
        <w:t xml:space="preserve">liable</w:t>
      </w:r>
      <w:r>
        <w:t xml:space="preserve"> to answer the claim.</w:t>
      </w:r>
    </w:p>
    <w:p>
      <w:pPr>
        <w:pStyle w:val="ListParagraph"/>
        <w:numPr>
          <w:ilvl w:val="0"/>
          <w:numId w:val="6"/>
        </w:numPr>
        <w:spacing w:after="60" w:line="276"/>
      </w:pPr>
      <w:r>
        <w:rPr>
          <w:b/>
          <w:bCs/>
          <w:color w:val="2E7D32"/>
        </w:rPr>
        <w:t xml:space="preserve">r. 6 — limitation:</w:t>
      </w:r>
      <w:r>
        <w:t xml:space="preserve"> if the suit is </w:t>
      </w:r>
      <w:r>
        <w:rPr>
          <w:b/>
          <w:bCs/>
          <w:color w:val="2E7D32"/>
        </w:rPr>
        <w:t xml:space="preserve">beyond time</w:t>
      </w:r>
      <w:r>
        <w:t xml:space="preserve">, show the </w:t>
      </w:r>
      <w:r>
        <w:rPr>
          <w:b/>
          <w:bCs/>
          <w:color w:val="2E7D32"/>
        </w:rPr>
        <w:t xml:space="preserve">ground of exemption</w:t>
      </w:r>
      <w:r>
        <w:t xml:space="preserve"> (e.g., ss. 6–8 disability, s. 18 fraud, s. 19 acknowledgment, s. 20 part-payment of the Limitation Act).</w:t>
      </w:r>
    </w:p>
    <w:p>
      <w:pPr>
        <w:pStyle w:val="ListParagraph"/>
        <w:numPr>
          <w:ilvl w:val="0"/>
          <w:numId w:val="6"/>
        </w:numPr>
        <w:spacing w:after="60" w:line="276"/>
      </w:pPr>
      <w:r>
        <w:rPr>
          <w:b/>
          <w:bCs/>
          <w:color w:val="2E7D32"/>
        </w:rPr>
        <w:t xml:space="preserve">r. 7</w:t>
      </w:r>
      <w:r>
        <w:t xml:space="preserve"> — the </w:t>
      </w:r>
      <w:r>
        <w:rPr>
          <w:b/>
          <w:bCs/>
          <w:color w:val="2E7D32"/>
        </w:rPr>
        <w:t xml:space="preserve">relief</w:t>
      </w:r>
      <w:r>
        <w:t xml:space="preserve"> to be stated </w:t>
      </w:r>
      <w:r>
        <w:rPr>
          <w:b/>
          <w:bCs/>
          <w:color w:val="2E7D32"/>
        </w:rPr>
        <w:t xml:space="preserve">specifically</w:t>
      </w:r>
      <w:r>
        <w:t xml:space="preserve">, simply or in the alternative.</w:t>
      </w:r>
    </w:p>
    <w:p>
      <w:pPr>
        <w:pStyle w:val="ListParagraph"/>
        <w:numPr>
          <w:ilvl w:val="0"/>
          <w:numId w:val="6"/>
        </w:numPr>
        <w:spacing w:after="60" w:line="276"/>
      </w:pPr>
      <w:r>
        <w:rPr>
          <w:b/>
          <w:bCs/>
          <w:color w:val="2E7D32"/>
        </w:rPr>
        <w:t xml:space="preserve">r. 8</w:t>
      </w:r>
      <w:r>
        <w:t xml:space="preserve"> — reliefs on </w:t>
      </w:r>
      <w:r>
        <w:rPr>
          <w:b/>
          <w:bCs/>
          <w:color w:val="2E7D32"/>
        </w:rPr>
        <w:t xml:space="preserve">separate grounds</w:t>
      </w:r>
      <w:r>
        <w:t xml:space="preserve"> to be stated </w:t>
      </w:r>
      <w:r>
        <w:rPr>
          <w:b/>
          <w:bCs/>
          <w:color w:val="2E7D32"/>
        </w:rPr>
        <w:t xml:space="preserve">separately and distinctly</w:t>
      </w:r>
      <w:r>
        <w:t xml:space="preserve">.</w:t>
      </w:r>
    </w:p>
    <w:p>
      <w:pPr>
        <w:pStyle w:val="Heading2"/>
        <w:keepNext/>
      </w:pPr>
      <w:bookmarkStart w:name="_h11" w:id="112"/>
      <w:r>
        <w:t xml:space="preserve">2.3 Papers filed with the plaint</w:t>
      </w:r>
      <w:bookmarkEnd w:id="112"/>
    </w:p>
    <w:p>
      <w:pPr>
        <w:pStyle w:val="ListParagraph"/>
        <w:numPr>
          <w:ilvl w:val="0"/>
          <w:numId w:val="7"/>
        </w:numPr>
        <w:spacing w:after="60" w:line="276"/>
      </w:pPr>
      <w:r>
        <w:rPr>
          <w:b/>
          <w:bCs/>
          <w:color w:val="2E7D32"/>
        </w:rPr>
        <w:t xml:space="preserve">List of documents</w:t>
      </w:r>
      <w:r>
        <w:t xml:space="preserve"> endorsed on or annexed to the plaint (O. VII r. 9(1)); the </w:t>
      </w:r>
      <w:r>
        <w:rPr>
          <w:b/>
          <w:bCs/>
          <w:color w:val="2E7D32"/>
        </w:rPr>
        <w:t xml:space="preserve">documents sued upon</w:t>
      </w:r>
      <w:r>
        <w:t xml:space="preserve"> (the agreement, pronote, cheque) </w:t>
      </w:r>
      <w:r>
        <w:rPr>
          <w:b/>
          <w:bCs/>
          <w:color w:val="2E7D32"/>
        </w:rPr>
        <w:t xml:space="preserve">produced</w:t>
      </w:r>
      <w:r>
        <w:t xml:space="preserve"> with the plaint and a </w:t>
      </w:r>
      <w:r>
        <w:rPr>
          <w:b/>
          <w:bCs/>
          <w:color w:val="2E7D32"/>
        </w:rPr>
        <w:t xml:space="preserve">copy</w:t>
      </w:r>
      <w:r>
        <w:t xml:space="preserve"> filed (r. 14(1)); a </w:t>
      </w:r>
      <w:r>
        <w:rPr>
          <w:b/>
          <w:bCs/>
          <w:color w:val="2E7D32"/>
        </w:rPr>
        <w:t xml:space="preserve">list of other documents</w:t>
      </w:r>
      <w:r>
        <w:t xml:space="preserve"> relied upon (r. 14(2)); where a document is not in his possession, </w:t>
      </w:r>
      <w:r>
        <w:rPr>
          <w:b/>
          <w:bCs/>
          <w:color w:val="2E7D32"/>
        </w:rPr>
        <w:t xml:space="preserve">in whose possession</w:t>
      </w:r>
      <w:r>
        <w:t xml:space="preserve"> it is (r. 15); shop-book entries with a certified copy (r. 17). A document </w:t>
      </w:r>
      <w:r>
        <w:rPr>
          <w:b/>
          <w:bCs/>
          <w:color w:val="2E7D32"/>
        </w:rPr>
        <w:t xml:space="preserve">not produced or listed</w:t>
      </w:r>
      <w:r>
        <w:t xml:space="preserve"> cannot be received in evidence </w:t>
      </w:r>
      <w:r>
        <w:rPr>
          <w:b/>
          <w:bCs/>
          <w:color w:val="2E7D32"/>
        </w:rPr>
        <w:t xml:space="preserve">without leave</w:t>
      </w:r>
      <w:r>
        <w:t xml:space="preserve"> (r. 18).</w:t>
      </w:r>
    </w:p>
    <w:p>
      <w:pPr>
        <w:pStyle w:val="ListParagraph"/>
        <w:numPr>
          <w:ilvl w:val="0"/>
          <w:numId w:val="7"/>
        </w:numPr>
        <w:spacing w:after="60" w:line="276"/>
      </w:pPr>
      <w:r>
        <w:rPr>
          <w:b/>
          <w:bCs/>
          <w:color w:val="2E7D32"/>
        </w:rPr>
        <w:t xml:space="preserve">Copies of the plaint</w:t>
      </w:r>
      <w:r>
        <w:t xml:space="preserve"> for each defendant </w:t>
      </w:r>
      <w:r>
        <w:rPr>
          <w:b/>
          <w:bCs/>
          <w:color w:val="2E7D32"/>
        </w:rPr>
        <w:t xml:space="preserve">plus two</w:t>
      </w:r>
      <w:r>
        <w:t xml:space="preserve">, and </w:t>
      </w:r>
      <w:r>
        <w:rPr>
          <w:b/>
          <w:bCs/>
          <w:color w:val="2E7D32"/>
        </w:rPr>
        <w:t xml:space="preserve">draft summons forms</w:t>
      </w:r>
      <w:r>
        <w:t xml:space="preserve"> with </w:t>
      </w:r>
      <w:r>
        <w:rPr>
          <w:b/>
          <w:bCs/>
          <w:color w:val="2E7D32"/>
        </w:rPr>
        <w:t xml:space="preserve">process fee</w:t>
      </w:r>
      <w:r>
        <w:t xml:space="preserve"> (r. 9(1A)).</w:t>
      </w:r>
    </w:p>
    <w:p>
      <w:pPr>
        <w:pStyle w:val="ListParagraph"/>
        <w:numPr>
          <w:ilvl w:val="0"/>
          <w:numId w:val="7"/>
        </w:numPr>
        <w:spacing w:after="60" w:line="276"/>
      </w:pPr>
      <w:r>
        <w:rPr>
          <w:b/>
          <w:bCs/>
          <w:color w:val="2E7D32"/>
        </w:rPr>
        <w:t xml:space="preserve">Address for service</w:t>
      </w:r>
      <w:r>
        <w:t xml:space="preserve"> within the district (rr. 19–20) — failure may lead to </w:t>
      </w:r>
      <w:r>
        <w:rPr>
          <w:b/>
          <w:bCs/>
          <w:color w:val="2E7D32"/>
        </w:rPr>
        <w:t xml:space="preserve">dismissal</w:t>
      </w:r>
      <w:r>
        <w:t xml:space="preserve"> after an opportunity (r. 21).</w:t>
      </w:r>
    </w:p>
    <w:p>
      <w:pPr>
        <w:pStyle w:val="ListParagraph"/>
        <w:numPr>
          <w:ilvl w:val="0"/>
          <w:numId w:val="7"/>
        </w:numPr>
        <w:spacing w:after="60" w:line="276"/>
      </w:pPr>
      <w:r>
        <w:rPr>
          <w:b/>
          <w:bCs/>
          <w:color w:val="2E7D32"/>
        </w:rPr>
        <w:t xml:space="preserve">List of legal representatives</w:t>
      </w:r>
      <w:r>
        <w:t xml:space="preserve"> in suits that survive (r. 26).</w:t>
      </w:r>
    </w:p>
    <w:p>
      <w:pPr>
        <w:pStyle w:val="ListParagraph"/>
        <w:numPr>
          <w:ilvl w:val="0"/>
          <w:numId w:val="7"/>
        </w:numPr>
        <w:spacing w:after="60" w:line="276"/>
      </w:pPr>
      <w:r>
        <w:rPr>
          <w:b/>
          <w:bCs/>
          <w:color w:val="2E7D32"/>
        </w:rPr>
        <w:t xml:space="preserve">Vakalatnama</w:t>
      </w:r>
      <w:r>
        <w:t xml:space="preserve"> (power of the advocate), </w:t>
      </w:r>
      <w:r>
        <w:rPr>
          <w:b/>
          <w:bCs/>
          <w:color w:val="2E7D32"/>
        </w:rPr>
        <w:t xml:space="preserve">affidavit</w:t>
      </w:r>
      <w:r>
        <w:t xml:space="preserve"> in support (practice), and </w:t>
      </w:r>
      <w:r>
        <w:rPr>
          <w:b/>
          <w:bCs/>
          <w:color w:val="2E7D32"/>
        </w:rPr>
        <w:t xml:space="preserve">court fee</w:t>
      </w:r>
      <w:r>
        <w:t xml:space="preserve"> stamps.</w:t>
      </w:r>
    </w:p>
    <w:p>
      <w:pPr>
        <w:pStyle w:val="ListParagraph"/>
        <w:numPr>
          <w:ilvl w:val="0"/>
          <w:numId w:val="7"/>
        </w:numPr>
        <w:spacing w:after="60" w:line="276"/>
      </w:pPr>
      <w:r>
        <w:rPr>
          <w:b/>
          <w:bCs/>
          <w:color w:val="2E7D32"/>
        </w:rPr>
        <w:t xml:space="preserve">List of witnesses</w:t>
      </w:r>
      <w:r>
        <w:t xml:space="preserve"> — under O. XVI r. 1 within the time fixed by the court (and, in a </w:t>
      </w:r>
      <w:r>
        <w:rPr>
          <w:b/>
          <w:bCs/>
          <w:color w:val="2E7D32"/>
        </w:rPr>
        <w:t xml:space="preserve">Family Court</w:t>
      </w:r>
      <w:r>
        <w:t xml:space="preserve">, </w:t>
      </w:r>
      <w:r>
        <w:rPr>
          <w:b/>
          <w:bCs/>
          <w:color w:val="2E7D32"/>
        </w:rPr>
        <w:t xml:space="preserve">with the plaint</w:t>
      </w:r>
      <w:r>
        <w:t xml:space="preserve"> — Family Courts Act s. 7(2)).</w:t>
      </w:r>
    </w:p>
    <w:p>
      <w:pPr>
        <w:pStyle w:val="ListParagraph"/>
        <w:numPr>
          <w:ilvl w:val="0"/>
          <w:numId w:val="7"/>
        </w:numPr>
        <w:spacing w:after="60" w:line="276"/>
      </w:pPr>
      <w:r>
        <w:rPr>
          <w:b/>
          <w:bCs/>
          <w:color w:val="2E7D32"/>
        </w:rPr>
        <w:t xml:space="preserve">Notice under s. 80 CPC</w:t>
      </w:r>
      <w:r>
        <w:t xml:space="preserve"> — a suit against the </w:t>
      </w:r>
      <w:r>
        <w:rPr>
          <w:b/>
          <w:bCs/>
          <w:color w:val="2E7D32"/>
        </w:rPr>
        <w:t xml:space="preserve">Government or a public officer</w:t>
      </w:r>
      <w:r>
        <w:t xml:space="preserve"> for an official act needs </w:t>
      </w:r>
      <w:r>
        <w:rPr>
          <w:b/>
          <w:bCs/>
          <w:color w:val="2E7D32"/>
        </w:rPr>
        <w:t xml:space="preserve">two months' notice</w:t>
      </w:r>
      <w:r>
        <w:t xml:space="preserve"> delivered before suit (or leave to sue without notice in urgent cases — s. 80(2) where applicable); the plaint must state that it was </w:t>
      </w:r>
      <w:r>
        <w:rPr>
          <w:b/>
          <w:bCs/>
          <w:color w:val="2E7D32"/>
        </w:rPr>
        <w:t xml:space="preserve">served</w:t>
      </w:r>
      <w:r>
        <w:t xml:space="preserve">.</w:t>
      </w:r>
    </w:p>
    <w:p>
      <w:pPr>
        <w:pStyle w:val="ListParagraph"/>
        <w:numPr>
          <w:ilvl w:val="0"/>
          <w:numId w:val="7"/>
        </w:numPr>
        <w:spacing w:after="60" w:line="276"/>
      </w:pPr>
      <w:r>
        <w:rPr>
          <w:b/>
          <w:bCs/>
          <w:color w:val="2E7D32"/>
        </w:rPr>
        <w:t xml:space="preserve">Notice under special laws</w:t>
      </w:r>
      <w:r>
        <w:t xml:space="preserve"> where required (e.g., Cantonment, CDA, Pakistan Railways laws).</w:t>
      </w:r>
    </w:p>
    <w:p>
      <w:pPr>
        <w:pStyle w:val="Heading2"/>
        <w:keepNext/>
      </w:pPr>
      <w:bookmarkStart w:name="_h12" w:id="113"/>
      <w:r>
        <w:t xml:space="preserve">2.4 Valuation and court fee — the essentials</w:t>
      </w:r>
      <w:bookmarkEnd w:id="113"/>
    </w:p>
    <w:p>
      <w:pPr>
        <w:pStyle w:val="ListParagraph"/>
        <w:numPr>
          <w:ilvl w:val="0"/>
          <w:numId w:val="8"/>
        </w:numPr>
        <w:spacing w:after="60" w:line="276"/>
      </w:pPr>
      <w:r>
        <w:rPr>
          <w:b/>
          <w:bCs/>
          <w:color w:val="2E7D32"/>
        </w:rPr>
        <w:t xml:space="preserve">Two values</w:t>
      </w:r>
      <w:r>
        <w:t xml:space="preserve"> — for </w:t>
      </w:r>
      <w:r>
        <w:rPr>
          <w:b/>
          <w:bCs/>
          <w:color w:val="2E7D32"/>
        </w:rPr>
        <w:t xml:space="preserve">jurisdiction</w:t>
      </w:r>
      <w:r>
        <w:t xml:space="preserve"> (Suits Valuation Act 1887; s. 15 CPC) and for </w:t>
      </w:r>
      <w:r>
        <w:rPr>
          <w:b/>
          <w:bCs/>
          <w:color w:val="2E7D32"/>
        </w:rPr>
        <w:t xml:space="preserve">court fee</w:t>
      </w:r>
      <w:r>
        <w:t xml:space="preserve"> (Court Fees Act 1870); for most suits they are the </w:t>
      </w:r>
      <w:r>
        <w:rPr>
          <w:b/>
          <w:bCs/>
          <w:color w:val="2E7D32"/>
        </w:rPr>
        <w:t xml:space="preserve">same</w:t>
      </w:r>
      <w:r>
        <w:t xml:space="preserve"> (Suits Valuation Act s. 8).</w:t>
      </w:r>
    </w:p>
    <w:p>
      <w:pPr>
        <w:pStyle w:val="ListParagraph"/>
        <w:numPr>
          <w:ilvl w:val="0"/>
          <w:numId w:val="8"/>
        </w:numPr>
        <w:spacing w:after="60" w:line="276"/>
      </w:pPr>
      <w:r>
        <w:rPr>
          <w:b/>
          <w:bCs/>
          <w:color w:val="2E7D32"/>
        </w:rPr>
        <w:t xml:space="preserve">Ad valorem</w:t>
      </w:r>
      <w:r>
        <w:t xml:space="preserve"> fee (Court Fees Act s. 7 and Schedule I) — on the </w:t>
      </w:r>
      <w:r>
        <w:rPr>
          <w:b/>
          <w:bCs/>
          <w:color w:val="2E7D32"/>
        </w:rPr>
        <w:t xml:space="preserve">amount claimed</w:t>
      </w:r>
      <w:r>
        <w:t xml:space="preserve"> in money suits; on the </w:t>
      </w:r>
      <w:r>
        <w:rPr>
          <w:b/>
          <w:bCs/>
          <w:color w:val="2E7D32"/>
        </w:rPr>
        <w:t xml:space="preserve">market value</w:t>
      </w:r>
      <w:r>
        <w:t xml:space="preserve"> in suits for possession of land or houses (subject to the valuation rules); on the </w:t>
      </w:r>
      <w:r>
        <w:rPr>
          <w:b/>
          <w:bCs/>
          <w:color w:val="2E7D32"/>
        </w:rPr>
        <w:t xml:space="preserve">value stated</w:t>
      </w:r>
      <w:r>
        <w:t xml:space="preserve"> by the plaintiff in suits for </w:t>
      </w:r>
      <w:r>
        <w:rPr>
          <w:b/>
          <w:bCs/>
          <w:color w:val="2E7D32"/>
        </w:rPr>
        <w:t xml:space="preserve">declaration with consequential relief</w:t>
      </w:r>
      <w:r>
        <w:t xml:space="preserve">, </w:t>
      </w:r>
      <w:r>
        <w:rPr>
          <w:b/>
          <w:bCs/>
          <w:color w:val="2E7D32"/>
        </w:rPr>
        <w:t xml:space="preserve">injunction</w:t>
      </w:r>
      <w:r>
        <w:t xml:space="preserve">, </w:t>
      </w:r>
      <w:r>
        <w:rPr>
          <w:b/>
          <w:bCs/>
          <w:color w:val="2E7D32"/>
        </w:rPr>
        <w:t xml:space="preserve">accounts</w:t>
      </w:r>
      <w:r>
        <w:t xml:space="preserve"> (s. 7(iv)) — the plaintiff must state the amount at which he values the relief.</w:t>
      </w:r>
    </w:p>
    <w:p>
      <w:pPr>
        <w:pStyle w:val="ListParagraph"/>
        <w:numPr>
          <w:ilvl w:val="0"/>
          <w:numId w:val="8"/>
        </w:numPr>
        <w:spacing w:after="60" w:line="276"/>
      </w:pPr>
      <w:r>
        <w:rPr>
          <w:b/>
          <w:bCs/>
          <w:color w:val="2E7D32"/>
        </w:rPr>
        <w:t xml:space="preserve">Fixed</w:t>
      </w:r>
      <w:r>
        <w:t xml:space="preserve"> fee (Schedule II) — e.g., a suit for a </w:t>
      </w:r>
      <w:r>
        <w:rPr>
          <w:b/>
          <w:bCs/>
          <w:color w:val="2E7D32"/>
        </w:rPr>
        <w:t xml:space="preserve">declaratory decree where no consequential relief</w:t>
      </w:r>
      <w:r>
        <w:t xml:space="preserve"> is prayed (Schedule II, Art. 17(iii)); certain petitions and applications.</w:t>
      </w:r>
    </w:p>
    <w:p>
      <w:pPr>
        <w:pStyle w:val="ListParagraph"/>
        <w:numPr>
          <w:ilvl w:val="0"/>
          <w:numId w:val="8"/>
        </w:numPr>
        <w:spacing w:after="60" w:line="276"/>
      </w:pPr>
      <w:r>
        <w:rPr>
          <w:b/>
          <w:bCs/>
          <w:color w:val="2E7D32"/>
        </w:rPr>
        <w:t xml:space="preserve">Specific performance</w:t>
      </w:r>
      <w:r>
        <w:t xml:space="preserve"> — ad valorem on the </w:t>
      </w:r>
      <w:r>
        <w:rPr>
          <w:b/>
          <w:bCs/>
          <w:color w:val="2E7D32"/>
        </w:rPr>
        <w:t xml:space="preserve">amount of consideration</w:t>
      </w:r>
      <w:r>
        <w:t xml:space="preserve"> (s. 7(x)).</w:t>
      </w:r>
    </w:p>
    <w:p>
      <w:pPr>
        <w:pStyle w:val="ListParagraph"/>
        <w:numPr>
          <w:ilvl w:val="0"/>
          <w:numId w:val="8"/>
        </w:numPr>
        <w:spacing w:after="60" w:line="276"/>
      </w:pPr>
      <w:r>
        <w:rPr>
          <w:b/>
          <w:bCs/>
          <w:color w:val="2E7D32"/>
        </w:rPr>
        <w:t xml:space="preserve">Insufficient valuation or stamp</w:t>
      </w:r>
      <w:r>
        <w:t xml:space="preserve"> — the court must give </w:t>
      </w:r>
      <w:r>
        <w:rPr>
          <w:b/>
          <w:bCs/>
          <w:color w:val="2E7D32"/>
        </w:rPr>
        <w:t xml:space="preserve">time</w:t>
      </w:r>
      <w:r>
        <w:t xml:space="preserve"> to correct; only then is the plaint </w:t>
      </w:r>
      <w:r>
        <w:rPr>
          <w:b/>
          <w:bCs/>
          <w:color w:val="2E7D32"/>
        </w:rPr>
        <w:t xml:space="preserve">rejected</w:t>
      </w:r>
      <w:r>
        <w:t xml:space="preserve"> (O. VII r. 11(b), (c)); deficiency may be made good later (s. 149 CPC).</w:t>
      </w:r>
    </w:p>
    <w:p>
      <w:pPr>
        <w:pStyle w:val="Heading2"/>
        <w:keepNext/>
      </w:pPr>
      <w:bookmarkStart w:name="_h13" w:id="114"/>
      <w:r>
        <w:t xml:space="preserve">2.5 Return and rejection — reminders</w:t>
      </w:r>
      <w:bookmarkEnd w:id="114"/>
    </w:p>
    <w:p>
      <w:pPr>
        <w:pStyle w:val="ListParagraph"/>
        <w:numPr>
          <w:ilvl w:val="0"/>
          <w:numId w:val="9"/>
        </w:numPr>
        <w:spacing w:after="60" w:line="276"/>
      </w:pPr>
      <w:r>
        <w:rPr>
          <w:b/>
          <w:bCs/>
          <w:color w:val="2E7D32"/>
        </w:rPr>
        <w:t xml:space="preserve">Return (O. VII r. 10)</w:t>
      </w:r>
      <w:r>
        <w:t xml:space="preserve"> — for presentation to the </w:t>
      </w:r>
      <w:r>
        <w:rPr>
          <w:b/>
          <w:bCs/>
          <w:color w:val="2E7D32"/>
        </w:rPr>
        <w:t xml:space="preserve">proper court</w:t>
      </w:r>
      <w:r>
        <w:t xml:space="preserve"> (want of jurisdiction), with the dates and reasons endorsed.</w:t>
      </w:r>
    </w:p>
    <w:p>
      <w:pPr>
        <w:pStyle w:val="ListParagraph"/>
        <w:numPr>
          <w:ilvl w:val="0"/>
          <w:numId w:val="9"/>
        </w:numPr>
        <w:spacing w:after="60" w:line="276"/>
      </w:pPr>
      <w:r>
        <w:rPr>
          <w:b/>
          <w:bCs/>
          <w:color w:val="2E7D32"/>
        </w:rPr>
        <w:t xml:space="preserve">Rejection (O. VII r. 11)</w:t>
      </w:r>
      <w:r>
        <w:t xml:space="preserve"> — (a) </w:t>
      </w:r>
      <w:r>
        <w:rPr>
          <w:b/>
          <w:bCs/>
          <w:color w:val="2E7D32"/>
        </w:rPr>
        <w:t xml:space="preserve">no cause of action</w:t>
      </w:r>
      <w:r>
        <w:t xml:space="preserve"> disclosed; (b) </w:t>
      </w:r>
      <w:r>
        <w:rPr>
          <w:b/>
          <w:bCs/>
          <w:color w:val="2E7D32"/>
        </w:rPr>
        <w:t xml:space="preserve">undervaluation</w:t>
      </w:r>
      <w:r>
        <w:t xml:space="preserve"> not corrected; (c) </w:t>
      </w:r>
      <w:r>
        <w:rPr>
          <w:b/>
          <w:bCs/>
          <w:color w:val="2E7D32"/>
        </w:rPr>
        <w:t xml:space="preserve">insufficient stamp</w:t>
      </w:r>
      <w:r>
        <w:t xml:space="preserve"> not supplied; (d) suit </w:t>
      </w:r>
      <w:r>
        <w:rPr>
          <w:b/>
          <w:bCs/>
          <w:color w:val="2E7D32"/>
        </w:rPr>
        <w:t xml:space="preserve">barred by any law</w:t>
      </w:r>
      <w:r>
        <w:t xml:space="preserve"> on the face of the plaint. Decided on the </w:t>
      </w:r>
      <w:r>
        <w:rPr>
          <w:b/>
          <w:bCs/>
          <w:color w:val="2E7D32"/>
        </w:rPr>
        <w:t xml:space="preserve">plaint alone</w:t>
      </w:r>
      <w:r>
        <w:t xml:space="preserve"> (and documents annexed); rejection does not bar a </w:t>
      </w:r>
      <w:r>
        <w:rPr>
          <w:b/>
          <w:bCs/>
          <w:color w:val="2E7D32"/>
        </w:rPr>
        <w:t xml:space="preserve">fresh plaint</w:t>
      </w:r>
      <w:r>
        <w:t xml:space="preserve"> (r. 13); it is a </w:t>
      </w:r>
      <w:r>
        <w:rPr>
          <w:b/>
          <w:bCs/>
          <w:color w:val="2E7D32"/>
        </w:rPr>
        <w:t xml:space="preserve">decree</w:t>
      </w:r>
      <w:r>
        <w:t xml:space="preserve"> (s. 2(2)) and appealable. (Detailed in Civil Law-I, Topic 1.)</w:t>
      </w:r>
    </w:p>
    <w:p>
      <w:pPr>
        <w:pStyle w:val="Heading1"/>
        <w:keepNext/>
        <w:pageBreakBefore/>
      </w:pPr>
      <w:bookmarkStart w:name="_h14" w:id="115"/>
      <w:r>
        <w:t xml:space="preserve">Chapter 3 · Particulars of a written statement (Order VIII)</w:t>
      </w:r>
      <w:bookmarkEnd w:id="115"/>
    </w:p>
    <w:p>
      <w:pPr>
        <w:keepNext/>
        <w:spacing w:after="60" w:before="120"/>
        <w:jc w:val="center"/>
      </w:pPr>
      <w:r>
        <w:drawing>
          <wp:inline distT="0" distB="0" distL="0" distR="0">
            <wp:extent cx="57150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457575"/>
                    </a:xfrm>
                    <a:prstGeom prst="rect">
                      <a:avLst/>
                    </a:prstGeom>
                  </pic:spPr>
                </pic:pic>
              </a:graphicData>
            </a:graphic>
          </wp:inline>
        </w:drawing>
      </w:r>
    </w:p>
    <w:p>
      <w:pPr>
        <w:spacing w:after="200"/>
        <w:jc w:val="center"/>
      </w:pPr>
      <w:r>
        <w:rPr>
          <w:i/>
          <w:iCs/>
          <w:color w:val="64748B"/>
          <w:sz w:val="19"/>
          <w:szCs w:val="19"/>
        </w:rPr>
        <w:t xml:space="preserve">Figure 2 · Structure of a written statement</w:t>
      </w:r>
    </w:p>
    <w:p>
      <w:pPr>
        <w:pStyle w:val="Heading2"/>
        <w:keepNext/>
      </w:pPr>
      <w:bookmarkStart w:name="_h15" w:id="116"/>
      <w:r>
        <w:t xml:space="preserve">3.1 Filing — O. VIII r. 1, r. 10</w:t>
      </w:r>
      <w:bookmarkEnd w:id="116"/>
    </w:p>
    <w:p>
      <w:pPr>
        <w:spacing w:after="120" w:line="288"/>
      </w:pPr>
      <w:r>
        <w:t xml:space="preserve">The defendant </w:t>
      </w:r>
      <w:r>
        <w:rPr>
          <w:b/>
          <w:bCs/>
          <w:color w:val="2E7D32"/>
        </w:rPr>
        <w:t xml:space="preserve">may</w:t>
      </w:r>
      <w:r>
        <w:t xml:space="preserve">, and if required by the court </w:t>
      </w:r>
      <w:r>
        <w:rPr>
          <w:b/>
          <w:bCs/>
          <w:color w:val="2E7D32"/>
        </w:rPr>
        <w:t xml:space="preserve">shall</w:t>
      </w:r>
      <w:r>
        <w:t xml:space="preserve">, present a written statement </w:t>
      </w:r>
      <w:r>
        <w:rPr>
          <w:b/>
          <w:bCs/>
          <w:color w:val="2E7D32"/>
        </w:rPr>
        <w:t xml:space="preserve">at or before the first hearing</w:t>
      </w:r>
      <w:r>
        <w:t xml:space="preserve"> or within the time permitted — </w:t>
      </w:r>
      <w:r>
        <w:rPr>
          <w:b/>
          <w:bCs/>
          <w:color w:val="2E7D32"/>
        </w:rPr>
        <w:t xml:space="preserve">not ordinarily exceeding thirty days</w:t>
      </w:r>
      <w:r>
        <w:t xml:space="preserve"> (proviso). If a party required to file one fails, the court </w:t>
      </w:r>
      <w:r>
        <w:rPr>
          <w:b/>
          <w:bCs/>
          <w:color w:val="2E7D32"/>
        </w:rPr>
        <w:t xml:space="preserve">may pronounce judgment</w:t>
      </w:r>
      <w:r>
        <w:t xml:space="preserve"> against him or make such order as it thinks fit (r. 10) — a discretion to be exercised judicially, often after </w:t>
      </w:r>
      <w:r>
        <w:rPr>
          <w:b/>
          <w:bCs/>
          <w:color w:val="2E7D32"/>
        </w:rPr>
        <w:t xml:space="preserve">closing the right of defence</w:t>
      </w:r>
      <w:r>
        <w:t xml:space="preserve"> and recording evidence.</w:t>
      </w:r>
    </w:p>
    <w:p>
      <w:pPr>
        <w:pStyle w:val="Heading2"/>
        <w:keepNext/>
      </w:pPr>
      <w:bookmarkStart w:name="_h16" w:id="117"/>
      <w:r>
        <w:t xml:space="preserve">3.2 What a written statement must do — rr. 2 to 5</w:t>
      </w:r>
      <w:bookmarkEnd w:id="117"/>
    </w:p>
    <w:p>
      <w:pPr>
        <w:pStyle w:val="ListParagraph"/>
        <w:numPr>
          <w:ilvl w:val="0"/>
          <w:numId w:val="10"/>
        </w:numPr>
        <w:spacing w:after="60" w:line="276"/>
      </w:pPr>
      <w:r>
        <w:rPr>
          <w:b/>
          <w:bCs/>
          <w:color w:val="2E7D32"/>
        </w:rPr>
        <w:t xml:space="preserve">r. 2 — new facts must be specially pleaded:</w:t>
      </w:r>
      <w:r>
        <w:t xml:space="preserve"> all matters showing the suit is </w:t>
      </w:r>
      <w:r>
        <w:rPr>
          <w:b/>
          <w:bCs/>
          <w:color w:val="2E7D32"/>
        </w:rPr>
        <w:t xml:space="preserve">not maintainable</w:t>
      </w:r>
      <w:r>
        <w:t xml:space="preserve">, that the transaction is </w:t>
      </w:r>
      <w:r>
        <w:rPr>
          <w:b/>
          <w:bCs/>
          <w:color w:val="2E7D32"/>
        </w:rPr>
        <w:t xml:space="preserve">void or voidable</w:t>
      </w:r>
      <w:r>
        <w:t xml:space="preserve">, and all grounds which would </w:t>
      </w:r>
      <w:r>
        <w:rPr>
          <w:b/>
          <w:bCs/>
          <w:color w:val="2E7D32"/>
        </w:rPr>
        <w:t xml:space="preserve">take the plaintiff by surprise</w:t>
      </w:r>
      <w:r>
        <w:t xml:space="preserve"> or raise issues not arising from the plaint — e.g., </w:t>
      </w:r>
      <w:r>
        <w:rPr>
          <w:b/>
          <w:bCs/>
          <w:color w:val="2E7D32"/>
        </w:rPr>
        <w:t xml:space="preserve">fraud, limitation, release, payment, performance, illegality</w:t>
      </w:r>
      <w:r>
        <w:t xml:space="preserve"> (and res judicata, estoppel, waiver, bar of s. 10 or O. II r. 2, want of notice, non-joinder).</w:t>
      </w:r>
    </w:p>
    <w:p>
      <w:pPr>
        <w:pStyle w:val="ListParagraph"/>
        <w:numPr>
          <w:ilvl w:val="0"/>
          <w:numId w:val="10"/>
        </w:numPr>
        <w:spacing w:after="60" w:line="276"/>
      </w:pPr>
      <w:r>
        <w:rPr>
          <w:b/>
          <w:bCs/>
          <w:color w:val="2E7D32"/>
        </w:rPr>
        <w:t xml:space="preserve">r. 3 — denial to be specific:</w:t>
      </w:r>
      <w:r>
        <w:t xml:space="preserve"> a </w:t>
      </w:r>
      <w:r>
        <w:rPr>
          <w:b/>
          <w:bCs/>
          <w:color w:val="2E7D32"/>
        </w:rPr>
        <w:t xml:space="preserve">general denial</w:t>
      </w:r>
      <w:r>
        <w:t xml:space="preserve"> is insufficient; each allegation not admitted must be dealt with </w:t>
      </w:r>
      <w:r>
        <w:rPr>
          <w:b/>
          <w:bCs/>
          <w:color w:val="2E7D32"/>
        </w:rPr>
        <w:t xml:space="preserve">specifically</w:t>
      </w:r>
      <w:r>
        <w:t xml:space="preserve">, except </w:t>
      </w:r>
      <w:r>
        <w:rPr>
          <w:b/>
          <w:bCs/>
          <w:color w:val="2E7D32"/>
        </w:rPr>
        <w:t xml:space="preserve">damages</w:t>
      </w:r>
      <w:r>
        <w:t xml:space="preserve">.</w:t>
      </w:r>
    </w:p>
    <w:p>
      <w:pPr>
        <w:pStyle w:val="ListParagraph"/>
        <w:numPr>
          <w:ilvl w:val="0"/>
          <w:numId w:val="10"/>
        </w:numPr>
        <w:spacing w:after="60" w:line="276"/>
      </w:pPr>
      <w:r>
        <w:rPr>
          <w:b/>
          <w:bCs/>
          <w:color w:val="2E7D32"/>
        </w:rPr>
        <w:t xml:space="preserve">r. 4 — no evasive denial:</w:t>
      </w:r>
      <w:r>
        <w:t xml:space="preserve"> answer the </w:t>
      </w:r>
      <w:r>
        <w:rPr>
          <w:b/>
          <w:bCs/>
          <w:color w:val="2E7D32"/>
        </w:rPr>
        <w:t xml:space="preserve">point of substance</w:t>
      </w:r>
      <w:r>
        <w:t xml:space="preserve"> — "the defendant denies that he received Rs. 500,000 </w:t>
      </w:r>
      <w:r>
        <w:rPr>
          <w:b/>
          <w:bCs/>
          <w:color w:val="2E7D32"/>
        </w:rPr>
        <w:t xml:space="preserve">or any part thereof</w:t>
      </w:r>
      <w:r>
        <w:t xml:space="preserve">", or state how much he received.</w:t>
      </w:r>
    </w:p>
    <w:p>
      <w:pPr>
        <w:pStyle w:val="ListParagraph"/>
        <w:numPr>
          <w:ilvl w:val="0"/>
          <w:numId w:val="10"/>
        </w:numPr>
        <w:spacing w:after="60" w:line="276"/>
      </w:pPr>
      <w:r>
        <w:rPr>
          <w:b/>
          <w:bCs/>
          <w:color w:val="2E7D32"/>
        </w:rPr>
        <w:t xml:space="preserve">r. 5 — effect of not denying:</w:t>
      </w:r>
      <w:r>
        <w:t xml:space="preserve"> every allegation </w:t>
      </w:r>
      <w:r>
        <w:rPr>
          <w:b/>
          <w:bCs/>
          <w:color w:val="2E7D32"/>
        </w:rPr>
        <w:t xml:space="preserve">not denied</w:t>
      </w:r>
      <w:r>
        <w:t xml:space="preserve"> specifically or by necessary implication, or </w:t>
      </w:r>
      <w:r>
        <w:rPr>
          <w:b/>
          <w:bCs/>
          <w:color w:val="2E7D32"/>
        </w:rPr>
        <w:t xml:space="preserve">stated to be not admitted</w:t>
      </w:r>
      <w:r>
        <w:t xml:space="preserve">, is </w:t>
      </w:r>
      <w:r>
        <w:rPr>
          <w:b/>
          <w:bCs/>
          <w:color w:val="2E7D32"/>
        </w:rPr>
        <w:t xml:space="preserve">taken to be admitted</w:t>
      </w:r>
      <w:r>
        <w:t xml:space="preserve"> (except against a person under disability); the court may still require proof.</w:t>
      </w:r>
    </w:p>
    <w:p>
      <w:pPr>
        <w:pStyle w:val="Heading2"/>
        <w:keepNext/>
      </w:pPr>
      <w:bookmarkStart w:name="_h17" w:id="118"/>
      <w:r>
        <w:t xml:space="preserve">3.3 Three ways to answer an allegation</w:t>
      </w:r>
      <w:bookmarkEnd w:id="118"/>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7041"/>
      </w:tblGrid>
      <w:tr>
        <w:trPr>
          <w:cantSplit/>
          <w:tblHeader/>
        </w:trPr>
        <w:tc>
          <w:tcPr>
            <w:tcW w:type="dxa" w:w="1985"/>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Admit</w:t>
            </w:r>
          </w:p>
        </w:tc>
        <w:tc>
          <w:tcPr>
            <w:tcW w:type="dxa" w:w="7041"/>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"Para 1 is </w:t>
            </w:r>
            <w:r>
              <w:rPr>
                <w:b/>
                <w:bCs/>
                <w:color w:val="FFFFFF"/>
                <w:sz w:val="20"/>
                <w:szCs w:val="20"/>
              </w:rPr>
              <w:t xml:space="preserve">admitted</w:t>
            </w:r>
            <w:r>
              <w:rPr>
                <w:b/>
                <w:bCs/>
                <w:color w:val="FFFFFF"/>
                <w:sz w:val="20"/>
                <w:szCs w:val="20"/>
              </w:rPr>
              <w:t xml:space="preserve">." / "Para 2 is admitted to the extent that …; the rest is denied."</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Deny</w:t>
            </w:r>
          </w:p>
        </w:tc>
        <w:tc>
          <w:tcPr>
            <w:tcW w:type="dxa" w:w="70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"Para 3 is </w:t>
            </w:r>
            <w:r>
              <w:rPr>
                <w:b/>
                <w:bCs/>
                <w:color w:val="2E7D32"/>
                <w:sz w:val="20"/>
                <w:szCs w:val="20"/>
              </w:rPr>
              <w:t xml:space="preserve">incorrect and denied</w:t>
            </w:r>
            <w:r>
              <w:rPr>
                <w:sz w:val="20"/>
                <w:szCs w:val="20"/>
              </w:rPr>
              <w:t xml:space="preserve">. The defendant never borrowed any amount from the plaintiff." — always add the defendant's </w:t>
            </w:r>
            <w:r>
              <w:rPr>
                <w:b/>
                <w:bCs/>
                <w:color w:val="2E7D32"/>
                <w:sz w:val="20"/>
                <w:szCs w:val="20"/>
              </w:rPr>
              <w:t xml:space="preserve">own version</w:t>
            </w:r>
            <w:r>
              <w:rPr>
                <w:sz w:val="20"/>
                <w:szCs w:val="20"/>
              </w:rPr>
              <w:t xml:space="preserve"> in a sentence</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Not admit</w:t>
            </w:r>
          </w:p>
        </w:tc>
        <w:tc>
          <w:tcPr>
            <w:tcW w:type="dxa" w:w="704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"Para 4 is </w:t>
            </w:r>
            <w:r>
              <w:rPr>
                <w:b/>
                <w:bCs/>
                <w:color w:val="2E7D32"/>
                <w:sz w:val="20"/>
                <w:szCs w:val="20"/>
              </w:rPr>
              <w:t xml:space="preserve">not admitted</w:t>
            </w:r>
            <w:r>
              <w:rPr>
                <w:sz w:val="20"/>
                <w:szCs w:val="20"/>
              </w:rPr>
              <w:t xml:space="preserve"> for want of knowledge; the plaintiff be put to strict proof." — for facts outside the defendant's knowledge</w:t>
            </w:r>
          </w:p>
        </w:tc>
      </w:tr>
    </w:tbl>
    <w:p>
      <w:pPr>
        <w:spacing w:after="100"/>
      </w:pPr>
    </w:p>
    <w:p>
      <w:pPr>
        <w:spacing w:after="120" w:line="288"/>
      </w:pPr>
      <w:r>
        <w:rPr>
          <w:b/>
          <w:bCs/>
          <w:color w:val="2E7D32"/>
        </w:rPr>
        <w:t xml:space="preserve">Avoid:</w:t>
      </w:r>
      <w:r>
        <w:t xml:space="preserve"> "Para 5 is incorrect as stated" without saying what </w:t>
      </w:r>
      <w:r>
        <w:rPr>
          <w:b/>
          <w:bCs/>
          <w:color w:val="2E7D32"/>
        </w:rPr>
        <w:t xml:space="preserve">is</w:t>
      </w:r>
      <w:r>
        <w:t xml:space="preserve"> correct (an evasive denial); "the plaintiff be put to strict proof" for a fact within the defendant's own knowledge (it is a non-denial — treated as admitted).</w:t>
      </w:r>
    </w:p>
    <w:p>
      <w:pPr>
        <w:pStyle w:val="Heading2"/>
        <w:keepNext/>
      </w:pPr>
      <w:bookmarkStart w:name="_h18" w:id="119"/>
      <w:r>
        <w:t xml:space="preserve">3.4 Preliminary (legal) objections — the usual list</w:t>
      </w:r>
      <w:bookmarkEnd w:id="119"/>
    </w:p>
    <w:p>
      <w:pPr>
        <w:pStyle w:val="ListParagraph"/>
        <w:numPr>
          <w:ilvl w:val="0"/>
          <w:numId w:val="11"/>
        </w:numPr>
        <w:spacing w:after="60" w:line="276"/>
      </w:pPr>
      <w:r>
        <w:t xml:space="preserve">The plaint </w:t>
      </w:r>
      <w:r>
        <w:rPr>
          <w:b/>
          <w:bCs/>
          <w:color w:val="2E7D32"/>
        </w:rPr>
        <w:t xml:space="preserve">does not disclose a cause of action</w:t>
      </w:r>
      <w:r>
        <w:t xml:space="preserve"> (O. VII r. 11(a)).</w:t>
      </w:r>
    </w:p>
    <w:p>
      <w:pPr>
        <w:pStyle w:val="ListParagraph"/>
        <w:numPr>
          <w:ilvl w:val="0"/>
          <w:numId w:val="11"/>
        </w:numPr>
        <w:spacing w:after="60" w:line="276"/>
      </w:pPr>
      <w:r>
        <w:t xml:space="preserve">The plaintiff has </w:t>
      </w:r>
      <w:r>
        <w:rPr>
          <w:b/>
          <w:bCs/>
          <w:color w:val="2E7D32"/>
        </w:rPr>
        <w:t xml:space="preserve">no locus standi</w:t>
      </w:r>
      <w:r>
        <w:t xml:space="preserve">.</w:t>
      </w:r>
    </w:p>
    <w:p>
      <w:pPr>
        <w:pStyle w:val="ListParagraph"/>
        <w:numPr>
          <w:ilvl w:val="0"/>
          <w:numId w:val="11"/>
        </w:numPr>
        <w:spacing w:after="60" w:line="276"/>
      </w:pPr>
      <w:r>
        <w:t xml:space="preserve">The suit is </w:t>
      </w:r>
      <w:r>
        <w:rPr>
          <w:b/>
          <w:bCs/>
          <w:color w:val="2E7D32"/>
        </w:rPr>
        <w:t xml:space="preserve">barred by limitation</w:t>
      </w:r>
      <w:r>
        <w:t xml:space="preserve"> (Limitation Act, Article …).</w:t>
      </w:r>
    </w:p>
    <w:p>
      <w:pPr>
        <w:pStyle w:val="ListParagraph"/>
        <w:numPr>
          <w:ilvl w:val="0"/>
          <w:numId w:val="11"/>
        </w:numPr>
        <w:spacing w:after="60" w:line="276"/>
      </w:pPr>
      <w:r>
        <w:t xml:space="preserve">The court lacks </w:t>
      </w:r>
      <w:r>
        <w:rPr>
          <w:b/>
          <w:bCs/>
          <w:color w:val="2E7D32"/>
        </w:rPr>
        <w:t xml:space="preserve">territorial / pecuniary / subject-matter jurisdiction</w:t>
      </w:r>
      <w:r>
        <w:t xml:space="preserve"> (s. 9 CPC; special-law bar).</w:t>
      </w:r>
    </w:p>
    <w:p>
      <w:pPr>
        <w:pStyle w:val="ListParagraph"/>
        <w:numPr>
          <w:ilvl w:val="0"/>
          <w:numId w:val="11"/>
        </w:numPr>
        <w:spacing w:after="60" w:line="276"/>
      </w:pPr>
      <w:r>
        <w:rPr>
          <w:b/>
          <w:bCs/>
          <w:color w:val="2E7D32"/>
        </w:rPr>
        <w:t xml:space="preserve">Res judicata</w:t>
      </w:r>
      <w:r>
        <w:t xml:space="preserve"> (s. 11) / </w:t>
      </w:r>
      <w:r>
        <w:rPr>
          <w:b/>
          <w:bCs/>
          <w:color w:val="2E7D32"/>
        </w:rPr>
        <w:t xml:space="preserve">res sub judice</w:t>
      </w:r>
      <w:r>
        <w:t xml:space="preserve"> (s. 10) / </w:t>
      </w:r>
      <w:r>
        <w:rPr>
          <w:b/>
          <w:bCs/>
          <w:color w:val="2E7D32"/>
        </w:rPr>
        <w:t xml:space="preserve">O. II r. 2</w:t>
      </w:r>
      <w:r>
        <w:t xml:space="preserve"> bar.</w:t>
      </w:r>
    </w:p>
    <w:p>
      <w:pPr>
        <w:pStyle w:val="ListParagraph"/>
        <w:numPr>
          <w:ilvl w:val="0"/>
          <w:numId w:val="11"/>
        </w:numPr>
        <w:spacing w:after="60" w:line="276"/>
      </w:pPr>
      <w:r>
        <w:rPr>
          <w:b/>
          <w:bCs/>
          <w:color w:val="2E7D32"/>
        </w:rPr>
        <w:t xml:space="preserve">Non-joinder or misjoinder</w:t>
      </w:r>
      <w:r>
        <w:t xml:space="preserve"> of necessary parties (O. I rr. 9, 13).</w:t>
      </w:r>
    </w:p>
    <w:p>
      <w:pPr>
        <w:pStyle w:val="ListParagraph"/>
        <w:numPr>
          <w:ilvl w:val="0"/>
          <w:numId w:val="11"/>
        </w:numPr>
        <w:spacing w:after="60" w:line="276"/>
      </w:pPr>
      <w:r>
        <w:rPr>
          <w:b/>
          <w:bCs/>
          <w:color w:val="2E7D32"/>
        </w:rPr>
        <w:t xml:space="preserve">Undervaluation</w:t>
      </w:r>
      <w:r>
        <w:t xml:space="preserve">; </w:t>
      </w:r>
      <w:r>
        <w:rPr>
          <w:b/>
          <w:bCs/>
          <w:color w:val="2E7D32"/>
        </w:rPr>
        <w:t xml:space="preserve">insufficient court fee</w:t>
      </w:r>
      <w:r>
        <w:t xml:space="preserve">.</w:t>
      </w:r>
    </w:p>
    <w:p>
      <w:pPr>
        <w:pStyle w:val="ListParagraph"/>
        <w:numPr>
          <w:ilvl w:val="0"/>
          <w:numId w:val="11"/>
        </w:numPr>
        <w:spacing w:after="60" w:line="276"/>
      </w:pPr>
      <w:r>
        <w:rPr>
          <w:b/>
          <w:bCs/>
          <w:color w:val="2E7D32"/>
        </w:rPr>
        <w:t xml:space="preserve">Want of notice</w:t>
      </w:r>
      <w:r>
        <w:t xml:space="preserve"> under s. 80 CPC (against the Government).</w:t>
      </w:r>
    </w:p>
    <w:p>
      <w:pPr>
        <w:pStyle w:val="ListParagraph"/>
        <w:numPr>
          <w:ilvl w:val="0"/>
          <w:numId w:val="11"/>
        </w:numPr>
        <w:spacing w:after="60" w:line="276"/>
      </w:pPr>
      <w:r>
        <w:t xml:space="preserve">Suit for a </w:t>
      </w:r>
      <w:r>
        <w:rPr>
          <w:b/>
          <w:bCs/>
          <w:color w:val="2E7D32"/>
        </w:rPr>
        <w:t xml:space="preserve">bare declaration</w:t>
      </w:r>
      <w:r>
        <w:t xml:space="preserve"> is barred by the </w:t>
      </w:r>
      <w:r>
        <w:rPr>
          <w:b/>
          <w:bCs/>
          <w:color w:val="2E7D32"/>
        </w:rPr>
        <w:t xml:space="preserve">proviso to s. 42 SRA</w:t>
      </w:r>
      <w:r>
        <w:t xml:space="preserve"> (further relief available but not claimed).</w:t>
      </w:r>
    </w:p>
    <w:p>
      <w:pPr>
        <w:pStyle w:val="ListParagraph"/>
        <w:numPr>
          <w:ilvl w:val="0"/>
          <w:numId w:val="11"/>
        </w:numPr>
        <w:spacing w:after="60" w:line="276"/>
      </w:pPr>
      <w:r>
        <w:t xml:space="preserve">The plaintiff is </w:t>
      </w:r>
      <w:r>
        <w:rPr>
          <w:b/>
          <w:bCs/>
          <w:color w:val="2E7D32"/>
        </w:rPr>
        <w:t xml:space="preserve">estopped</w:t>
      </w:r>
      <w:r>
        <w:t xml:space="preserve"> by his words and conduct (QSO Art. 114); has </w:t>
      </w:r>
      <w:r>
        <w:rPr>
          <w:b/>
          <w:bCs/>
          <w:color w:val="2E7D32"/>
        </w:rPr>
        <w:t xml:space="preserve">not come with clean hands</w:t>
      </w:r>
      <w:r>
        <w:t xml:space="preserve">; is guilty of </w:t>
      </w:r>
      <w:r>
        <w:rPr>
          <w:b/>
          <w:bCs/>
          <w:color w:val="2E7D32"/>
        </w:rPr>
        <w:t xml:space="preserve">laches</w:t>
      </w:r>
      <w:r>
        <w:t xml:space="preserve">.</w:t>
      </w:r>
    </w:p>
    <w:p>
      <w:pPr>
        <w:pStyle w:val="ListParagraph"/>
        <w:numPr>
          <w:ilvl w:val="0"/>
          <w:numId w:val="11"/>
        </w:numPr>
        <w:spacing w:after="60" w:line="276"/>
      </w:pPr>
      <w:r>
        <w:t xml:space="preserve">The suit is </w:t>
      </w:r>
      <w:r>
        <w:rPr>
          <w:b/>
          <w:bCs/>
          <w:color w:val="2E7D32"/>
        </w:rPr>
        <w:t xml:space="preserve">bad for multifariousness</w:t>
      </w:r>
      <w:r>
        <w:t xml:space="preserve">; is </w:t>
      </w:r>
      <w:r>
        <w:rPr>
          <w:b/>
          <w:bCs/>
          <w:color w:val="2E7D32"/>
        </w:rPr>
        <w:t xml:space="preserve">false, frivolous and vexatious</w:t>
      </w:r>
      <w:r>
        <w:t xml:space="preserve"> (s. 35A CPC — special costs).</w:t>
      </w:r>
    </w:p>
    <w:p>
      <w:pPr>
        <w:spacing w:after="120" w:line="288"/>
      </w:pPr>
      <w:r>
        <w:t xml:space="preserve">Only plead objections that </w:t>
      </w:r>
      <w:r>
        <w:rPr>
          <w:b/>
          <w:bCs/>
          <w:color w:val="2E7D32"/>
        </w:rPr>
        <w:t xml:space="preserve">arise on the facts</w:t>
      </w:r>
      <w:r>
        <w:t xml:space="preserve"> — a shotgun list loses credibility.</w:t>
      </w:r>
    </w:p>
    <w:p>
      <w:pPr>
        <w:pStyle w:val="Heading2"/>
        <w:keepNext/>
      </w:pPr>
      <w:bookmarkStart w:name="_h19" w:id="120"/>
      <w:r>
        <w:t xml:space="preserve">3.5 Set-off and counter-claim</w:t>
      </w:r>
      <w:bookmarkEnd w:id="120"/>
    </w:p>
    <w:p>
      <w:pPr>
        <w:pStyle w:val="ListParagraph"/>
        <w:numPr>
          <w:ilvl w:val="0"/>
          <w:numId w:val="12"/>
        </w:numPr>
        <w:spacing w:after="60" w:line="276"/>
      </w:pPr>
      <w:r>
        <w:rPr>
          <w:b/>
          <w:bCs/>
          <w:color w:val="2E7D32"/>
        </w:rPr>
        <w:t xml:space="preserve">Legal set-off (r. 6)</w:t>
      </w:r>
      <w:r>
        <w:t xml:space="preserve"> — in a </w:t>
      </w:r>
      <w:r>
        <w:rPr>
          <w:b/>
          <w:bCs/>
          <w:color w:val="2E7D32"/>
        </w:rPr>
        <w:t xml:space="preserve">money suit</w:t>
      </w:r>
      <w:r>
        <w:t xml:space="preserve">, an </w:t>
      </w:r>
      <w:r>
        <w:rPr>
          <w:b/>
          <w:bCs/>
          <w:color w:val="2E7D32"/>
        </w:rPr>
        <w:t xml:space="preserve">ascertained</w:t>
      </w:r>
      <w:r>
        <w:t xml:space="preserve"> sum </w:t>
      </w:r>
      <w:r>
        <w:rPr>
          <w:b/>
          <w:bCs/>
          <w:color w:val="2E7D32"/>
        </w:rPr>
        <w:t xml:space="preserve">legally recoverable</w:t>
      </w:r>
      <w:r>
        <w:t xml:space="preserve"> from the plaintiff, within the court's pecuniary limits, with both parties in the </w:t>
      </w:r>
      <w:r>
        <w:rPr>
          <w:b/>
          <w:bCs/>
          <w:color w:val="2E7D32"/>
        </w:rPr>
        <w:t xml:space="preserve">same character</w:t>
      </w:r>
      <w:r>
        <w:t xml:space="preserve">, pleaded at the </w:t>
      </w:r>
      <w:r>
        <w:rPr>
          <w:b/>
          <w:bCs/>
          <w:color w:val="2E7D32"/>
        </w:rPr>
        <w:t xml:space="preserve">first hearing</w:t>
      </w:r>
      <w:r>
        <w:t xml:space="preserve">; the written statement then has the effect of a </w:t>
      </w:r>
      <w:r>
        <w:rPr>
          <w:b/>
          <w:bCs/>
          <w:color w:val="2E7D32"/>
        </w:rPr>
        <w:t xml:space="preserve">plaint in a cross-suit</w:t>
      </w:r>
      <w:r>
        <w:t xml:space="preserve">; </w:t>
      </w:r>
      <w:r>
        <w:rPr>
          <w:b/>
          <w:bCs/>
          <w:color w:val="2E7D32"/>
        </w:rPr>
        <w:t xml:space="preserve">court fee</w:t>
      </w:r>
      <w:r>
        <w:t xml:space="preserve"> is payable on it.</w:t>
      </w:r>
    </w:p>
    <w:p>
      <w:pPr>
        <w:pStyle w:val="ListParagraph"/>
        <w:numPr>
          <w:ilvl w:val="0"/>
          <w:numId w:val="12"/>
        </w:numPr>
        <w:spacing w:after="60" w:line="276"/>
      </w:pPr>
      <w:r>
        <w:rPr>
          <w:b/>
          <w:bCs/>
          <w:color w:val="2E7D32"/>
        </w:rPr>
        <w:t xml:space="preserve">Equitable set-off</w:t>
      </w:r>
      <w:r>
        <w:t xml:space="preserve"> — unascertained cross-claims arising from the </w:t>
      </w:r>
      <w:r>
        <w:rPr>
          <w:b/>
          <w:bCs/>
          <w:color w:val="2E7D32"/>
        </w:rPr>
        <w:t xml:space="preserve">same transaction</w:t>
      </w:r>
      <w:r>
        <w:t xml:space="preserve">, in the court's discretion.</w:t>
      </w:r>
    </w:p>
    <w:p>
      <w:pPr>
        <w:pStyle w:val="ListParagraph"/>
        <w:numPr>
          <w:ilvl w:val="0"/>
          <w:numId w:val="12"/>
        </w:numPr>
        <w:spacing w:after="60" w:line="276"/>
      </w:pPr>
      <w:r>
        <w:rPr>
          <w:b/>
          <w:bCs/>
          <w:color w:val="2E7D32"/>
        </w:rPr>
        <w:t xml:space="preserve">Counter-claim</w:t>
      </w:r>
      <w:r>
        <w:t xml:space="preserve"> — the Islamabad CPC has </w:t>
      </w:r>
      <w:r>
        <w:rPr>
          <w:b/>
          <w:bCs/>
          <w:color w:val="2E7D32"/>
        </w:rPr>
        <w:t xml:space="preserve">no</w:t>
      </w:r>
      <w:r>
        <w:t xml:space="preserve"> O. VIII r. 6A; an independent claim is pursued by a </w:t>
      </w:r>
      <w:r>
        <w:rPr>
          <w:b/>
          <w:bCs/>
          <w:color w:val="2E7D32"/>
        </w:rPr>
        <w:t xml:space="preserve">separate suit</w:t>
      </w:r>
      <w:r>
        <w:t xml:space="preserve"> (consolidated) or as a cross-claim </w:t>
      </w:r>
      <w:r>
        <w:rPr>
          <w:b/>
          <w:bCs/>
          <w:color w:val="2E7D32"/>
        </w:rPr>
        <w:t xml:space="preserve">with court fee</w:t>
      </w:r>
      <w:r>
        <w:t xml:space="preserve"> where the court allows (Civil Law-I, Topic 1).</w:t>
      </w:r>
    </w:p>
    <w:p>
      <w:pPr>
        <w:pStyle w:val="ListParagraph"/>
        <w:numPr>
          <w:ilvl w:val="0"/>
          <w:numId w:val="12"/>
        </w:numPr>
        <w:spacing w:after="60" w:line="276"/>
      </w:pPr>
      <w:r>
        <w:rPr>
          <w:b/>
          <w:bCs/>
          <w:color w:val="2E7D32"/>
        </w:rPr>
        <w:t xml:space="preserve">rr. 7–9</w:t>
      </w:r>
      <w:r>
        <w:t xml:space="preserve"> — separate grounds of defence stated separately; </w:t>
      </w:r>
      <w:r>
        <w:rPr>
          <w:b/>
          <w:bCs/>
          <w:color w:val="2E7D32"/>
        </w:rPr>
        <w:t xml:space="preserve">new grounds</w:t>
      </w:r>
      <w:r>
        <w:t xml:space="preserve"> arising after the suit may be raised; </w:t>
      </w:r>
      <w:r>
        <w:rPr>
          <w:b/>
          <w:bCs/>
          <w:color w:val="2E7D32"/>
        </w:rPr>
        <w:t xml:space="preserve">subsequent pleadings</w:t>
      </w:r>
      <w:r>
        <w:t xml:space="preserve"> only with leave.</w:t>
      </w:r>
    </w:p>
    <w:p>
      <w:pPr>
        <w:pStyle w:val="ListParagraph"/>
        <w:numPr>
          <w:ilvl w:val="0"/>
          <w:numId w:val="12"/>
        </w:numPr>
        <w:spacing w:after="60" w:line="276"/>
      </w:pPr>
      <w:r>
        <w:rPr>
          <w:b/>
          <w:bCs/>
          <w:color w:val="2E7D32"/>
        </w:rPr>
        <w:t xml:space="preserve">rr. 11–13</w:t>
      </w:r>
      <w:r>
        <w:t xml:space="preserve"> — </w:t>
      </w:r>
      <w:r>
        <w:rPr>
          <w:b/>
          <w:bCs/>
          <w:color w:val="2E7D32"/>
        </w:rPr>
        <w:t xml:space="preserve">address for service</w:t>
      </w:r>
      <w:r>
        <w:t xml:space="preserve"> (failure may lead to the defence being </w:t>
      </w:r>
      <w:r>
        <w:rPr>
          <w:b/>
          <w:bCs/>
          <w:color w:val="2E7D32"/>
        </w:rPr>
        <w:t xml:space="preserve">struck out</w:t>
      </w:r>
      <w:r>
        <w:t xml:space="preserve">) and the </w:t>
      </w:r>
      <w:r>
        <w:rPr>
          <w:b/>
          <w:bCs/>
          <w:color w:val="2E7D32"/>
        </w:rPr>
        <w:t xml:space="preserve">list of legal representatives</w:t>
      </w:r>
      <w:r>
        <w:t xml:space="preserve">.</w:t>
      </w:r>
    </w:p>
    <w:p>
      <w:pPr>
        <w:pStyle w:val="Heading1"/>
        <w:keepNext/>
        <w:pageBreakBefore/>
      </w:pPr>
      <w:bookmarkStart w:name="_h20" w:id="121"/>
      <w:r>
        <w:t xml:space="preserve">Chapter 4 · Drafting technique</w:t>
      </w:r>
      <w:bookmarkEnd w:id="121"/>
    </w:p>
    <w:p>
      <w:pPr>
        <w:pStyle w:val="Heading2"/>
        <w:keepNext/>
      </w:pPr>
      <w:bookmarkStart w:name="_h21" w:id="122"/>
      <w:r>
        <w:t xml:space="preserve">4.1 The standard structure of every pleading</w:t>
      </w:r>
      <w:bookmarkEnd w:id="122"/>
    </w:p>
    <w:p>
      <w:pPr>
        <w:pStyle w:val="ListParagraph"/>
        <w:numPr>
          <w:ilvl w:val="0"/>
          <w:numId w:val="13"/>
        </w:numPr>
        <w:spacing w:after="60" w:line="276"/>
      </w:pPr>
      <w:r>
        <w:rPr>
          <w:b/>
          <w:bCs/>
          <w:color w:val="2E7D32"/>
        </w:rPr>
        <w:t xml:space="preserve">Heading</w:t>
      </w:r>
      <w:r>
        <w:t xml:space="preserve"> — court, suit number ("Civil Suit No. …… of 2026"), </w:t>
      </w:r>
      <w:r>
        <w:rPr>
          <w:b/>
          <w:bCs/>
          <w:color w:val="2E7D32"/>
        </w:rPr>
        <w:t xml:space="preserve">title</w:t>
      </w:r>
      <w:r>
        <w:t xml:space="preserve"> (parties with full descriptions), and the </w:t>
      </w:r>
      <w:r>
        <w:rPr>
          <w:b/>
          <w:bCs/>
          <w:color w:val="2E7D32"/>
        </w:rPr>
        <w:t xml:space="preserve">nature of the suit</w:t>
      </w:r>
      <w:r>
        <w:t xml:space="preserve"> with the provision ("Suit for declaration and permanent injunction").</w:t>
      </w:r>
    </w:p>
    <w:p>
      <w:pPr>
        <w:pStyle w:val="ListParagraph"/>
        <w:numPr>
          <w:ilvl w:val="0"/>
          <w:numId w:val="13"/>
        </w:numPr>
        <w:spacing w:after="60" w:line="276"/>
      </w:pPr>
      <w:r>
        <w:rPr>
          <w:b/>
          <w:bCs/>
          <w:color w:val="2E7D32"/>
        </w:rPr>
        <w:t xml:space="preserve">Opening line</w:t>
      </w:r>
      <w:r>
        <w:t xml:space="preserve"> — "The plaintiff respectfully submits as under:—" / "Written statement on behalf of defendant No. 1:—".</w:t>
      </w:r>
    </w:p>
    <w:p>
      <w:pPr>
        <w:pStyle w:val="ListParagraph"/>
        <w:numPr>
          <w:ilvl w:val="0"/>
          <w:numId w:val="13"/>
        </w:numPr>
        <w:spacing w:after="60" w:line="276"/>
      </w:pPr>
      <w:r>
        <w:rPr>
          <w:b/>
          <w:bCs/>
          <w:color w:val="2E7D32"/>
        </w:rPr>
        <w:t xml:space="preserve">Body</w:t>
      </w:r>
      <w:r>
        <w:t xml:space="preserve"> — short numbered paragraphs in </w:t>
      </w:r>
      <w:r>
        <w:rPr>
          <w:b/>
          <w:bCs/>
          <w:color w:val="2E7D32"/>
        </w:rPr>
        <w:t xml:space="preserve">chronological</w:t>
      </w:r>
      <w:r>
        <w:t xml:space="preserve"> order: the parties and their relationship → the transaction → the plaintiff's performance → the defendant's breach / wrong → the demand and refusal / notice → the </w:t>
      </w:r>
      <w:r>
        <w:rPr>
          <w:b/>
          <w:bCs/>
          <w:color w:val="2E7D32"/>
        </w:rPr>
        <w:t xml:space="preserve">cause of action</w:t>
      </w:r>
      <w:r>
        <w:t xml:space="preserve"> paragraph → </w:t>
      </w:r>
      <w:r>
        <w:rPr>
          <w:b/>
          <w:bCs/>
          <w:color w:val="2E7D32"/>
        </w:rPr>
        <w:t xml:space="preserve">jurisdiction</w:t>
      </w:r>
      <w:r>
        <w:t xml:space="preserve"> → </w:t>
      </w:r>
      <w:r>
        <w:rPr>
          <w:b/>
          <w:bCs/>
          <w:color w:val="2E7D32"/>
        </w:rPr>
        <w:t xml:space="preserve">limitation</w:t>
      </w:r>
      <w:r>
        <w:t xml:space="preserve"> (if relevant) → </w:t>
      </w:r>
      <w:r>
        <w:rPr>
          <w:b/>
          <w:bCs/>
          <w:color w:val="2E7D32"/>
        </w:rPr>
        <w:t xml:space="preserve">valuation and court fee</w:t>
      </w:r>
      <w:r>
        <w:t xml:space="preserve"> → (other formal paragraphs: no other suit pending; s. 80 notice served).</w:t>
      </w:r>
    </w:p>
    <w:p>
      <w:pPr>
        <w:pStyle w:val="ListParagraph"/>
        <w:numPr>
          <w:ilvl w:val="0"/>
          <w:numId w:val="13"/>
        </w:numPr>
        <w:spacing w:after="60" w:line="276"/>
      </w:pPr>
      <w:r>
        <w:rPr>
          <w:b/>
          <w:bCs/>
          <w:color w:val="2E7D32"/>
        </w:rPr>
        <w:t xml:space="preserve">Prayer</w:t>
      </w:r>
      <w:r>
        <w:t xml:space="preserve"> — "It is, therefore, respectfully prayed that a decree may kindly be passed in favour of the plaintiff and against the defendant(s) for: (a) …; (b) …; (c) costs of the suit; (d) any other relief which this Honourable Court deems fit and proper."</w:t>
      </w:r>
    </w:p>
    <w:p>
      <w:pPr>
        <w:pStyle w:val="ListParagraph"/>
        <w:numPr>
          <w:ilvl w:val="0"/>
          <w:numId w:val="13"/>
        </w:numPr>
        <w:spacing w:after="60" w:line="276"/>
      </w:pPr>
      <w:r>
        <w:rPr>
          <w:b/>
          <w:bCs/>
          <w:color w:val="2E7D32"/>
        </w:rPr>
        <w:t xml:space="preserve">Signatures</w:t>
      </w:r>
      <w:r>
        <w:t xml:space="preserve"> — "Plaintiff" and "Through counsel (name, advocate)", with the </w:t>
      </w:r>
      <w:r>
        <w:rPr>
          <w:b/>
          <w:bCs/>
          <w:color w:val="2E7D32"/>
        </w:rPr>
        <w:t xml:space="preserve">date and place</w:t>
      </w:r>
      <w:r>
        <w:t xml:space="preserve">.</w:t>
      </w:r>
    </w:p>
    <w:p>
      <w:pPr>
        <w:pStyle w:val="ListParagraph"/>
        <w:numPr>
          <w:ilvl w:val="0"/>
          <w:numId w:val="13"/>
        </w:numPr>
        <w:spacing w:after="60" w:line="276"/>
      </w:pPr>
      <w:r>
        <w:rPr>
          <w:b/>
          <w:bCs/>
          <w:color w:val="2E7D32"/>
        </w:rPr>
        <w:t xml:space="preserve">Verification</w:t>
      </w:r>
      <w:r>
        <w:t xml:space="preserve"> — "Verified on oath at Islamabad on this …… day of …… 2026 that the contents of paras 1 to …… are true and correct to the best of my knowledge and belief and those of paras …… to …… are based on information received and believed to be true, and nothing has been concealed therefrom." — signed by the deponent.</w:t>
      </w:r>
    </w:p>
    <w:p>
      <w:pPr>
        <w:pStyle w:val="ListParagraph"/>
        <w:numPr>
          <w:ilvl w:val="0"/>
          <w:numId w:val="13"/>
        </w:numPr>
        <w:spacing w:after="60" w:line="276"/>
      </w:pPr>
      <w:r>
        <w:rPr>
          <w:b/>
          <w:bCs/>
          <w:color w:val="2E7D32"/>
        </w:rPr>
        <w:t xml:space="preserve">Annexures</w:t>
      </w:r>
      <w:r>
        <w:t xml:space="preserve"> — list of documents, list of witnesses, affidavit, address for service, vakalatnama.</w:t>
      </w:r>
    </w:p>
    <w:p>
      <w:pPr>
        <w:pStyle w:val="Heading2"/>
        <w:keepNext/>
      </w:pPr>
      <w:bookmarkStart w:name="_h22" w:id="123"/>
      <w:r>
        <w:t xml:space="preserve">4.2 Language and style</w:t>
      </w:r>
      <w:bookmarkEnd w:id="123"/>
    </w:p>
    <w:p>
      <w:pPr>
        <w:pStyle w:val="ListParagraph"/>
        <w:numPr>
          <w:ilvl w:val="0"/>
          <w:numId w:val="14"/>
        </w:numPr>
        <w:spacing w:after="60" w:line="276"/>
      </w:pPr>
      <w:r>
        <w:t xml:space="preserve">Use the </w:t>
      </w:r>
      <w:r>
        <w:rPr>
          <w:b/>
          <w:bCs/>
          <w:color w:val="2E7D32"/>
        </w:rPr>
        <w:t xml:space="preserve">third person</w:t>
      </w:r>
      <w:r>
        <w:t xml:space="preserve"> ("the plaintiff", "the defendant") — never "I" or "you".</w:t>
      </w:r>
    </w:p>
    <w:p>
      <w:pPr>
        <w:pStyle w:val="ListParagraph"/>
        <w:numPr>
          <w:ilvl w:val="0"/>
          <w:numId w:val="14"/>
        </w:numPr>
        <w:spacing w:after="60" w:line="276"/>
      </w:pPr>
      <w:r>
        <w:rPr>
          <w:b/>
          <w:bCs/>
          <w:color w:val="2E7D32"/>
        </w:rPr>
        <w:t xml:space="preserve">Past tense</w:t>
      </w:r>
      <w:r>
        <w:t xml:space="preserve"> for completed events; </w:t>
      </w:r>
      <w:r>
        <w:rPr>
          <w:b/>
          <w:bCs/>
          <w:color w:val="2E7D32"/>
        </w:rPr>
        <w:t xml:space="preserve">present</w:t>
      </w:r>
      <w:r>
        <w:t xml:space="preserve"> for continuing states.</w:t>
      </w:r>
    </w:p>
    <w:p>
      <w:pPr>
        <w:pStyle w:val="ListParagraph"/>
        <w:numPr>
          <w:ilvl w:val="0"/>
          <w:numId w:val="14"/>
        </w:numPr>
        <w:spacing w:after="60" w:line="276"/>
      </w:pPr>
      <w:r>
        <w:t xml:space="preserve">Write </w:t>
      </w:r>
      <w:r>
        <w:rPr>
          <w:b/>
          <w:bCs/>
          <w:color w:val="2E7D32"/>
        </w:rPr>
        <w:t xml:space="preserve">dates and sums in figures</w:t>
      </w:r>
      <w:r>
        <w:t xml:space="preserve"> — "on 15.03.2025", "Rs. 1,500,000/-".</w:t>
      </w:r>
    </w:p>
    <w:p>
      <w:pPr>
        <w:pStyle w:val="ListParagraph"/>
        <w:numPr>
          <w:ilvl w:val="0"/>
          <w:numId w:val="14"/>
        </w:numPr>
        <w:spacing w:after="60" w:line="276"/>
      </w:pPr>
      <w:r>
        <w:t xml:space="preserve">Describe property </w:t>
      </w:r>
      <w:r>
        <w:rPr>
          <w:b/>
          <w:bCs/>
          <w:color w:val="2E7D32"/>
        </w:rPr>
        <w:t xml:space="preserve">exactly</w:t>
      </w:r>
      <w:r>
        <w:t xml:space="preserve"> (O. VII r. 3) and refer to documents by </w:t>
      </w:r>
      <w:r>
        <w:rPr>
          <w:b/>
          <w:bCs/>
          <w:color w:val="2E7D32"/>
        </w:rPr>
        <w:t xml:space="preserve">date and description</w:t>
      </w:r>
      <w:r>
        <w:t xml:space="preserve">, annexing copies as "</w:t>
      </w:r>
      <w:r>
        <w:rPr>
          <w:b/>
          <w:bCs/>
          <w:color w:val="2E7D32"/>
        </w:rPr>
        <w:t xml:space="preserve">Annex-A</w:t>
      </w:r>
      <w:r>
        <w:t xml:space="preserve">".</w:t>
      </w:r>
    </w:p>
    <w:p>
      <w:pPr>
        <w:pStyle w:val="ListParagraph"/>
        <w:numPr>
          <w:ilvl w:val="0"/>
          <w:numId w:val="14"/>
        </w:numPr>
        <w:spacing w:after="60" w:line="276"/>
      </w:pPr>
      <w:r>
        <w:rPr>
          <w:b/>
          <w:bCs/>
          <w:color w:val="2E7D32"/>
        </w:rPr>
        <w:t xml:space="preserve">One idea per paragraph</w:t>
      </w:r>
      <w:r>
        <w:t xml:space="preserve">; no case law, no arguments, no adjectives of abuse.</w:t>
      </w:r>
    </w:p>
    <w:p>
      <w:pPr>
        <w:pStyle w:val="ListParagraph"/>
        <w:numPr>
          <w:ilvl w:val="0"/>
          <w:numId w:val="14"/>
        </w:numPr>
        <w:spacing w:after="60" w:line="276"/>
      </w:pPr>
      <w:r>
        <w:rPr>
          <w:b/>
          <w:bCs/>
          <w:color w:val="2E7D32"/>
        </w:rPr>
        <w:t xml:space="preserve">Plead in the alternative</w:t>
      </w:r>
      <w:r>
        <w:t xml:space="preserve"> where facts justify (e.g., specific performance, </w:t>
      </w:r>
      <w:r>
        <w:rPr>
          <w:b/>
          <w:bCs/>
          <w:color w:val="2E7D32"/>
        </w:rPr>
        <w:t xml:space="preserve">or in the alternative</w:t>
      </w:r>
      <w:r>
        <w:t xml:space="preserve"> refund of earnest money with damages).</w:t>
      </w:r>
    </w:p>
    <w:p>
      <w:pPr>
        <w:pStyle w:val="ListParagraph"/>
        <w:numPr>
          <w:ilvl w:val="0"/>
          <w:numId w:val="14"/>
        </w:numPr>
        <w:spacing w:after="60" w:line="276"/>
      </w:pPr>
      <w:r>
        <w:rPr>
          <w:b/>
          <w:bCs/>
          <w:color w:val="2E7D32"/>
        </w:rPr>
        <w:t xml:space="preserve">Consistency</w:t>
      </w:r>
      <w:r>
        <w:t xml:space="preserve"> — the cause of action, the reliefs and the valuation must match.</w:t>
      </w:r>
    </w:p>
    <w:p>
      <w:pPr>
        <w:pStyle w:val="Heading2"/>
        <w:keepNext/>
      </w:pPr>
      <w:bookmarkStart w:name="_h23" w:id="124"/>
      <w:r>
        <w:t xml:space="preserve">4.3 Common mistakes</w:t>
      </w:r>
      <w:bookmarkEnd w:id="124"/>
    </w:p>
    <w:p>
      <w:pPr>
        <w:pStyle w:val="ListParagraph"/>
        <w:numPr>
          <w:ilvl w:val="0"/>
          <w:numId w:val="15"/>
        </w:numPr>
        <w:spacing w:after="60" w:line="276"/>
      </w:pPr>
      <w:r>
        <w:t xml:space="preserve">Wrong court (pecuniary or territorial) or wrong title (Government not sued through the Secretary; minor not through a next friend).</w:t>
      </w:r>
    </w:p>
    <w:p>
      <w:pPr>
        <w:pStyle w:val="ListParagraph"/>
        <w:numPr>
          <w:ilvl w:val="0"/>
          <w:numId w:val="15"/>
        </w:numPr>
        <w:spacing w:after="60" w:line="276"/>
      </w:pPr>
      <w:r>
        <w:t xml:space="preserve">No </w:t>
      </w:r>
      <w:r>
        <w:rPr>
          <w:b/>
          <w:bCs/>
          <w:color w:val="2E7D32"/>
        </w:rPr>
        <w:t xml:space="preserve">date of the cause of action</w:t>
      </w:r>
      <w:r>
        <w:t xml:space="preserve">; vague "the defendant is threatening".</w:t>
      </w:r>
    </w:p>
    <w:p>
      <w:pPr>
        <w:pStyle w:val="ListParagraph"/>
        <w:numPr>
          <w:ilvl w:val="0"/>
          <w:numId w:val="15"/>
        </w:numPr>
        <w:spacing w:after="60" w:line="276"/>
      </w:pPr>
      <w:r>
        <w:t xml:space="preserve">Pleading </w:t>
      </w:r>
      <w:r>
        <w:rPr>
          <w:b/>
          <w:bCs/>
          <w:color w:val="2E7D32"/>
        </w:rPr>
        <w:t xml:space="preserve">evidence</w:t>
      </w:r>
      <w:r>
        <w:t xml:space="preserve"> or </w:t>
      </w:r>
      <w:r>
        <w:rPr>
          <w:b/>
          <w:bCs/>
          <w:color w:val="2E7D32"/>
        </w:rPr>
        <w:t xml:space="preserve">law reports</w:t>
      </w:r>
      <w:r>
        <w:t xml:space="preserve">; reproducing whole documents.</w:t>
      </w:r>
    </w:p>
    <w:p>
      <w:pPr>
        <w:pStyle w:val="ListParagraph"/>
        <w:numPr>
          <w:ilvl w:val="0"/>
          <w:numId w:val="15"/>
        </w:numPr>
        <w:spacing w:after="60" w:line="276"/>
      </w:pPr>
      <w:r>
        <w:rPr>
          <w:b/>
          <w:bCs/>
          <w:color w:val="2E7D32"/>
        </w:rPr>
        <w:t xml:space="preserve">Bare declaration</w:t>
      </w:r>
      <w:r>
        <w:t xml:space="preserve"> when </w:t>
      </w:r>
      <w:r>
        <w:rPr>
          <w:b/>
          <w:bCs/>
          <w:color w:val="2E7D32"/>
        </w:rPr>
        <w:t xml:space="preserve">possession or injunction</w:t>
      </w:r>
      <w:r>
        <w:t xml:space="preserve"> is available (s. 42 proviso SRA).</w:t>
      </w:r>
    </w:p>
    <w:p>
      <w:pPr>
        <w:pStyle w:val="ListParagraph"/>
        <w:numPr>
          <w:ilvl w:val="0"/>
          <w:numId w:val="15"/>
        </w:numPr>
        <w:spacing w:after="60" w:line="276"/>
      </w:pPr>
      <w:r>
        <w:t xml:space="preserve">No </w:t>
      </w:r>
      <w:r>
        <w:rPr>
          <w:b/>
          <w:bCs/>
          <w:color w:val="2E7D32"/>
        </w:rPr>
        <w:t xml:space="preserve">readiness and willingness</w:t>
      </w:r>
      <w:r>
        <w:t xml:space="preserve"> in a specific-performance plaint (s. 24(b) SRA; Form 47).</w:t>
      </w:r>
    </w:p>
    <w:p>
      <w:pPr>
        <w:pStyle w:val="ListParagraph"/>
        <w:numPr>
          <w:ilvl w:val="0"/>
          <w:numId w:val="15"/>
        </w:numPr>
        <w:spacing w:after="60" w:line="276"/>
      </w:pPr>
      <w:r>
        <w:t xml:space="preserve">Missing </w:t>
      </w:r>
      <w:r>
        <w:rPr>
          <w:b/>
          <w:bCs/>
          <w:color w:val="2E7D32"/>
        </w:rPr>
        <w:t xml:space="preserve">boundaries / khasra numbers</w:t>
      </w:r>
      <w:r>
        <w:t xml:space="preserve"> for land.</w:t>
      </w:r>
    </w:p>
    <w:p>
      <w:pPr>
        <w:pStyle w:val="ListParagraph"/>
        <w:numPr>
          <w:ilvl w:val="0"/>
          <w:numId w:val="15"/>
        </w:numPr>
        <w:spacing w:after="60" w:line="276"/>
      </w:pPr>
      <w:r>
        <w:rPr>
          <w:b/>
          <w:bCs/>
          <w:color w:val="2E7D32"/>
        </w:rPr>
        <w:t xml:space="preserve">Valuation</w:t>
      </w:r>
      <w:r>
        <w:t xml:space="preserve"> not stated, or inconsistent with the relief; court fee not affixed.</w:t>
      </w:r>
    </w:p>
    <w:p>
      <w:pPr>
        <w:pStyle w:val="ListParagraph"/>
        <w:numPr>
          <w:ilvl w:val="0"/>
          <w:numId w:val="15"/>
        </w:numPr>
        <w:spacing w:after="60" w:line="276"/>
      </w:pPr>
      <w:r>
        <w:t xml:space="preserve">No </w:t>
      </w:r>
      <w:r>
        <w:rPr>
          <w:b/>
          <w:bCs/>
          <w:color w:val="2E7D32"/>
        </w:rPr>
        <w:t xml:space="preserve">verification</w:t>
      </w:r>
      <w:r>
        <w:t xml:space="preserve">, or verification of every paragraph "on knowledge" though some are on information.</w:t>
      </w:r>
    </w:p>
    <w:p>
      <w:pPr>
        <w:pStyle w:val="ListParagraph"/>
        <w:numPr>
          <w:ilvl w:val="0"/>
          <w:numId w:val="15"/>
        </w:numPr>
        <w:spacing w:after="60" w:line="276"/>
      </w:pPr>
      <w:r>
        <w:t xml:space="preserve">In a written statement: </w:t>
      </w:r>
      <w:r>
        <w:rPr>
          <w:b/>
          <w:bCs/>
          <w:color w:val="2E7D32"/>
        </w:rPr>
        <w:t xml:space="preserve">general denial</w:t>
      </w:r>
      <w:r>
        <w:t xml:space="preserve">; "incorrect as stated"; failing to plead </w:t>
      </w:r>
      <w:r>
        <w:rPr>
          <w:b/>
          <w:bCs/>
          <w:color w:val="2E7D32"/>
        </w:rPr>
        <w:t xml:space="preserve">limitation, fraud, payment</w:t>
      </w:r>
      <w:r>
        <w:t xml:space="preserve"> (O. VIII r. 2) — they cannot be raised later without amendment.</w:t>
      </w:r>
    </w:p>
    <w:p>
      <w:pPr>
        <w:pStyle w:val="Heading1"/>
        <w:keepNext/>
        <w:pageBreakBefore/>
      </w:pPr>
      <w:bookmarkStart w:name="_h24" w:id="125"/>
      <w:r>
        <w:t xml:space="preserve">Chapter 5 · Model plaints</w:t>
      </w:r>
      <w:bookmarkEnd w:id="125"/>
    </w:p>
    <w:p>
      <w:pPr>
        <w:spacing w:after="120" w:line="288"/>
      </w:pPr>
      <w:r>
        <w:t xml:space="preserve">All names, numbers and amounts below are </w:t>
      </w:r>
      <w:r>
        <w:rPr>
          <w:b/>
          <w:bCs/>
          <w:color w:val="2E7D32"/>
        </w:rPr>
        <w:t xml:space="preserve">illustrative</w:t>
      </w:r>
      <w:r>
        <w:t xml:space="preserve">. In the examination, adapt the facts given; keep the </w:t>
      </w:r>
      <w:r>
        <w:rPr>
          <w:b/>
          <w:bCs/>
          <w:color w:val="2E7D32"/>
        </w:rPr>
        <w:t xml:space="preserve">structure</w:t>
      </w:r>
      <w:r>
        <w:t xml:space="preserve">, the </w:t>
      </w:r>
      <w:r>
        <w:rPr>
          <w:b/>
          <w:bCs/>
          <w:color w:val="2E7D32"/>
        </w:rPr>
        <w:t xml:space="preserve">formal paragraphs</w:t>
      </w:r>
      <w:r>
        <w:t xml:space="preserve"> and the </w:t>
      </w:r>
      <w:r>
        <w:rPr>
          <w:b/>
          <w:bCs/>
          <w:color w:val="2E7D32"/>
        </w:rPr>
        <w:t xml:space="preserve">prayer</w:t>
      </w:r>
      <w:r>
        <w:t xml:space="preserve">.</w:t>
      </w:r>
    </w:p>
    <w:p>
      <w:pPr>
        <w:pStyle w:val="Heading2"/>
        <w:keepNext/>
      </w:pPr>
      <w:bookmarkStart w:name="_h25" w:id="126"/>
      <w:r>
        <w:t xml:space="preserve">5.1 Suit for recovery of money (loan) — Appendix A, Form No. 1</w:t>
      </w:r>
      <w:bookmarkEnd w:id="126"/>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val="false"/>
        </w:trPr>
        <w:tc>
          <w:tcPr>
            <w:tcW w:type="dxa" w:w="9026"/>
            <w:tcBorders>
              <w:top w:val="none" w:color="FFFFFF" w:sz="0"/>
              <w:left w:val="single" w:color="475569" w:sz="24"/>
              <w:bottom w:val="none" w:color="FFFFFF" w:sz="0"/>
              <w:right w:val="none" w:color="FFFFFF" w:sz="0"/>
            </w:tcBorders>
            <w:shd w:fill="F3F5F8" w:color="auto" w:val="clear"/>
            <w:tcMar>
              <w:top w:type="dxa" w:w="110"/>
              <w:left w:type="dxa" w:w="200"/>
              <w:bottom w:type="dxa" w:w="60"/>
              <w:right w:type="dxa" w:w="180"/>
            </w:tcMar>
          </w:tcPr>
          <w:p>
            <w:pPr>
              <w:keepNext/>
              <w:spacing w:after="80"/>
            </w:pPr>
            <w:r>
              <w:rPr>
                <w:b/>
                <w:bCs/>
                <w:color w:val="475569"/>
                <w:spacing w:val="20"/>
                <w:sz w:val="18"/>
                <w:szCs w:val="18"/>
              </w:rPr>
              <w:t xml:space="preserve">ILLUSTRATION</w:t>
            </w:r>
            <w:r>
              <w:rPr>
                <w:color w:val="475569"/>
                <w:sz w:val="18"/>
                <w:szCs w:val="18"/>
              </w:rPr>
              <w:t xml:space="preserve">  ·  </w:t>
            </w:r>
            <w:r>
              <w:rPr>
                <w:b/>
                <w:bCs/>
                <w:color w:val="475569"/>
                <w:sz w:val="18"/>
                <w:szCs w:val="18"/>
              </w:rPr>
              <w:t xml:space="preserve">Plaint</w:t>
            </w:r>
          </w:p>
          <w:p>
            <w:pPr>
              <w:spacing w:after="90" w:line="276"/>
            </w:pPr>
            <w:r>
              <w:rPr>
                <w:b/>
                <w:bCs/>
                <w:color w:val="2E7D32"/>
              </w:rPr>
              <w:t xml:space="preserve">IN THE COURT OF THE CIVIL JUDGE 1st CLASS, ISLAMABAD (WEST)</w:t>
            </w:r>
          </w:p>
          <w:p>
            <w:pPr>
              <w:spacing w:after="90" w:line="276"/>
            </w:pPr>
            <w:r>
              <w:t xml:space="preserve">Civil Suit No. …… of 2026</w:t>
            </w:r>
          </w:p>
          <w:p>
            <w:pPr>
              <w:spacing w:after="90" w:line="276"/>
            </w:pPr>
            <w:r>
              <w:t xml:space="preserve">Ahmad Ali son of Muhammad Ali, aged about 45 years, businessman, resident of House No. 12, Street 4, Sector G-9/2, Islamabad (CNIC No. …) — </w:t>
            </w:r>
            <w:r>
              <w:rPr>
                <w:b/>
                <w:bCs/>
                <w:color w:val="2E7D32"/>
              </w:rPr>
              <w:t xml:space="preserve">Plaintiff</w:t>
            </w:r>
          </w:p>
          <w:p>
            <w:pPr>
              <w:spacing w:after="90" w:line="276"/>
            </w:pPr>
            <w:r>
              <w:rPr>
                <w:b/>
                <w:bCs/>
                <w:color w:val="2E7D32"/>
              </w:rPr>
              <w:t xml:space="preserve">Versus</w:t>
            </w:r>
          </w:p>
          <w:p>
            <w:pPr>
              <w:spacing w:after="90" w:line="276"/>
            </w:pPr>
            <w:r>
              <w:t xml:space="preserve">Bilal Khan son of Sher Khan, aged about 40 years, resident of House No. 7, Street 10, Sector I-8/3, Islamabad — </w:t>
            </w:r>
            <w:r>
              <w:rPr>
                <w:b/>
                <w:bCs/>
                <w:color w:val="2E7D32"/>
              </w:rPr>
              <w:t xml:space="preserve">Defendant</w:t>
            </w:r>
          </w:p>
          <w:p>
            <w:pPr>
              <w:spacing w:after="90" w:line="276"/>
            </w:pPr>
            <w:r>
              <w:rPr>
                <w:b/>
                <w:bCs/>
                <w:color w:val="2E7D32"/>
              </w:rPr>
              <w:t xml:space="preserve">SUIT FOR RECOVERY OF RS. 1,500,000/-</w:t>
            </w:r>
          </w:p>
          <w:p>
            <w:pPr>
              <w:spacing w:after="90" w:line="276"/>
            </w:pPr>
            <w:r>
              <w:t xml:space="preserve">The plaintiff respectfully submits as under:—</w:t>
            </w:r>
          </w:p>
          <w:p>
            <w:pPr>
              <w:pStyle w:val="ListParagraph"/>
              <w:numPr>
                <w:ilvl w:val="0"/>
                <w:numId w:val="16"/>
              </w:numPr>
              <w:spacing w:after="60" w:line="276"/>
            </w:pPr>
            <w:r>
              <w:t xml:space="preserve">That the parties are known to each other and have business relations.</w:t>
            </w:r>
          </w:p>
          <w:p>
            <w:pPr>
              <w:pStyle w:val="ListParagraph"/>
              <w:numPr>
                <w:ilvl w:val="0"/>
                <w:numId w:val="16"/>
              </w:numPr>
              <w:spacing w:after="60" w:line="276"/>
            </w:pPr>
            <w:r>
              <w:t xml:space="preserve">That on 10.01.2024 the defendant requested the plaintiff for a loan of Rs. 1,500,000/- for his business, repayable on or before 10.07.2024. The plaintiff advanced the said amount through cheque No. … dated 10.01.2024 drawn on … Bank, which was encashed by the defendant. The defendant executed a receipt-cum-agreement of the same date, attested by two witnesses (Annex-A).</w:t>
            </w:r>
          </w:p>
          <w:p>
            <w:pPr>
              <w:pStyle w:val="ListParagraph"/>
              <w:numPr>
                <w:ilvl w:val="0"/>
                <w:numId w:val="16"/>
              </w:numPr>
              <w:spacing w:after="60" w:line="276"/>
            </w:pPr>
            <w:r>
              <w:t xml:space="preserve">That on the due date and thereafter the plaintiff repeatedly demanded repayment, but the defendant kept on putting him off on one pretext or another.</w:t>
            </w:r>
          </w:p>
          <w:p>
            <w:pPr>
              <w:pStyle w:val="ListParagraph"/>
              <w:numPr>
                <w:ilvl w:val="0"/>
                <w:numId w:val="16"/>
              </w:numPr>
              <w:spacing w:after="60" w:line="276"/>
            </w:pPr>
            <w:r>
              <w:t xml:space="preserve">That on 15.09.2025 the plaintiff served a legal notice on the defendant (Annex-B), which he received but did not reply to or comply with.</w:t>
            </w:r>
          </w:p>
          <w:p>
            <w:pPr>
              <w:pStyle w:val="ListParagraph"/>
              <w:numPr>
                <w:ilvl w:val="0"/>
                <w:numId w:val="16"/>
              </w:numPr>
              <w:spacing w:after="60" w:line="276"/>
            </w:pPr>
            <w:r>
              <w:t xml:space="preserve">That the defendant has not paid any part of the loan and is liable to pay Rs. 1,500,000/- to the plaintiff.</w:t>
            </w:r>
          </w:p>
          <w:p>
            <w:pPr>
              <w:pStyle w:val="ListParagraph"/>
              <w:numPr>
                <w:ilvl w:val="0"/>
                <w:numId w:val="16"/>
              </w:numPr>
              <w:spacing w:after="60" w:line="276"/>
            </w:pPr>
            <w:r>
              <w:t xml:space="preserve">That the </w:t>
            </w:r>
            <w:r>
              <w:rPr>
                <w:b/>
                <w:bCs/>
                <w:color w:val="2E7D32"/>
              </w:rPr>
              <w:t xml:space="preserve">cause of action</w:t>
            </w:r>
            <w:r>
              <w:t xml:space="preserve"> arose on 10.01.2024 when the loan was advanced, on 10.07.2024 when it became payable and was not paid, and on 15.09.2025 and thereafter when the defendant failed to pay despite the notice; it is continuing.</w:t>
            </w:r>
          </w:p>
          <w:p>
            <w:pPr>
              <w:pStyle w:val="ListParagraph"/>
              <w:numPr>
                <w:ilvl w:val="0"/>
                <w:numId w:val="16"/>
              </w:numPr>
              <w:spacing w:after="60" w:line="276"/>
            </w:pPr>
            <w:r>
              <w:t xml:space="preserve">That the defendant resides and the cause of action arose at Islamabad within the territorial jurisdiction of this Court, and the value of the suit is within its pecuniary jurisdiction.</w:t>
            </w:r>
          </w:p>
          <w:p>
            <w:pPr>
              <w:pStyle w:val="ListParagraph"/>
              <w:numPr>
                <w:ilvl w:val="0"/>
                <w:numId w:val="16"/>
              </w:numPr>
              <w:spacing w:after="60" w:line="276"/>
            </w:pPr>
            <w:r>
              <w:t xml:space="preserve">That the suit is within </w:t>
            </w:r>
            <w:r>
              <w:rPr>
                <w:b/>
                <w:bCs/>
                <w:color w:val="2E7D32"/>
              </w:rPr>
              <w:t xml:space="preserve">time</w:t>
            </w:r>
            <w:r>
              <w:t xml:space="preserve"> (Limitation Act, Article 57 — three years from the date of the loan).</w:t>
            </w:r>
          </w:p>
          <w:p>
            <w:pPr>
              <w:pStyle w:val="ListParagraph"/>
              <w:numPr>
                <w:ilvl w:val="0"/>
                <w:numId w:val="16"/>
              </w:numPr>
              <w:spacing w:after="60" w:line="276"/>
            </w:pPr>
            <w:r>
              <w:t xml:space="preserve">That the value of the suit for the purposes of </w:t>
            </w:r>
            <w:r>
              <w:rPr>
                <w:b/>
                <w:bCs/>
                <w:color w:val="2E7D32"/>
              </w:rPr>
              <w:t xml:space="preserve">jurisdiction and court fee</w:t>
            </w:r>
            <w:r>
              <w:t xml:space="preserve"> is Rs. 1,500,000/-, on which the requisite court fee has been affixed.</w:t>
            </w:r>
          </w:p>
          <w:p>
            <w:pPr>
              <w:spacing w:after="90" w:line="276"/>
            </w:pPr>
            <w:r>
              <w:t xml:space="preserve">It is, therefore, respectfully prayed that a </w:t>
            </w:r>
            <w:r>
              <w:rPr>
                <w:b/>
                <w:bCs/>
                <w:color w:val="2E7D32"/>
              </w:rPr>
              <w:t xml:space="preserve">decree for Rs. 1,500,000/-</w:t>
            </w:r>
            <w:r>
              <w:t xml:space="preserve"> may kindly be passed in favour of the plaintiff and against the defendant, with </w:t>
            </w:r>
            <w:r>
              <w:rPr>
                <w:b/>
                <w:bCs/>
                <w:color w:val="2E7D32"/>
              </w:rPr>
              <w:t xml:space="preserve">costs</w:t>
            </w:r>
            <w:r>
              <w:t xml:space="preserve"> of the suit, and with such </w:t>
            </w:r>
            <w:r>
              <w:rPr>
                <w:b/>
                <w:bCs/>
                <w:color w:val="2E7D32"/>
              </w:rPr>
              <w:t xml:space="preserve">profit / compensation</w:t>
            </w:r>
            <w:r>
              <w:t xml:space="preserve"> for the period of default as the Court deems just, and any other relief which this Honourable Court deems fit and proper.</w:t>
            </w:r>
          </w:p>
          <w:p>
            <w:pPr>
              <w:spacing w:after="90" w:line="276"/>
            </w:pPr>
            <w:r>
              <w:t xml:space="preserve">Plaintiff — Through: (name), Advocate High Court, Islamabad. Dated: …….2026</w:t>
            </w:r>
          </w:p>
          <w:p>
            <w:pPr>
              <w:spacing w:after="90" w:line="276"/>
            </w:pPr>
            <w:r>
              <w:rPr>
                <w:b/>
                <w:bCs/>
                <w:color w:val="2E7D32"/>
              </w:rPr>
              <w:t xml:space="preserve">VERIFICATION:</w:t>
            </w:r>
            <w:r>
              <w:t xml:space="preserve"> Verified on oath at Islamabad on this …… day of …… 2026 that the contents of paras 1 to 9 are true and correct to my knowledge and belief and nothing has been concealed. — Plaintiff</w:t>
            </w:r>
          </w:p>
        </w:tc>
      </w:tr>
    </w:tbl>
    <w:p>
      <w:pPr>
        <w:spacing w:after="80"/>
      </w:pPr>
    </w:p>
    <w:p>
      <w:pPr>
        <w:spacing w:after="120" w:line="288"/>
      </w:pPr>
      <w:r>
        <w:rPr>
          <w:b/>
          <w:bCs/>
          <w:color w:val="2E7D32"/>
        </w:rPr>
        <w:t xml:space="preserve">Notes:</w:t>
      </w:r>
      <w:r>
        <w:t xml:space="preserve"> (1) a written loan agreement is a document of a </w:t>
      </w:r>
      <w:r>
        <w:rPr>
          <w:b/>
          <w:bCs/>
          <w:color w:val="2E7D32"/>
        </w:rPr>
        <w:t xml:space="preserve">financial obligation</w:t>
      </w:r>
      <w:r>
        <w:t xml:space="preserve"> — it must be </w:t>
      </w:r>
      <w:r>
        <w:rPr>
          <w:b/>
          <w:bCs/>
          <w:color w:val="2E7D32"/>
        </w:rPr>
        <w:t xml:space="preserve">attested by two men or one man and two women</w:t>
      </w:r>
      <w:r>
        <w:t xml:space="preserve"> and proved by </w:t>
      </w:r>
      <w:r>
        <w:rPr>
          <w:b/>
          <w:bCs/>
          <w:color w:val="2E7D32"/>
        </w:rPr>
        <w:t xml:space="preserve">two attesting witnesses</w:t>
      </w:r>
      <w:r>
        <w:t xml:space="preserve"> (QSO Arts. 17, 79); (2) claim </w:t>
      </w:r>
      <w:r>
        <w:rPr>
          <w:b/>
          <w:bCs/>
          <w:color w:val="2E7D32"/>
        </w:rPr>
        <w:t xml:space="preserve">compensation</w:t>
      </w:r>
      <w:r>
        <w:t xml:space="preserve"> for the period of default (Contract Act s. 73) rather than "</w:t>
      </w:r>
      <w:r>
        <w:rPr>
          <w:b/>
          <w:bCs/>
          <w:color w:val="2E7D32"/>
        </w:rPr>
        <w:t xml:space="preserve">interest</w:t>
      </w:r>
      <w:r>
        <w:t xml:space="preserve">", which is contentious after the Federal Shariat Court's 2022 </w:t>
      </w:r>
      <w:r>
        <w:rPr>
          <w:i/>
          <w:iCs/>
        </w:rPr>
        <w:t xml:space="preserve">riba</w:t>
      </w:r>
      <w:r>
        <w:t xml:space="preserve"> judgment; (3) a suit on a </w:t>
      </w:r>
      <w:r>
        <w:rPr>
          <w:b/>
          <w:bCs/>
          <w:color w:val="2E7D32"/>
        </w:rPr>
        <w:t xml:space="preserve">negotiable instrument</w:t>
      </w:r>
      <w:r>
        <w:t xml:space="preserve"> (cheque, pronote) may be brought under the </w:t>
      </w:r>
      <w:r>
        <w:rPr>
          <w:b/>
          <w:bCs/>
          <w:color w:val="2E7D32"/>
        </w:rPr>
        <w:t xml:space="preserve">summary procedure of O. XXXVII</w:t>
      </w:r>
      <w:r>
        <w:t xml:space="preserve"> — then the plaint states that it is filed under O. XXXVII and the summons is in Form 4 of Appendix B.</w:t>
      </w:r>
    </w:p>
    <w:p>
      <w:pPr>
        <w:pStyle w:val="Heading2"/>
        <w:keepNext/>
      </w:pPr>
      <w:bookmarkStart w:name="_h26" w:id="127"/>
      <w:r>
        <w:t xml:space="preserve">5.2 Suit for declaration and permanent injunction (SRA ss. 42, 54)</w:t>
      </w:r>
      <w:bookmarkEnd w:id="127"/>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val="false"/>
        </w:trPr>
        <w:tc>
          <w:tcPr>
            <w:tcW w:type="dxa" w:w="9026"/>
            <w:tcBorders>
              <w:top w:val="none" w:color="FFFFFF" w:sz="0"/>
              <w:left w:val="single" w:color="475569" w:sz="24"/>
              <w:bottom w:val="none" w:color="FFFFFF" w:sz="0"/>
              <w:right w:val="none" w:color="FFFFFF" w:sz="0"/>
            </w:tcBorders>
            <w:shd w:fill="F3F5F8" w:color="auto" w:val="clear"/>
            <w:tcMar>
              <w:top w:type="dxa" w:w="110"/>
              <w:left w:type="dxa" w:w="200"/>
              <w:bottom w:type="dxa" w:w="60"/>
              <w:right w:type="dxa" w:w="180"/>
            </w:tcMar>
          </w:tcPr>
          <w:p>
            <w:pPr>
              <w:keepNext/>
              <w:spacing w:after="80"/>
            </w:pPr>
            <w:r>
              <w:rPr>
                <w:b/>
                <w:bCs/>
                <w:color w:val="475569"/>
                <w:spacing w:val="20"/>
                <w:sz w:val="18"/>
                <w:szCs w:val="18"/>
              </w:rPr>
              <w:t xml:space="preserve">ILLUSTRATION</w:t>
            </w:r>
            <w:r>
              <w:rPr>
                <w:color w:val="475569"/>
                <w:sz w:val="18"/>
                <w:szCs w:val="18"/>
              </w:rPr>
              <w:t xml:space="preserve">  ·  </w:t>
            </w:r>
            <w:r>
              <w:rPr>
                <w:b/>
                <w:bCs/>
                <w:color w:val="475569"/>
                <w:sz w:val="18"/>
                <w:szCs w:val="18"/>
              </w:rPr>
              <w:t xml:space="preserve">Plaint (body)</w:t>
            </w:r>
          </w:p>
          <w:p>
            <w:pPr>
              <w:spacing w:after="90" w:line="276"/>
            </w:pPr>
            <w:r>
              <w:rPr>
                <w:b/>
                <w:bCs/>
                <w:color w:val="2E7D32"/>
              </w:rPr>
              <w:t xml:space="preserve">SUIT FOR DECLARATION AND PERMANENT INJUNCTION</w:t>
            </w:r>
          </w:p>
          <w:p>
            <w:pPr>
              <w:pStyle w:val="ListParagraph"/>
              <w:numPr>
                <w:ilvl w:val="0"/>
                <w:numId w:val="17"/>
              </w:numPr>
              <w:spacing w:after="60" w:line="276"/>
            </w:pPr>
            <w:r>
              <w:t xml:space="preserve">That the plaintiff is the </w:t>
            </w:r>
            <w:r>
              <w:rPr>
                <w:b/>
                <w:bCs/>
                <w:color w:val="2E7D32"/>
              </w:rPr>
              <w:t xml:space="preserve">owner in possession</w:t>
            </w:r>
            <w:r>
              <w:t xml:space="preserve"> of the house constructed on Plot No. 45, measuring 1 kanal, Street 6, Sector F-11/3, Islamabad, bounded: North — Plot No. 44; South — Plot No. 46; East — Street 6; West — Plot No. 52 (the "suit property"), having purchased it from its allottee vide registered sale deed No. … dated 05.05.2015 (Annex-A), and the transfer stands recorded in his name in the record of the Capital Development Authority (defendant No. 2) (Annex-B).</w:t>
            </w:r>
          </w:p>
          <w:p>
            <w:pPr>
              <w:pStyle w:val="ListParagraph"/>
              <w:numPr>
                <w:ilvl w:val="0"/>
                <w:numId w:val="17"/>
              </w:numPr>
              <w:spacing w:after="60" w:line="276"/>
            </w:pPr>
            <w:r>
              <w:t xml:space="preserve">That the plaintiff has been in peaceful possession of the suit property since 05.05.2015 and has been paying the property tax and utility bills (Annex-C).</w:t>
            </w:r>
          </w:p>
          <w:p>
            <w:pPr>
              <w:pStyle w:val="ListParagraph"/>
              <w:numPr>
                <w:ilvl w:val="0"/>
                <w:numId w:val="17"/>
              </w:numPr>
              <w:spacing w:after="60" w:line="276"/>
            </w:pPr>
            <w:r>
              <w:t xml:space="preserve">That on 01.02.2026 the plaintiff learnt that defendant No. 1, a stranger, has applied to defendant No. 2 for transfer of the suit property in his name on the basis of a forged general power of attorney purportedly executed by the plaintiff on 10.12.2025 (Annex-D).</w:t>
            </w:r>
          </w:p>
          <w:p>
            <w:pPr>
              <w:pStyle w:val="ListParagraph"/>
              <w:numPr>
                <w:ilvl w:val="0"/>
                <w:numId w:val="17"/>
              </w:numPr>
              <w:spacing w:after="60" w:line="276"/>
            </w:pPr>
            <w:r>
              <w:t xml:space="preserve">That the plaintiff never executed any power of attorney in favour of defendant No. 1 or anyone else; his alleged signatures and thumb impression on it are </w:t>
            </w:r>
            <w:r>
              <w:rPr>
                <w:b/>
                <w:bCs/>
                <w:color w:val="2E7D32"/>
              </w:rPr>
              <w:t xml:space="preserve">forged</w:t>
            </w:r>
            <w:r>
              <w:t xml:space="preserve">. (Particulars of fraud: the plaintiff was abroad from 01.12.2025 to 20.01.2026, as shown by the entries in his passport (Annex-E); the stamp paper was purchased in the name of a non-existent vendor; the alleged attesting witnesses are unknown to the plaintiff.)</w:t>
            </w:r>
          </w:p>
          <w:p>
            <w:pPr>
              <w:pStyle w:val="ListParagraph"/>
              <w:numPr>
                <w:ilvl w:val="0"/>
                <w:numId w:val="17"/>
              </w:numPr>
              <w:spacing w:after="60" w:line="276"/>
            </w:pPr>
            <w:r>
              <w:t xml:space="preserve">That on 05.02.2026 defendant No. 1 came to the suit property with armed persons and </w:t>
            </w:r>
            <w:r>
              <w:rPr>
                <w:b/>
                <w:bCs/>
                <w:color w:val="2E7D32"/>
              </w:rPr>
              <w:t xml:space="preserve">threatened</w:t>
            </w:r>
            <w:r>
              <w:t xml:space="preserve"> to dispossess the plaintiff.</w:t>
            </w:r>
          </w:p>
          <w:p>
            <w:pPr>
              <w:pStyle w:val="ListParagraph"/>
              <w:numPr>
                <w:ilvl w:val="0"/>
                <w:numId w:val="17"/>
              </w:numPr>
              <w:spacing w:after="60" w:line="276"/>
            </w:pPr>
            <w:r>
              <w:t xml:space="preserve">That defendant No. 1 has no right, title or interest in the suit property; the power of attorney is void and ineffective against the plaintiff's rights.</w:t>
            </w:r>
          </w:p>
          <w:p>
            <w:pPr>
              <w:pStyle w:val="ListParagraph"/>
              <w:numPr>
                <w:ilvl w:val="0"/>
                <w:numId w:val="17"/>
              </w:numPr>
              <w:spacing w:after="60" w:line="276"/>
            </w:pPr>
            <w:r>
              <w:t xml:space="preserve">That the </w:t>
            </w:r>
            <w:r>
              <w:rPr>
                <w:b/>
                <w:bCs/>
                <w:color w:val="2E7D32"/>
              </w:rPr>
              <w:t xml:space="preserve">cause of action</w:t>
            </w:r>
            <w:r>
              <w:t xml:space="preserve"> arose on 01.02.2026 when the plaintiff learnt of the forged document and on 05.02.2026 when defendant No. 1 threatened dispossession, and it is continuing.</w:t>
            </w:r>
          </w:p>
          <w:p>
            <w:pPr>
              <w:pStyle w:val="ListParagraph"/>
              <w:numPr>
                <w:ilvl w:val="0"/>
                <w:numId w:val="17"/>
              </w:numPr>
              <w:spacing w:after="60" w:line="276"/>
            </w:pPr>
            <w:r>
              <w:t xml:space="preserve">That the suit property is situated at Islamabad within the territorial jurisdiction of this Court.</w:t>
            </w:r>
          </w:p>
          <w:p>
            <w:pPr>
              <w:pStyle w:val="ListParagraph"/>
              <w:numPr>
                <w:ilvl w:val="0"/>
                <w:numId w:val="17"/>
              </w:numPr>
              <w:spacing w:after="60" w:line="276"/>
            </w:pPr>
            <w:r>
              <w:t xml:space="preserve">That the value of the suit for jurisdiction is Rs. … and for court fee the relief of declaration is valued at Rs. … and of permanent injunction at Rs. …, on which the requisite court fee has been paid.</w:t>
            </w:r>
          </w:p>
          <w:p>
            <w:pPr>
              <w:spacing w:after="90" w:line="276"/>
            </w:pPr>
            <w:r>
              <w:rPr>
                <w:b/>
                <w:bCs/>
                <w:color w:val="2E7D32"/>
              </w:rPr>
              <w:t xml:space="preserve">Prayer:</w:t>
            </w:r>
            <w:r>
              <w:t xml:space="preserve"> It is respectfully prayed that a decree may kindly be passed in favour of the plaintiff and against the defendants: (a) </w:t>
            </w:r>
            <w:r>
              <w:rPr>
                <w:b/>
                <w:bCs/>
                <w:color w:val="2E7D32"/>
              </w:rPr>
              <w:t xml:space="preserve">declaring</w:t>
            </w:r>
            <w:r>
              <w:t xml:space="preserve"> that the plaintiff is the </w:t>
            </w:r>
            <w:r>
              <w:rPr>
                <w:b/>
                <w:bCs/>
                <w:color w:val="2E7D32"/>
              </w:rPr>
              <w:t xml:space="preserve">lawful owner</w:t>
            </w:r>
            <w:r>
              <w:t xml:space="preserve"> of the suit property and that the alleged general power of attorney dated 10.12.2025 is </w:t>
            </w:r>
            <w:r>
              <w:rPr>
                <w:b/>
                <w:bCs/>
                <w:color w:val="2E7D32"/>
              </w:rPr>
              <w:t xml:space="preserve">forged, fictitious, void, without lawful authority and ineffective</w:t>
            </w:r>
            <w:r>
              <w:t xml:space="preserve"> upon his rights; (b) </w:t>
            </w:r>
            <w:r>
              <w:rPr>
                <w:b/>
                <w:bCs/>
                <w:color w:val="2E7D32"/>
              </w:rPr>
              <w:t xml:space="preserve">cancelling</w:t>
            </w:r>
            <w:r>
              <w:t xml:space="preserve"> the said power of attorney (s. 39 SRA) and directing the concerned authority to note the cancellation (if registered); (c) </w:t>
            </w:r>
            <w:r>
              <w:rPr>
                <w:b/>
                <w:bCs/>
                <w:color w:val="2E7D32"/>
              </w:rPr>
              <w:t xml:space="preserve">permanently restraining</w:t>
            </w:r>
            <w:r>
              <w:t xml:space="preserve"> defendant No. 1, his agents and servants from interfering with the plaintiff's possession, from dispossessing him, and from alienating or creating any charge on the suit property; (d) </w:t>
            </w:r>
            <w:r>
              <w:rPr>
                <w:b/>
                <w:bCs/>
                <w:color w:val="2E7D32"/>
              </w:rPr>
              <w:t xml:space="preserve">restraining</w:t>
            </w:r>
            <w:r>
              <w:t xml:space="preserve"> defendant No. 2 from transferring the suit property on the basis of the said document; (e) costs; (f) any other relief.</w:t>
            </w:r>
          </w:p>
        </w:tc>
      </w:tr>
    </w:tbl>
    <w:p>
      <w:pPr>
        <w:spacing w:after="80"/>
      </w:pPr>
    </w:p>
    <w:p>
      <w:pPr>
        <w:spacing w:after="120" w:line="288"/>
      </w:pPr>
      <w:r>
        <w:rPr>
          <w:b/>
          <w:bCs/>
          <w:color w:val="2E7D32"/>
        </w:rPr>
        <w:t xml:space="preserve">Notes:</w:t>
      </w:r>
      <w:r>
        <w:t xml:space="preserve"> (1) </w:t>
      </w:r>
      <w:r>
        <w:rPr>
          <w:b/>
          <w:bCs/>
          <w:color w:val="2E7D32"/>
        </w:rPr>
        <w:t xml:space="preserve">proviso to s. 42 SRA</w:t>
      </w:r>
      <w:r>
        <w:t xml:space="preserve"> — because the plaintiff can seek </w:t>
      </w:r>
      <w:r>
        <w:rPr>
          <w:b/>
          <w:bCs/>
          <w:color w:val="2E7D32"/>
        </w:rPr>
        <w:t xml:space="preserve">further relief</w:t>
      </w:r>
      <w:r>
        <w:t xml:space="preserve"> (cancellation and injunction), a </w:t>
      </w:r>
      <w:r>
        <w:rPr>
          <w:b/>
          <w:bCs/>
          <w:color w:val="2E7D32"/>
        </w:rPr>
        <w:t xml:space="preserve">bare declaration</w:t>
      </w:r>
      <w:r>
        <w:t xml:space="preserve"> would be barred — so claim it; (2) under </w:t>
      </w:r>
      <w:r>
        <w:rPr>
          <w:b/>
          <w:bCs/>
          <w:color w:val="2E7D32"/>
        </w:rPr>
        <w:t xml:space="preserve">s. 42(2)</w:t>
      </w:r>
      <w:r>
        <w:t xml:space="preserve"> (2023) the suit must be decided </w:t>
      </w:r>
      <w:r>
        <w:rPr>
          <w:b/>
          <w:bCs/>
          <w:color w:val="2E7D32"/>
        </w:rPr>
        <w:t xml:space="preserve">within six months</w:t>
      </w:r>
      <w:r>
        <w:t xml:space="preserve">; (3) a </w:t>
      </w:r>
      <w:r>
        <w:rPr>
          <w:b/>
          <w:bCs/>
          <w:color w:val="2E7D32"/>
        </w:rPr>
        <w:t xml:space="preserve">temporary injunction</w:t>
      </w:r>
      <w:r>
        <w:t xml:space="preserve"> application (O. XXXIX rr. 1–2) is filed with the plaint (Chapter 7.1); (4) fraud is pleaded with </w:t>
      </w:r>
      <w:r>
        <w:rPr>
          <w:b/>
          <w:bCs/>
          <w:color w:val="2E7D32"/>
        </w:rPr>
        <w:t xml:space="preserve">particulars</w:t>
      </w:r>
      <w:r>
        <w:t xml:space="preserve"> (O. VI r. 4).</w:t>
      </w:r>
    </w:p>
    <w:p>
      <w:pPr>
        <w:pStyle w:val="Heading2"/>
        <w:keepNext/>
      </w:pPr>
      <w:bookmarkStart w:name="_h27" w:id="128"/>
      <w:r>
        <w:t xml:space="preserve">5.3 Suit for specific performance of an agreement to sell (Forms No. 47–48)</w:t>
      </w:r>
      <w:bookmarkEnd w:id="128"/>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val="false"/>
        </w:trPr>
        <w:tc>
          <w:tcPr>
            <w:tcW w:type="dxa" w:w="9026"/>
            <w:tcBorders>
              <w:top w:val="none" w:color="FFFFFF" w:sz="0"/>
              <w:left w:val="single" w:color="475569" w:sz="24"/>
              <w:bottom w:val="none" w:color="FFFFFF" w:sz="0"/>
              <w:right w:val="none" w:color="FFFFFF" w:sz="0"/>
            </w:tcBorders>
            <w:shd w:fill="F3F5F8" w:color="auto" w:val="clear"/>
            <w:tcMar>
              <w:top w:type="dxa" w:w="110"/>
              <w:left w:type="dxa" w:w="200"/>
              <w:bottom w:type="dxa" w:w="60"/>
              <w:right w:type="dxa" w:w="180"/>
            </w:tcMar>
          </w:tcPr>
          <w:p>
            <w:pPr>
              <w:keepNext/>
              <w:spacing w:after="80"/>
            </w:pPr>
            <w:r>
              <w:rPr>
                <w:b/>
                <w:bCs/>
                <w:color w:val="475569"/>
                <w:spacing w:val="20"/>
                <w:sz w:val="18"/>
                <w:szCs w:val="18"/>
              </w:rPr>
              <w:t xml:space="preserve">ILLUSTRATION</w:t>
            </w:r>
            <w:r>
              <w:rPr>
                <w:color w:val="475569"/>
                <w:sz w:val="18"/>
                <w:szCs w:val="18"/>
              </w:rPr>
              <w:t xml:space="preserve">  ·  </w:t>
            </w:r>
            <w:r>
              <w:rPr>
                <w:b/>
                <w:bCs/>
                <w:color w:val="475569"/>
                <w:sz w:val="18"/>
                <w:szCs w:val="18"/>
              </w:rPr>
              <w:t xml:space="preserve">Plaint (body)</w:t>
            </w:r>
          </w:p>
          <w:p>
            <w:pPr>
              <w:spacing w:after="90" w:line="276"/>
            </w:pPr>
            <w:r>
              <w:rPr>
                <w:b/>
                <w:bCs/>
                <w:color w:val="2E7D32"/>
              </w:rPr>
              <w:t xml:space="preserve">SUIT FOR SPECIFIC PERFORMANCE OF AGREEMENT TO SELL DATED 01.03.2025, AND PERMANENT INJUNCTION</w:t>
            </w:r>
          </w:p>
          <w:p>
            <w:pPr>
              <w:pStyle w:val="ListParagraph"/>
              <w:numPr>
                <w:ilvl w:val="0"/>
                <w:numId w:val="18"/>
              </w:numPr>
              <w:spacing w:after="60" w:line="276"/>
            </w:pPr>
            <w:r>
              <w:t xml:space="preserve">That the defendant is the owner of land measuring 8 kanals, Khasra Nos. 112 and 113, Khewat No. 45, Khatooni No. 60, situated in Mouza Tarlai Kalan, Tehsil and District Islamabad, as per the record of rights (Annex-A) (the "suit land").</w:t>
            </w:r>
          </w:p>
          <w:p>
            <w:pPr>
              <w:pStyle w:val="ListParagraph"/>
              <w:numPr>
                <w:ilvl w:val="0"/>
                <w:numId w:val="18"/>
              </w:numPr>
              <w:spacing w:after="60" w:line="276"/>
            </w:pPr>
            <w:r>
              <w:t xml:space="preserve">That vide a written </w:t>
            </w:r>
            <w:r>
              <w:rPr>
                <w:b/>
                <w:bCs/>
                <w:color w:val="2E7D32"/>
              </w:rPr>
              <w:t xml:space="preserve">agreement to sell dated 01.03.2025</w:t>
            </w:r>
            <w:r>
              <w:t xml:space="preserve"> (Annex-B), attested by two witnesses, the defendant agreed to sell the suit land to the plaintiff for a total consideration of </w:t>
            </w:r>
            <w:r>
              <w:rPr>
                <w:b/>
                <w:bCs/>
                <w:color w:val="2E7D32"/>
              </w:rPr>
              <w:t xml:space="preserve">Rs. 16,000,000/-</w:t>
            </w:r>
            <w:r>
              <w:t xml:space="preserve">, and received </w:t>
            </w:r>
            <w:r>
              <w:rPr>
                <w:b/>
                <w:bCs/>
                <w:color w:val="2E7D32"/>
              </w:rPr>
              <w:t xml:space="preserve">Rs. 4,000,000/-</w:t>
            </w:r>
            <w:r>
              <w:t xml:space="preserve"> as </w:t>
            </w:r>
            <w:r>
              <w:rPr>
                <w:b/>
                <w:bCs/>
                <w:color w:val="2E7D32"/>
              </w:rPr>
              <w:t xml:space="preserve">earnest money</w:t>
            </w:r>
            <w:r>
              <w:t xml:space="preserve"> in the presence of the witnesses, the balance of Rs. 12,000,000/- being payable at the time of execution and registration of the sale deed on or before </w:t>
            </w:r>
            <w:r>
              <w:rPr>
                <w:b/>
                <w:bCs/>
                <w:color w:val="2E7D32"/>
              </w:rPr>
              <w:t xml:space="preserve">30.09.2025</w:t>
            </w:r>
            <w:r>
              <w:t xml:space="preserve">.</w:t>
            </w:r>
          </w:p>
          <w:p>
            <w:pPr>
              <w:pStyle w:val="ListParagraph"/>
              <w:numPr>
                <w:ilvl w:val="0"/>
                <w:numId w:val="18"/>
              </w:numPr>
              <w:spacing w:after="60" w:line="276"/>
            </w:pPr>
            <w:r>
              <w:t xml:space="preserve">That the plaintiff arranged the balance amount and on 25.09.2025 approached the defendant and requested him to appear before the Sub-Registrar for execution and registration of the sale deed, but the defendant avoided doing so.</w:t>
            </w:r>
          </w:p>
          <w:p>
            <w:pPr>
              <w:pStyle w:val="ListParagraph"/>
              <w:numPr>
                <w:ilvl w:val="0"/>
                <w:numId w:val="18"/>
              </w:numPr>
              <w:spacing w:after="60" w:line="276"/>
            </w:pPr>
            <w:r>
              <w:t xml:space="preserve">That on 30.09.2025 the plaintiff appeared in the office of the Sub-Registrar, Islamabad, with the balance amount (Annex-C, bank statement showing availability of funds), but the defendant did not appear.</w:t>
            </w:r>
          </w:p>
          <w:p>
            <w:pPr>
              <w:pStyle w:val="ListParagraph"/>
              <w:numPr>
                <w:ilvl w:val="0"/>
                <w:numId w:val="18"/>
              </w:numPr>
              <w:spacing w:after="60" w:line="276"/>
            </w:pPr>
            <w:r>
              <w:t xml:space="preserve">That on 05.10.2025 the plaintiff served a legal notice (Annex-D) calling upon the defendant to perform his part; the defendant replied on 20.10.2025 </w:t>
            </w:r>
            <w:r>
              <w:rPr>
                <w:b/>
                <w:bCs/>
                <w:color w:val="2E7D32"/>
              </w:rPr>
              <w:t xml:space="preserve">refusing</w:t>
            </w:r>
            <w:r>
              <w:t xml:space="preserve"> to perform and falsely alleging that the agreement had been cancelled.</w:t>
            </w:r>
          </w:p>
          <w:p>
            <w:pPr>
              <w:pStyle w:val="ListParagraph"/>
              <w:numPr>
                <w:ilvl w:val="0"/>
                <w:numId w:val="18"/>
              </w:numPr>
              <w:spacing w:after="60" w:line="276"/>
            </w:pPr>
            <w:r>
              <w:t xml:space="preserve">That the plaintiff </w:t>
            </w:r>
            <w:r>
              <w:rPr>
                <w:b/>
                <w:bCs/>
                <w:color w:val="2E7D32"/>
              </w:rPr>
              <w:t xml:space="preserve">has always been and still is ready and willing</w:t>
            </w:r>
            <w:r>
              <w:t xml:space="preserve"> to perform his part of the agreement and to pay the balance consideration of Rs. 12,000,000/-, which he is prepared to </w:t>
            </w:r>
            <w:r>
              <w:rPr>
                <w:b/>
                <w:bCs/>
                <w:color w:val="2E7D32"/>
              </w:rPr>
              <w:t xml:space="preserve">deposit in Court</w:t>
            </w:r>
            <w:r>
              <w:t xml:space="preserve"> as directed.</w:t>
            </w:r>
          </w:p>
          <w:p>
            <w:pPr>
              <w:pStyle w:val="ListParagraph"/>
              <w:numPr>
                <w:ilvl w:val="0"/>
                <w:numId w:val="18"/>
              </w:numPr>
              <w:spacing w:after="60" w:line="276"/>
            </w:pPr>
            <w:r>
              <w:t xml:space="preserve">That the defendant is now trying to </w:t>
            </w:r>
            <w:r>
              <w:rPr>
                <w:b/>
                <w:bCs/>
                <w:color w:val="2E7D32"/>
              </w:rPr>
              <w:t xml:space="preserve">sell the suit land to third parties</w:t>
            </w:r>
            <w:r>
              <w:t xml:space="preserve">, which would cause irreparable loss to the plaintiff.</w:t>
            </w:r>
          </w:p>
          <w:p>
            <w:pPr>
              <w:pStyle w:val="ListParagraph"/>
              <w:numPr>
                <w:ilvl w:val="0"/>
                <w:numId w:val="18"/>
              </w:numPr>
              <w:spacing w:after="60" w:line="276"/>
            </w:pPr>
            <w:r>
              <w:t xml:space="preserve">That the </w:t>
            </w:r>
            <w:r>
              <w:rPr>
                <w:b/>
                <w:bCs/>
                <w:color w:val="2E7D32"/>
              </w:rPr>
              <w:t xml:space="preserve">cause of action</w:t>
            </w:r>
            <w:r>
              <w:t xml:space="preserve"> arose on 01.03.2025 when the agreement was executed, on 30.09.2025 when the defendant failed to perform, on 20.10.2025 when he refused, and it is continuing.</w:t>
            </w:r>
          </w:p>
          <w:p>
            <w:pPr>
              <w:pStyle w:val="ListParagraph"/>
              <w:numPr>
                <w:ilvl w:val="0"/>
                <w:numId w:val="18"/>
              </w:numPr>
              <w:spacing w:after="60" w:line="276"/>
            </w:pPr>
            <w:r>
              <w:t xml:space="preserve">That the suit land is situated within the territorial jurisdiction of this Court.</w:t>
            </w:r>
          </w:p>
          <w:p>
            <w:pPr>
              <w:pStyle w:val="ListParagraph"/>
              <w:numPr>
                <w:ilvl w:val="0"/>
                <w:numId w:val="18"/>
              </w:numPr>
              <w:spacing w:after="60" w:line="276"/>
            </w:pPr>
            <w:r>
              <w:t xml:space="preserve">That the suit is within </w:t>
            </w:r>
            <w:r>
              <w:rPr>
                <w:b/>
                <w:bCs/>
                <w:color w:val="2E7D32"/>
              </w:rPr>
              <w:t xml:space="preserve">time</w:t>
            </w:r>
            <w:r>
              <w:t xml:space="preserve"> (Limitation Act, Article 113 — three years from the date fixed for performance).</w:t>
            </w:r>
          </w:p>
          <w:p>
            <w:pPr>
              <w:pStyle w:val="ListParagraph"/>
              <w:numPr>
                <w:ilvl w:val="0"/>
                <w:numId w:val="18"/>
              </w:numPr>
              <w:spacing w:after="60" w:line="276"/>
            </w:pPr>
            <w:r>
              <w:t xml:space="preserve">That the suit is valued for the purposes of court fee and jurisdiction at </w:t>
            </w:r>
            <w:r>
              <w:rPr>
                <w:b/>
                <w:bCs/>
                <w:color w:val="2E7D32"/>
              </w:rPr>
              <w:t xml:space="preserve">Rs. 16,000,000/-</w:t>
            </w:r>
            <w:r>
              <w:t xml:space="preserve"> (the consideration — Court Fees Act s. 7(x)), on which the requisite court fee has been affixed.</w:t>
            </w:r>
          </w:p>
          <w:p>
            <w:pPr>
              <w:spacing w:after="90" w:line="276"/>
            </w:pPr>
            <w:r>
              <w:rPr>
                <w:b/>
                <w:bCs/>
                <w:color w:val="2E7D32"/>
              </w:rPr>
              <w:t xml:space="preserve">Prayer:</w:t>
            </w:r>
            <w:r>
              <w:t xml:space="preserve"> (a) a decree for </w:t>
            </w:r>
            <w:r>
              <w:rPr>
                <w:b/>
                <w:bCs/>
                <w:color w:val="2E7D32"/>
              </w:rPr>
              <w:t xml:space="preserve">specific performance</w:t>
            </w:r>
            <w:r>
              <w:t xml:space="preserve"> of the agreement dated 01.03.2025 directing the defendant to </w:t>
            </w:r>
            <w:r>
              <w:rPr>
                <w:b/>
                <w:bCs/>
                <w:color w:val="2E7D32"/>
              </w:rPr>
              <w:t xml:space="preserve">execute and get registered a sale deed</w:t>
            </w:r>
            <w:r>
              <w:t xml:space="preserve"> of the suit land in favour of the plaintiff on receipt of the balance consideration of Rs. 12,000,000/-, and to </w:t>
            </w:r>
            <w:r>
              <w:rPr>
                <w:b/>
                <w:bCs/>
                <w:color w:val="2E7D32"/>
              </w:rPr>
              <w:t xml:space="preserve">deliver possession</w:t>
            </w:r>
            <w:r>
              <w:t xml:space="preserve">; and, in case of the defendant's failure, that the sale deed be executed through an </w:t>
            </w:r>
            <w:r>
              <w:rPr>
                <w:b/>
                <w:bCs/>
                <w:color w:val="2E7D32"/>
              </w:rPr>
              <w:t xml:space="preserve">officer of the Court</w:t>
            </w:r>
            <w:r>
              <w:t xml:space="preserve"> (O. XXI r. 34); (b) a </w:t>
            </w:r>
            <w:r>
              <w:rPr>
                <w:b/>
                <w:bCs/>
                <w:color w:val="2E7D32"/>
              </w:rPr>
              <w:t xml:space="preserve">permanent injunction</w:t>
            </w:r>
            <w:r>
              <w:t xml:space="preserve"> restraining the defendant from alienating or transferring the suit land or creating any charge on it; (c) </w:t>
            </w:r>
            <w:r>
              <w:rPr>
                <w:b/>
                <w:bCs/>
                <w:color w:val="2E7D32"/>
              </w:rPr>
              <w:t xml:space="preserve">in the alternative</w:t>
            </w:r>
            <w:r>
              <w:t xml:space="preserve">, a decree for </w:t>
            </w:r>
            <w:r>
              <w:rPr>
                <w:b/>
                <w:bCs/>
                <w:color w:val="2E7D32"/>
              </w:rPr>
              <w:t xml:space="preserve">refund of the earnest money</w:t>
            </w:r>
            <w:r>
              <w:t xml:space="preserve"> of Rs. 4,000,000/- together with </w:t>
            </w:r>
            <w:r>
              <w:rPr>
                <w:b/>
                <w:bCs/>
                <w:color w:val="2E7D32"/>
              </w:rPr>
              <w:t xml:space="preserve">damages</w:t>
            </w:r>
            <w:r>
              <w:t xml:space="preserve"> of Rs. … (s. 19 SRA); (d) costs; (e) any other relief.</w:t>
            </w:r>
          </w:p>
        </w:tc>
      </w:tr>
    </w:tbl>
    <w:p>
      <w:pPr>
        <w:spacing w:after="80"/>
      </w:pPr>
    </w:p>
    <w:p>
      <w:pPr>
        <w:spacing w:after="120" w:line="288"/>
      </w:pPr>
      <w:r>
        <w:rPr>
          <w:b/>
          <w:bCs/>
          <w:color w:val="2E7D32"/>
        </w:rPr>
        <w:t xml:space="preserve">Notes:</w:t>
      </w:r>
      <w:r>
        <w:t xml:space="preserve"> (1) </w:t>
      </w:r>
      <w:r>
        <w:rPr>
          <w:b/>
          <w:bCs/>
          <w:color w:val="2E7D32"/>
        </w:rPr>
        <w:t xml:space="preserve">readiness and willingness</w:t>
      </w:r>
      <w:r>
        <w:t xml:space="preserve"> must be </w:t>
      </w:r>
      <w:r>
        <w:rPr>
          <w:b/>
          <w:bCs/>
          <w:color w:val="2E7D32"/>
        </w:rPr>
        <w:t xml:space="preserve">pleaded and proved</w:t>
      </w:r>
      <w:r>
        <w:t xml:space="preserve"> (s. 24(b) SRA; Form 47 para 3); courts commonly direct the plaintiff to </w:t>
      </w:r>
      <w:r>
        <w:rPr>
          <w:b/>
          <w:bCs/>
          <w:color w:val="2E7D32"/>
        </w:rPr>
        <w:t xml:space="preserve">deposit the balance</w:t>
      </w:r>
      <w:r>
        <w:t xml:space="preserve"> — failure may be fatal (</w:t>
      </w:r>
      <w:r>
        <w:rPr>
          <w:i/>
          <w:iCs/>
        </w:rPr>
        <w:t xml:space="preserve">Hamood Mehmood v. Mst. Shabana Ishaque</w:t>
      </w:r>
      <w:r>
        <w:t xml:space="preserve">, 2017 SCMR 2022); (2) the agreement must be proved by </w:t>
      </w:r>
      <w:r>
        <w:rPr>
          <w:b/>
          <w:bCs/>
          <w:color w:val="2E7D32"/>
        </w:rPr>
        <w:t xml:space="preserve">two attesting witnesses</w:t>
      </w:r>
      <w:r>
        <w:t xml:space="preserve"> (QSO Arts. 17, 79); (3) since 2022, an </w:t>
      </w:r>
      <w:r>
        <w:rPr>
          <w:b/>
          <w:bCs/>
          <w:color w:val="2E7D32"/>
        </w:rPr>
        <w:t xml:space="preserve">agreement to sell immovable property</w:t>
      </w:r>
      <w:r>
        <w:t xml:space="preserve"> of Rs. 100 or more is </w:t>
      </w:r>
      <w:r>
        <w:rPr>
          <w:b/>
          <w:bCs/>
          <w:color w:val="2E7D32"/>
        </w:rPr>
        <w:t xml:space="preserve">compulsorily registrable</w:t>
      </w:r>
      <w:r>
        <w:t xml:space="preserve"> (Registration Act s. 17(1)(ba)); (4) claim compensation </w:t>
      </w:r>
      <w:r>
        <w:rPr>
          <w:b/>
          <w:bCs/>
          <w:color w:val="2E7D32"/>
        </w:rPr>
        <w:t xml:space="preserve">in the alternative</w:t>
      </w:r>
      <w:r>
        <w:t xml:space="preserve"> because dismissal bars a later suit for compensation (s. 29 SRA).</w:t>
      </w:r>
    </w:p>
    <w:p>
      <w:pPr>
        <w:pStyle w:val="Heading2"/>
        <w:keepNext/>
      </w:pPr>
      <w:bookmarkStart w:name="_h28" w:id="129"/>
      <w:r>
        <w:t xml:space="preserve">5.4 Suit for possession on the basis of title, with mesne profits (SRA s. 8)</w:t>
      </w:r>
      <w:bookmarkEnd w:id="129"/>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475569" w:sz="24"/>
              <w:bottom w:val="none" w:color="FFFFFF" w:sz="0"/>
              <w:right w:val="none" w:color="FFFFFF" w:sz="0"/>
            </w:tcBorders>
            <w:shd w:fill="F3F5F8" w:color="auto" w:val="clear"/>
            <w:tcMar>
              <w:top w:type="dxa" w:w="110"/>
              <w:left w:type="dxa" w:w="200"/>
              <w:bottom w:type="dxa" w:w="60"/>
              <w:right w:type="dxa" w:w="180"/>
            </w:tcMar>
          </w:tcPr>
          <w:p>
            <w:pPr>
              <w:keepNext/>
              <w:spacing w:after="80"/>
            </w:pPr>
            <w:r>
              <w:rPr>
                <w:b/>
                <w:bCs/>
                <w:color w:val="475569"/>
                <w:spacing w:val="20"/>
                <w:sz w:val="18"/>
                <w:szCs w:val="18"/>
              </w:rPr>
              <w:t xml:space="preserve">ILLUSTRATION</w:t>
            </w:r>
            <w:r>
              <w:rPr>
                <w:color w:val="475569"/>
                <w:sz w:val="18"/>
                <w:szCs w:val="18"/>
              </w:rPr>
              <w:t xml:space="preserve">  ·  </w:t>
            </w:r>
            <w:r>
              <w:rPr>
                <w:b/>
                <w:bCs/>
                <w:color w:val="475569"/>
                <w:sz w:val="18"/>
                <w:szCs w:val="18"/>
              </w:rPr>
              <w:t xml:space="preserve">Plaint (key paragraphs)</w:t>
            </w:r>
          </w:p>
          <w:p>
            <w:pPr>
              <w:spacing w:after="90" w:line="276"/>
            </w:pPr>
            <w:r>
              <w:rPr>
                <w:b/>
                <w:bCs/>
                <w:color w:val="2E7D32"/>
              </w:rPr>
              <w:t xml:space="preserve">SUIT FOR POSSESSION AND RECOVERY OF MESNE PROFITS</w:t>
            </w:r>
          </w:p>
          <w:p>
            <w:pPr>
              <w:pStyle w:val="ListParagraph"/>
              <w:numPr>
                <w:ilvl w:val="0"/>
                <w:numId w:val="19"/>
              </w:numPr>
              <w:spacing w:after="60" w:line="276"/>
            </w:pPr>
            <w:r>
              <w:t xml:space="preserve">That the plaintiff is the owner of the shop No. 3, ground floor, … Plaza, Blue Area, Islamabad (description and boundaries), by virtue of registered sale deed dated … (Annex-A).</w:t>
            </w:r>
          </w:p>
          <w:p>
            <w:pPr>
              <w:pStyle w:val="ListParagraph"/>
              <w:numPr>
                <w:ilvl w:val="0"/>
                <w:numId w:val="19"/>
              </w:numPr>
              <w:spacing w:after="60" w:line="276"/>
            </w:pPr>
            <w:r>
              <w:t xml:space="preserve">That on 01.06.2023 the plaintiff permitted the defendant, his relative, to use the shop </w:t>
            </w:r>
            <w:r>
              <w:rPr>
                <w:b/>
                <w:bCs/>
                <w:color w:val="2E7D32"/>
              </w:rPr>
              <w:t xml:space="preserve">as a licensee</w:t>
            </w:r>
            <w:r>
              <w:t xml:space="preserve"> without rent, on the understanding that he would vacate on demand.</w:t>
            </w:r>
          </w:p>
          <w:p>
            <w:pPr>
              <w:pStyle w:val="ListParagraph"/>
              <w:numPr>
                <w:ilvl w:val="0"/>
                <w:numId w:val="19"/>
              </w:numPr>
              <w:spacing w:after="60" w:line="276"/>
            </w:pPr>
            <w:r>
              <w:t xml:space="preserve">That on 01.01.2026 the plaintiff asked the defendant to vacate; he refused and claimed to be the owner, and has been in </w:t>
            </w:r>
            <w:r>
              <w:rPr>
                <w:b/>
                <w:bCs/>
                <w:color w:val="2E7D32"/>
              </w:rPr>
              <w:t xml:space="preserve">unauthorised occupation</w:t>
            </w:r>
            <w:r>
              <w:t xml:space="preserve"> since then.</w:t>
            </w:r>
          </w:p>
          <w:p>
            <w:pPr>
              <w:pStyle w:val="ListParagraph"/>
              <w:numPr>
                <w:ilvl w:val="0"/>
                <w:numId w:val="19"/>
              </w:numPr>
              <w:spacing w:after="60" w:line="276"/>
            </w:pPr>
            <w:r>
              <w:t xml:space="preserve">That the shop would fetch a rent of Rs. 150,000/- per month; the plaintiff is entitled to </w:t>
            </w:r>
            <w:r>
              <w:rPr>
                <w:b/>
                <w:bCs/>
                <w:color w:val="2E7D32"/>
              </w:rPr>
              <w:t xml:space="preserve">mesne profits</w:t>
            </w:r>
            <w:r>
              <w:t xml:space="preserve"> at that rate from 01.01.2026 till delivery of possession.</w:t>
            </w:r>
          </w:p>
          <w:p>
            <w:pPr>
              <w:pStyle w:val="ListParagraph"/>
              <w:numPr>
                <w:ilvl w:val="0"/>
                <w:numId w:val="19"/>
              </w:numPr>
              <w:spacing w:after="60" w:line="276"/>
            </w:pPr>
            <w:r>
              <w:t xml:space="preserve">Cause of action — 01.01.2026 (refusal) and continuing. Jurisdiction — property in Islamabad. Limitation — Article 142 / 139 (twelve years). Valuation — for possession, the market value of the shop Rs. …; for mesne profits, Rs. … to the date of suit; court fee affixed accordingly.</w:t>
            </w:r>
          </w:p>
          <w:p>
            <w:pPr>
              <w:spacing w:after="90" w:line="276"/>
            </w:pPr>
            <w:r>
              <w:rPr>
                <w:b/>
                <w:bCs/>
                <w:color w:val="2E7D32"/>
              </w:rPr>
              <w:t xml:space="preserve">Prayer:</w:t>
            </w:r>
            <w:r>
              <w:t xml:space="preserve"> (a) a decree for </w:t>
            </w:r>
            <w:r>
              <w:rPr>
                <w:b/>
                <w:bCs/>
                <w:color w:val="2E7D32"/>
              </w:rPr>
              <w:t xml:space="preserve">possession</w:t>
            </w:r>
            <w:r>
              <w:t xml:space="preserve"> of the shop; (b) </w:t>
            </w:r>
            <w:r>
              <w:rPr>
                <w:b/>
                <w:bCs/>
                <w:color w:val="2E7D32"/>
              </w:rPr>
              <w:t xml:space="preserve">mesne profits</w:t>
            </w:r>
            <w:r>
              <w:t xml:space="preserve"> of Rs. … to the date of suit, and future mesne profits at Rs. 150,000/- per month till possession, to be determined under </w:t>
            </w:r>
            <w:r>
              <w:rPr>
                <w:b/>
                <w:bCs/>
                <w:color w:val="2E7D32"/>
              </w:rPr>
              <w:t xml:space="preserve">O. XX r. 12</w:t>
            </w:r>
            <w:r>
              <w:t xml:space="preserve">; (c) costs; (d) any other relief.</w:t>
            </w:r>
          </w:p>
        </w:tc>
      </w:tr>
    </w:tbl>
    <w:p>
      <w:pPr>
        <w:spacing w:after="80"/>
      </w:pPr>
    </w:p>
    <w:p>
      <w:pPr>
        <w:spacing w:after="120" w:line="288"/>
      </w:pPr>
      <w:r>
        <w:rPr>
          <w:b/>
          <w:bCs/>
          <w:color w:val="2E7D32"/>
        </w:rPr>
        <w:t xml:space="preserve">Notes:</w:t>
      </w:r>
      <w:r>
        <w:t xml:space="preserve"> (1) the </w:t>
      </w:r>
      <w:r>
        <w:rPr>
          <w:b/>
          <w:bCs/>
          <w:color w:val="2E7D32"/>
        </w:rPr>
        <w:t xml:space="preserve">landlord–tenant</w:t>
      </w:r>
      <w:r>
        <w:t xml:space="preserve"> relation, if any, takes the case to the </w:t>
      </w:r>
      <w:r>
        <w:rPr>
          <w:b/>
          <w:bCs/>
          <w:color w:val="2E7D32"/>
        </w:rPr>
        <w:t xml:space="preserve">Rent Controller</w:t>
      </w:r>
      <w:r>
        <w:t xml:space="preserve"> under the </w:t>
      </w:r>
      <w:r>
        <w:rPr>
          <w:b/>
          <w:bCs/>
          <w:color w:val="2E7D32"/>
        </w:rPr>
        <w:t xml:space="preserve">Islamabad Rent Restriction Ordinance 2001</w:t>
      </w:r>
      <w:r>
        <w:t xml:space="preserve">; a </w:t>
      </w:r>
      <w:r>
        <w:rPr>
          <w:b/>
          <w:bCs/>
          <w:color w:val="2E7D32"/>
        </w:rPr>
        <w:t xml:space="preserve">licensee</w:t>
      </w:r>
      <w:r>
        <w:t xml:space="preserve"> is sued in the civil court; (2) a licensee is </w:t>
      </w:r>
      <w:r>
        <w:rPr>
          <w:b/>
          <w:bCs/>
          <w:color w:val="2E7D32"/>
        </w:rPr>
        <w:t xml:space="preserve">estopped</w:t>
      </w:r>
      <w:r>
        <w:t xml:space="preserve"> from denying the licensor's title (QSO Art. 115).</w:t>
      </w:r>
    </w:p>
    <w:p>
      <w:pPr>
        <w:pStyle w:val="Heading2"/>
        <w:keepNext/>
      </w:pPr>
      <w:bookmarkStart w:name="_h29" w:id="130"/>
      <w:r>
        <w:t xml:space="preserve">5.5 Suit under section 9 SRA (dispossession within six months)</w:t>
      </w:r>
      <w:bookmarkEnd w:id="130"/>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475569" w:sz="24"/>
              <w:bottom w:val="none" w:color="FFFFFF" w:sz="0"/>
              <w:right w:val="none" w:color="FFFFFF" w:sz="0"/>
            </w:tcBorders>
            <w:shd w:fill="F3F5F8" w:color="auto" w:val="clear"/>
            <w:tcMar>
              <w:top w:type="dxa" w:w="110"/>
              <w:left w:type="dxa" w:w="200"/>
              <w:bottom w:type="dxa" w:w="60"/>
              <w:right w:type="dxa" w:w="180"/>
            </w:tcMar>
          </w:tcPr>
          <w:p>
            <w:pPr>
              <w:keepNext/>
              <w:spacing w:after="80"/>
            </w:pPr>
            <w:r>
              <w:rPr>
                <w:b/>
                <w:bCs/>
                <w:color w:val="475569"/>
                <w:spacing w:val="20"/>
                <w:sz w:val="18"/>
                <w:szCs w:val="18"/>
              </w:rPr>
              <w:t xml:space="preserve">ILLUSTRATION</w:t>
            </w:r>
            <w:r>
              <w:rPr>
                <w:color w:val="475569"/>
                <w:sz w:val="18"/>
                <w:szCs w:val="18"/>
              </w:rPr>
              <w:t xml:space="preserve">  ·  </w:t>
            </w:r>
            <w:r>
              <w:rPr>
                <w:b/>
                <w:bCs/>
                <w:color w:val="475569"/>
                <w:sz w:val="18"/>
                <w:szCs w:val="18"/>
              </w:rPr>
              <w:t xml:space="preserve">Plaint (key paragraphs)</w:t>
            </w:r>
          </w:p>
          <w:p>
            <w:pPr>
              <w:spacing w:after="90" w:line="276"/>
            </w:pPr>
            <w:r>
              <w:rPr>
                <w:b/>
                <w:bCs/>
                <w:color w:val="2E7D32"/>
              </w:rPr>
              <w:t xml:space="preserve">SUIT FOR RECOVERY OF POSSESSION UNDER SECTION 9 OF THE SPECIFIC RELIEF ACT 1877</w:t>
            </w:r>
          </w:p>
          <w:p>
            <w:pPr>
              <w:pStyle w:val="ListParagraph"/>
              <w:numPr>
                <w:ilvl w:val="0"/>
                <w:numId w:val="20"/>
              </w:numPr>
              <w:spacing w:after="60" w:line="276"/>
            </w:pPr>
            <w:r>
              <w:t xml:space="preserve">That the plaintiff was in </w:t>
            </w:r>
            <w:r>
              <w:rPr>
                <w:b/>
                <w:bCs/>
                <w:color w:val="2E7D32"/>
              </w:rPr>
              <w:t xml:space="preserve">peaceful possession</w:t>
            </w:r>
            <w:r>
              <w:t xml:space="preserve"> of the agricultural land measuring 4 kanals, Khasra No. 210, Mouza …, Islamabad, since 2015, cultivating it himself (khasra girdawari entries — Annex-A).</w:t>
            </w:r>
          </w:p>
          <w:p>
            <w:pPr>
              <w:pStyle w:val="ListParagraph"/>
              <w:numPr>
                <w:ilvl w:val="0"/>
                <w:numId w:val="20"/>
              </w:numPr>
              <w:spacing w:after="60" w:line="276"/>
            </w:pPr>
            <w:r>
              <w:t xml:space="preserve">That on </w:t>
            </w:r>
            <w:r>
              <w:rPr>
                <w:b/>
                <w:bCs/>
                <w:color w:val="2E7D32"/>
              </w:rPr>
              <w:t xml:space="preserve">10.04.2026</w:t>
            </w:r>
            <w:r>
              <w:t xml:space="preserve">, at about 10:00 a.m., the defendant, with five armed companions, entered the land, </w:t>
            </w:r>
            <w:r>
              <w:rPr>
                <w:b/>
                <w:bCs/>
                <w:color w:val="2E7D32"/>
              </w:rPr>
              <w:t xml:space="preserve">forcibly dispossessed</w:t>
            </w:r>
            <w:r>
              <w:t xml:space="preserve"> the plaintiff </w:t>
            </w:r>
            <w:r>
              <w:rPr>
                <w:b/>
                <w:bCs/>
                <w:color w:val="2E7D32"/>
              </w:rPr>
              <w:t xml:space="preserve">without his consent</w:t>
            </w:r>
            <w:r>
              <w:t xml:space="preserve"> and </w:t>
            </w:r>
            <w:r>
              <w:rPr>
                <w:b/>
                <w:bCs/>
                <w:color w:val="2E7D32"/>
              </w:rPr>
              <w:t xml:space="preserve">otherwise than in due course of law</w:t>
            </w:r>
            <w:r>
              <w:t xml:space="preserve">, and took possession; a report was made to the police the same day (Annex-B).</w:t>
            </w:r>
          </w:p>
          <w:p>
            <w:pPr>
              <w:pStyle w:val="ListParagraph"/>
              <w:numPr>
                <w:ilvl w:val="0"/>
                <w:numId w:val="20"/>
              </w:numPr>
              <w:spacing w:after="60" w:line="276"/>
            </w:pPr>
            <w:r>
              <w:t xml:space="preserve">That the plaintiff seeks restoration of possession </w:t>
            </w:r>
            <w:r>
              <w:rPr>
                <w:b/>
                <w:bCs/>
                <w:color w:val="2E7D32"/>
              </w:rPr>
              <w:t xml:space="preserve">notwithstanding any title</w:t>
            </w:r>
            <w:r>
              <w:t xml:space="preserve"> the defendant may set up.</w:t>
            </w:r>
          </w:p>
          <w:p>
            <w:pPr>
              <w:pStyle w:val="ListParagraph"/>
              <w:numPr>
                <w:ilvl w:val="0"/>
                <w:numId w:val="20"/>
              </w:numPr>
              <w:spacing w:after="60" w:line="276"/>
            </w:pPr>
            <w:r>
              <w:t xml:space="preserve">Cause of action — 10.04.2026. Jurisdiction — land in Islamabad. </w:t>
            </w:r>
            <w:r>
              <w:rPr>
                <w:b/>
                <w:bCs/>
                <w:color w:val="2E7D32"/>
              </w:rPr>
              <w:t xml:space="preserve">Limitation — within six months of dispossession</w:t>
            </w:r>
            <w:r>
              <w:t xml:space="preserve"> (Article 3). Valuation and court fee — as per law.</w:t>
            </w:r>
          </w:p>
          <w:p>
            <w:pPr>
              <w:spacing w:after="90" w:line="276"/>
            </w:pPr>
            <w:r>
              <w:rPr>
                <w:b/>
                <w:bCs/>
                <w:color w:val="2E7D32"/>
              </w:rPr>
              <w:t xml:space="preserve">Prayer:</w:t>
            </w:r>
            <w:r>
              <w:t xml:space="preserve"> a decree for </w:t>
            </w:r>
            <w:r>
              <w:rPr>
                <w:b/>
                <w:bCs/>
                <w:color w:val="2E7D32"/>
              </w:rPr>
              <w:t xml:space="preserve">restoration of possession</w:t>
            </w:r>
            <w:r>
              <w:t xml:space="preserve"> of the land to the plaintiff, with costs.</w:t>
            </w:r>
          </w:p>
        </w:tc>
      </w:tr>
    </w:tbl>
    <w:p>
      <w:pPr>
        <w:spacing w:after="80"/>
      </w:pPr>
    </w:p>
    <w:p>
      <w:pPr>
        <w:spacing w:after="120" w:line="288"/>
      </w:pPr>
      <w:r>
        <w:rPr>
          <w:b/>
          <w:bCs/>
          <w:color w:val="2E7D32"/>
        </w:rPr>
        <w:t xml:space="preserve">Notes:</w:t>
      </w:r>
      <w:r>
        <w:t xml:space="preserve"> no suit lies against the </w:t>
      </w:r>
      <w:r>
        <w:rPr>
          <w:b/>
          <w:bCs/>
          <w:color w:val="2E7D32"/>
        </w:rPr>
        <w:t xml:space="preserve">Government</w:t>
      </w:r>
      <w:r>
        <w:t xml:space="preserve">; </w:t>
      </w:r>
      <w:r>
        <w:rPr>
          <w:b/>
          <w:bCs/>
          <w:color w:val="2E7D32"/>
        </w:rPr>
        <w:t xml:space="preserve">no appeal or review</w:t>
      </w:r>
      <w:r>
        <w:t xml:space="preserve"> (revision lies); title is </w:t>
      </w:r>
      <w:r>
        <w:rPr>
          <w:b/>
          <w:bCs/>
          <w:color w:val="2E7D32"/>
        </w:rPr>
        <w:t xml:space="preserve">irrelevant</w:t>
      </w:r>
      <w:r>
        <w:t xml:space="preserve">; the loser may sue on </w:t>
      </w:r>
      <w:r>
        <w:rPr>
          <w:b/>
          <w:bCs/>
          <w:color w:val="2E7D32"/>
        </w:rPr>
        <w:t xml:space="preserve">title</w:t>
      </w:r>
      <w:r>
        <w:t xml:space="preserve"> under s. 8 (Civil Law-II, Topic 4). A criminal complaint under the </w:t>
      </w:r>
      <w:r>
        <w:rPr>
          <w:b/>
          <w:bCs/>
          <w:color w:val="2E7D32"/>
        </w:rPr>
        <w:t xml:space="preserve">Illegal Dispossession Act 2005</w:t>
      </w:r>
      <w:r>
        <w:t xml:space="preserve"> is a separate remedy.</w:t>
      </w:r>
    </w:p>
    <w:p>
      <w:pPr>
        <w:pStyle w:val="Heading2"/>
        <w:keepNext/>
      </w:pPr>
      <w:bookmarkStart w:name="_h30" w:id="131"/>
      <w:r>
        <w:t xml:space="preserve">5.6 Suit for cancellation of a document (SRA s. 39)</w:t>
      </w:r>
      <w:bookmarkEnd w:id="131"/>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475569" w:sz="24"/>
              <w:bottom w:val="none" w:color="FFFFFF" w:sz="0"/>
              <w:right w:val="none" w:color="FFFFFF" w:sz="0"/>
            </w:tcBorders>
            <w:shd w:fill="F3F5F8" w:color="auto" w:val="clear"/>
            <w:tcMar>
              <w:top w:type="dxa" w:w="110"/>
              <w:left w:type="dxa" w:w="200"/>
              <w:bottom w:type="dxa" w:w="60"/>
              <w:right w:type="dxa" w:w="180"/>
            </w:tcMar>
          </w:tcPr>
          <w:p>
            <w:pPr>
              <w:keepNext/>
              <w:spacing w:after="80"/>
            </w:pPr>
            <w:r>
              <w:rPr>
                <w:b/>
                <w:bCs/>
                <w:color w:val="475569"/>
                <w:spacing w:val="20"/>
                <w:sz w:val="18"/>
                <w:szCs w:val="18"/>
              </w:rPr>
              <w:t xml:space="preserve">ILLUSTRATION</w:t>
            </w:r>
            <w:r>
              <w:rPr>
                <w:color w:val="475569"/>
                <w:sz w:val="18"/>
                <w:szCs w:val="18"/>
              </w:rPr>
              <w:t xml:space="preserve">  ·  </w:t>
            </w:r>
            <w:r>
              <w:rPr>
                <w:b/>
                <w:bCs/>
                <w:color w:val="475569"/>
                <w:sz w:val="18"/>
                <w:szCs w:val="18"/>
              </w:rPr>
              <w:t xml:space="preserve">Key paragraphs</w:t>
            </w:r>
          </w:p>
          <w:p>
            <w:pPr>
              <w:pStyle w:val="ListParagraph"/>
              <w:numPr>
                <w:ilvl w:val="0"/>
                <w:numId w:val="21"/>
              </w:numPr>
              <w:spacing w:after="60" w:line="276"/>
            </w:pPr>
            <w:r>
              <w:t xml:space="preserve">That the plaintiff, an old illiterate pardanashin lady, is the owner of House No. … (description).</w:t>
            </w:r>
          </w:p>
          <w:p>
            <w:pPr>
              <w:pStyle w:val="ListParagraph"/>
              <w:numPr>
                <w:ilvl w:val="0"/>
                <w:numId w:val="21"/>
              </w:numPr>
              <w:spacing w:after="60" w:line="276"/>
            </w:pPr>
            <w:r>
              <w:t xml:space="preserve">That defendant No. 1, her nephew, who managed her affairs, got her </w:t>
            </w:r>
            <w:r>
              <w:rPr>
                <w:b/>
                <w:bCs/>
                <w:color w:val="2E7D32"/>
              </w:rPr>
              <w:t xml:space="preserve">thumb impression</w:t>
            </w:r>
            <w:r>
              <w:t xml:space="preserve"> on certain papers on 15.08.2025 representing them to be papers for a </w:t>
            </w:r>
            <w:r>
              <w:rPr>
                <w:b/>
                <w:bCs/>
                <w:color w:val="2E7D32"/>
              </w:rPr>
              <w:t xml:space="preserve">pension claim</w:t>
            </w:r>
            <w:r>
              <w:t xml:space="preserve">; she later learnt on 10.02.2026 that the papers were a </w:t>
            </w:r>
            <w:r>
              <w:rPr>
                <w:b/>
                <w:bCs/>
                <w:color w:val="2E7D32"/>
              </w:rPr>
              <w:t xml:space="preserve">gift deed</w:t>
            </w:r>
            <w:r>
              <w:t xml:space="preserve"> of the house in his favour, registered on 18.08.2025 (Annex-A).</w:t>
            </w:r>
          </w:p>
          <w:p>
            <w:pPr>
              <w:pStyle w:val="ListParagraph"/>
              <w:numPr>
                <w:ilvl w:val="0"/>
                <w:numId w:val="21"/>
              </w:numPr>
              <w:spacing w:after="60" w:line="276"/>
            </w:pPr>
            <w:r>
              <w:t xml:space="preserve">That the gift deed is </w:t>
            </w:r>
            <w:r>
              <w:rPr>
                <w:b/>
                <w:bCs/>
                <w:color w:val="2E7D32"/>
              </w:rPr>
              <w:t xml:space="preserve">void</w:t>
            </w:r>
            <w:r>
              <w:t xml:space="preserve">, obtained by </w:t>
            </w:r>
            <w:r>
              <w:rPr>
                <w:b/>
                <w:bCs/>
                <w:color w:val="2E7D32"/>
              </w:rPr>
              <w:t xml:space="preserve">fraud and misrepresentation</w:t>
            </w:r>
            <w:r>
              <w:t xml:space="preserve">; there was </w:t>
            </w:r>
            <w:r>
              <w:rPr>
                <w:b/>
                <w:bCs/>
                <w:color w:val="2E7D32"/>
              </w:rPr>
              <w:t xml:space="preserve">no declaration, acceptance or delivery of possession</w:t>
            </w:r>
            <w:r>
              <w:t xml:space="preserve"> — she remains in possession; it was executed </w:t>
            </w:r>
            <w:r>
              <w:rPr>
                <w:b/>
                <w:bCs/>
                <w:color w:val="2E7D32"/>
              </w:rPr>
              <w:t xml:space="preserve">without independent advice</w:t>
            </w:r>
            <w:r>
              <w:t xml:space="preserve"> while defendant No. 1 stood in a position of </w:t>
            </w:r>
            <w:r>
              <w:rPr>
                <w:b/>
                <w:bCs/>
                <w:color w:val="2E7D32"/>
              </w:rPr>
              <w:t xml:space="preserve">active confidence</w:t>
            </w:r>
            <w:r>
              <w:t xml:space="preserve"> (QSO Art. 127).</w:t>
            </w:r>
          </w:p>
          <w:p>
            <w:pPr>
              <w:pStyle w:val="ListParagraph"/>
              <w:numPr>
                <w:ilvl w:val="0"/>
                <w:numId w:val="21"/>
              </w:numPr>
              <w:spacing w:after="60" w:line="276"/>
            </w:pPr>
            <w:r>
              <w:t xml:space="preserve">That the deed, if left outstanding, may cause her </w:t>
            </w:r>
            <w:r>
              <w:rPr>
                <w:b/>
                <w:bCs/>
                <w:color w:val="2E7D32"/>
              </w:rPr>
              <w:t xml:space="preserve">serious injury</w:t>
            </w:r>
            <w:r>
              <w:t xml:space="preserve"> (s. 39 SRA).</w:t>
            </w:r>
          </w:p>
          <w:p>
            <w:pPr>
              <w:pStyle w:val="ListParagraph"/>
              <w:numPr>
                <w:ilvl w:val="0"/>
                <w:numId w:val="21"/>
              </w:numPr>
              <w:spacing w:after="60" w:line="276"/>
            </w:pPr>
            <w:r>
              <w:t xml:space="preserve">Cause of action — 10.02.2026 (knowledge). Limitation — Article 91 (three years from knowledge). Valuation — the value of the property; court fee affixed.</w:t>
            </w:r>
          </w:p>
          <w:p>
            <w:pPr>
              <w:spacing w:after="90" w:line="276"/>
            </w:pPr>
            <w:r>
              <w:rPr>
                <w:b/>
                <w:bCs/>
                <w:color w:val="2E7D32"/>
              </w:rPr>
              <w:t xml:space="preserve">Prayer:</w:t>
            </w:r>
            <w:r>
              <w:t xml:space="preserve"> (a) a decree </w:t>
            </w:r>
            <w:r>
              <w:rPr>
                <w:b/>
                <w:bCs/>
                <w:color w:val="2E7D32"/>
              </w:rPr>
              <w:t xml:space="preserve">declaring</w:t>
            </w:r>
            <w:r>
              <w:t xml:space="preserve"> the gift deed dated 15.08.2025 (registered 18.08.2025) </w:t>
            </w:r>
            <w:r>
              <w:rPr>
                <w:b/>
                <w:bCs/>
                <w:color w:val="2E7D32"/>
              </w:rPr>
              <w:t xml:space="preserve">void and ineffective</w:t>
            </w:r>
            <w:r>
              <w:t xml:space="preserve"> and </w:t>
            </w:r>
            <w:r>
              <w:rPr>
                <w:b/>
                <w:bCs/>
                <w:color w:val="2E7D32"/>
              </w:rPr>
              <w:t xml:space="preserve">cancelling</w:t>
            </w:r>
            <w:r>
              <w:t xml:space="preserve"> it, with a direction that a copy of the decree be sent to the </w:t>
            </w:r>
            <w:r>
              <w:rPr>
                <w:b/>
                <w:bCs/>
                <w:color w:val="2E7D32"/>
              </w:rPr>
              <w:t xml:space="preserve">Sub-Registrar</w:t>
            </w:r>
            <w:r>
              <w:t xml:space="preserve"> to note the cancellation (s. 39); (b) a </w:t>
            </w:r>
            <w:r>
              <w:rPr>
                <w:b/>
                <w:bCs/>
                <w:color w:val="2E7D32"/>
              </w:rPr>
              <w:t xml:space="preserve">permanent injunction</w:t>
            </w:r>
            <w:r>
              <w:t xml:space="preserve"> restraining defendant No. 1 from interfering with her possession or alienating the house; (c) costs.</w:t>
            </w:r>
          </w:p>
        </w:tc>
      </w:tr>
    </w:tbl>
    <w:p>
      <w:pPr>
        <w:spacing w:after="80"/>
      </w:pPr>
    </w:p>
    <w:p>
      <w:pPr>
        <w:pStyle w:val="Heading2"/>
        <w:keepNext/>
      </w:pPr>
      <w:bookmarkStart w:name="_h31" w:id="132"/>
      <w:r>
        <w:t xml:space="preserve">5.7 Suit in the Family Court — dissolution of marriage on khula, dower and maintenance</w:t>
      </w:r>
      <w:bookmarkEnd w:id="132"/>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val="false"/>
        </w:trPr>
        <w:tc>
          <w:tcPr>
            <w:tcW w:type="dxa" w:w="9026"/>
            <w:tcBorders>
              <w:top w:val="none" w:color="FFFFFF" w:sz="0"/>
              <w:left w:val="single" w:color="475569" w:sz="24"/>
              <w:bottom w:val="none" w:color="FFFFFF" w:sz="0"/>
              <w:right w:val="none" w:color="FFFFFF" w:sz="0"/>
            </w:tcBorders>
            <w:shd w:fill="F3F5F8" w:color="auto" w:val="clear"/>
            <w:tcMar>
              <w:top w:type="dxa" w:w="110"/>
              <w:left w:type="dxa" w:w="200"/>
              <w:bottom w:type="dxa" w:w="60"/>
              <w:right w:type="dxa" w:w="180"/>
            </w:tcMar>
          </w:tcPr>
          <w:p>
            <w:pPr>
              <w:keepNext/>
              <w:spacing w:after="80"/>
            </w:pPr>
            <w:r>
              <w:rPr>
                <w:b/>
                <w:bCs/>
                <w:color w:val="475569"/>
                <w:spacing w:val="20"/>
                <w:sz w:val="18"/>
                <w:szCs w:val="18"/>
              </w:rPr>
              <w:t xml:space="preserve">ILLUSTRATION</w:t>
            </w:r>
            <w:r>
              <w:rPr>
                <w:color w:val="475569"/>
                <w:sz w:val="18"/>
                <w:szCs w:val="18"/>
              </w:rPr>
              <w:t xml:space="preserve">  ·  </w:t>
            </w:r>
            <w:r>
              <w:rPr>
                <w:b/>
                <w:bCs/>
                <w:color w:val="475569"/>
                <w:sz w:val="18"/>
                <w:szCs w:val="18"/>
              </w:rPr>
              <w:t xml:space="preserve">Plaint (body)</w:t>
            </w:r>
          </w:p>
          <w:p>
            <w:pPr>
              <w:spacing w:after="90" w:line="276"/>
            </w:pPr>
            <w:r>
              <w:rPr>
                <w:b/>
                <w:bCs/>
                <w:color w:val="2E7D32"/>
              </w:rPr>
              <w:t xml:space="preserve">IN THE COURT OF THE JUDGE FAMILY COURT, ISLAMABAD (EAST)</w:t>
            </w:r>
          </w:p>
          <w:p>
            <w:pPr>
              <w:spacing w:after="90" w:line="276"/>
            </w:pPr>
            <w:r>
              <w:t xml:space="preserve">Mst. Ayesha Bibi daughter of … wife of Kamran, resident of … (where she ordinarily resides), Islamabad — </w:t>
            </w:r>
            <w:r>
              <w:rPr>
                <w:b/>
                <w:bCs/>
                <w:color w:val="2E7D32"/>
              </w:rPr>
              <w:t xml:space="preserve">Plaintiff</w:t>
            </w:r>
            <w:r>
              <w:t xml:space="preserve"> </w:t>
            </w:r>
            <w:r>
              <w:rPr>
                <w:b/>
                <w:bCs/>
                <w:color w:val="2E7D32"/>
              </w:rPr>
              <w:t xml:space="preserve">Versus</w:t>
            </w:r>
            <w:r>
              <w:t xml:space="preserve"> Kamran son of …, resident of … — </w:t>
            </w:r>
            <w:r>
              <w:rPr>
                <w:b/>
                <w:bCs/>
                <w:color w:val="2E7D32"/>
              </w:rPr>
              <w:t xml:space="preserve">Defendant</w:t>
            </w:r>
          </w:p>
          <w:p>
            <w:pPr>
              <w:spacing w:after="90" w:line="276"/>
            </w:pPr>
            <w:r>
              <w:rPr>
                <w:b/>
                <w:bCs/>
                <w:color w:val="2E7D32"/>
              </w:rPr>
              <w:t xml:space="preserve">SUIT FOR DISSOLUTION OF MARRIAGE ON THE BASIS OF KHULA, RECOVERY OF DOWER AND MAINTENANCE</w:t>
            </w:r>
          </w:p>
          <w:p>
            <w:pPr>
              <w:pStyle w:val="ListParagraph"/>
              <w:numPr>
                <w:ilvl w:val="0"/>
                <w:numId w:val="22"/>
              </w:numPr>
              <w:spacing w:after="60" w:line="276"/>
            </w:pPr>
            <w:r>
              <w:t xml:space="preserve">That the parties were married on 12.12.2020 at Islamabad according to Muslim rites; dower was fixed at Rs. 500,000/- </w:t>
            </w:r>
            <w:r>
              <w:rPr>
                <w:b/>
                <w:bCs/>
                <w:color w:val="2E7D32"/>
              </w:rPr>
              <w:t xml:space="preserve">prompt</w:t>
            </w:r>
            <w:r>
              <w:t xml:space="preserve"> (unpaid) and 5 tolas of gold ornaments (Nikahnama — Annex-A).</w:t>
            </w:r>
          </w:p>
          <w:p>
            <w:pPr>
              <w:pStyle w:val="ListParagraph"/>
              <w:numPr>
                <w:ilvl w:val="0"/>
                <w:numId w:val="22"/>
              </w:numPr>
              <w:spacing w:after="60" w:line="276"/>
            </w:pPr>
            <w:r>
              <w:t xml:space="preserve">That a daughter, Minahil, was born on 05.10.2021 and is in the plaintiff's custody.</w:t>
            </w:r>
          </w:p>
          <w:p>
            <w:pPr>
              <w:pStyle w:val="ListParagraph"/>
              <w:numPr>
                <w:ilvl w:val="0"/>
                <w:numId w:val="22"/>
              </w:numPr>
              <w:spacing w:after="60" w:line="276"/>
            </w:pPr>
            <w:r>
              <w:t xml:space="preserve">That the defendant treated the plaintiff with cruelty, beat her and turned her out of his house on 01.03.2025 with the minor; since then he has </w:t>
            </w:r>
            <w:r>
              <w:rPr>
                <w:b/>
                <w:bCs/>
                <w:color w:val="2E7D32"/>
              </w:rPr>
              <w:t xml:space="preserve">not paid any maintenance</w:t>
            </w:r>
            <w:r>
              <w:t xml:space="preserve"> to her or the child.</w:t>
            </w:r>
          </w:p>
          <w:p>
            <w:pPr>
              <w:pStyle w:val="ListParagraph"/>
              <w:numPr>
                <w:ilvl w:val="0"/>
                <w:numId w:val="22"/>
              </w:numPr>
              <w:spacing w:after="60" w:line="276"/>
            </w:pPr>
            <w:r>
              <w:t xml:space="preserve">That the plaintiff has developed such </w:t>
            </w:r>
            <w:r>
              <w:rPr>
                <w:b/>
                <w:bCs/>
                <w:color w:val="2E7D32"/>
              </w:rPr>
              <w:t xml:space="preserve">hatred and aversion</w:t>
            </w:r>
            <w:r>
              <w:t xml:space="preserve"> towards the defendant that it is impossible for the spouses to live together </w:t>
            </w:r>
            <w:r>
              <w:rPr>
                <w:b/>
                <w:bCs/>
                <w:color w:val="2E7D32"/>
              </w:rPr>
              <w:t xml:space="preserve">within the limits prescribed by Allah</w:t>
            </w:r>
            <w:r>
              <w:t xml:space="preserve">; she seeks dissolution on the basis of </w:t>
            </w:r>
            <w:r>
              <w:rPr>
                <w:b/>
                <w:bCs/>
                <w:color w:val="2E7D32"/>
              </w:rPr>
              <w:t xml:space="preserve">khula</w:t>
            </w:r>
            <w:r>
              <w:t xml:space="preserve">.</w:t>
            </w:r>
          </w:p>
          <w:p>
            <w:pPr>
              <w:pStyle w:val="ListParagraph"/>
              <w:numPr>
                <w:ilvl w:val="0"/>
                <w:numId w:val="22"/>
              </w:numPr>
              <w:spacing w:after="60" w:line="276"/>
            </w:pPr>
            <w:r>
              <w:t xml:space="preserve">That the plaintiff is entitled to </w:t>
            </w:r>
            <w:r>
              <w:rPr>
                <w:b/>
                <w:bCs/>
                <w:color w:val="2E7D32"/>
              </w:rPr>
              <w:t xml:space="preserve">maintenance</w:t>
            </w:r>
            <w:r>
              <w:t xml:space="preserve"> at Rs. 30,000/- per month for herself during the subsistence of the marriage and the iddat, and for the minor at Rs. 20,000/- per month, from 01.03.2025.</w:t>
            </w:r>
          </w:p>
          <w:p>
            <w:pPr>
              <w:pStyle w:val="ListParagraph"/>
              <w:numPr>
                <w:ilvl w:val="0"/>
                <w:numId w:val="22"/>
              </w:numPr>
              <w:spacing w:after="60" w:line="276"/>
            </w:pPr>
            <w:r>
              <w:t xml:space="preserve">That the plaintiff </w:t>
            </w:r>
            <w:r>
              <w:rPr>
                <w:b/>
                <w:bCs/>
                <w:color w:val="2E7D32"/>
              </w:rPr>
              <w:t xml:space="preserve">ordinarily resides</w:t>
            </w:r>
            <w:r>
              <w:t xml:space="preserve"> at Islamabad within the jurisdiction of this Court (Family Court Rules, r. 6).</w:t>
            </w:r>
          </w:p>
          <w:p>
            <w:pPr>
              <w:spacing w:after="90" w:line="276"/>
            </w:pPr>
            <w:r>
              <w:rPr>
                <w:b/>
                <w:bCs/>
                <w:color w:val="2E7D32"/>
              </w:rPr>
              <w:t xml:space="preserve">Prayer:</w:t>
            </w:r>
            <w:r>
              <w:t xml:space="preserve"> (a) a decree for </w:t>
            </w:r>
            <w:r>
              <w:rPr>
                <w:b/>
                <w:bCs/>
                <w:color w:val="2E7D32"/>
              </w:rPr>
              <w:t xml:space="preserve">dissolution of marriage</w:t>
            </w:r>
            <w:r>
              <w:t xml:space="preserve"> by way of </w:t>
            </w:r>
            <w:r>
              <w:rPr>
                <w:b/>
                <w:bCs/>
                <w:color w:val="2E7D32"/>
              </w:rPr>
              <w:t xml:space="preserve">khula</w:t>
            </w:r>
            <w:r>
              <w:t xml:space="preserve">; (b) recovery of </w:t>
            </w:r>
            <w:r>
              <w:rPr>
                <w:b/>
                <w:bCs/>
                <w:color w:val="2E7D32"/>
              </w:rPr>
              <w:t xml:space="preserve">dower</w:t>
            </w:r>
            <w:r>
              <w:t xml:space="preserve"> — Rs. 500,000/- and 5 tolas of gold ornaments or their market value; (c) </w:t>
            </w:r>
            <w:r>
              <w:rPr>
                <w:b/>
                <w:bCs/>
                <w:color w:val="2E7D32"/>
              </w:rPr>
              <w:t xml:space="preserve">maintenance</w:t>
            </w:r>
            <w:r>
              <w:t xml:space="preserve"> for the plaintiff at Rs. 30,000/- per month from 01.03.2025 till the expiry of iddat; (d) </w:t>
            </w:r>
            <w:r>
              <w:rPr>
                <w:b/>
                <w:bCs/>
                <w:color w:val="2E7D32"/>
              </w:rPr>
              <w:t xml:space="preserve">maintenance</w:t>
            </w:r>
            <w:r>
              <w:t xml:space="preserve"> for the minor at Rs. 20,000/- per month from 01.03.2025 till she is married, with annual increase; (e) interim maintenance; (f) costs.</w:t>
            </w:r>
          </w:p>
          <w:p>
            <w:pPr>
              <w:spacing w:after="90" w:line="276"/>
            </w:pPr>
            <w:r>
              <w:rPr>
                <w:b/>
                <w:bCs/>
                <w:color w:val="2E7D32"/>
              </w:rPr>
              <w:t xml:space="preserve">Annexed (Family Courts Act s. 7):</w:t>
            </w:r>
            <w:r>
              <w:t xml:space="preserve"> the </w:t>
            </w:r>
            <w:r>
              <w:rPr>
                <w:b/>
                <w:bCs/>
                <w:color w:val="2E7D32"/>
              </w:rPr>
              <w:t xml:space="preserve">list of witnesses</w:t>
            </w:r>
            <w:r>
              <w:t xml:space="preserve"> with addresses, and a </w:t>
            </w:r>
            <w:r>
              <w:rPr>
                <w:b/>
                <w:bCs/>
                <w:color w:val="2E7D32"/>
              </w:rPr>
              <w:t xml:space="preserve">précis of the facts</w:t>
            </w:r>
            <w:r>
              <w:t xml:space="preserve"> each witness will depose to; a </w:t>
            </w:r>
            <w:r>
              <w:rPr>
                <w:b/>
                <w:bCs/>
                <w:color w:val="2E7D32"/>
              </w:rPr>
              <w:t xml:space="preserve">schedule of documents</w:t>
            </w:r>
            <w:r>
              <w:t xml:space="preserve"> with copies.</w:t>
            </w:r>
          </w:p>
        </w:tc>
      </w:tr>
    </w:tbl>
    <w:p>
      <w:pPr>
        <w:spacing w:after="80"/>
      </w:pPr>
    </w:p>
    <w:p>
      <w:pPr>
        <w:spacing w:after="120" w:line="288"/>
      </w:pPr>
      <w:r>
        <w:rPr>
          <w:b/>
          <w:bCs/>
          <w:color w:val="2E7D32"/>
        </w:rPr>
        <w:t xml:space="preserve">Notes:</w:t>
      </w:r>
      <w:r>
        <w:t xml:space="preserve"> in a </w:t>
      </w:r>
      <w:r>
        <w:rPr>
          <w:b/>
          <w:bCs/>
          <w:color w:val="2E7D32"/>
        </w:rPr>
        <w:t xml:space="preserve">khula</w:t>
      </w:r>
      <w:r>
        <w:t xml:space="preserve"> suit, if reconciliation fails at the </w:t>
      </w:r>
      <w:r>
        <w:rPr>
          <w:b/>
          <w:bCs/>
          <w:color w:val="2E7D32"/>
        </w:rPr>
        <w:t xml:space="preserve">pre-trial</w:t>
      </w:r>
      <w:r>
        <w:t xml:space="preserve"> stage, the Family Court passes a decree </w:t>
      </w:r>
      <w:r>
        <w:rPr>
          <w:b/>
          <w:bCs/>
          <w:color w:val="2E7D32"/>
        </w:rPr>
        <w:t xml:space="preserve">forthwith</w:t>
      </w:r>
      <w:r>
        <w:t xml:space="preserve"> and may direct the wife to </w:t>
      </w:r>
      <w:r>
        <w:rPr>
          <w:b/>
          <w:bCs/>
          <w:color w:val="2E7D32"/>
        </w:rPr>
        <w:t xml:space="preserve">restore</w:t>
      </w:r>
      <w:r>
        <w:t xml:space="preserve"> the dower she received (Family Courts Act s. 10(4)); the court decides within </w:t>
      </w:r>
      <w:r>
        <w:rPr>
          <w:b/>
          <w:bCs/>
          <w:color w:val="2E7D32"/>
        </w:rPr>
        <w:t xml:space="preserve">six months</w:t>
      </w:r>
      <w:r>
        <w:t xml:space="preserve"> (Civil Law-II, Topic 1; verify the section numbers against the Act).</w:t>
      </w:r>
    </w:p>
    <w:p>
      <w:pPr>
        <w:pStyle w:val="Heading1"/>
        <w:keepNext/>
        <w:pageBreakBefore/>
      </w:pPr>
      <w:bookmarkStart w:name="_h32" w:id="133"/>
      <w:r>
        <w:t xml:space="preserve">Chapter 6 · Model written statements</w:t>
      </w:r>
      <w:bookmarkEnd w:id="133"/>
    </w:p>
    <w:p>
      <w:pPr>
        <w:pStyle w:val="Heading2"/>
        <w:keepNext/>
      </w:pPr>
      <w:bookmarkStart w:name="_h33" w:id="134"/>
      <w:r>
        <w:t xml:space="preserve">6.1 Written statement in the money suit (5.1)</w:t>
      </w:r>
      <w:bookmarkEnd w:id="134"/>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val="false"/>
        </w:trPr>
        <w:tc>
          <w:tcPr>
            <w:tcW w:type="dxa" w:w="9026"/>
            <w:tcBorders>
              <w:top w:val="none" w:color="FFFFFF" w:sz="0"/>
              <w:left w:val="single" w:color="475569" w:sz="24"/>
              <w:bottom w:val="none" w:color="FFFFFF" w:sz="0"/>
              <w:right w:val="none" w:color="FFFFFF" w:sz="0"/>
            </w:tcBorders>
            <w:shd w:fill="F3F5F8" w:color="auto" w:val="clear"/>
            <w:tcMar>
              <w:top w:type="dxa" w:w="110"/>
              <w:left w:type="dxa" w:w="200"/>
              <w:bottom w:type="dxa" w:w="60"/>
              <w:right w:type="dxa" w:w="180"/>
            </w:tcMar>
          </w:tcPr>
          <w:p>
            <w:pPr>
              <w:keepNext/>
              <w:spacing w:after="80"/>
            </w:pPr>
            <w:r>
              <w:rPr>
                <w:b/>
                <w:bCs/>
                <w:color w:val="475569"/>
                <w:spacing w:val="20"/>
                <w:sz w:val="18"/>
                <w:szCs w:val="18"/>
              </w:rPr>
              <w:t xml:space="preserve">ILLUSTRATION</w:t>
            </w:r>
            <w:r>
              <w:rPr>
                <w:color w:val="475569"/>
                <w:sz w:val="18"/>
                <w:szCs w:val="18"/>
              </w:rPr>
              <w:t xml:space="preserve">  ·  </w:t>
            </w:r>
            <w:r>
              <w:rPr>
                <w:b/>
                <w:bCs/>
                <w:color w:val="475569"/>
                <w:sz w:val="18"/>
                <w:szCs w:val="18"/>
              </w:rPr>
              <w:t xml:space="preserve">Written statement</w:t>
            </w:r>
          </w:p>
          <w:p>
            <w:pPr>
              <w:spacing w:after="90" w:line="276"/>
            </w:pPr>
            <w:r>
              <w:rPr>
                <w:b/>
                <w:bCs/>
                <w:color w:val="2E7D32"/>
              </w:rPr>
              <w:t xml:space="preserve">IN THE COURT OF THE CIVIL JUDGE 1st CLASS, ISLAMABAD (WEST)</w:t>
            </w:r>
            <w:r>
              <w:t xml:space="preserve"> — Ahmad Ali versus Bilal Khan — Civil Suit No. 25 of 2026</w:t>
            </w:r>
          </w:p>
          <w:p>
            <w:pPr>
              <w:spacing w:after="90" w:line="276"/>
            </w:pPr>
            <w:r>
              <w:rPr>
                <w:b/>
                <w:bCs/>
                <w:color w:val="2E7D32"/>
              </w:rPr>
              <w:t xml:space="preserve">WRITTEN STATEMENT ON BEHALF OF THE DEFENDANT</w:t>
            </w:r>
          </w:p>
          <w:p>
            <w:pPr>
              <w:spacing w:after="90" w:line="276"/>
            </w:pPr>
            <w:r>
              <w:t xml:space="preserve">Respectfully sheweth:—</w:t>
            </w:r>
          </w:p>
          <w:p>
            <w:pPr>
              <w:spacing w:after="90" w:line="276"/>
            </w:pPr>
            <w:r>
              <w:rPr>
                <w:b/>
                <w:bCs/>
                <w:color w:val="2E7D32"/>
              </w:rPr>
              <w:t xml:space="preserve">Preliminary objections:</w:t>
            </w:r>
          </w:p>
          <w:p>
            <w:pPr>
              <w:pStyle w:val="ListParagraph"/>
              <w:numPr>
                <w:ilvl w:val="0"/>
                <w:numId w:val="23"/>
              </w:numPr>
              <w:spacing w:after="60" w:line="276"/>
            </w:pPr>
            <w:r>
              <w:t xml:space="preserve">That the plaint does not disclose any </w:t>
            </w:r>
            <w:r>
              <w:rPr>
                <w:b/>
                <w:bCs/>
                <w:color w:val="2E7D32"/>
              </w:rPr>
              <w:t xml:space="preserve">cause of action</w:t>
            </w:r>
            <w:r>
              <w:t xml:space="preserve"> against the defendant.</w:t>
            </w:r>
          </w:p>
          <w:p>
            <w:pPr>
              <w:pStyle w:val="ListParagraph"/>
              <w:numPr>
                <w:ilvl w:val="0"/>
                <w:numId w:val="23"/>
              </w:numPr>
              <w:spacing w:after="60" w:line="276"/>
            </w:pPr>
            <w:r>
              <w:t xml:space="preserve">That the plaintiff has not come to the Court with </w:t>
            </w:r>
            <w:r>
              <w:rPr>
                <w:b/>
                <w:bCs/>
                <w:color w:val="2E7D32"/>
              </w:rPr>
              <w:t xml:space="preserve">clean hands</w:t>
            </w:r>
            <w:r>
              <w:t xml:space="preserve"> and has concealed material facts.</w:t>
            </w:r>
          </w:p>
          <w:p>
            <w:pPr>
              <w:pStyle w:val="ListParagraph"/>
              <w:numPr>
                <w:ilvl w:val="0"/>
                <w:numId w:val="23"/>
              </w:numPr>
              <w:spacing w:after="60" w:line="276"/>
            </w:pPr>
            <w:r>
              <w:t xml:space="preserve">That the suit is </w:t>
            </w:r>
            <w:r>
              <w:rPr>
                <w:b/>
                <w:bCs/>
                <w:color w:val="2E7D32"/>
              </w:rPr>
              <w:t xml:space="preserve">false, frivolous and vexatious</w:t>
            </w:r>
            <w:r>
              <w:t xml:space="preserve"> and is liable to be dismissed with </w:t>
            </w:r>
            <w:r>
              <w:rPr>
                <w:b/>
                <w:bCs/>
                <w:color w:val="2E7D32"/>
              </w:rPr>
              <w:t xml:space="preserve">special costs</w:t>
            </w:r>
            <w:r>
              <w:t xml:space="preserve"> under s. 35A CPC.</w:t>
            </w:r>
          </w:p>
          <w:p>
            <w:pPr>
              <w:spacing w:after="90" w:line="276"/>
            </w:pPr>
            <w:r>
              <w:rPr>
                <w:b/>
                <w:bCs/>
                <w:color w:val="2E7D32"/>
              </w:rPr>
              <w:t xml:space="preserve">On facts:</w:t>
            </w:r>
          </w:p>
          <w:p>
            <w:pPr>
              <w:pStyle w:val="ListParagraph"/>
              <w:numPr>
                <w:ilvl w:val="0"/>
                <w:numId w:val="24"/>
              </w:numPr>
              <w:spacing w:after="60" w:line="276"/>
            </w:pPr>
            <w:r>
              <w:t xml:space="preserve">Para 1 of the plaint is </w:t>
            </w:r>
            <w:r>
              <w:rPr>
                <w:b/>
                <w:bCs/>
                <w:color w:val="2E7D32"/>
              </w:rPr>
              <w:t xml:space="preserve">admitted</w:t>
            </w:r>
            <w:r>
              <w:t xml:space="preserve"> to the extent that the parties are known to each other.</w:t>
            </w:r>
          </w:p>
          <w:p>
            <w:pPr>
              <w:pStyle w:val="ListParagraph"/>
              <w:numPr>
                <w:ilvl w:val="0"/>
                <w:numId w:val="24"/>
              </w:numPr>
              <w:spacing w:after="60" w:line="276"/>
            </w:pPr>
            <w:r>
              <w:t xml:space="preserve">Para 2 is </w:t>
            </w:r>
            <w:r>
              <w:rPr>
                <w:b/>
                <w:bCs/>
                <w:color w:val="2E7D32"/>
              </w:rPr>
              <w:t xml:space="preserve">incorrect and denied</w:t>
            </w:r>
            <w:r>
              <w:t xml:space="preserve">. The defendant </w:t>
            </w:r>
            <w:r>
              <w:rPr>
                <w:b/>
                <w:bCs/>
                <w:color w:val="2E7D32"/>
              </w:rPr>
              <w:t xml:space="preserve">never borrowed</w:t>
            </w:r>
            <w:r>
              <w:t xml:space="preserve"> Rs. 1,500,000/- </w:t>
            </w:r>
            <w:r>
              <w:rPr>
                <w:b/>
                <w:bCs/>
                <w:color w:val="2E7D32"/>
              </w:rPr>
              <w:t xml:space="preserve">or any part of it</w:t>
            </w:r>
            <w:r>
              <w:t xml:space="preserve"> from the plaintiff. The amount of the cheque was paid by the plaintiff as the </w:t>
            </w:r>
            <w:r>
              <w:rPr>
                <w:b/>
                <w:bCs/>
                <w:color w:val="2E7D32"/>
              </w:rPr>
              <w:t xml:space="preserve">price of 300 bags of cement</w:t>
            </w:r>
            <w:r>
              <w:t xml:space="preserve"> supplied by the defendant to the plaintiff on 08.01.2024 (invoice No. … — to be produced). The alleged receipt-cum-agreement is </w:t>
            </w:r>
            <w:r>
              <w:rPr>
                <w:b/>
                <w:bCs/>
                <w:color w:val="2E7D32"/>
              </w:rPr>
              <w:t xml:space="preserve">forged and fabricated</w:t>
            </w:r>
            <w:r>
              <w:t xml:space="preserve">; the defendant never executed it, and the alleged attesting witnesses are the plaintiff's employees.</w:t>
            </w:r>
          </w:p>
          <w:p>
            <w:pPr>
              <w:pStyle w:val="ListParagraph"/>
              <w:numPr>
                <w:ilvl w:val="0"/>
                <w:numId w:val="24"/>
              </w:numPr>
              <w:spacing w:after="60" w:line="276"/>
            </w:pPr>
            <w:r>
              <w:t xml:space="preserve">Para 3 is incorrect and denied. No demand was ever made.</w:t>
            </w:r>
          </w:p>
          <w:p>
            <w:pPr>
              <w:pStyle w:val="ListParagraph"/>
              <w:numPr>
                <w:ilvl w:val="0"/>
                <w:numId w:val="24"/>
              </w:numPr>
              <w:spacing w:after="60" w:line="276"/>
            </w:pPr>
            <w:r>
              <w:t xml:space="preserve">Para 4 is admitted to the extent of receipt of the notice; the defendant did not reply as the claim was false. The rest is denied.</w:t>
            </w:r>
          </w:p>
          <w:p>
            <w:pPr>
              <w:pStyle w:val="ListParagraph"/>
              <w:numPr>
                <w:ilvl w:val="0"/>
                <w:numId w:val="24"/>
              </w:numPr>
              <w:spacing w:after="60" w:line="276"/>
            </w:pPr>
            <w:r>
              <w:t xml:space="preserve">Para 5 is incorrect and denied. Nothing is due from the defendant.</w:t>
            </w:r>
          </w:p>
          <w:p>
            <w:pPr>
              <w:pStyle w:val="ListParagraph"/>
              <w:numPr>
                <w:ilvl w:val="0"/>
                <w:numId w:val="24"/>
              </w:numPr>
              <w:spacing w:after="60" w:line="276"/>
            </w:pPr>
            <w:r>
              <w:t xml:space="preserve">Para 6 is denied. No cause of action has accrued to the plaintiff.</w:t>
            </w:r>
          </w:p>
          <w:p>
            <w:pPr>
              <w:pStyle w:val="ListParagraph"/>
              <w:numPr>
                <w:ilvl w:val="0"/>
                <w:numId w:val="24"/>
              </w:numPr>
              <w:spacing w:after="60" w:line="276"/>
            </w:pPr>
            <w:r>
              <w:t xml:space="preserve">Para 7 needs no reply, being a matter of jurisdiction.</w:t>
            </w:r>
          </w:p>
          <w:p>
            <w:pPr>
              <w:pStyle w:val="ListParagraph"/>
              <w:numPr>
                <w:ilvl w:val="0"/>
                <w:numId w:val="24"/>
              </w:numPr>
              <w:spacing w:after="60" w:line="276"/>
            </w:pPr>
            <w:r>
              <w:t xml:space="preserve">Para 8 is denied. The suit is </w:t>
            </w:r>
            <w:r>
              <w:rPr>
                <w:b/>
                <w:bCs/>
                <w:color w:val="2E7D32"/>
              </w:rPr>
              <w:t xml:space="preserve">barred by time</w:t>
            </w:r>
            <w:r>
              <w:t xml:space="preserve"> as framed, the alleged transaction being of 10.01.2024 and the plaintiff having concealed the true transaction. (Plead limitation only if it truly arises.)</w:t>
            </w:r>
          </w:p>
          <w:p>
            <w:pPr>
              <w:pStyle w:val="ListParagraph"/>
              <w:numPr>
                <w:ilvl w:val="0"/>
                <w:numId w:val="24"/>
              </w:numPr>
              <w:spacing w:after="60" w:line="276"/>
            </w:pPr>
            <w:r>
              <w:t xml:space="preserve">Para 9 needs no reply.</w:t>
            </w:r>
          </w:p>
          <w:p>
            <w:pPr>
              <w:spacing w:after="90" w:line="276"/>
            </w:pPr>
            <w:r>
              <w:t xml:space="preserve">It is, therefore, respectfully prayed that the suit of the plaintiff may kindly be </w:t>
            </w:r>
            <w:r>
              <w:rPr>
                <w:b/>
                <w:bCs/>
                <w:color w:val="2E7D32"/>
              </w:rPr>
              <w:t xml:space="preserve">dismissed with costs</w:t>
            </w:r>
            <w:r>
              <w:t xml:space="preserve">, including special costs under s. 35A CPC.</w:t>
            </w:r>
          </w:p>
          <w:p>
            <w:pPr>
              <w:spacing w:after="90" w:line="276"/>
            </w:pPr>
            <w:r>
              <w:t xml:space="preserve">Defendant — Through counsel. </w:t>
            </w:r>
            <w:r>
              <w:rPr>
                <w:b/>
                <w:bCs/>
                <w:color w:val="2E7D32"/>
              </w:rPr>
              <w:t xml:space="preserve">Verification</w:t>
            </w:r>
            <w:r>
              <w:t xml:space="preserve"> — Verified on oath at Islamabad on …….2026 that the contents of the written statement are true and correct to my knowledge and belief.</w:t>
            </w:r>
          </w:p>
        </w:tc>
      </w:tr>
    </w:tbl>
    <w:p>
      <w:pPr>
        <w:spacing w:after="80"/>
      </w:pPr>
    </w:p>
    <w:p>
      <w:pPr>
        <w:pStyle w:val="Heading2"/>
        <w:keepNext/>
      </w:pPr>
      <w:bookmarkStart w:name="_h34" w:id="135"/>
      <w:r>
        <w:t xml:space="preserve">6.2 Written statement in the specific performance suit (5.3)</w:t>
      </w:r>
      <w:bookmarkEnd w:id="135"/>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475569" w:sz="24"/>
              <w:bottom w:val="none" w:color="FFFFFF" w:sz="0"/>
              <w:right w:val="none" w:color="FFFFFF" w:sz="0"/>
            </w:tcBorders>
            <w:shd w:fill="F3F5F8" w:color="auto" w:val="clear"/>
            <w:tcMar>
              <w:top w:type="dxa" w:w="110"/>
              <w:left w:type="dxa" w:w="200"/>
              <w:bottom w:type="dxa" w:w="60"/>
              <w:right w:type="dxa" w:w="180"/>
            </w:tcMar>
          </w:tcPr>
          <w:p>
            <w:pPr>
              <w:keepNext/>
              <w:spacing w:after="80"/>
            </w:pPr>
            <w:r>
              <w:rPr>
                <w:b/>
                <w:bCs/>
                <w:color w:val="475569"/>
                <w:spacing w:val="20"/>
                <w:sz w:val="18"/>
                <w:szCs w:val="18"/>
              </w:rPr>
              <w:t xml:space="preserve">ILLUSTRATION</w:t>
            </w:r>
            <w:r>
              <w:rPr>
                <w:color w:val="475569"/>
                <w:sz w:val="18"/>
                <w:szCs w:val="18"/>
              </w:rPr>
              <w:t xml:space="preserve">  ·  </w:t>
            </w:r>
            <w:r>
              <w:rPr>
                <w:b/>
                <w:bCs/>
                <w:color w:val="475569"/>
                <w:sz w:val="18"/>
                <w:szCs w:val="18"/>
              </w:rPr>
              <w:t xml:space="preserve">Key paragraphs</w:t>
            </w:r>
          </w:p>
          <w:p>
            <w:pPr>
              <w:spacing w:after="90" w:line="276"/>
            </w:pPr>
            <w:r>
              <w:rPr>
                <w:b/>
                <w:bCs/>
                <w:color w:val="2E7D32"/>
              </w:rPr>
              <w:t xml:space="preserve">Preliminary objections:</w:t>
            </w:r>
            <w:r>
              <w:t xml:space="preserve"> (1) the plaintiff was </w:t>
            </w:r>
            <w:r>
              <w:rPr>
                <w:b/>
                <w:bCs/>
                <w:color w:val="2E7D32"/>
              </w:rPr>
              <w:t xml:space="preserve">never ready and willing</w:t>
            </w:r>
            <w:r>
              <w:t xml:space="preserve"> to perform his part and did not have the balance amount on the date fixed (s. 24(b) SRA); (2) </w:t>
            </w:r>
            <w:r>
              <w:rPr>
                <w:b/>
                <w:bCs/>
                <w:color w:val="2E7D32"/>
              </w:rPr>
              <w:t xml:space="preserve">time was of the essence</w:t>
            </w:r>
            <w:r>
              <w:t xml:space="preserve">; the plaintiff failed to pay by 30.09.2025, so the agreement </w:t>
            </w:r>
            <w:r>
              <w:rPr>
                <w:b/>
                <w:bCs/>
                <w:color w:val="2E7D32"/>
              </w:rPr>
              <w:t xml:space="preserve">stood cancelled</w:t>
            </w:r>
            <w:r>
              <w:t xml:space="preserve"> in terms of its clause 5 and the earnest money stood </w:t>
            </w:r>
            <w:r>
              <w:rPr>
                <w:b/>
                <w:bCs/>
                <w:color w:val="2E7D32"/>
              </w:rPr>
              <w:t xml:space="preserve">forfeited</w:t>
            </w:r>
            <w:r>
              <w:t xml:space="preserve">; (3) the suit is barred by </w:t>
            </w:r>
            <w:r>
              <w:rPr>
                <w:b/>
                <w:bCs/>
                <w:color w:val="2E7D32"/>
              </w:rPr>
              <w:t xml:space="preserve">s. 42 SRA / s. 21 SRA</w:t>
            </w:r>
            <w:r>
              <w:t xml:space="preserve"> (relief discretionary; compensation adequate); (4) the plaintiff is </w:t>
            </w:r>
            <w:r>
              <w:rPr>
                <w:b/>
                <w:bCs/>
                <w:color w:val="2E7D32"/>
              </w:rPr>
              <w:t xml:space="preserve">estopped</w:t>
            </w:r>
            <w:r>
              <w:t xml:space="preserve"> by his conduct.</w:t>
            </w:r>
          </w:p>
          <w:p>
            <w:pPr>
              <w:spacing w:after="90" w:line="276"/>
            </w:pPr>
            <w:r>
              <w:rPr>
                <w:b/>
                <w:bCs/>
                <w:color w:val="2E7D32"/>
              </w:rPr>
              <w:t xml:space="preserve">On facts:</w:t>
            </w:r>
            <w:r>
              <w:t xml:space="preserve"> Para 1 admitted. Para 2 — </w:t>
            </w:r>
            <w:r>
              <w:rPr>
                <w:b/>
                <w:bCs/>
                <w:color w:val="2E7D32"/>
              </w:rPr>
              <w:t xml:space="preserve">admitted</w:t>
            </w:r>
            <w:r>
              <w:t xml:space="preserve"> that the agreement was executed and Rs. 4,000,000/- received; </w:t>
            </w:r>
            <w:r>
              <w:rPr>
                <w:b/>
                <w:bCs/>
                <w:color w:val="2E7D32"/>
              </w:rPr>
              <w:t xml:space="preserve">denied</w:t>
            </w:r>
            <w:r>
              <w:t xml:space="preserve"> that the date was extendable; time was of the essence (clause 5). Paras 3–4 — </w:t>
            </w:r>
            <w:r>
              <w:rPr>
                <w:b/>
                <w:bCs/>
                <w:color w:val="2E7D32"/>
              </w:rPr>
              <w:t xml:space="preserve">denied</w:t>
            </w:r>
            <w:r>
              <w:t xml:space="preserve">; the plaintiff never approached the defendant; his presence before the Sub-Registrar is </w:t>
            </w:r>
            <w:r>
              <w:rPr>
                <w:b/>
                <w:bCs/>
                <w:color w:val="2E7D32"/>
              </w:rPr>
              <w:t xml:space="preserve">not admitted</w:t>
            </w:r>
            <w:r>
              <w:t xml:space="preserve"> and he be put to proof; the bank statement shows only Rs. 2,000,000/- in his account. Para 5 — admitted that notice was received and replied to; the reply was </w:t>
            </w:r>
            <w:r>
              <w:rPr>
                <w:b/>
                <w:bCs/>
                <w:color w:val="2E7D32"/>
              </w:rPr>
              <w:t xml:space="preserve">correct</w:t>
            </w:r>
            <w:r>
              <w:t xml:space="preserve">. Para 6 — </w:t>
            </w:r>
            <w:r>
              <w:rPr>
                <w:b/>
                <w:bCs/>
                <w:color w:val="2E7D32"/>
              </w:rPr>
              <w:t xml:space="preserve">denied</w:t>
            </w:r>
            <w:r>
              <w:t xml:space="preserve">; the plaintiff was and is not ready and willing; in any case </w:t>
            </w:r>
            <w:r>
              <w:rPr>
                <w:b/>
                <w:bCs/>
                <w:color w:val="2E7D32"/>
              </w:rPr>
              <w:t xml:space="preserve">escalation of prices</w:t>
            </w:r>
            <w:r>
              <w:t xml:space="preserve"> and the plaintiff's delay disentitle him to the discretionary relief (s. 22 SRA). Para 7 — denied. Paras 8–11 — denied as framed / need no reply.</w:t>
            </w:r>
          </w:p>
          <w:p>
            <w:pPr>
              <w:spacing w:after="90" w:line="276"/>
            </w:pPr>
            <w:r>
              <w:rPr>
                <w:b/>
                <w:bCs/>
                <w:color w:val="2E7D32"/>
              </w:rPr>
              <w:t xml:space="preserve">Prayer:</w:t>
            </w:r>
            <w:r>
              <w:t xml:space="preserve"> dismissal of the suit with costs.</w:t>
            </w:r>
          </w:p>
        </w:tc>
      </w:tr>
    </w:tbl>
    <w:p>
      <w:pPr>
        <w:spacing w:after="80"/>
      </w:pPr>
    </w:p>
    <w:p>
      <w:pPr>
        <w:pStyle w:val="Heading2"/>
        <w:keepNext/>
      </w:pPr>
      <w:bookmarkStart w:name="_h35" w:id="136"/>
      <w:r>
        <w:t xml:space="preserve">6.3 Written statement in the declaration suit (5.2) — defendant's version</w:t>
      </w:r>
      <w:bookmarkEnd w:id="136"/>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475569" w:sz="24"/>
              <w:bottom w:val="none" w:color="FFFFFF" w:sz="0"/>
              <w:right w:val="none" w:color="FFFFFF" w:sz="0"/>
            </w:tcBorders>
            <w:shd w:fill="F3F5F8" w:color="auto" w:val="clear"/>
            <w:tcMar>
              <w:top w:type="dxa" w:w="110"/>
              <w:left w:type="dxa" w:w="200"/>
              <w:bottom w:type="dxa" w:w="60"/>
              <w:right w:type="dxa" w:w="180"/>
            </w:tcMar>
          </w:tcPr>
          <w:p>
            <w:pPr>
              <w:keepNext/>
              <w:spacing w:after="80"/>
            </w:pPr>
            <w:r>
              <w:rPr>
                <w:b/>
                <w:bCs/>
                <w:color w:val="475569"/>
                <w:spacing w:val="20"/>
                <w:sz w:val="18"/>
                <w:szCs w:val="18"/>
              </w:rPr>
              <w:t xml:space="preserve">ILLUSTRATION</w:t>
            </w:r>
            <w:r>
              <w:rPr>
                <w:color w:val="475569"/>
                <w:sz w:val="18"/>
                <w:szCs w:val="18"/>
              </w:rPr>
              <w:t xml:space="preserve">  ·  </w:t>
            </w:r>
            <w:r>
              <w:rPr>
                <w:b/>
                <w:bCs/>
                <w:color w:val="475569"/>
                <w:sz w:val="18"/>
                <w:szCs w:val="18"/>
              </w:rPr>
              <w:t xml:space="preserve">Key paragraphs</w:t>
            </w:r>
          </w:p>
          <w:p>
            <w:pPr>
              <w:spacing w:after="90" w:line="276"/>
            </w:pPr>
            <w:r>
              <w:rPr>
                <w:b/>
                <w:bCs/>
                <w:color w:val="2E7D32"/>
              </w:rPr>
              <w:t xml:space="preserve">Preliminary objections:</w:t>
            </w:r>
            <w:r>
              <w:t xml:space="preserve"> (1) the suit is </w:t>
            </w:r>
            <w:r>
              <w:rPr>
                <w:b/>
                <w:bCs/>
                <w:color w:val="2E7D32"/>
              </w:rPr>
              <w:t xml:space="preserve">not maintainable</w:t>
            </w:r>
            <w:r>
              <w:t xml:space="preserve"> in its present form; (2) defendant No. 2 (CDA) is a </w:t>
            </w:r>
            <w:r>
              <w:rPr>
                <w:b/>
                <w:bCs/>
                <w:color w:val="2E7D32"/>
              </w:rPr>
              <w:t xml:space="preserve">necessary party</w:t>
            </w:r>
            <w:r>
              <w:t xml:space="preserve"> and statutory notice was not served (if required by its law); (3) the plaintiff has </w:t>
            </w:r>
            <w:r>
              <w:rPr>
                <w:b/>
                <w:bCs/>
                <w:color w:val="2E7D32"/>
              </w:rPr>
              <w:t xml:space="preserve">no cause of action</w:t>
            </w:r>
            <w:r>
              <w:t xml:space="preserve">.</w:t>
            </w:r>
          </w:p>
          <w:p>
            <w:pPr>
              <w:spacing w:after="90" w:line="276"/>
            </w:pPr>
            <w:r>
              <w:rPr>
                <w:b/>
                <w:bCs/>
                <w:color w:val="2E7D32"/>
              </w:rPr>
              <w:t xml:space="preserve">On facts:</w:t>
            </w:r>
            <w:r>
              <w:t xml:space="preserve"> Paras 1–2 — </w:t>
            </w:r>
            <w:r>
              <w:rPr>
                <w:b/>
                <w:bCs/>
                <w:color w:val="2E7D32"/>
              </w:rPr>
              <w:t xml:space="preserve">admitted</w:t>
            </w:r>
            <w:r>
              <w:t xml:space="preserve"> that the plaintiff was the transferee of the plot; </w:t>
            </w:r>
            <w:r>
              <w:rPr>
                <w:b/>
                <w:bCs/>
                <w:color w:val="2E7D32"/>
              </w:rPr>
              <w:t xml:space="preserve">denied</w:t>
            </w:r>
            <w:r>
              <w:t xml:space="preserve"> that he is still the owner, because he executed a </w:t>
            </w:r>
            <w:r>
              <w:rPr>
                <w:b/>
                <w:bCs/>
                <w:color w:val="2E7D32"/>
              </w:rPr>
              <w:t xml:space="preserve">general power of attorney</w:t>
            </w:r>
            <w:r>
              <w:t xml:space="preserve"> dated 10.12.2025 before a </w:t>
            </w:r>
            <w:r>
              <w:rPr>
                <w:b/>
                <w:bCs/>
                <w:color w:val="2E7D32"/>
              </w:rPr>
              <w:t xml:space="preserve">notary public</w:t>
            </w:r>
            <w:r>
              <w:t xml:space="preserve"> in favour of defendant No. 1 and received the full price of Rs. … in cash; the document carries the presumption of due execution and authentication (</w:t>
            </w:r>
            <w:r>
              <w:rPr>
                <w:b/>
                <w:bCs/>
                <w:color w:val="2E7D32"/>
              </w:rPr>
              <w:t xml:space="preserve">QSO Art. 95</w:t>
            </w:r>
            <w:r>
              <w:t xml:space="preserve">). Para 3 — admitted that defendant No. 1 applied for transfer; denied that the document is forged. Para 4 — </w:t>
            </w:r>
            <w:r>
              <w:rPr>
                <w:b/>
                <w:bCs/>
                <w:color w:val="2E7D32"/>
              </w:rPr>
              <w:t xml:space="preserve">denied</w:t>
            </w:r>
            <w:r>
              <w:t xml:space="preserve">; the plaintiff's absence abroad is </w:t>
            </w:r>
            <w:r>
              <w:rPr>
                <w:b/>
                <w:bCs/>
                <w:color w:val="2E7D32"/>
              </w:rPr>
              <w:t xml:space="preserve">not admitted</w:t>
            </w:r>
            <w:r>
              <w:t xml:space="preserve">; the plaintiff signed the document in Islamabad in the presence of the notary and two witnesses. Para 5 — </w:t>
            </w:r>
            <w:r>
              <w:rPr>
                <w:b/>
                <w:bCs/>
                <w:color w:val="2E7D32"/>
              </w:rPr>
              <w:t xml:space="preserve">incorrect and denied</w:t>
            </w:r>
            <w:r>
              <w:t xml:space="preserve">; defendant No. 1 never visited the property with armed persons. Paras 6–9 — denied.</w:t>
            </w:r>
          </w:p>
          <w:p>
            <w:pPr>
              <w:spacing w:after="90" w:line="276"/>
            </w:pPr>
            <w:r>
              <w:rPr>
                <w:b/>
                <w:bCs/>
                <w:color w:val="2E7D32"/>
              </w:rPr>
              <w:t xml:space="preserve">Prayer:</w:t>
            </w:r>
            <w:r>
              <w:t xml:space="preserve"> dismissal with costs.</w:t>
            </w:r>
          </w:p>
        </w:tc>
      </w:tr>
    </w:tbl>
    <w:p>
      <w:pPr>
        <w:spacing w:after="80"/>
      </w:pPr>
    </w:p>
    <w:p>
      <w:pPr>
        <w:spacing w:after="120" w:line="288"/>
      </w:pPr>
      <w:r>
        <w:rPr>
          <w:b/>
          <w:bCs/>
          <w:color w:val="2E7D32"/>
        </w:rPr>
        <w:t xml:space="preserve">Lesson:</w:t>
      </w:r>
      <w:r>
        <w:t xml:space="preserve"> each paragraph is </w:t>
      </w:r>
      <w:r>
        <w:rPr>
          <w:b/>
          <w:bCs/>
          <w:color w:val="2E7D32"/>
        </w:rPr>
        <w:t xml:space="preserve">admitted, denied (with the defendant's own version), or not admitted</w:t>
      </w:r>
      <w:r>
        <w:t xml:space="preserve"> — never "incorrect as stated" alone; and every </w:t>
      </w:r>
      <w:r>
        <w:rPr>
          <w:b/>
          <w:bCs/>
          <w:color w:val="2E7D32"/>
        </w:rPr>
        <w:t xml:space="preserve">new fact</w:t>
      </w:r>
      <w:r>
        <w:t xml:space="preserve"> (payment of price, time of the essence, notarised execution) is </w:t>
      </w:r>
      <w:r>
        <w:rPr>
          <w:b/>
          <w:bCs/>
          <w:color w:val="2E7D32"/>
        </w:rPr>
        <w:t xml:space="preserve">specially pleaded</w:t>
      </w:r>
      <w:r>
        <w:t xml:space="preserve"> (O. VIII r. 2).</w:t>
      </w:r>
    </w:p>
    <w:p>
      <w:pPr>
        <w:pStyle w:val="Heading1"/>
        <w:keepNext/>
        <w:pageBreakBefore/>
      </w:pPr>
      <w:bookmarkStart w:name="_h36" w:id="137"/>
      <w:r>
        <w:t xml:space="preserve">Chapter 7 · Common applications</w:t>
      </w:r>
      <w:bookmarkEnd w:id="137"/>
    </w:p>
    <w:p>
      <w:pPr>
        <w:pStyle w:val="Heading2"/>
        <w:keepNext/>
      </w:pPr>
      <w:bookmarkStart w:name="_h37" w:id="138"/>
      <w:r>
        <w:t xml:space="preserve">7.1 Application for temporary injunction (O. XXXIX rr. 1–2 read with s. 151 CPC)</w:t>
      </w:r>
      <w:bookmarkEnd w:id="138"/>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475569" w:sz="24"/>
              <w:bottom w:val="none" w:color="FFFFFF" w:sz="0"/>
              <w:right w:val="none" w:color="FFFFFF" w:sz="0"/>
            </w:tcBorders>
            <w:shd w:fill="F3F5F8" w:color="auto" w:val="clear"/>
            <w:tcMar>
              <w:top w:type="dxa" w:w="110"/>
              <w:left w:type="dxa" w:w="200"/>
              <w:bottom w:type="dxa" w:w="60"/>
              <w:right w:type="dxa" w:w="180"/>
            </w:tcMar>
          </w:tcPr>
          <w:p>
            <w:pPr>
              <w:keepNext/>
              <w:spacing w:after="80"/>
            </w:pPr>
            <w:r>
              <w:rPr>
                <w:b/>
                <w:bCs/>
                <w:color w:val="475569"/>
                <w:spacing w:val="20"/>
                <w:sz w:val="18"/>
                <w:szCs w:val="18"/>
              </w:rPr>
              <w:t xml:space="preserve">ILLUSTRATION</w:t>
            </w:r>
            <w:r>
              <w:rPr>
                <w:color w:val="475569"/>
                <w:sz w:val="18"/>
                <w:szCs w:val="18"/>
              </w:rPr>
              <w:t xml:space="preserve">  ·  </w:t>
            </w:r>
            <w:r>
              <w:rPr>
                <w:b/>
                <w:bCs/>
                <w:color w:val="475569"/>
                <w:sz w:val="18"/>
                <w:szCs w:val="18"/>
              </w:rPr>
              <w:t xml:space="preserve">Format</w:t>
            </w:r>
          </w:p>
          <w:p>
            <w:pPr>
              <w:spacing w:after="90" w:line="276"/>
            </w:pPr>
            <w:r>
              <w:rPr>
                <w:b/>
                <w:bCs/>
                <w:color w:val="2E7D32"/>
              </w:rPr>
              <w:t xml:space="preserve">APPLICATION UNDER ORDER XXXIX RULES 1 AND 2 READ WITH SECTION 151 CPC FOR GRANT OF TEMPORARY INJUNCTION</w:t>
            </w:r>
          </w:p>
          <w:p>
            <w:pPr>
              <w:pStyle w:val="ListParagraph"/>
              <w:numPr>
                <w:ilvl w:val="0"/>
                <w:numId w:val="25"/>
              </w:numPr>
              <w:spacing w:after="60" w:line="276"/>
            </w:pPr>
            <w:r>
              <w:t xml:space="preserve">That the applicant / plaintiff has filed the accompanying suit for declaration and permanent injunction, the contents of which may be read as part of this application.</w:t>
            </w:r>
          </w:p>
          <w:p>
            <w:pPr>
              <w:pStyle w:val="ListParagraph"/>
              <w:numPr>
                <w:ilvl w:val="0"/>
                <w:numId w:val="25"/>
              </w:numPr>
              <w:spacing w:after="60" w:line="276"/>
            </w:pPr>
            <w:r>
              <w:t xml:space="preserve">That the applicant has a </w:t>
            </w:r>
            <w:r>
              <w:rPr>
                <w:b/>
                <w:bCs/>
                <w:color w:val="2E7D32"/>
              </w:rPr>
              <w:t xml:space="preserve">prima facie case</w:t>
            </w:r>
            <w:r>
              <w:t xml:space="preserve"> — he is the registered owner in possession and the power of attorney relied upon by respondent No. 1 is forged (passport entries show he was abroad).</w:t>
            </w:r>
          </w:p>
          <w:p>
            <w:pPr>
              <w:pStyle w:val="ListParagraph"/>
              <w:numPr>
                <w:ilvl w:val="0"/>
                <w:numId w:val="25"/>
              </w:numPr>
              <w:spacing w:after="60" w:line="276"/>
            </w:pPr>
            <w:r>
              <w:t xml:space="preserve">That the </w:t>
            </w:r>
            <w:r>
              <w:rPr>
                <w:b/>
                <w:bCs/>
                <w:color w:val="2E7D32"/>
              </w:rPr>
              <w:t xml:space="preserve">balance of convenience</w:t>
            </w:r>
            <w:r>
              <w:t xml:space="preserve"> lies in his favour — he is in possession; the respondents would suffer no loss if restrained until the decision of the suit.</w:t>
            </w:r>
          </w:p>
          <w:p>
            <w:pPr>
              <w:pStyle w:val="ListParagraph"/>
              <w:numPr>
                <w:ilvl w:val="0"/>
                <w:numId w:val="25"/>
              </w:numPr>
              <w:spacing w:after="60" w:line="276"/>
            </w:pPr>
            <w:r>
              <w:t xml:space="preserve">That the applicant would suffer </w:t>
            </w:r>
            <w:r>
              <w:rPr>
                <w:b/>
                <w:bCs/>
                <w:color w:val="2E7D32"/>
              </w:rPr>
              <w:t xml:space="preserve">irreparable loss</w:t>
            </w:r>
            <w:r>
              <w:t xml:space="preserve">, not compensable in money, if respondent No. 1 transfers the property or dispossesses him.</w:t>
            </w:r>
          </w:p>
          <w:p>
            <w:pPr>
              <w:spacing w:after="90" w:line="276"/>
            </w:pPr>
            <w:r>
              <w:t xml:space="preserve">It is, therefore, prayed that the respondents be </w:t>
            </w:r>
            <w:r>
              <w:rPr>
                <w:b/>
                <w:bCs/>
                <w:color w:val="2E7D32"/>
              </w:rPr>
              <w:t xml:space="preserve">restrained</w:t>
            </w:r>
            <w:r>
              <w:t xml:space="preserve"> from transferring, alienating or creating any charge on the suit property and from interfering with the applicant's possession </w:t>
            </w:r>
            <w:r>
              <w:rPr>
                <w:b/>
                <w:bCs/>
                <w:color w:val="2E7D32"/>
              </w:rPr>
              <w:t xml:space="preserve">till the final decision of the suit</w:t>
            </w:r>
            <w:r>
              <w:t xml:space="preserve">; and that an </w:t>
            </w:r>
            <w:r>
              <w:rPr>
                <w:b/>
                <w:bCs/>
                <w:color w:val="2E7D32"/>
              </w:rPr>
              <w:t xml:space="preserve">ad interim</w:t>
            </w:r>
            <w:r>
              <w:t xml:space="preserve"> injunction be granted meanwhile (O. XXXIX r. 3 — with reasons and notice).</w:t>
            </w:r>
          </w:p>
          <w:p>
            <w:pPr>
              <w:spacing w:after="90" w:line="276"/>
            </w:pPr>
            <w:r>
              <w:t xml:space="preserve">Supported by an </w:t>
            </w:r>
            <w:r>
              <w:rPr>
                <w:b/>
                <w:bCs/>
                <w:color w:val="2E7D32"/>
              </w:rPr>
              <w:t xml:space="preserve">affidavit</w:t>
            </w:r>
            <w:r>
              <w:t xml:space="preserve"> of the applicant.</w:t>
            </w:r>
          </w:p>
        </w:tc>
      </w:tr>
    </w:tbl>
    <w:p>
      <w:pPr>
        <w:spacing w:after="80"/>
      </w:pPr>
    </w:p>
    <w:p>
      <w:pPr>
        <w:pStyle w:val="Heading2"/>
        <w:keepNext/>
      </w:pPr>
      <w:bookmarkStart w:name="_h38" w:id="139"/>
      <w:r>
        <w:t xml:space="preserve">7.2 Application for rejection of plaint (O. VII r. 11 CPC)</w:t>
      </w:r>
      <w:bookmarkEnd w:id="139"/>
    </w:p>
    <w:p>
      <w:pPr>
        <w:spacing w:after="120" w:line="288"/>
      </w:pPr>
      <w:r>
        <w:t xml:space="preserve">"The plaint does not disclose a cause of action / is barred by law (Limitation Act, Article …; s. 11 CPC; proviso to s. 42 SRA), as is evident from the plaint itself and the documents annexed; it may be </w:t>
      </w:r>
      <w:r>
        <w:rPr>
          <w:b/>
          <w:bCs/>
          <w:color w:val="2E7D32"/>
        </w:rPr>
        <w:t xml:space="preserve">rejected</w:t>
      </w:r>
      <w:r>
        <w:t xml:space="preserve"> under O. VII r. 11(a) and (d) CPC." — The court decides on the </w:t>
      </w:r>
      <w:r>
        <w:rPr>
          <w:b/>
          <w:bCs/>
          <w:color w:val="2E7D32"/>
        </w:rPr>
        <w:t xml:space="preserve">plaint and its annexures</w:t>
      </w:r>
      <w:r>
        <w:t xml:space="preserve"> only, assuming the averments to be true.</w:t>
      </w:r>
    </w:p>
    <w:p>
      <w:pPr>
        <w:pStyle w:val="Heading2"/>
        <w:keepNext/>
      </w:pPr>
      <w:bookmarkStart w:name="_h39" w:id="140"/>
      <w:r>
        <w:t xml:space="preserve">7.3 Application for amendment of plaint (O. VI r. 17 CPC)</w:t>
      </w:r>
      <w:bookmarkEnd w:id="140"/>
    </w:p>
    <w:p>
      <w:pPr>
        <w:spacing w:after="120" w:line="288"/>
      </w:pPr>
      <w:r>
        <w:t xml:space="preserve">"Through inadvertence the khasra number of the suit land was written as 112 instead of 121 in para 1 and the prayer clause; the amendment is necessary for determining the real controversy, does not change the nature of the suit, and causes no prejudice to the defendant; the amended plaint is annexed." — Supported by an affidavit; the court allows on just terms.</w:t>
      </w:r>
    </w:p>
    <w:p>
      <w:pPr>
        <w:pStyle w:val="Heading1"/>
        <w:keepNext/>
        <w:pageBreakBefore/>
      </w:pPr>
      <w:bookmarkStart w:name="_h40" w:id="141"/>
      <w:r>
        <w:t xml:space="preserve">Chapter 8 · From pleadings to issues to judgment</w:t>
      </w:r>
      <w:bookmarkEnd w:id="141"/>
    </w:p>
    <w:p>
      <w:pPr>
        <w:pStyle w:val="Heading2"/>
        <w:keepNext/>
      </w:pPr>
      <w:bookmarkStart w:name="_h41" w:id="142"/>
      <w:r>
        <w:t xml:space="preserve">8.1 Framing issues — O. XIV</w:t>
      </w:r>
      <w:bookmarkEnd w:id="142"/>
    </w:p>
    <w:p>
      <w:pPr>
        <w:pStyle w:val="ListParagraph"/>
        <w:numPr>
          <w:ilvl w:val="0"/>
          <w:numId w:val="26"/>
        </w:numPr>
        <w:spacing w:after="60" w:line="276"/>
      </w:pPr>
      <w:r>
        <w:rPr>
          <w:b/>
          <w:bCs/>
          <w:color w:val="2E7D32"/>
        </w:rPr>
        <w:t xml:space="preserve">When issues arise (r. 1):</w:t>
      </w:r>
      <w:r>
        <w:t xml:space="preserve"> where a </w:t>
      </w:r>
      <w:r>
        <w:rPr>
          <w:b/>
          <w:bCs/>
          <w:color w:val="2E7D32"/>
        </w:rPr>
        <w:t xml:space="preserve">material proposition of fact or law</w:t>
      </w:r>
      <w:r>
        <w:t xml:space="preserve"> is </w:t>
      </w:r>
      <w:r>
        <w:rPr>
          <w:b/>
          <w:bCs/>
          <w:color w:val="2E7D32"/>
        </w:rPr>
        <w:t xml:space="preserve">affirmed by one party and denied by the other</w:t>
      </w:r>
      <w:r>
        <w:t xml:space="preserve">; each such proposition forms the subject of a </w:t>
      </w:r>
      <w:r>
        <w:rPr>
          <w:b/>
          <w:bCs/>
          <w:color w:val="2E7D32"/>
        </w:rPr>
        <w:t xml:space="preserve">distinct issue</w:t>
      </w:r>
      <w:r>
        <w:t xml:space="preserve">.</w:t>
      </w:r>
    </w:p>
    <w:p>
      <w:pPr>
        <w:pStyle w:val="ListParagraph"/>
        <w:numPr>
          <w:ilvl w:val="0"/>
          <w:numId w:val="26"/>
        </w:numPr>
        <w:spacing w:after="60" w:line="276"/>
      </w:pPr>
      <w:r>
        <w:rPr>
          <w:b/>
          <w:bCs/>
          <w:color w:val="2E7D32"/>
        </w:rPr>
        <w:t xml:space="preserve">Material propositions</w:t>
      </w:r>
      <w:r>
        <w:t xml:space="preserve"> are those which the plaintiff must allege to show a </w:t>
      </w:r>
      <w:r>
        <w:rPr>
          <w:b/>
          <w:bCs/>
          <w:color w:val="2E7D32"/>
        </w:rPr>
        <w:t xml:space="preserve">right to sue</w:t>
      </w:r>
      <w:r>
        <w:t xml:space="preserve">, or the defendant must allege to constitute his </w:t>
      </w:r>
      <w:r>
        <w:rPr>
          <w:b/>
          <w:bCs/>
          <w:color w:val="2E7D32"/>
        </w:rPr>
        <w:t xml:space="preserve">defence</w:t>
      </w:r>
      <w:r>
        <w:t xml:space="preserve">.</w:t>
      </w:r>
    </w:p>
    <w:p>
      <w:pPr>
        <w:pStyle w:val="ListParagraph"/>
        <w:numPr>
          <w:ilvl w:val="0"/>
          <w:numId w:val="26"/>
        </w:numPr>
        <w:spacing w:after="60" w:line="276"/>
      </w:pPr>
      <w:r>
        <w:rPr>
          <w:b/>
          <w:bCs/>
          <w:color w:val="2E7D32"/>
        </w:rPr>
        <w:t xml:space="preserve">Sources (r. 3):</w:t>
      </w:r>
      <w:r>
        <w:t xml:space="preserve"> the </w:t>
      </w:r>
      <w:r>
        <w:rPr>
          <w:b/>
          <w:bCs/>
          <w:color w:val="2E7D32"/>
        </w:rPr>
        <w:t xml:space="preserve">pleadings</w:t>
      </w:r>
      <w:r>
        <w:t xml:space="preserve">, the </w:t>
      </w:r>
      <w:r>
        <w:rPr>
          <w:b/>
          <w:bCs/>
          <w:color w:val="2E7D32"/>
        </w:rPr>
        <w:t xml:space="preserve">statements of the parties or their counsel</w:t>
      </w:r>
      <w:r>
        <w:t xml:space="preserve"> (O. X), and the </w:t>
      </w:r>
      <w:r>
        <w:rPr>
          <w:b/>
          <w:bCs/>
          <w:color w:val="2E7D32"/>
        </w:rPr>
        <w:t xml:space="preserve">documents</w:t>
      </w:r>
      <w:r>
        <w:t xml:space="preserve"> produced.</w:t>
      </w:r>
    </w:p>
    <w:p>
      <w:pPr>
        <w:pStyle w:val="ListParagraph"/>
        <w:numPr>
          <w:ilvl w:val="0"/>
          <w:numId w:val="26"/>
        </w:numPr>
        <w:spacing w:after="60" w:line="276"/>
      </w:pPr>
      <w:r>
        <w:rPr>
          <w:b/>
          <w:bCs/>
          <w:color w:val="2E7D32"/>
        </w:rPr>
        <w:t xml:space="preserve">Issues of law first (r. 2):</w:t>
      </w:r>
      <w:r>
        <w:t xml:space="preserve"> where the case can be disposed of on an issue of </w:t>
      </w:r>
      <w:r>
        <w:rPr>
          <w:b/>
          <w:bCs/>
          <w:color w:val="2E7D32"/>
        </w:rPr>
        <w:t xml:space="preserve">law</w:t>
      </w:r>
      <w:r>
        <w:t xml:space="preserve"> relating to </w:t>
      </w:r>
      <w:r>
        <w:rPr>
          <w:b/>
          <w:bCs/>
          <w:color w:val="2E7D32"/>
        </w:rPr>
        <w:t xml:space="preserve">jurisdiction</w:t>
      </w:r>
      <w:r>
        <w:t xml:space="preserve"> or a </w:t>
      </w:r>
      <w:r>
        <w:rPr>
          <w:b/>
          <w:bCs/>
          <w:color w:val="2E7D32"/>
        </w:rPr>
        <w:t xml:space="preserve">bar</w:t>
      </w:r>
      <w:r>
        <w:t xml:space="preserve"> created by law, the court may try it first.</w:t>
      </w:r>
    </w:p>
    <w:p>
      <w:pPr>
        <w:pStyle w:val="ListParagraph"/>
        <w:numPr>
          <w:ilvl w:val="0"/>
          <w:numId w:val="26"/>
        </w:numPr>
        <w:spacing w:after="60" w:line="276"/>
      </w:pPr>
      <w:r>
        <w:rPr>
          <w:b/>
          <w:bCs/>
          <w:color w:val="2E7D32"/>
        </w:rPr>
        <w:t xml:space="preserve">Form:</w:t>
      </w:r>
      <w:r>
        <w:t xml:space="preserve"> a </w:t>
      </w:r>
      <w:r>
        <w:rPr>
          <w:b/>
          <w:bCs/>
          <w:color w:val="2E7D32"/>
        </w:rPr>
        <w:t xml:space="preserve">question</w:t>
      </w:r>
      <w:r>
        <w:t xml:space="preserve">, beginning with "</w:t>
      </w:r>
      <w:r>
        <w:rPr>
          <w:b/>
          <w:bCs/>
          <w:color w:val="2E7D32"/>
        </w:rPr>
        <w:t xml:space="preserve">Whether</w:t>
      </w:r>
      <w:r>
        <w:t xml:space="preserve">", stating the </w:t>
      </w:r>
      <w:r>
        <w:rPr>
          <w:b/>
          <w:bCs/>
          <w:color w:val="2E7D32"/>
        </w:rPr>
        <w:t xml:space="preserve">onus</w:t>
      </w:r>
      <w:r>
        <w:t xml:space="preserve"> — "</w:t>
      </w:r>
      <w:r>
        <w:rPr>
          <w:b/>
          <w:bCs/>
          <w:color w:val="2E7D32"/>
        </w:rPr>
        <w:t xml:space="preserve">OPP</w:t>
      </w:r>
      <w:r>
        <w:t xml:space="preserve">" (onus on the plaintiff) or "</w:t>
      </w:r>
      <w:r>
        <w:rPr>
          <w:b/>
          <w:bCs/>
          <w:color w:val="2E7D32"/>
        </w:rPr>
        <w:t xml:space="preserve">OPD</w:t>
      </w:r>
      <w:r>
        <w:t xml:space="preserve">" (onus on the defendant); the last issue is always "</w:t>
      </w:r>
      <w:r>
        <w:rPr>
          <w:b/>
          <w:bCs/>
          <w:color w:val="2E7D32"/>
        </w:rPr>
        <w:t xml:space="preserve">Relief</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475569" w:sz="24"/>
              <w:bottom w:val="none" w:color="FFFFFF" w:sz="0"/>
              <w:right w:val="none" w:color="FFFFFF" w:sz="0"/>
            </w:tcBorders>
            <w:shd w:fill="F3F5F8" w:color="auto" w:val="clear"/>
            <w:tcMar>
              <w:top w:type="dxa" w:w="110"/>
              <w:left w:type="dxa" w:w="200"/>
              <w:bottom w:type="dxa" w:w="60"/>
              <w:right w:type="dxa" w:w="180"/>
            </w:tcMar>
          </w:tcPr>
          <w:p>
            <w:pPr>
              <w:keepNext/>
              <w:spacing w:after="80"/>
            </w:pPr>
            <w:r>
              <w:rPr>
                <w:b/>
                <w:bCs/>
                <w:color w:val="475569"/>
                <w:spacing w:val="20"/>
                <w:sz w:val="18"/>
                <w:szCs w:val="18"/>
              </w:rPr>
              <w:t xml:space="preserve">ILLUSTRATION</w:t>
            </w:r>
            <w:r>
              <w:rPr>
                <w:color w:val="475569"/>
                <w:sz w:val="18"/>
                <w:szCs w:val="18"/>
              </w:rPr>
              <w:t xml:space="preserve">  ·  </w:t>
            </w:r>
            <w:r>
              <w:rPr>
                <w:b/>
                <w:bCs/>
                <w:color w:val="475569"/>
                <w:sz w:val="18"/>
                <w:szCs w:val="18"/>
              </w:rPr>
              <w:t xml:space="preserve">Issues for the specific-performance suit (5.3 / 6.2)</w:t>
            </w:r>
          </w:p>
          <w:p>
            <w:pPr>
              <w:pStyle w:val="ListParagraph"/>
              <w:numPr>
                <w:ilvl w:val="0"/>
                <w:numId w:val="27"/>
              </w:numPr>
              <w:spacing w:after="60" w:line="276"/>
            </w:pPr>
            <w:r>
              <w:t xml:space="preserve">Whether the defendant executed the agreement to sell dated 01.03.2025 for Rs. 16,000,000/- and received Rs. 4,000,000/- as earnest money? </w:t>
            </w:r>
            <w:r>
              <w:rPr>
                <w:b/>
                <w:bCs/>
                <w:color w:val="2E7D32"/>
              </w:rPr>
              <w:t xml:space="preserve">OPP</w:t>
            </w:r>
            <w:r>
              <w:t xml:space="preserve"> (largely admitted — reframe as below if admitted)</w:t>
            </w:r>
          </w:p>
          <w:p>
            <w:pPr>
              <w:pStyle w:val="ListParagraph"/>
              <w:numPr>
                <w:ilvl w:val="0"/>
                <w:numId w:val="27"/>
              </w:numPr>
              <w:spacing w:after="60" w:line="276"/>
            </w:pPr>
            <w:r>
              <w:t xml:space="preserve">Whether the plaintiff has always been and still is ready and willing to perform his part of the agreement? </w:t>
            </w:r>
            <w:r>
              <w:rPr>
                <w:b/>
                <w:bCs/>
                <w:color w:val="2E7D32"/>
              </w:rPr>
              <w:t xml:space="preserve">OPP</w:t>
            </w:r>
          </w:p>
          <w:p>
            <w:pPr>
              <w:pStyle w:val="ListParagraph"/>
              <w:numPr>
                <w:ilvl w:val="0"/>
                <w:numId w:val="27"/>
              </w:numPr>
              <w:spacing w:after="60" w:line="276"/>
            </w:pPr>
            <w:r>
              <w:t xml:space="preserve">Whether time was of the essence of the contract and the agreement stood cancelled on the plaintiff's failure to pay by 30.09.2025, with forfeiture of the earnest money? </w:t>
            </w:r>
            <w:r>
              <w:rPr>
                <w:b/>
                <w:bCs/>
                <w:color w:val="2E7D32"/>
              </w:rPr>
              <w:t xml:space="preserve">OPD</w:t>
            </w:r>
          </w:p>
          <w:p>
            <w:pPr>
              <w:pStyle w:val="ListParagraph"/>
              <w:numPr>
                <w:ilvl w:val="0"/>
                <w:numId w:val="27"/>
              </w:numPr>
              <w:spacing w:after="60" w:line="276"/>
            </w:pPr>
            <w:r>
              <w:t xml:space="preserve">Whether the plaintiff is entitled to a decree for specific performance, or in the alternative to refund of the earnest money and damages? </w:t>
            </w:r>
            <w:r>
              <w:rPr>
                <w:b/>
                <w:bCs/>
                <w:color w:val="2E7D32"/>
              </w:rPr>
              <w:t xml:space="preserve">OPP</w:t>
            </w:r>
          </w:p>
          <w:p>
            <w:pPr>
              <w:pStyle w:val="ListParagraph"/>
              <w:numPr>
                <w:ilvl w:val="0"/>
                <w:numId w:val="27"/>
              </w:numPr>
              <w:spacing w:after="60" w:line="276"/>
            </w:pPr>
            <w:r>
              <w:t xml:space="preserve">Whether the suit is not maintainable in its present form? </w:t>
            </w:r>
            <w:r>
              <w:rPr>
                <w:b/>
                <w:bCs/>
                <w:color w:val="2E7D32"/>
              </w:rPr>
              <w:t xml:space="preserve">OPD</w:t>
            </w:r>
          </w:p>
          <w:p>
            <w:pPr>
              <w:pStyle w:val="ListParagraph"/>
              <w:numPr>
                <w:ilvl w:val="0"/>
                <w:numId w:val="27"/>
              </w:numPr>
              <w:spacing w:after="60" w:line="276"/>
            </w:pPr>
            <w:r>
              <w:t xml:space="preserve">Whether the plaintiff is estopped by his words and conduct to file the suit? </w:t>
            </w:r>
            <w:r>
              <w:rPr>
                <w:b/>
                <w:bCs/>
                <w:color w:val="2E7D32"/>
              </w:rPr>
              <w:t xml:space="preserve">OPD</w:t>
            </w:r>
          </w:p>
          <w:p>
            <w:pPr>
              <w:pStyle w:val="ListParagraph"/>
              <w:numPr>
                <w:ilvl w:val="0"/>
                <w:numId w:val="27"/>
              </w:numPr>
              <w:spacing w:after="60" w:line="276"/>
            </w:pPr>
            <w:r>
              <w:rPr>
                <w:b/>
                <w:bCs/>
                <w:color w:val="2E7D32"/>
              </w:rPr>
              <w:t xml:space="preserve">Relief.</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475569" w:sz="24"/>
              <w:bottom w:val="none" w:color="FFFFFF" w:sz="0"/>
              <w:right w:val="none" w:color="FFFFFF" w:sz="0"/>
            </w:tcBorders>
            <w:shd w:fill="F3F5F8" w:color="auto" w:val="clear"/>
            <w:tcMar>
              <w:top w:type="dxa" w:w="110"/>
              <w:left w:type="dxa" w:w="200"/>
              <w:bottom w:type="dxa" w:w="60"/>
              <w:right w:type="dxa" w:w="180"/>
            </w:tcMar>
          </w:tcPr>
          <w:p>
            <w:pPr>
              <w:keepNext/>
              <w:spacing w:after="80"/>
            </w:pPr>
            <w:r>
              <w:rPr>
                <w:b/>
                <w:bCs/>
                <w:color w:val="475569"/>
                <w:spacing w:val="20"/>
                <w:sz w:val="18"/>
                <w:szCs w:val="18"/>
              </w:rPr>
              <w:t xml:space="preserve">ILLUSTRATION</w:t>
            </w:r>
            <w:r>
              <w:rPr>
                <w:color w:val="475569"/>
                <w:sz w:val="18"/>
                <w:szCs w:val="18"/>
              </w:rPr>
              <w:t xml:space="preserve">  ·  </w:t>
            </w:r>
            <w:r>
              <w:rPr>
                <w:b/>
                <w:bCs/>
                <w:color w:val="475569"/>
                <w:sz w:val="18"/>
                <w:szCs w:val="18"/>
              </w:rPr>
              <w:t xml:space="preserve">Issues for the money suit (5.1 / 6.1)</w:t>
            </w:r>
          </w:p>
          <w:p>
            <w:pPr>
              <w:pStyle w:val="ListParagraph"/>
              <w:numPr>
                <w:ilvl w:val="0"/>
                <w:numId w:val="28"/>
              </w:numPr>
              <w:spacing w:after="60" w:line="276"/>
            </w:pPr>
            <w:r>
              <w:t xml:space="preserve">Whether the defendant obtained a loan of Rs. 1,500,000/- from the plaintiff on 10.01.2024, repayable by 10.07.2024, and executed the receipt-cum-agreement (Annex-A)? </w:t>
            </w:r>
            <w:r>
              <w:rPr>
                <w:b/>
                <w:bCs/>
                <w:color w:val="2E7D32"/>
              </w:rPr>
              <w:t xml:space="preserve">OPP</w:t>
            </w:r>
          </w:p>
          <w:p>
            <w:pPr>
              <w:pStyle w:val="ListParagraph"/>
              <w:numPr>
                <w:ilvl w:val="0"/>
                <w:numId w:val="28"/>
              </w:numPr>
              <w:spacing w:after="60" w:line="276"/>
            </w:pPr>
            <w:r>
              <w:t xml:space="preserve">Whether the amount of the cheque was paid as the price of cement supplied by the defendant, and the receipt is forged? </w:t>
            </w:r>
            <w:r>
              <w:rPr>
                <w:b/>
                <w:bCs/>
                <w:color w:val="2E7D32"/>
              </w:rPr>
              <w:t xml:space="preserve">OPD</w:t>
            </w:r>
          </w:p>
          <w:p>
            <w:pPr>
              <w:pStyle w:val="ListParagraph"/>
              <w:numPr>
                <w:ilvl w:val="0"/>
                <w:numId w:val="28"/>
              </w:numPr>
              <w:spacing w:after="60" w:line="276"/>
            </w:pPr>
            <w:r>
              <w:t xml:space="preserve">Whether the suit is barred by time? </w:t>
            </w:r>
            <w:r>
              <w:rPr>
                <w:b/>
                <w:bCs/>
                <w:color w:val="2E7D32"/>
              </w:rPr>
              <w:t xml:space="preserve">OPD</w:t>
            </w:r>
          </w:p>
          <w:p>
            <w:pPr>
              <w:pStyle w:val="ListParagraph"/>
              <w:numPr>
                <w:ilvl w:val="0"/>
                <w:numId w:val="28"/>
              </w:numPr>
              <w:spacing w:after="60" w:line="276"/>
            </w:pPr>
            <w:r>
              <w:t xml:space="preserve">Whether the suit is false and vexatious and the defendant is entitled to special costs under s. 35A CPC? </w:t>
            </w:r>
            <w:r>
              <w:rPr>
                <w:b/>
                <w:bCs/>
                <w:color w:val="2E7D32"/>
              </w:rPr>
              <w:t xml:space="preserve">OPD</w:t>
            </w:r>
          </w:p>
          <w:p>
            <w:pPr>
              <w:pStyle w:val="ListParagraph"/>
              <w:numPr>
                <w:ilvl w:val="0"/>
                <w:numId w:val="28"/>
              </w:numPr>
              <w:spacing w:after="60" w:line="276"/>
            </w:pPr>
            <w:r>
              <w:rPr>
                <w:b/>
                <w:bCs/>
                <w:color w:val="2E7D32"/>
              </w:rPr>
              <w:t xml:space="preserve">Relief.</w:t>
            </w:r>
          </w:p>
        </w:tc>
      </w:tr>
    </w:tbl>
    <w:p>
      <w:pPr>
        <w:spacing w:after="80"/>
      </w:pPr>
    </w:p>
    <w:p>
      <w:pPr>
        <w:pStyle w:val="Heading2"/>
        <w:keepNext/>
      </w:pPr>
      <w:bookmarkStart w:name="_h42" w:id="143"/>
      <w:r>
        <w:t xml:space="preserve">8.2 Writing a judgment — O. XX rr. 4, 5</w:t>
      </w:r>
      <w:bookmarkEnd w:id="143"/>
    </w:p>
    <w:p>
      <w:pPr>
        <w:pStyle w:val="ListParagraph"/>
        <w:numPr>
          <w:ilvl w:val="0"/>
          <w:numId w:val="29"/>
        </w:numPr>
        <w:spacing w:after="60" w:line="276"/>
      </w:pPr>
      <w:r>
        <w:rPr>
          <w:b/>
          <w:bCs/>
          <w:color w:val="2E7D32"/>
        </w:rPr>
        <w:t xml:space="preserve">Contents (r. 4(2)):</w:t>
      </w:r>
      <w:r>
        <w:t xml:space="preserve"> a judgment of a court other than a Small Cause Court shall contain a </w:t>
      </w:r>
      <w:r>
        <w:rPr>
          <w:b/>
          <w:bCs/>
          <w:color w:val="2E7D32"/>
        </w:rPr>
        <w:t xml:space="preserve">concise statement of the case</w:t>
      </w:r>
      <w:r>
        <w:t xml:space="preserve">, the </w:t>
      </w:r>
      <w:r>
        <w:rPr>
          <w:b/>
          <w:bCs/>
          <w:color w:val="2E7D32"/>
        </w:rPr>
        <w:t xml:space="preserve">points for determination</w:t>
      </w:r>
      <w:r>
        <w:t xml:space="preserve">, the </w:t>
      </w:r>
      <w:r>
        <w:rPr>
          <w:b/>
          <w:bCs/>
          <w:color w:val="2E7D32"/>
        </w:rPr>
        <w:t xml:space="preserve">decision thereon</w:t>
      </w:r>
      <w:r>
        <w:t xml:space="preserve">, and the </w:t>
      </w:r>
      <w:r>
        <w:rPr>
          <w:b/>
          <w:bCs/>
          <w:color w:val="2E7D32"/>
        </w:rPr>
        <w:t xml:space="preserve">reasons</w:t>
      </w:r>
      <w:r>
        <w:t xml:space="preserve"> for such decision.</w:t>
      </w:r>
    </w:p>
    <w:p>
      <w:pPr>
        <w:pStyle w:val="ListParagraph"/>
        <w:numPr>
          <w:ilvl w:val="0"/>
          <w:numId w:val="29"/>
        </w:numPr>
        <w:spacing w:after="60" w:line="276"/>
      </w:pPr>
      <w:r>
        <w:rPr>
          <w:b/>
          <w:bCs/>
          <w:color w:val="2E7D32"/>
        </w:rPr>
        <w:t xml:space="preserve">Issue-wise (r. 5):</w:t>
      </w:r>
      <w:r>
        <w:t xml:space="preserve"> the court shall state its </w:t>
      </w:r>
      <w:r>
        <w:rPr>
          <w:b/>
          <w:bCs/>
          <w:color w:val="2E7D32"/>
        </w:rPr>
        <w:t xml:space="preserve">finding or decision, with reasons, upon each separate issue</w:t>
      </w:r>
      <w:r>
        <w:t xml:space="preserve">, unless the finding on one or more is sufficient for the decision.</w:t>
      </w:r>
    </w:p>
    <w:p>
      <w:pPr>
        <w:pStyle w:val="ListParagraph"/>
        <w:numPr>
          <w:ilvl w:val="0"/>
          <w:numId w:val="29"/>
        </w:numPr>
        <w:spacing w:after="60" w:line="276"/>
      </w:pPr>
      <w:r>
        <w:rPr>
          <w:b/>
          <w:bCs/>
          <w:color w:val="2E7D32"/>
        </w:rPr>
        <w:t xml:space="preserve">Pronouncement (rr. 1–3)</w:t>
      </w:r>
      <w:r>
        <w:t xml:space="preserve"> — in open court, dated and signed; the </w:t>
      </w:r>
      <w:r>
        <w:rPr>
          <w:b/>
          <w:bCs/>
          <w:color w:val="2E7D32"/>
        </w:rPr>
        <w:t xml:space="preserve">decree</w:t>
      </w:r>
      <w:r>
        <w:t xml:space="preserve"> follows within </w:t>
      </w:r>
      <w:r>
        <w:rPr>
          <w:b/>
          <w:bCs/>
          <w:color w:val="2E7D32"/>
        </w:rPr>
        <w:t xml:space="preserve">fifteen days</w:t>
      </w:r>
      <w:r>
        <w:t xml:space="preserve"> in the prescribed form, specifying the relief and costs (rr. 6–7).</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475569" w:sz="24"/>
              <w:bottom w:val="none" w:color="FFFFFF" w:sz="0"/>
              <w:right w:val="none" w:color="FFFFFF" w:sz="0"/>
            </w:tcBorders>
            <w:shd w:fill="F3F5F8" w:color="auto" w:val="clear"/>
            <w:tcMar>
              <w:top w:type="dxa" w:w="110"/>
              <w:left w:type="dxa" w:w="200"/>
              <w:bottom w:type="dxa" w:w="60"/>
              <w:right w:type="dxa" w:w="180"/>
            </w:tcMar>
          </w:tcPr>
          <w:p>
            <w:pPr>
              <w:keepNext/>
              <w:spacing w:after="80"/>
            </w:pPr>
            <w:r>
              <w:rPr>
                <w:b/>
                <w:bCs/>
                <w:color w:val="475569"/>
                <w:spacing w:val="20"/>
                <w:sz w:val="18"/>
                <w:szCs w:val="18"/>
              </w:rPr>
              <w:t xml:space="preserve">ILLUSTRATION</w:t>
            </w:r>
            <w:r>
              <w:rPr>
                <w:color w:val="475569"/>
                <w:sz w:val="18"/>
                <w:szCs w:val="18"/>
              </w:rPr>
              <w:t xml:space="preserve">  ·  </w:t>
            </w:r>
            <w:r>
              <w:rPr>
                <w:b/>
                <w:bCs/>
                <w:color w:val="475569"/>
                <w:sz w:val="18"/>
                <w:szCs w:val="18"/>
              </w:rPr>
              <w:t xml:space="preserve">Skeleton of a civil judgment</w:t>
            </w:r>
          </w:p>
          <w:p>
            <w:pPr>
              <w:spacing w:after="90" w:line="276"/>
            </w:pPr>
            <w:r>
              <w:rPr>
                <w:b/>
                <w:bCs/>
                <w:color w:val="2E7D32"/>
              </w:rPr>
              <w:t xml:space="preserve">IN THE COURT OF THE CIVIL JUDGE 1st CLASS, ISLAMABAD (WEST)</w:t>
            </w:r>
            <w:r>
              <w:t xml:space="preserve"> — Civil Suit No. 25 of 2026 — Ahmad Ali versus Bilal Khan — Date of institution … — Date of decision …</w:t>
            </w:r>
          </w:p>
          <w:p>
            <w:pPr>
              <w:spacing w:after="90" w:line="276"/>
            </w:pPr>
            <w:r>
              <w:rPr>
                <w:b/>
                <w:bCs/>
                <w:color w:val="2E7D32"/>
              </w:rPr>
              <w:t xml:space="preserve">JUDGMENT</w:t>
            </w:r>
          </w:p>
          <w:p>
            <w:pPr>
              <w:pStyle w:val="ListParagraph"/>
              <w:numPr>
                <w:ilvl w:val="0"/>
                <w:numId w:val="30"/>
              </w:numPr>
              <w:spacing w:after="60" w:line="276"/>
            </w:pPr>
            <w:r>
              <w:rPr>
                <w:b/>
                <w:bCs/>
                <w:color w:val="2E7D32"/>
              </w:rPr>
              <w:t xml:space="preserve">The case in brief</w:t>
            </w:r>
            <w:r>
              <w:t xml:space="preserve"> — the plaintiff's claim (two or three sentences); the defendant's defence; the </w:t>
            </w:r>
            <w:r>
              <w:rPr>
                <w:b/>
                <w:bCs/>
                <w:color w:val="2E7D32"/>
              </w:rPr>
              <w:t xml:space="preserve">issues</w:t>
            </w:r>
            <w:r>
              <w:t xml:space="preserve"> framed on (date) (reproduce them).</w:t>
            </w:r>
          </w:p>
          <w:p>
            <w:pPr>
              <w:pStyle w:val="ListParagraph"/>
              <w:numPr>
                <w:ilvl w:val="0"/>
                <w:numId w:val="30"/>
              </w:numPr>
              <w:spacing w:after="60" w:line="276"/>
            </w:pPr>
            <w:r>
              <w:rPr>
                <w:b/>
                <w:bCs/>
                <w:color w:val="2E7D32"/>
              </w:rPr>
              <w:t xml:space="preserve">Evidence</w:t>
            </w:r>
            <w:r>
              <w:t xml:space="preserve"> — the plaintiff examined PW-1 (himself), PW-2 and PW-3 (attesting witnesses) and produced Exh. P-1 to P-4; the defendant examined DW-1 and produced Exh. D-1; arguments heard.</w:t>
            </w:r>
          </w:p>
          <w:p>
            <w:pPr>
              <w:pStyle w:val="ListParagraph"/>
              <w:numPr>
                <w:ilvl w:val="0"/>
                <w:numId w:val="30"/>
              </w:numPr>
              <w:spacing w:after="60" w:line="276"/>
            </w:pPr>
            <w:r>
              <w:rPr>
                <w:b/>
                <w:bCs/>
                <w:color w:val="2E7D32"/>
              </w:rPr>
              <w:t xml:space="preserve">Issue-wise findings</w:t>
            </w:r>
            <w:r>
              <w:t xml:space="preserve"> — for each issue: the onus; the evidence for and against (oral and documentary); its </w:t>
            </w:r>
            <w:r>
              <w:rPr>
                <w:b/>
                <w:bCs/>
                <w:color w:val="2E7D32"/>
              </w:rPr>
              <w:t xml:space="preserve">admissibility</w:t>
            </w:r>
            <w:r>
              <w:t xml:space="preserve"> and </w:t>
            </w:r>
            <w:r>
              <w:rPr>
                <w:b/>
                <w:bCs/>
                <w:color w:val="2E7D32"/>
              </w:rPr>
              <w:t xml:space="preserve">weight</w:t>
            </w:r>
            <w:r>
              <w:t xml:space="preserve"> (e.g., "Exh. P-1 is a document of a financial obligation; both attesting witnesses have been produced and their evidence is consistent — Art. 79 QSO is complied with"; "the defendant's version of a cement sale is not supported by any invoice or delivery record; presumption under Art. 129(g) arises as he withheld the invoice"); the </w:t>
            </w:r>
            <w:r>
              <w:rPr>
                <w:b/>
                <w:bCs/>
                <w:color w:val="2E7D32"/>
              </w:rPr>
              <w:t xml:space="preserve">finding</w:t>
            </w:r>
            <w:r>
              <w:t xml:space="preserve"> — "Issue No. 1 is decided in </w:t>
            </w:r>
            <w:r>
              <w:rPr>
                <w:b/>
                <w:bCs/>
                <w:color w:val="2E7D32"/>
              </w:rPr>
              <w:t xml:space="preserve">favour of the plaintiff</w:t>
            </w:r>
            <w:r>
              <w:t xml:space="preserve">".</w:t>
            </w:r>
          </w:p>
          <w:p>
            <w:pPr>
              <w:pStyle w:val="ListParagraph"/>
              <w:numPr>
                <w:ilvl w:val="0"/>
                <w:numId w:val="30"/>
              </w:numPr>
              <w:spacing w:after="60" w:line="276"/>
            </w:pPr>
            <w:r>
              <w:rPr>
                <w:b/>
                <w:bCs/>
                <w:color w:val="2E7D32"/>
              </w:rPr>
              <w:t xml:space="preserve">Relief</w:t>
            </w:r>
            <w:r>
              <w:t xml:space="preserve"> — "In view of my findings on Issues 1 to 4, the suit is </w:t>
            </w:r>
            <w:r>
              <w:rPr>
                <w:b/>
                <w:bCs/>
                <w:color w:val="2E7D32"/>
              </w:rPr>
              <w:t xml:space="preserve">decreed</w:t>
            </w:r>
            <w:r>
              <w:t xml:space="preserve"> for Rs. 1,500,000/- with costs. Decree sheet be prepared. File be consigned to the record room after completion."</w:t>
            </w:r>
          </w:p>
          <w:p>
            <w:pPr>
              <w:spacing w:after="90" w:line="276"/>
            </w:pPr>
            <w:r>
              <w:t xml:space="preserve">(Signed) Civil Judge 1st Class, Islamabad (West). Announced in open court on ….</w:t>
            </w:r>
          </w:p>
        </w:tc>
      </w:tr>
    </w:tbl>
    <w:p>
      <w:pPr>
        <w:spacing w:after="80"/>
      </w:pPr>
    </w:p>
    <w:p>
      <w:pPr>
        <w:pStyle w:val="Heading1"/>
        <w:keepNext/>
        <w:pageBreakBefore/>
      </w:pPr>
      <w:bookmarkStart w:name="_h43" w:id="144"/>
      <w:r>
        <w:t xml:space="preserve">Chapter 9 · Checklists and last-night revision</w:t>
      </w:r>
      <w:bookmarkEnd w:id="144"/>
    </w:p>
    <w:p>
      <w:pPr>
        <w:pStyle w:val="Heading2"/>
        <w:keepNext/>
      </w:pPr>
      <w:bookmarkStart w:name="_h44" w:id="145"/>
      <w:r>
        <w:t xml:space="preserve">9.1 Plaint checklist (O. VII)</w:t>
      </w:r>
      <w:bookmarkEnd w:id="145"/>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val="false"/>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Plaint — 15 items</w:t>
            </w:r>
          </w:p>
          <w:p>
            <w:pPr>
              <w:pStyle w:val="ListParagraph"/>
              <w:numPr>
                <w:ilvl w:val="0"/>
                <w:numId w:val="31"/>
              </w:numPr>
              <w:spacing w:after="60" w:line="276"/>
            </w:pPr>
            <w:r>
              <w:t xml:space="preserve">Court (lowest competent; territorial; pecuniary) and suit number.</w:t>
            </w:r>
          </w:p>
          <w:p>
            <w:pPr>
              <w:pStyle w:val="ListParagraph"/>
              <w:numPr>
                <w:ilvl w:val="0"/>
                <w:numId w:val="31"/>
              </w:numPr>
              <w:spacing w:after="60" w:line="276"/>
            </w:pPr>
            <w:r>
              <w:t xml:space="preserve">Title — parties with parentage, age, occupation, address; minor through next friend; Government through Secretary; company through CEO.</w:t>
            </w:r>
          </w:p>
          <w:p>
            <w:pPr>
              <w:pStyle w:val="ListParagraph"/>
              <w:numPr>
                <w:ilvl w:val="0"/>
                <w:numId w:val="31"/>
              </w:numPr>
              <w:spacing w:after="60" w:line="276"/>
            </w:pPr>
            <w:r>
              <w:t xml:space="preserve">Nature of suit and provision in the heading.</w:t>
            </w:r>
          </w:p>
          <w:p>
            <w:pPr>
              <w:pStyle w:val="ListParagraph"/>
              <w:numPr>
                <w:ilvl w:val="0"/>
                <w:numId w:val="31"/>
              </w:numPr>
              <w:spacing w:after="60" w:line="276"/>
            </w:pPr>
            <w:r>
              <w:t xml:space="preserve">Material facts — chronological, numbered, figures for dates and sums.</w:t>
            </w:r>
          </w:p>
          <w:p>
            <w:pPr>
              <w:pStyle w:val="ListParagraph"/>
              <w:numPr>
                <w:ilvl w:val="0"/>
                <w:numId w:val="31"/>
              </w:numPr>
              <w:spacing w:after="60" w:line="276"/>
            </w:pPr>
            <w:r>
              <w:t xml:space="preserve">Particulars of fraud, misrepresentation, undue influence (O. VI r. 4).</w:t>
            </w:r>
          </w:p>
          <w:p>
            <w:pPr>
              <w:pStyle w:val="ListParagraph"/>
              <w:numPr>
                <w:ilvl w:val="0"/>
                <w:numId w:val="31"/>
              </w:numPr>
              <w:spacing w:after="60" w:line="276"/>
            </w:pPr>
            <w:r>
              <w:t xml:space="preserve">Description of immovable property — boundaries, khasra / plot numbers (r. 3).</w:t>
            </w:r>
          </w:p>
          <w:p>
            <w:pPr>
              <w:pStyle w:val="ListParagraph"/>
              <w:numPr>
                <w:ilvl w:val="0"/>
                <w:numId w:val="31"/>
              </w:numPr>
              <w:spacing w:after="60" w:line="276"/>
            </w:pPr>
            <w:r>
              <w:t xml:space="preserve">Plaintiff's interest and defendant's liability (rr. 4–5).</w:t>
            </w:r>
          </w:p>
          <w:p>
            <w:pPr>
              <w:pStyle w:val="ListParagraph"/>
              <w:numPr>
                <w:ilvl w:val="0"/>
                <w:numId w:val="31"/>
              </w:numPr>
              <w:spacing w:after="60" w:line="276"/>
            </w:pPr>
            <w:r>
              <w:t xml:space="preserve">Demand / notice and refusal; s. 80 notice against Government.</w:t>
            </w:r>
          </w:p>
          <w:p>
            <w:pPr>
              <w:pStyle w:val="ListParagraph"/>
              <w:numPr>
                <w:ilvl w:val="0"/>
                <w:numId w:val="31"/>
              </w:numPr>
              <w:spacing w:after="60" w:line="276"/>
            </w:pPr>
            <w:r>
              <w:t xml:space="preserve">Cause of action and when it arose (r. 1(e)).</w:t>
            </w:r>
          </w:p>
          <w:p>
            <w:pPr>
              <w:pStyle w:val="ListParagraph"/>
              <w:numPr>
                <w:ilvl w:val="0"/>
                <w:numId w:val="31"/>
              </w:numPr>
              <w:spacing w:after="60" w:line="276"/>
            </w:pPr>
            <w:r>
              <w:t xml:space="preserve">Jurisdiction (r. 1(f)).</w:t>
            </w:r>
          </w:p>
          <w:p>
            <w:pPr>
              <w:pStyle w:val="ListParagraph"/>
              <w:numPr>
                <w:ilvl w:val="0"/>
                <w:numId w:val="31"/>
              </w:numPr>
              <w:spacing w:after="60" w:line="276"/>
            </w:pPr>
            <w:r>
              <w:t xml:space="preserve">Limitation — and exemption grounds if late (r. 6).</w:t>
            </w:r>
          </w:p>
          <w:p>
            <w:pPr>
              <w:pStyle w:val="ListParagraph"/>
              <w:numPr>
                <w:ilvl w:val="0"/>
                <w:numId w:val="31"/>
              </w:numPr>
              <w:spacing w:after="60" w:line="276"/>
            </w:pPr>
            <w:r>
              <w:t xml:space="preserve">Valuation for jurisdiction and court fee; court fee paid (r. 1(i)).</w:t>
            </w:r>
          </w:p>
          <w:p>
            <w:pPr>
              <w:pStyle w:val="ListParagraph"/>
              <w:numPr>
                <w:ilvl w:val="0"/>
                <w:numId w:val="31"/>
              </w:numPr>
              <w:spacing w:after="60" w:line="276"/>
            </w:pPr>
            <w:r>
              <w:t xml:space="preserve">Relief — specific, alternative, separate (rr. 7–8); avoid bare declaration (s. 42 proviso).</w:t>
            </w:r>
          </w:p>
          <w:p>
            <w:pPr>
              <w:pStyle w:val="ListParagraph"/>
              <w:numPr>
                <w:ilvl w:val="0"/>
                <w:numId w:val="31"/>
              </w:numPr>
              <w:spacing w:after="60" w:line="276"/>
            </w:pPr>
            <w:r>
              <w:t xml:space="preserve">Signature of party and counsel (O. VI r. 14); verification by paragraphs (r. 15).</w:t>
            </w:r>
          </w:p>
          <w:p>
            <w:pPr>
              <w:pStyle w:val="ListParagraph"/>
              <w:numPr>
                <w:ilvl w:val="0"/>
                <w:numId w:val="31"/>
              </w:numPr>
              <w:spacing w:after="60" w:line="276"/>
            </w:pPr>
            <w:r>
              <w:t xml:space="preserve">Annexures — documents sued on and list (rr. 14–18), copies and summons forms (r. 9), address for service (r. 19), list of legal representatives (r. 26), vakalatnama, affidavit; TI application if needed.</w:t>
            </w:r>
          </w:p>
        </w:tc>
      </w:tr>
    </w:tbl>
    <w:p>
      <w:pPr>
        <w:spacing w:after="80"/>
      </w:pPr>
    </w:p>
    <w:p>
      <w:pPr>
        <w:pStyle w:val="Heading2"/>
        <w:keepNext/>
      </w:pPr>
      <w:bookmarkStart w:name="_h45" w:id="146"/>
      <w:r>
        <w:t xml:space="preserve">9.2 Written statement checklist (O. VIII)</w:t>
      </w:r>
      <w:bookmarkEnd w:id="146"/>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Written statement — 12 items</w:t>
            </w:r>
          </w:p>
          <w:p>
            <w:pPr>
              <w:pStyle w:val="ListParagraph"/>
              <w:numPr>
                <w:ilvl w:val="0"/>
                <w:numId w:val="32"/>
              </w:numPr>
              <w:spacing w:after="60" w:line="276"/>
            </w:pPr>
            <w:r>
              <w:t xml:space="preserve">Title and suit number as in the plaint; "Written statement on behalf of defendant No. …".</w:t>
            </w:r>
          </w:p>
          <w:p>
            <w:pPr>
              <w:pStyle w:val="ListParagraph"/>
              <w:numPr>
                <w:ilvl w:val="0"/>
                <w:numId w:val="32"/>
              </w:numPr>
              <w:spacing w:after="60" w:line="276"/>
            </w:pPr>
            <w:r>
              <w:t xml:space="preserve">Filed within the time allowed (ordinarily 30 days — r. 1).</w:t>
            </w:r>
          </w:p>
          <w:p>
            <w:pPr>
              <w:pStyle w:val="ListParagraph"/>
              <w:numPr>
                <w:ilvl w:val="0"/>
                <w:numId w:val="32"/>
              </w:numPr>
              <w:spacing w:after="60" w:line="276"/>
            </w:pPr>
            <w:r>
              <w:t xml:space="preserve">Preliminary objections — only those arising: cause of action, locus standi, limitation, jurisdiction, res judicata, s. 10, O. II r. 2, non-joinder, valuation, s. 80 notice, s. 42 proviso, estoppel.</w:t>
            </w:r>
          </w:p>
          <w:p>
            <w:pPr>
              <w:pStyle w:val="ListParagraph"/>
              <w:numPr>
                <w:ilvl w:val="0"/>
                <w:numId w:val="32"/>
              </w:numPr>
              <w:spacing w:after="60" w:line="276"/>
            </w:pPr>
            <w:r>
              <w:t xml:space="preserve">Parawise reply — each paragraph admitted, denied with own version, or not admitted (rr. 3–5).</w:t>
            </w:r>
          </w:p>
          <w:p>
            <w:pPr>
              <w:pStyle w:val="ListParagraph"/>
              <w:numPr>
                <w:ilvl w:val="0"/>
                <w:numId w:val="32"/>
              </w:numPr>
              <w:spacing w:after="60" w:line="276"/>
            </w:pPr>
            <w:r>
              <w:t xml:space="preserve">No evasive denial — "that sum or any part thereof" (r. 4).</w:t>
            </w:r>
          </w:p>
          <w:p>
            <w:pPr>
              <w:pStyle w:val="ListParagraph"/>
              <w:numPr>
                <w:ilvl w:val="0"/>
                <w:numId w:val="32"/>
              </w:numPr>
              <w:spacing w:after="60" w:line="276"/>
            </w:pPr>
            <w:r>
              <w:t xml:space="preserve">New facts specially pleaded — fraud, payment, release, performance, limitation, illegality (r. 2).</w:t>
            </w:r>
          </w:p>
          <w:p>
            <w:pPr>
              <w:pStyle w:val="ListParagraph"/>
              <w:numPr>
                <w:ilvl w:val="0"/>
                <w:numId w:val="32"/>
              </w:numPr>
              <w:spacing w:after="60" w:line="276"/>
            </w:pPr>
            <w:r>
              <w:t xml:space="preserve">Separate grounds separately (r. 7).</w:t>
            </w:r>
          </w:p>
          <w:p>
            <w:pPr>
              <w:pStyle w:val="ListParagraph"/>
              <w:numPr>
                <w:ilvl w:val="0"/>
                <w:numId w:val="32"/>
              </w:numPr>
              <w:spacing w:after="60" w:line="276"/>
            </w:pPr>
            <w:r>
              <w:t xml:space="preserve">Set-off with particulars and court fee (r. 6); counter-claim — separate suit or cross-claim with court fee.</w:t>
            </w:r>
          </w:p>
          <w:p>
            <w:pPr>
              <w:pStyle w:val="ListParagraph"/>
              <w:numPr>
                <w:ilvl w:val="0"/>
                <w:numId w:val="32"/>
              </w:numPr>
              <w:spacing w:after="60" w:line="276"/>
            </w:pPr>
            <w:r>
              <w:t xml:space="preserve">Additional pleas arising after suit (r. 8).</w:t>
            </w:r>
          </w:p>
          <w:p>
            <w:pPr>
              <w:pStyle w:val="ListParagraph"/>
              <w:numPr>
                <w:ilvl w:val="0"/>
                <w:numId w:val="32"/>
              </w:numPr>
              <w:spacing w:after="60" w:line="276"/>
            </w:pPr>
            <w:r>
              <w:t xml:space="preserve">Prayer — dismissal with costs; special costs s. 35A.</w:t>
            </w:r>
          </w:p>
          <w:p>
            <w:pPr>
              <w:pStyle w:val="ListParagraph"/>
              <w:numPr>
                <w:ilvl w:val="0"/>
                <w:numId w:val="32"/>
              </w:numPr>
              <w:spacing w:after="60" w:line="276"/>
            </w:pPr>
            <w:r>
              <w:t xml:space="preserve">Signature and verification (O. VI rr. 14–15).</w:t>
            </w:r>
          </w:p>
          <w:p>
            <w:pPr>
              <w:pStyle w:val="ListParagraph"/>
              <w:numPr>
                <w:ilvl w:val="0"/>
                <w:numId w:val="32"/>
              </w:numPr>
              <w:spacing w:after="60" w:line="276"/>
            </w:pPr>
            <w:r>
              <w:t xml:space="preserve">Address for service and list of legal representatives (rr. 11–13); list of documents (O. VIII r. 1-A practice / O. XIII).</w:t>
            </w:r>
          </w:p>
        </w:tc>
      </w:tr>
    </w:tbl>
    <w:p>
      <w:pPr>
        <w:spacing w:after="80"/>
      </w:pPr>
    </w:p>
    <w:p>
      <w:pPr>
        <w:pStyle w:val="Heading2"/>
        <w:keepNext/>
      </w:pPr>
      <w:bookmarkStart w:name="_h46" w:id="147"/>
      <w:r>
        <w:t xml:space="preserve">9.3 The 25 points of Topic 3</w:t>
      </w:r>
      <w:bookmarkEnd w:id="147"/>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val="false"/>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Revision sheet</w:t>
            </w:r>
          </w:p>
          <w:p>
            <w:pPr>
              <w:pStyle w:val="ListParagraph"/>
              <w:numPr>
                <w:ilvl w:val="0"/>
                <w:numId w:val="33"/>
              </w:numPr>
              <w:spacing w:after="60" w:line="276"/>
            </w:pPr>
            <w:r>
              <w:t xml:space="preserve">Pleading = plaint or written statement (O. VI r. 1); later pleadings only with leave (O. VIII r. 9).</w:t>
            </w:r>
          </w:p>
          <w:p>
            <w:pPr>
              <w:pStyle w:val="ListParagraph"/>
              <w:numPr>
                <w:ilvl w:val="0"/>
                <w:numId w:val="33"/>
              </w:numPr>
              <w:spacing w:after="60" w:line="276"/>
            </w:pPr>
            <w:r>
              <w:t xml:space="preserve">Objects — issues, notice, no surprise, narrowing, record; </w:t>
            </w:r>
            <w:r>
              <w:rPr>
                <w:i/>
                <w:iCs/>
              </w:rPr>
              <w:t xml:space="preserve">secundum allegata et probata</w:t>
            </w:r>
            <w:r>
              <w:t xml:space="preserve">.</w:t>
            </w:r>
          </w:p>
          <w:p>
            <w:pPr>
              <w:pStyle w:val="ListParagraph"/>
              <w:numPr>
                <w:ilvl w:val="0"/>
                <w:numId w:val="33"/>
              </w:numPr>
              <w:spacing w:after="60" w:line="276"/>
            </w:pPr>
            <w:r>
              <w:t xml:space="preserve">O. VI r. 2 — material facts, not law, not evidence, concise, numbered, figures.</w:t>
            </w:r>
          </w:p>
          <w:p>
            <w:pPr>
              <w:pStyle w:val="ListParagraph"/>
              <w:numPr>
                <w:ilvl w:val="0"/>
                <w:numId w:val="33"/>
              </w:numPr>
              <w:spacing w:after="60" w:line="276"/>
            </w:pPr>
            <w:r>
              <w:t xml:space="preserve">Material facts vs particulars; further and better particulars (r. 5).</w:t>
            </w:r>
          </w:p>
          <w:p>
            <w:pPr>
              <w:pStyle w:val="ListParagraph"/>
              <w:numPr>
                <w:ilvl w:val="0"/>
                <w:numId w:val="33"/>
              </w:numPr>
              <w:spacing w:after="60" w:line="276"/>
            </w:pPr>
            <w:r>
              <w:t xml:space="preserve">Fraud etc. with particulars (r. 4); condition precedent (r. 6); no departure (r. 7); bare denial of contract (r. 8).</w:t>
            </w:r>
          </w:p>
          <w:p>
            <w:pPr>
              <w:pStyle w:val="ListParagraph"/>
              <w:numPr>
                <w:ilvl w:val="0"/>
                <w:numId w:val="33"/>
              </w:numPr>
              <w:spacing w:after="60" w:line="276"/>
            </w:pPr>
            <w:r>
              <w:t xml:space="preserve">Effect of documents, malice, notice, implied contracts, presumptions (rr. 9–13).</w:t>
            </w:r>
          </w:p>
          <w:p>
            <w:pPr>
              <w:pStyle w:val="ListParagraph"/>
              <w:numPr>
                <w:ilvl w:val="0"/>
                <w:numId w:val="33"/>
              </w:numPr>
              <w:spacing w:after="60" w:line="276"/>
            </w:pPr>
            <w:r>
              <w:t xml:space="preserve">Signing (r. 14) and verification by paragraphs, own knowledge vs information (r. 15).</w:t>
            </w:r>
          </w:p>
          <w:p>
            <w:pPr>
              <w:pStyle w:val="ListParagraph"/>
              <w:numPr>
                <w:ilvl w:val="0"/>
                <w:numId w:val="33"/>
              </w:numPr>
              <w:spacing w:after="60" w:line="276"/>
            </w:pPr>
            <w:r>
              <w:t xml:space="preserve">Striking out (r. 16); amendment at any stage — not new cause, not time-barred claim, not withdrawing admission (r. 17); 14 days (r. 18).</w:t>
            </w:r>
          </w:p>
          <w:p>
            <w:pPr>
              <w:pStyle w:val="ListParagraph"/>
              <w:numPr>
                <w:ilvl w:val="0"/>
                <w:numId w:val="33"/>
              </w:numPr>
              <w:spacing w:after="60" w:line="276"/>
            </w:pPr>
            <w:r>
              <w:t xml:space="preserve">O. VII r. 1 — nine particulars (court, parties, disability, cause of action, jurisdiction, relief, set-off, valuation).</w:t>
            </w:r>
          </w:p>
          <w:p>
            <w:pPr>
              <w:pStyle w:val="ListParagraph"/>
              <w:numPr>
                <w:ilvl w:val="0"/>
                <w:numId w:val="33"/>
              </w:numPr>
              <w:spacing w:after="60" w:line="276"/>
            </w:pPr>
            <w:r>
              <w:t xml:space="preserve">rr. 2–8 — precise amount, property description, representative capacity, defendant's interest, limitation exemption, specific / alternative / separate reliefs.</w:t>
            </w:r>
          </w:p>
          <w:p>
            <w:pPr>
              <w:pStyle w:val="ListParagraph"/>
              <w:numPr>
                <w:ilvl w:val="0"/>
                <w:numId w:val="33"/>
              </w:numPr>
              <w:spacing w:after="60" w:line="276"/>
            </w:pPr>
            <w:r>
              <w:t xml:space="preserve">Papers — documents and lists (rr. 14–18), copies (r. 9), address (rr. 19–21), legal representatives (r. 26), s. 80 notice.</w:t>
            </w:r>
          </w:p>
          <w:p>
            <w:pPr>
              <w:pStyle w:val="ListParagraph"/>
              <w:numPr>
                <w:ilvl w:val="0"/>
                <w:numId w:val="33"/>
              </w:numPr>
              <w:spacing w:after="60" w:line="276"/>
            </w:pPr>
            <w:r>
              <w:t xml:space="preserve">Valuation — jurisdiction and court fee; ad valorem vs fixed; s. 7 CFA; s. 149 CPC.</w:t>
            </w:r>
          </w:p>
          <w:p>
            <w:pPr>
              <w:pStyle w:val="ListParagraph"/>
              <w:numPr>
                <w:ilvl w:val="0"/>
                <w:numId w:val="33"/>
              </w:numPr>
              <w:spacing w:after="60" w:line="276"/>
            </w:pPr>
            <w:r>
              <w:t xml:space="preserve">Return (r. 10) vs rejection (r. 11 — four grounds; fresh plaint allowed — r. 13).</w:t>
            </w:r>
          </w:p>
          <w:p>
            <w:pPr>
              <w:pStyle w:val="ListParagraph"/>
              <w:numPr>
                <w:ilvl w:val="0"/>
                <w:numId w:val="33"/>
              </w:numPr>
              <w:spacing w:after="60" w:line="276"/>
            </w:pPr>
            <w:r>
              <w:t xml:space="preserve">O. VIII r. 1 — first hearing / 30 days ordinarily; r. 10 — judgment for failure.</w:t>
            </w:r>
          </w:p>
          <w:p>
            <w:pPr>
              <w:pStyle w:val="ListParagraph"/>
              <w:numPr>
                <w:ilvl w:val="0"/>
                <w:numId w:val="33"/>
              </w:numPr>
              <w:spacing w:after="60" w:line="276"/>
            </w:pPr>
            <w:r>
              <w:t xml:space="preserve">r. 2 new facts; r. 3 specific denial; r. 4 no evasive denial; r. 5 non-denial = admission.</w:t>
            </w:r>
          </w:p>
          <w:p>
            <w:pPr>
              <w:pStyle w:val="ListParagraph"/>
              <w:numPr>
                <w:ilvl w:val="0"/>
                <w:numId w:val="33"/>
              </w:numPr>
              <w:spacing w:after="60" w:line="276"/>
            </w:pPr>
            <w:r>
              <w:t xml:space="preserve">Admit / deny with own version / not admit — never only "incorrect as stated".</w:t>
            </w:r>
          </w:p>
          <w:p>
            <w:pPr>
              <w:pStyle w:val="ListParagraph"/>
              <w:numPr>
                <w:ilvl w:val="0"/>
                <w:numId w:val="33"/>
              </w:numPr>
              <w:spacing w:after="60" w:line="276"/>
            </w:pPr>
            <w:r>
              <w:t xml:space="preserve">Preliminary objections — the usual eleven; plead only those that arise.</w:t>
            </w:r>
          </w:p>
          <w:p>
            <w:pPr>
              <w:pStyle w:val="ListParagraph"/>
              <w:numPr>
                <w:ilvl w:val="0"/>
                <w:numId w:val="33"/>
              </w:numPr>
              <w:spacing w:after="60" w:line="276"/>
            </w:pPr>
            <w:r>
              <w:t xml:space="preserve">Set-off (r. 6) — money suit, ascertained, legally recoverable, same character, first hearing; equitable set-off; no counter-claim rule in the Islamabad CPC.</w:t>
            </w:r>
          </w:p>
          <w:p>
            <w:pPr>
              <w:pStyle w:val="ListParagraph"/>
              <w:numPr>
                <w:ilvl w:val="0"/>
                <w:numId w:val="33"/>
              </w:numPr>
              <w:spacing w:after="60" w:line="276"/>
            </w:pPr>
            <w:r>
              <w:t xml:space="preserve">Structure — heading, body, cause of action, jurisdiction, limitation, valuation, prayer, signatures, verification, annexures.</w:t>
            </w:r>
          </w:p>
          <w:p>
            <w:pPr>
              <w:pStyle w:val="ListParagraph"/>
              <w:numPr>
                <w:ilvl w:val="0"/>
                <w:numId w:val="33"/>
              </w:numPr>
              <w:spacing w:after="60" w:line="276"/>
            </w:pPr>
            <w:r>
              <w:t xml:space="preserve">Money suit — Art. 57; attesting witnesses (QSO Arts. 17, 79); O. XXXVII for negotiable instruments.</w:t>
            </w:r>
          </w:p>
          <w:p>
            <w:pPr>
              <w:pStyle w:val="ListParagraph"/>
              <w:numPr>
                <w:ilvl w:val="0"/>
                <w:numId w:val="33"/>
              </w:numPr>
              <w:spacing w:after="60" w:line="276"/>
            </w:pPr>
            <w:r>
              <w:t xml:space="preserve">Declaration — further relief (s. 42 proviso); six-month decision (s. 42(2)); TI application.</w:t>
            </w:r>
          </w:p>
          <w:p>
            <w:pPr>
              <w:pStyle w:val="ListParagraph"/>
              <w:numPr>
                <w:ilvl w:val="0"/>
                <w:numId w:val="33"/>
              </w:numPr>
              <w:spacing w:after="60" w:line="276"/>
            </w:pPr>
            <w:r>
              <w:t xml:space="preserve">Specific performance — readiness and willingness; deposit; Art. 113; alternative refund; s. 29 SRA.</w:t>
            </w:r>
          </w:p>
          <w:p>
            <w:pPr>
              <w:pStyle w:val="ListParagraph"/>
              <w:numPr>
                <w:ilvl w:val="0"/>
                <w:numId w:val="33"/>
              </w:numPr>
              <w:spacing w:after="60" w:line="276"/>
            </w:pPr>
            <w:r>
              <w:t xml:space="preserve">Possession (s. 8; Art. 142) vs s. 9 (six months; no appeal); cancellation (s. 39; Art. 91; copy to Sub-Registrar).</w:t>
            </w:r>
          </w:p>
          <w:p>
            <w:pPr>
              <w:pStyle w:val="ListParagraph"/>
              <w:numPr>
                <w:ilvl w:val="0"/>
                <w:numId w:val="33"/>
              </w:numPr>
              <w:spacing w:after="60" w:line="276"/>
            </w:pPr>
            <w:r>
              <w:t xml:space="preserve">Family Court plaint — residence of wife; list of witnesses and précis; khula on pre-trial failure of reconciliation.</w:t>
            </w:r>
          </w:p>
          <w:p>
            <w:pPr>
              <w:pStyle w:val="ListParagraph"/>
              <w:numPr>
                <w:ilvl w:val="0"/>
                <w:numId w:val="33"/>
              </w:numPr>
              <w:spacing w:after="60" w:line="276"/>
            </w:pPr>
            <w:r>
              <w:t xml:space="preserve">Issues — affirmed and denied material propositions; "Whether … OPP / OPD"; law issues first; judgment — concise case, points, decision, reasons, issue-wise (O. XX rr. 4–5).</w:t>
            </w:r>
          </w:p>
        </w:tc>
      </w:tr>
    </w:tbl>
    <w:p>
      <w:pPr>
        <w:spacing w:after="80"/>
      </w:pPr>
    </w:p>
    <w:sectPr>
      <w:headerReference w:type="default" r:id="rId7"/>
      <w:footerReference w:type="default" r:id="rId8"/>
      <w:footerReference w:type="first" r:id="rId9"/>
      <w:pgSz w:w="11906" w:h="16838" w:orient="portrait"/>
      <w:pgMar w:top="1300" w:right="1440" w:bottom="1200" w:left="1440" w:header="600"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pPr>
    <w:r>
      <w:rPr>
        <w:color w:val="64748B"/>
        <w:sz w:val="17"/>
        <w:szCs w:val="17"/>
      </w:rPr>
      <w:t xml:space="preserve">Islamabad Judicial Service Competitive Examination 2026 · Qanun-e-Shahadat 1984 and Pleadings</w:t>
    </w:r>
    <w:r>
      <w:rPr>
        <w:color w:val="64748B"/>
        <w:sz w:val="17"/>
        <w:szCs w:val="17"/>
      </w:rPr>
      <w:t xml:space="preserve">	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7"/>
        <w:szCs w:val="17"/>
      </w:rPr>
      <w:t xml:space="preserve">Qanun-e-Shahadat and Pleadings · Topic 3 · Knowledge Base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30" w:hanging="300"/>
      </w:pPr>
    </w:lvl>
    <w:lvl w:ilvl="1" w15:tentative="1">
      <w:start w:val="1"/>
      <w:numFmt w:val="lowerRoman"/>
      <w:lvlText w:val="(%2)"/>
      <w:lvlJc w:val="left"/>
      <w:pPr>
        <w:ind w:left="86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color w:val="1F4E79"/>
      <w:sz w:val="36"/>
      <w:szCs w:val="36"/>
    </w:rPr>
  </w:style>
  <w:style w:type="paragraph" w:styleId="Heading2">
    <w:name w:val="Heading 2"/>
    <w:basedOn w:val="Normal"/>
    <w:next w:val="Normal"/>
    <w:qFormat/>
    <w:pPr>
      <w:spacing w:after="120" w:before="300"/>
      <w:outlineLvl w:val="1"/>
    </w:pPr>
    <w:rPr>
      <w:rFonts w:ascii="Calibri" w:cs="Calibri" w:eastAsia="Calibri" w:hAnsi="Calibri"/>
      <w:color w:val="1F4E79"/>
      <w:sz w:val="29"/>
      <w:szCs w:val="29"/>
    </w:rPr>
  </w:style>
  <w:style w:type="paragraph" w:styleId="Heading3">
    <w:name w:val="Heading 3"/>
    <w:basedOn w:val="Normal"/>
    <w:next w:val="Normal"/>
    <w:qFormat/>
    <w:pPr>
      <w:spacing w:after="100" w:before="240"/>
      <w:outlineLvl w:val="2"/>
    </w:pPr>
    <w:rPr>
      <w:rFonts w:ascii="Calibri" w:cs="Calibri" w:eastAsia="Calibri" w:hAnsi="Calibri"/>
      <w:color w:val="1F4E79"/>
      <w:sz w:val="25"/>
      <w:szCs w:val="25"/>
    </w:rPr>
  </w:style>
  <w:style w:type="paragraph" w:styleId="Heading4">
    <w:name w:val="Heading 4"/>
    <w:basedOn w:val="Normal"/>
    <w:next w:val="Normal"/>
    <w:qFormat/>
    <w:pPr>
      <w:spacing w:after="60" w:before="160"/>
      <w:outlineLvl w:val="3"/>
    </w:pPr>
    <w:rPr>
      <w:rFonts w:ascii="Calibri" w:cs="Calibri" w:eastAsia="Calibri" w:hAnsi="Calibri"/>
      <w:i/>
      <w:i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5f0e6caa0a7c6b0aa2b2342513158de66d25eb4d.png"/><Relationship Id="rId11" Type="http://schemas.openxmlformats.org/officeDocument/2006/relationships/image" Target="media/8b107dec42d1274a20e4c4eb6f3a962ac004459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3 · Pleadings — Plaints and Written Statements</dc:title>
  <dc:creator>Civil Judge Exam Preparation</dc:creator>
  <cp:lastModifiedBy>Un-named</cp:lastModifiedBy>
  <cp:revision>1</cp:revision>
  <dcterms:created xsi:type="dcterms:W3CDTF">2026-10-16T10:30:02.408Z</dcterms:created>
  <dcterms:modified xsi:type="dcterms:W3CDTF">2026-10-16T10:30:02.408Z</dcterms:modified>
</cp:coreProperties>
</file>

<file path=docProps/custom.xml><?xml version="1.0" encoding="utf-8"?>
<Properties xmlns="http://schemas.openxmlformats.org/officeDocument/2006/custom-properties" xmlns:vt="http://schemas.openxmlformats.org/officeDocument/2006/docPropsVTypes"/>
</file>