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trHeight w:val="4600" w:hRule="atLeast"/>
        </w:trPr>
        <w:tc>
          <w:tcPr>
            <w:tcW w:type="dxa" w:w="9026"/>
            <w:tcBorders>
              <w:top w:val="none" w:color="FFFFFF" w:sz="0"/>
              <w:left w:val="none" w:color="FFFFFF" w:sz="0"/>
              <w:bottom w:val="none" w:color="FFFFFF" w:sz="0"/>
              <w:right w:val="none" w:color="FFFFFF" w:sz="0"/>
            </w:tcBorders>
            <w:shd w:fill="1E2B45" w:color="auto" w:val="clear"/>
            <w:tcMar>
              <w:top w:type="dxa" w:w="400"/>
              <w:left w:type="dxa" w:w="500"/>
              <w:bottom w:type="dxa" w:w="400"/>
              <w:right w:type="dxa" w:w="500"/>
            </w:tcMar>
            <w:vAlign w:val="center"/>
          </w:tcPr>
          <w:p>
            <w:pPr>
              <w:spacing w:after="200"/>
            </w:pPr>
            <w:r>
              <w:rPr>
                <w:b/>
                <w:bCs/>
                <w:color w:val="CBD5E1"/>
                <w:spacing w:val="30"/>
                <w:sz w:val="22"/>
                <w:szCs w:val="22"/>
              </w:rPr>
              <w:t xml:space="preserve">CIVIL LAW PAPER II  ·  ISLAMABAD HIGH COURT  ·  CIVIL JUDGE-CUM-MAGISTRATE EXAMINATION 2026</w:t>
            </w:r>
          </w:p>
          <w:p>
            <w:pPr>
              <w:spacing w:after="160"/>
            </w:pPr>
            <w:r>
              <w:rPr>
                <w:b/>
                <w:bCs/>
                <w:color w:val="FFFFFF"/>
                <w:sz w:val="52"/>
                <w:szCs w:val="52"/>
              </w:rPr>
              <w:t xml:space="preserve">Topic 4 · Specific Relief Act 1877 and Registration Act 1908</w:t>
            </w:r>
          </w:p>
          <w:p>
            <w:pPr>
              <w:spacing w:after="120"/>
            </w:pPr>
            <w:r>
              <w:rPr>
                <w:color w:val="E2E8F0"/>
                <w:sz w:val="28"/>
                <w:szCs w:val="28"/>
              </w:rPr>
              <w:t xml:space="preserve">Possession (ss. 8–11) · specific performance (ss. 12–30) · rectification, rescission, cancellation (ss. 31–41) · declarations (ss. 42–43) · injunctions (ss. 52–57) · registration of documents — compulsory and optional, presentation, refusal and its remedies, effects</w:t>
            </w:r>
          </w:p>
          <w:p>
            <w:r>
              <w:rPr>
                <w:i/>
                <w:iCs/>
                <w:color w:val="A7F3D0"/>
                <w:sz w:val="24"/>
                <w:szCs w:val="24"/>
              </w:rPr>
              <w:t xml:space="preserve">Knowledge Base — every concept in simple words, with rationale, cases, illustrations and maxims</w:t>
            </w:r>
          </w:p>
        </w:tc>
      </w:tr>
    </w:tbl>
    <w:p>
      <w:pPr>
        <w:pBdr>
          <w:bottom w:val="single" w:color="CBD5E1" w:sz="6" w:space="6"/>
        </w:pBdr>
        <w:spacing w:after="160" w:before="500"/>
      </w:pPr>
    </w:p>
    <w:p>
      <w:pPr>
        <w:spacing w:after="90"/>
      </w:pPr>
      <w:r>
        <w:rPr>
          <w:b/>
          <w:bCs/>
          <w:color w:val="1F4E79"/>
          <w:sz w:val="22"/>
          <w:szCs w:val="22"/>
        </w:rPr>
        <w:t xml:space="preserve">Prepared for:  </w:t>
      </w:r>
      <w:r>
        <w:rPr>
          <w:sz w:val="22"/>
          <w:szCs w:val="22"/>
        </w:rPr>
        <w:t xml:space="preserve">Ihtisham Ul Haq  (Roll No. 999)</w:t>
      </w:r>
    </w:p>
    <w:p>
      <w:pPr>
        <w:spacing w:after="90"/>
      </w:pPr>
      <w:r>
        <w:rPr>
          <w:b/>
          <w:bCs/>
          <w:color w:val="1F4E79"/>
          <w:sz w:val="22"/>
          <w:szCs w:val="22"/>
        </w:rPr>
        <w:t xml:space="preserve">Paper:  </w:t>
      </w:r>
      <w:r>
        <w:rPr>
          <w:sz w:val="22"/>
          <w:szCs w:val="22"/>
        </w:rPr>
        <w:t xml:space="preserve">Civil Law-II — Tuesday, 27 October 2026, 2:00 PM to 5:00 PM (reporting 1:30 PM)</w:t>
      </w:r>
    </w:p>
    <w:p>
      <w:pPr>
        <w:spacing w:after="90"/>
      </w:pPr>
      <w:r>
        <w:rPr>
          <w:b/>
          <w:bCs/>
          <w:color w:val="1F4E79"/>
          <w:sz w:val="22"/>
          <w:szCs w:val="22"/>
        </w:rPr>
        <w:t xml:space="preserve">This volume:  </w:t>
      </w:r>
      <w:r>
        <w:rPr>
          <w:sz w:val="22"/>
          <w:szCs w:val="22"/>
        </w:rPr>
        <w:t xml:space="preserve">Topic 4 of 4 — Specific Relief Act 1877 and Registration Act 1908</w:t>
      </w:r>
    </w:p>
    <w:p>
      <w:pPr>
        <w:spacing w:after="90"/>
      </w:pPr>
      <w:r>
        <w:rPr>
          <w:b/>
          <w:bCs/>
          <w:color w:val="1F4E79"/>
          <w:sz w:val="22"/>
          <w:szCs w:val="22"/>
        </w:rPr>
        <w:t xml:space="preserve">Companion volumes:  </w:t>
      </w:r>
      <w:r>
        <w:rPr>
          <w:sz w:val="22"/>
          <w:szCs w:val="22"/>
        </w:rPr>
        <w:t xml:space="preserve">Topic 1 — Muslim family law · Topic 2 — Muslim law of property · Topic 3 — Limitation Act 1908 · Civil Law-I Topic 2 (temporary injunctions, O. XXXIX CPC)</w:t>
      </w:r>
    </w:p>
    <w:p>
      <w:pPr>
        <w:spacing w:after="90"/>
      </w:pPr>
      <w:r>
        <w:rPr>
          <w:b/>
          <w:bCs/>
          <w:color w:val="1F4E79"/>
          <w:sz w:val="22"/>
          <w:szCs w:val="22"/>
        </w:rPr>
        <w:t xml:space="preserve">Text of the law used:  </w:t>
      </w:r>
      <w:r>
        <w:rPr>
          <w:sz w:val="22"/>
          <w:szCs w:val="22"/>
        </w:rPr>
        <w:t xml:space="preserve">Official texts (pakistancode.gov.pk): Specific Relief Act 1877 (with s. 42 as substituted by Act XXXIII of 2023); Registration Act 1908 (with the Registration (Amendment) Act 2022)</w:t>
      </w:r>
    </w:p>
    <w:p>
      <w:r>
        <w:br w:type="page"/>
      </w:r>
    </w:p>
    <w:p>
      <w:pPr>
        <w:spacing w:after="200"/>
      </w:pPr>
      <w:r>
        <w:rPr>
          <w:b/>
          <w:bCs/>
          <w:color w:val="1F4E79"/>
          <w:sz w:val="36"/>
          <w:szCs w:val="36"/>
        </w:rPr>
        <w:t xml:space="preserve">Contents</w:t>
      </w:r>
    </w:p>
    <w:p>
      <w:pPr>
        <w:tabs>
          <w:tab w:val="right" w:pos="9026" w:leader="dot"/>
        </w:tabs>
        <w:spacing w:after="40" w:before="120"/>
        <w:ind w:left="0"/>
      </w:pPr>
      <w:hyperlink w:history="1" w:anchor="_h0">
        <w:r>
          <w:rPr>
            <w:b/>
            <w:bCs/>
            <w:color w:val="1F4E79"/>
            <w:sz w:val="22"/>
            <w:szCs w:val="22"/>
          </w:rPr>
          <w:t xml:space="preserve">How to use this knowledge base</w:t>
        </w:r>
        <w:r>
          <w:rPr>
            <w:b/>
            <w:bCs/>
            <w:color w:val="1F4E79"/>
            <w:sz w:val="22"/>
            <w:szCs w:val="22"/>
          </w:rPr>
          <w:t xml:space="preserve">	4</w:t>
        </w:r>
      </w:hyperlink>
    </w:p>
    <w:p>
      <w:pPr>
        <w:tabs>
          <w:tab w:val="right" w:pos="9026" w:leader="dot"/>
        </w:tabs>
        <w:spacing w:after="20" w:before="0"/>
        <w:ind w:left="360"/>
      </w:pPr>
      <w:hyperlink w:history="1" w:anchor="_h1">
        <w:r>
          <w:rPr>
            <w:b w:val="false"/>
            <w:bCs w:val="false"/>
            <w:color w:val="1F2937"/>
            <w:sz w:val="20"/>
            <w:szCs w:val="20"/>
          </w:rPr>
          <w:t xml:space="preserve">What Topic 4 covers</w:t>
        </w:r>
        <w:r>
          <w:rPr>
            <w:b w:val="false"/>
            <w:bCs w:val="false"/>
            <w:color w:val="1F2937"/>
            <w:sz w:val="20"/>
            <w:szCs w:val="20"/>
          </w:rPr>
          <w:t xml:space="preserve">	4</w:t>
        </w:r>
      </w:hyperlink>
    </w:p>
    <w:p>
      <w:pPr>
        <w:tabs>
          <w:tab w:val="right" w:pos="9026" w:leader="dot"/>
        </w:tabs>
        <w:spacing w:after="20" w:before="0"/>
        <w:ind w:left="360"/>
      </w:pPr>
      <w:hyperlink w:history="1" w:anchor="_h2">
        <w:r>
          <w:rPr>
            <w:b w:val="false"/>
            <w:bCs w:val="false"/>
            <w:color w:val="1F2937"/>
            <w:sz w:val="20"/>
            <w:szCs w:val="20"/>
          </w:rPr>
          <w:t xml:space="preserve">How the exam asks this topic</w:t>
        </w:r>
        <w:r>
          <w:rPr>
            <w:b w:val="false"/>
            <w:bCs w:val="false"/>
            <w:color w:val="1F2937"/>
            <w:sz w:val="20"/>
            <w:szCs w:val="20"/>
          </w:rPr>
          <w:t xml:space="preserve">	5</w:t>
        </w:r>
      </w:hyperlink>
    </w:p>
    <w:p>
      <w:pPr>
        <w:tabs>
          <w:tab w:val="right" w:pos="9026" w:leader="dot"/>
        </w:tabs>
        <w:spacing w:after="40" w:before="120"/>
        <w:ind w:left="0"/>
      </w:pPr>
      <w:hyperlink w:history="1" w:anchor="_h3">
        <w:r>
          <w:rPr>
            <w:b/>
            <w:bCs/>
            <w:color w:val="1F4E79"/>
            <w:sz w:val="22"/>
            <w:szCs w:val="22"/>
          </w:rPr>
          <w:t xml:space="preserve">Chapter 1 · Nature of specific relief</w:t>
        </w:r>
        <w:r>
          <w:rPr>
            <w:b/>
            <w:bCs/>
            <w:color w:val="1F4E79"/>
            <w:sz w:val="22"/>
            <w:szCs w:val="22"/>
          </w:rPr>
          <w:t xml:space="preserve">	6</w:t>
        </w:r>
      </w:hyperlink>
    </w:p>
    <w:p>
      <w:pPr>
        <w:tabs>
          <w:tab w:val="right" w:pos="9026" w:leader="dot"/>
        </w:tabs>
        <w:spacing w:after="20" w:before="0"/>
        <w:ind w:left="360"/>
      </w:pPr>
      <w:hyperlink w:history="1" w:anchor="_h4">
        <w:r>
          <w:rPr>
            <w:b w:val="false"/>
            <w:bCs w:val="false"/>
            <w:color w:val="1F2937"/>
            <w:sz w:val="20"/>
            <w:szCs w:val="20"/>
          </w:rPr>
          <w:t xml:space="preserve">1.1 Meaning</w:t>
        </w:r>
        <w:r>
          <w:rPr>
            <w:b w:val="false"/>
            <w:bCs w:val="false"/>
            <w:color w:val="1F2937"/>
            <w:sz w:val="20"/>
            <w:szCs w:val="20"/>
          </w:rPr>
          <w:t xml:space="preserve">	6</w:t>
        </w:r>
      </w:hyperlink>
    </w:p>
    <w:p>
      <w:pPr>
        <w:tabs>
          <w:tab w:val="right" w:pos="9026" w:leader="dot"/>
        </w:tabs>
        <w:spacing w:after="20" w:before="0"/>
        <w:ind w:left="360"/>
      </w:pPr>
      <w:hyperlink w:history="1" w:anchor="_h5">
        <w:r>
          <w:rPr>
            <w:b w:val="false"/>
            <w:bCs w:val="false"/>
            <w:color w:val="1F2937"/>
            <w:sz w:val="20"/>
            <w:szCs w:val="20"/>
          </w:rPr>
          <w:t xml:space="preserve">1.2 Savings — s. 4</w:t>
        </w:r>
        <w:r>
          <w:rPr>
            <w:b w:val="false"/>
            <w:bCs w:val="false"/>
            <w:color w:val="1F2937"/>
            <w:sz w:val="20"/>
            <w:szCs w:val="20"/>
          </w:rPr>
          <w:t xml:space="preserve">	6</w:t>
        </w:r>
      </w:hyperlink>
    </w:p>
    <w:p>
      <w:pPr>
        <w:tabs>
          <w:tab w:val="right" w:pos="9026" w:leader="dot"/>
        </w:tabs>
        <w:spacing w:after="40" w:before="120"/>
        <w:ind w:left="0"/>
      </w:pPr>
      <w:hyperlink w:history="1" w:anchor="_h6">
        <w:r>
          <w:rPr>
            <w:b/>
            <w:bCs/>
            <w:color w:val="1F4E79"/>
            <w:sz w:val="22"/>
            <w:szCs w:val="22"/>
          </w:rPr>
          <w:t xml:space="preserve">Chapter 2 · Recovery of possession (ss. 8 to 11)</w:t>
        </w:r>
        <w:r>
          <w:rPr>
            <w:b/>
            <w:bCs/>
            <w:color w:val="1F4E79"/>
            <w:sz w:val="22"/>
            <w:szCs w:val="22"/>
          </w:rPr>
          <w:t xml:space="preserve">	7</w:t>
        </w:r>
      </w:hyperlink>
    </w:p>
    <w:p>
      <w:pPr>
        <w:tabs>
          <w:tab w:val="right" w:pos="9026" w:leader="dot"/>
        </w:tabs>
        <w:spacing w:after="20" w:before="0"/>
        <w:ind w:left="360"/>
      </w:pPr>
      <w:hyperlink w:history="1" w:anchor="_h7">
        <w:r>
          <w:rPr>
            <w:b w:val="false"/>
            <w:bCs w:val="false"/>
            <w:color w:val="1F2937"/>
            <w:sz w:val="20"/>
            <w:szCs w:val="20"/>
          </w:rPr>
          <w:t xml:space="preserve">2.1 Section 8 — suit based on title</w:t>
        </w:r>
        <w:r>
          <w:rPr>
            <w:b w:val="false"/>
            <w:bCs w:val="false"/>
            <w:color w:val="1F2937"/>
            <w:sz w:val="20"/>
            <w:szCs w:val="20"/>
          </w:rPr>
          <w:t xml:space="preserve">	7</w:t>
        </w:r>
      </w:hyperlink>
    </w:p>
    <w:p>
      <w:pPr>
        <w:tabs>
          <w:tab w:val="right" w:pos="9026" w:leader="dot"/>
        </w:tabs>
        <w:spacing w:after="20" w:before="0"/>
        <w:ind w:left="360"/>
      </w:pPr>
      <w:hyperlink w:history="1" w:anchor="_h8">
        <w:r>
          <w:rPr>
            <w:b w:val="false"/>
            <w:bCs w:val="false"/>
            <w:color w:val="1F2937"/>
            <w:sz w:val="20"/>
            <w:szCs w:val="20"/>
          </w:rPr>
          <w:t xml:space="preserve">2.2 Section 9 — summary suit by a person dispossessed</w:t>
        </w:r>
        <w:r>
          <w:rPr>
            <w:b w:val="false"/>
            <w:bCs w:val="false"/>
            <w:color w:val="1F2937"/>
            <w:sz w:val="20"/>
            <w:szCs w:val="20"/>
          </w:rPr>
          <w:t xml:space="preserve">	7</w:t>
        </w:r>
      </w:hyperlink>
    </w:p>
    <w:p>
      <w:pPr>
        <w:tabs>
          <w:tab w:val="right" w:pos="9026" w:leader="dot"/>
        </w:tabs>
        <w:spacing w:after="20" w:before="0"/>
        <w:ind w:left="360"/>
      </w:pPr>
      <w:hyperlink w:history="1" w:anchor="_h9">
        <w:r>
          <w:rPr>
            <w:b w:val="false"/>
            <w:bCs w:val="false"/>
            <w:color w:val="1F2937"/>
            <w:sz w:val="20"/>
            <w:szCs w:val="20"/>
          </w:rPr>
          <w:t xml:space="preserve">2.3 Movable property — ss. 10, 11</w:t>
        </w:r>
        <w:r>
          <w:rPr>
            <w:b w:val="false"/>
            <w:bCs w:val="false"/>
            <w:color w:val="1F2937"/>
            <w:sz w:val="20"/>
            <w:szCs w:val="20"/>
          </w:rPr>
          <w:t xml:space="preserve">	8</w:t>
        </w:r>
      </w:hyperlink>
    </w:p>
    <w:p>
      <w:pPr>
        <w:tabs>
          <w:tab w:val="right" w:pos="9026" w:leader="dot"/>
        </w:tabs>
        <w:spacing w:after="40" w:before="120"/>
        <w:ind w:left="0"/>
      </w:pPr>
      <w:hyperlink w:history="1" w:anchor="_h10">
        <w:r>
          <w:rPr>
            <w:b/>
            <w:bCs/>
            <w:color w:val="1F4E79"/>
            <w:sz w:val="22"/>
            <w:szCs w:val="22"/>
          </w:rPr>
          <w:t xml:space="preserve">Chapter 3 · Specific performance of contracts (ss. 12 to 30)</w:t>
        </w:r>
        <w:r>
          <w:rPr>
            <w:b/>
            <w:bCs/>
            <w:color w:val="1F4E79"/>
            <w:sz w:val="22"/>
            <w:szCs w:val="22"/>
          </w:rPr>
          <w:t xml:space="preserve">	9</w:t>
        </w:r>
      </w:hyperlink>
    </w:p>
    <w:p>
      <w:pPr>
        <w:tabs>
          <w:tab w:val="right" w:pos="9026" w:leader="dot"/>
        </w:tabs>
        <w:spacing w:after="20" w:before="0"/>
        <w:ind w:left="360"/>
      </w:pPr>
      <w:hyperlink w:history="1" w:anchor="_h11">
        <w:r>
          <w:rPr>
            <w:b w:val="false"/>
            <w:bCs w:val="false"/>
            <w:color w:val="1F2937"/>
            <w:sz w:val="20"/>
            <w:szCs w:val="20"/>
          </w:rPr>
          <w:t xml:space="preserve">3.1 When specific performance may be granted — s. 12</w:t>
        </w:r>
        <w:r>
          <w:rPr>
            <w:b w:val="false"/>
            <w:bCs w:val="false"/>
            <w:color w:val="1F2937"/>
            <w:sz w:val="20"/>
            <w:szCs w:val="20"/>
          </w:rPr>
          <w:t xml:space="preserve">	9</w:t>
        </w:r>
      </w:hyperlink>
    </w:p>
    <w:p>
      <w:pPr>
        <w:tabs>
          <w:tab w:val="right" w:pos="9026" w:leader="dot"/>
        </w:tabs>
        <w:spacing w:after="20" w:before="0"/>
        <w:ind w:left="360"/>
      </w:pPr>
      <w:hyperlink w:history="1" w:anchor="_h12">
        <w:r>
          <w:rPr>
            <w:b w:val="false"/>
            <w:bCs w:val="false"/>
            <w:color w:val="1F2937"/>
            <w:sz w:val="20"/>
            <w:szCs w:val="20"/>
          </w:rPr>
          <w:t xml:space="preserve">3.2 Partial performance — ss. 13 to 17</w:t>
        </w:r>
        <w:r>
          <w:rPr>
            <w:b w:val="false"/>
            <w:bCs w:val="false"/>
            <w:color w:val="1F2937"/>
            <w:sz w:val="20"/>
            <w:szCs w:val="20"/>
          </w:rPr>
          <w:t xml:space="preserve">	9</w:t>
        </w:r>
      </w:hyperlink>
    </w:p>
    <w:p>
      <w:pPr>
        <w:tabs>
          <w:tab w:val="right" w:pos="9026" w:leader="dot"/>
        </w:tabs>
        <w:spacing w:after="20" w:before="0"/>
        <w:ind w:left="360"/>
      </w:pPr>
      <w:hyperlink w:history="1" w:anchor="_h13">
        <w:r>
          <w:rPr>
            <w:b w:val="false"/>
            <w:bCs w:val="false"/>
            <w:color w:val="1F2937"/>
            <w:sz w:val="20"/>
            <w:szCs w:val="20"/>
          </w:rPr>
          <w:t xml:space="preserve">3.3 Contracts which cannot be specifically enforced — s. 21 (SHC 2022)</w:t>
        </w:r>
        <w:r>
          <w:rPr>
            <w:b w:val="false"/>
            <w:bCs w:val="false"/>
            <w:color w:val="1F2937"/>
            <w:sz w:val="20"/>
            <w:szCs w:val="20"/>
          </w:rPr>
          <w:t xml:space="preserve">	9</w:t>
        </w:r>
      </w:hyperlink>
    </w:p>
    <w:p>
      <w:pPr>
        <w:tabs>
          <w:tab w:val="right" w:pos="9026" w:leader="dot"/>
        </w:tabs>
        <w:spacing w:after="20" w:before="0"/>
        <w:ind w:left="360"/>
      </w:pPr>
      <w:hyperlink w:history="1" w:anchor="_h14">
        <w:r>
          <w:rPr>
            <w:b w:val="false"/>
            <w:bCs w:val="false"/>
            <w:color w:val="1F2937"/>
            <w:sz w:val="20"/>
            <w:szCs w:val="20"/>
          </w:rPr>
          <w:t xml:space="preserve">3.4 Discretion — s. 22</w:t>
        </w:r>
        <w:r>
          <w:rPr>
            <w:b w:val="false"/>
            <w:bCs w:val="false"/>
            <w:color w:val="1F2937"/>
            <w:sz w:val="20"/>
            <w:szCs w:val="20"/>
          </w:rPr>
          <w:t xml:space="preserve">	10</w:t>
        </w:r>
      </w:hyperlink>
    </w:p>
    <w:p>
      <w:pPr>
        <w:tabs>
          <w:tab w:val="right" w:pos="9026" w:leader="dot"/>
        </w:tabs>
        <w:spacing w:after="20" w:before="0"/>
        <w:ind w:left="360"/>
      </w:pPr>
      <w:hyperlink w:history="1" w:anchor="_h15">
        <w:r>
          <w:rPr>
            <w:b w:val="false"/>
            <w:bCs w:val="false"/>
            <w:color w:val="1F2937"/>
            <w:sz w:val="20"/>
            <w:szCs w:val="20"/>
          </w:rPr>
          <w:t xml:space="preserve">3.5 Who may obtain specific performance — s. 23 (KPHC 2026)</w:t>
        </w:r>
        <w:r>
          <w:rPr>
            <w:b w:val="false"/>
            <w:bCs w:val="false"/>
            <w:color w:val="1F2937"/>
            <w:sz w:val="20"/>
            <w:szCs w:val="20"/>
          </w:rPr>
          <w:t xml:space="preserve">	10</w:t>
        </w:r>
      </w:hyperlink>
    </w:p>
    <w:p>
      <w:pPr>
        <w:tabs>
          <w:tab w:val="right" w:pos="9026" w:leader="dot"/>
        </w:tabs>
        <w:spacing w:after="20" w:before="0"/>
        <w:ind w:left="360"/>
      </w:pPr>
      <w:hyperlink w:history="1" w:anchor="_h16">
        <w:r>
          <w:rPr>
            <w:b w:val="false"/>
            <w:bCs w:val="false"/>
            <w:color w:val="1F2937"/>
            <w:sz w:val="20"/>
            <w:szCs w:val="20"/>
          </w:rPr>
          <w:t xml:space="preserve">3.6 Personal bars — s. 24, and vendors without title — s. 25</w:t>
        </w:r>
        <w:r>
          <w:rPr>
            <w:b w:val="false"/>
            <w:bCs w:val="false"/>
            <w:color w:val="1F2937"/>
            <w:sz w:val="20"/>
            <w:szCs w:val="20"/>
          </w:rPr>
          <w:t xml:space="preserve">	11</w:t>
        </w:r>
      </w:hyperlink>
    </w:p>
    <w:p>
      <w:pPr>
        <w:tabs>
          <w:tab w:val="right" w:pos="9026" w:leader="dot"/>
        </w:tabs>
        <w:spacing w:after="20" w:before="0"/>
        <w:ind w:left="360"/>
      </w:pPr>
      <w:hyperlink w:history="1" w:anchor="_h17">
        <w:r>
          <w:rPr>
            <w:b w:val="false"/>
            <w:bCs w:val="false"/>
            <w:color w:val="1F2937"/>
            <w:sz w:val="20"/>
            <w:szCs w:val="20"/>
          </w:rPr>
          <w:t xml:space="preserve">3.7 Against whom specific performance may be enforced — s. 27</w:t>
        </w:r>
        <w:r>
          <w:rPr>
            <w:b w:val="false"/>
            <w:bCs w:val="false"/>
            <w:color w:val="1F2937"/>
            <w:sz w:val="20"/>
            <w:szCs w:val="20"/>
          </w:rPr>
          <w:t xml:space="preserve">	11</w:t>
        </w:r>
      </w:hyperlink>
    </w:p>
    <w:p>
      <w:pPr>
        <w:tabs>
          <w:tab w:val="right" w:pos="9026" w:leader="dot"/>
        </w:tabs>
        <w:spacing w:after="20" w:before="0"/>
        <w:ind w:left="360"/>
      </w:pPr>
      <w:hyperlink w:history="1" w:anchor="_h18">
        <w:r>
          <w:rPr>
            <w:b w:val="false"/>
            <w:bCs w:val="false"/>
            <w:color w:val="1F2937"/>
            <w:sz w:val="20"/>
            <w:szCs w:val="20"/>
          </w:rPr>
          <w:t xml:space="preserve">3.8 Against whom it cannot be enforced — s. 28 (KPHC 2026)</w:t>
        </w:r>
        <w:r>
          <w:rPr>
            <w:b w:val="false"/>
            <w:bCs w:val="false"/>
            <w:color w:val="1F2937"/>
            <w:sz w:val="20"/>
            <w:szCs w:val="20"/>
          </w:rPr>
          <w:t xml:space="preserve">	11</w:t>
        </w:r>
      </w:hyperlink>
    </w:p>
    <w:p>
      <w:pPr>
        <w:tabs>
          <w:tab w:val="right" w:pos="9026" w:leader="dot"/>
        </w:tabs>
        <w:spacing w:after="20" w:before="0"/>
        <w:ind w:left="360"/>
      </w:pPr>
      <w:hyperlink w:history="1" w:anchor="_h19">
        <w:r>
          <w:rPr>
            <w:b w:val="false"/>
            <w:bCs w:val="false"/>
            <w:color w:val="1F2937"/>
            <w:sz w:val="20"/>
            <w:szCs w:val="20"/>
          </w:rPr>
          <w:t xml:space="preserve">3.9 Variation — s. 26; dismissal — s. 29</w:t>
        </w:r>
        <w:r>
          <w:rPr>
            <w:b w:val="false"/>
            <w:bCs w:val="false"/>
            <w:color w:val="1F2937"/>
            <w:sz w:val="20"/>
            <w:szCs w:val="20"/>
          </w:rPr>
          <w:t xml:space="preserve">	12</w:t>
        </w:r>
      </w:hyperlink>
    </w:p>
    <w:p>
      <w:pPr>
        <w:tabs>
          <w:tab w:val="right" w:pos="9026" w:leader="dot"/>
        </w:tabs>
        <w:spacing w:after="20" w:before="0"/>
        <w:ind w:left="360"/>
      </w:pPr>
      <w:hyperlink w:history="1" w:anchor="_h20">
        <w:r>
          <w:rPr>
            <w:b w:val="false"/>
            <w:bCs w:val="false"/>
            <w:color w:val="1F2937"/>
            <w:sz w:val="20"/>
            <w:szCs w:val="20"/>
          </w:rPr>
          <w:t xml:space="preserve">3.10 Procedure and limitation</w:t>
        </w:r>
        <w:r>
          <w:rPr>
            <w:b w:val="false"/>
            <w:bCs w:val="false"/>
            <w:color w:val="1F2937"/>
            <w:sz w:val="20"/>
            <w:szCs w:val="20"/>
          </w:rPr>
          <w:t xml:space="preserve">	12</w:t>
        </w:r>
      </w:hyperlink>
    </w:p>
    <w:p>
      <w:pPr>
        <w:tabs>
          <w:tab w:val="right" w:pos="9026" w:leader="dot"/>
        </w:tabs>
        <w:spacing w:after="40" w:before="120"/>
        <w:ind w:left="0"/>
      </w:pPr>
      <w:hyperlink w:history="1" w:anchor="_h21">
        <w:r>
          <w:rPr>
            <w:b/>
            <w:bCs/>
            <w:color w:val="1F4E79"/>
            <w:sz w:val="22"/>
            <w:szCs w:val="22"/>
          </w:rPr>
          <w:t xml:space="preserve">Chapter 4 · Rectification, rescission and cancellation (ss. 31 to 41)</w:t>
        </w:r>
        <w:r>
          <w:rPr>
            <w:b/>
            <w:bCs/>
            <w:color w:val="1F4E79"/>
            <w:sz w:val="22"/>
            <w:szCs w:val="22"/>
          </w:rPr>
          <w:t xml:space="preserve">	13</w:t>
        </w:r>
      </w:hyperlink>
    </w:p>
    <w:p>
      <w:pPr>
        <w:tabs>
          <w:tab w:val="right" w:pos="9026" w:leader="dot"/>
        </w:tabs>
        <w:spacing w:after="20" w:before="0"/>
        <w:ind w:left="360"/>
      </w:pPr>
      <w:hyperlink w:history="1" w:anchor="_h22">
        <w:r>
          <w:rPr>
            <w:b w:val="false"/>
            <w:bCs w:val="false"/>
            <w:color w:val="1F2937"/>
            <w:sz w:val="20"/>
            <w:szCs w:val="20"/>
          </w:rPr>
          <w:t xml:space="preserve">4.1 Rectification — ss. 31 to 34</w:t>
        </w:r>
        <w:r>
          <w:rPr>
            <w:b w:val="false"/>
            <w:bCs w:val="false"/>
            <w:color w:val="1F2937"/>
            <w:sz w:val="20"/>
            <w:szCs w:val="20"/>
          </w:rPr>
          <w:t xml:space="preserve">	13</w:t>
        </w:r>
      </w:hyperlink>
    </w:p>
    <w:p>
      <w:pPr>
        <w:tabs>
          <w:tab w:val="right" w:pos="9026" w:leader="dot"/>
        </w:tabs>
        <w:spacing w:after="20" w:before="0"/>
        <w:ind w:left="360"/>
      </w:pPr>
      <w:hyperlink w:history="1" w:anchor="_h23">
        <w:r>
          <w:rPr>
            <w:b w:val="false"/>
            <w:bCs w:val="false"/>
            <w:color w:val="1F2937"/>
            <w:sz w:val="20"/>
            <w:szCs w:val="20"/>
          </w:rPr>
          <w:t xml:space="preserve">4.2 Rescission — ss. 35 to 38</w:t>
        </w:r>
        <w:r>
          <w:rPr>
            <w:b w:val="false"/>
            <w:bCs w:val="false"/>
            <w:color w:val="1F2937"/>
            <w:sz w:val="20"/>
            <w:szCs w:val="20"/>
          </w:rPr>
          <w:t xml:space="preserve">	13</w:t>
        </w:r>
      </w:hyperlink>
    </w:p>
    <w:p>
      <w:pPr>
        <w:tabs>
          <w:tab w:val="right" w:pos="9026" w:leader="dot"/>
        </w:tabs>
        <w:spacing w:after="20" w:before="0"/>
        <w:ind w:left="360"/>
      </w:pPr>
      <w:hyperlink w:history="1" w:anchor="_h24">
        <w:r>
          <w:rPr>
            <w:b w:val="false"/>
            <w:bCs w:val="false"/>
            <w:color w:val="1F2937"/>
            <w:sz w:val="20"/>
            <w:szCs w:val="20"/>
          </w:rPr>
          <w:t xml:space="preserve">4.3 Cancellation — ss. 39 to 41 (KPHC 2026)</w:t>
        </w:r>
        <w:r>
          <w:rPr>
            <w:b w:val="false"/>
            <w:bCs w:val="false"/>
            <w:color w:val="1F2937"/>
            <w:sz w:val="20"/>
            <w:szCs w:val="20"/>
          </w:rPr>
          <w:t xml:space="preserve">	13</w:t>
        </w:r>
      </w:hyperlink>
    </w:p>
    <w:p>
      <w:pPr>
        <w:tabs>
          <w:tab w:val="right" w:pos="9026" w:leader="dot"/>
        </w:tabs>
        <w:spacing w:after="20" w:before="0"/>
        <w:ind w:left="360"/>
      </w:pPr>
      <w:hyperlink w:history="1" w:anchor="_h25">
        <w:r>
          <w:rPr>
            <w:b w:val="false"/>
            <w:bCs w:val="false"/>
            <w:color w:val="1F2937"/>
            <w:sz w:val="20"/>
            <w:szCs w:val="20"/>
          </w:rPr>
          <w:t xml:space="preserve">4.4 The three remedies compared (ASJ 2025)</w:t>
        </w:r>
        <w:r>
          <w:rPr>
            <w:b w:val="false"/>
            <w:bCs w:val="false"/>
            <w:color w:val="1F2937"/>
            <w:sz w:val="20"/>
            <w:szCs w:val="20"/>
          </w:rPr>
          <w:t xml:space="preserve">	14</w:t>
        </w:r>
      </w:hyperlink>
    </w:p>
    <w:p>
      <w:pPr>
        <w:tabs>
          <w:tab w:val="right" w:pos="9026" w:leader="dot"/>
        </w:tabs>
        <w:spacing w:after="40" w:before="120"/>
        <w:ind w:left="0"/>
      </w:pPr>
      <w:hyperlink w:history="1" w:anchor="_h26">
        <w:r>
          <w:rPr>
            <w:b/>
            <w:bCs/>
            <w:color w:val="1F4E79"/>
            <w:sz w:val="22"/>
            <w:szCs w:val="22"/>
          </w:rPr>
          <w:t xml:space="preserve">Chapter 5 · Declaratory decrees (ss. 42, 43)</w:t>
        </w:r>
        <w:r>
          <w:rPr>
            <w:b/>
            <w:bCs/>
            <w:color w:val="1F4E79"/>
            <w:sz w:val="22"/>
            <w:szCs w:val="22"/>
          </w:rPr>
          <w:t xml:space="preserve">	16</w:t>
        </w:r>
      </w:hyperlink>
    </w:p>
    <w:p>
      <w:pPr>
        <w:tabs>
          <w:tab w:val="right" w:pos="9026" w:leader="dot"/>
        </w:tabs>
        <w:spacing w:after="20" w:before="0"/>
        <w:ind w:left="360"/>
      </w:pPr>
      <w:hyperlink w:history="1" w:anchor="_h27">
        <w:r>
          <w:rPr>
            <w:b w:val="false"/>
            <w:bCs w:val="false"/>
            <w:color w:val="1F2937"/>
            <w:sz w:val="20"/>
            <w:szCs w:val="20"/>
          </w:rPr>
          <w:t xml:space="preserve">5.1 Section 42 (as substituted in 2023)</w:t>
        </w:r>
        <w:r>
          <w:rPr>
            <w:b w:val="false"/>
            <w:bCs w:val="false"/>
            <w:color w:val="1F2937"/>
            <w:sz w:val="20"/>
            <w:szCs w:val="20"/>
          </w:rPr>
          <w:t xml:space="preserve">	16</w:t>
        </w:r>
      </w:hyperlink>
    </w:p>
    <w:p>
      <w:pPr>
        <w:tabs>
          <w:tab w:val="right" w:pos="9026" w:leader="dot"/>
        </w:tabs>
        <w:spacing w:after="20" w:before="0"/>
        <w:ind w:left="360"/>
      </w:pPr>
      <w:hyperlink w:history="1" w:anchor="_h28">
        <w:r>
          <w:rPr>
            <w:b w:val="false"/>
            <w:bCs w:val="false"/>
            <w:color w:val="1F2937"/>
            <w:sz w:val="20"/>
            <w:szCs w:val="20"/>
          </w:rPr>
          <w:t xml:space="preserve">5.2 Effect — s. 43</w:t>
        </w:r>
        <w:r>
          <w:rPr>
            <w:b w:val="false"/>
            <w:bCs w:val="false"/>
            <w:color w:val="1F2937"/>
            <w:sz w:val="20"/>
            <w:szCs w:val="20"/>
          </w:rPr>
          <w:t xml:space="preserve">	16</w:t>
        </w:r>
      </w:hyperlink>
    </w:p>
    <w:p>
      <w:pPr>
        <w:tabs>
          <w:tab w:val="right" w:pos="9026" w:leader="dot"/>
        </w:tabs>
        <w:spacing w:after="40" w:before="120"/>
        <w:ind w:left="0"/>
      </w:pPr>
      <w:hyperlink w:history="1" w:anchor="_h29">
        <w:r>
          <w:rPr>
            <w:b/>
            <w:bCs/>
            <w:color w:val="1F4E79"/>
            <w:sz w:val="22"/>
            <w:szCs w:val="22"/>
          </w:rPr>
          <w:t xml:space="preserve">Chapter 6 · Injunctions (ss. 52 to 57)</w:t>
        </w:r>
        <w:r>
          <w:rPr>
            <w:b/>
            <w:bCs/>
            <w:color w:val="1F4E79"/>
            <w:sz w:val="22"/>
            <w:szCs w:val="22"/>
          </w:rPr>
          <w:t xml:space="preserve">	17</w:t>
        </w:r>
      </w:hyperlink>
    </w:p>
    <w:p>
      <w:pPr>
        <w:tabs>
          <w:tab w:val="right" w:pos="9026" w:leader="dot"/>
        </w:tabs>
        <w:spacing w:after="20" w:before="0"/>
        <w:ind w:left="360"/>
      </w:pPr>
      <w:hyperlink w:history="1" w:anchor="_h30">
        <w:r>
          <w:rPr>
            <w:b w:val="false"/>
            <w:bCs w:val="false"/>
            <w:color w:val="1F2937"/>
            <w:sz w:val="20"/>
            <w:szCs w:val="20"/>
          </w:rPr>
          <w:t xml:space="preserve">6.1 Kinds</w:t>
        </w:r>
        <w:r>
          <w:rPr>
            <w:b w:val="false"/>
            <w:bCs w:val="false"/>
            <w:color w:val="1F2937"/>
            <w:sz w:val="20"/>
            <w:szCs w:val="20"/>
          </w:rPr>
          <w:t xml:space="preserve">	17</w:t>
        </w:r>
      </w:hyperlink>
    </w:p>
    <w:p>
      <w:pPr>
        <w:tabs>
          <w:tab w:val="right" w:pos="9026" w:leader="dot"/>
        </w:tabs>
        <w:spacing w:after="20" w:before="0"/>
        <w:ind w:left="360"/>
      </w:pPr>
      <w:hyperlink w:history="1" w:anchor="_h31">
        <w:r>
          <w:rPr>
            <w:b w:val="false"/>
            <w:bCs w:val="false"/>
            <w:color w:val="1F2937"/>
            <w:sz w:val="20"/>
            <w:szCs w:val="20"/>
          </w:rPr>
          <w:t xml:space="preserve">6.2 Perpetual injunction — s. 54</w:t>
        </w:r>
        <w:r>
          <w:rPr>
            <w:b w:val="false"/>
            <w:bCs w:val="false"/>
            <w:color w:val="1F2937"/>
            <w:sz w:val="20"/>
            <w:szCs w:val="20"/>
          </w:rPr>
          <w:t xml:space="preserve">	17</w:t>
        </w:r>
      </w:hyperlink>
    </w:p>
    <w:p>
      <w:pPr>
        <w:tabs>
          <w:tab w:val="right" w:pos="9026" w:leader="dot"/>
        </w:tabs>
        <w:spacing w:after="20" w:before="0"/>
        <w:ind w:left="360"/>
      </w:pPr>
      <w:hyperlink w:history="1" w:anchor="_h32">
        <w:r>
          <w:rPr>
            <w:b w:val="false"/>
            <w:bCs w:val="false"/>
            <w:color w:val="1F2937"/>
            <w:sz w:val="20"/>
            <w:szCs w:val="20"/>
          </w:rPr>
          <w:t xml:space="preserve">6.3 Mandatory injunction — s. 55</w:t>
        </w:r>
        <w:r>
          <w:rPr>
            <w:b w:val="false"/>
            <w:bCs w:val="false"/>
            <w:color w:val="1F2937"/>
            <w:sz w:val="20"/>
            <w:szCs w:val="20"/>
          </w:rPr>
          <w:t xml:space="preserve">	17</w:t>
        </w:r>
      </w:hyperlink>
    </w:p>
    <w:p>
      <w:pPr>
        <w:tabs>
          <w:tab w:val="right" w:pos="9026" w:leader="dot"/>
        </w:tabs>
        <w:spacing w:after="20" w:before="0"/>
        <w:ind w:left="360"/>
      </w:pPr>
      <w:hyperlink w:history="1" w:anchor="_h33">
        <w:r>
          <w:rPr>
            <w:b w:val="false"/>
            <w:bCs w:val="false"/>
            <w:color w:val="1F2937"/>
            <w:sz w:val="20"/>
            <w:szCs w:val="20"/>
          </w:rPr>
          <w:t xml:space="preserve">6.4 When injunction is refused — s. 56</w:t>
        </w:r>
        <w:r>
          <w:rPr>
            <w:b w:val="false"/>
            <w:bCs w:val="false"/>
            <w:color w:val="1F2937"/>
            <w:sz w:val="20"/>
            <w:szCs w:val="20"/>
          </w:rPr>
          <w:t xml:space="preserve">	17</w:t>
        </w:r>
      </w:hyperlink>
    </w:p>
    <w:p>
      <w:pPr>
        <w:tabs>
          <w:tab w:val="right" w:pos="9026" w:leader="dot"/>
        </w:tabs>
        <w:spacing w:after="20" w:before="0"/>
        <w:ind w:left="360"/>
      </w:pPr>
      <w:hyperlink w:history="1" w:anchor="_h34">
        <w:r>
          <w:rPr>
            <w:b w:val="false"/>
            <w:bCs w:val="false"/>
            <w:color w:val="1F2937"/>
            <w:sz w:val="20"/>
            <w:szCs w:val="20"/>
          </w:rPr>
          <w:t xml:space="preserve">6.5 Negative agreements — s. 57</w:t>
        </w:r>
        <w:r>
          <w:rPr>
            <w:b w:val="false"/>
            <w:bCs w:val="false"/>
            <w:color w:val="1F2937"/>
            <w:sz w:val="20"/>
            <w:szCs w:val="20"/>
          </w:rPr>
          <w:t xml:space="preserve">	17</w:t>
        </w:r>
      </w:hyperlink>
    </w:p>
    <w:p>
      <w:pPr>
        <w:tabs>
          <w:tab w:val="right" w:pos="9026" w:leader="dot"/>
        </w:tabs>
        <w:spacing w:after="40" w:before="120"/>
        <w:ind w:left="0"/>
      </w:pPr>
      <w:hyperlink w:history="1" w:anchor="_h35">
        <w:r>
          <w:rPr>
            <w:b/>
            <w:bCs/>
            <w:color w:val="1F4E79"/>
            <w:sz w:val="22"/>
            <w:szCs w:val="22"/>
          </w:rPr>
          <w:t xml:space="preserve">Chapter 7 · The Registration Act 1908 — what must be registered</w:t>
        </w:r>
        <w:r>
          <w:rPr>
            <w:b/>
            <w:bCs/>
            <w:color w:val="1F4E79"/>
            <w:sz w:val="22"/>
            <w:szCs w:val="22"/>
          </w:rPr>
          <w:t xml:space="preserve">	19</w:t>
        </w:r>
      </w:hyperlink>
    </w:p>
    <w:p>
      <w:pPr>
        <w:tabs>
          <w:tab w:val="right" w:pos="9026" w:leader="dot"/>
        </w:tabs>
        <w:spacing w:after="20" w:before="0"/>
        <w:ind w:left="360"/>
      </w:pPr>
      <w:hyperlink w:history="1" w:anchor="_h36">
        <w:r>
          <w:rPr>
            <w:b w:val="false"/>
            <w:bCs w:val="false"/>
            <w:color w:val="1F2937"/>
            <w:sz w:val="20"/>
            <w:szCs w:val="20"/>
          </w:rPr>
          <w:t xml:space="preserve">7.1 Object</w:t>
        </w:r>
        <w:r>
          <w:rPr>
            <w:b w:val="false"/>
            <w:bCs w:val="false"/>
            <w:color w:val="1F2937"/>
            <w:sz w:val="20"/>
            <w:szCs w:val="20"/>
          </w:rPr>
          <w:t xml:space="preserve">	19</w:t>
        </w:r>
      </w:hyperlink>
    </w:p>
    <w:p>
      <w:pPr>
        <w:tabs>
          <w:tab w:val="right" w:pos="9026" w:leader="dot"/>
        </w:tabs>
        <w:spacing w:after="20" w:before="0"/>
        <w:ind w:left="360"/>
      </w:pPr>
      <w:hyperlink w:history="1" w:anchor="_h37">
        <w:r>
          <w:rPr>
            <w:b w:val="false"/>
            <w:bCs w:val="false"/>
            <w:color w:val="1F2937"/>
            <w:sz w:val="20"/>
            <w:szCs w:val="20"/>
          </w:rPr>
          <w:t xml:space="preserve">7.2 Compulsory registration — s. 17</w:t>
        </w:r>
        <w:r>
          <w:rPr>
            <w:b w:val="false"/>
            <w:bCs w:val="false"/>
            <w:color w:val="1F2937"/>
            <w:sz w:val="20"/>
            <w:szCs w:val="20"/>
          </w:rPr>
          <w:t xml:space="preserve">	19</w:t>
        </w:r>
      </w:hyperlink>
    </w:p>
    <w:p>
      <w:pPr>
        <w:tabs>
          <w:tab w:val="right" w:pos="9026" w:leader="dot"/>
        </w:tabs>
        <w:spacing w:after="20" w:before="0"/>
        <w:ind w:left="360"/>
      </w:pPr>
      <w:hyperlink w:history="1" w:anchor="_h38">
        <w:r>
          <w:rPr>
            <w:b w:val="false"/>
            <w:bCs w:val="false"/>
            <w:color w:val="1F2937"/>
            <w:sz w:val="20"/>
            <w:szCs w:val="20"/>
          </w:rPr>
          <w:t xml:space="preserve">7.3 Optional registration — s. 18</w:t>
        </w:r>
        <w:r>
          <w:rPr>
            <w:b w:val="false"/>
            <w:bCs w:val="false"/>
            <w:color w:val="1F2937"/>
            <w:sz w:val="20"/>
            <w:szCs w:val="20"/>
          </w:rPr>
          <w:t xml:space="preserve">	19</w:t>
        </w:r>
      </w:hyperlink>
    </w:p>
    <w:p>
      <w:pPr>
        <w:tabs>
          <w:tab w:val="right" w:pos="9026" w:leader="dot"/>
        </w:tabs>
        <w:spacing w:after="20" w:before="0"/>
        <w:ind w:left="360"/>
      </w:pPr>
      <w:hyperlink w:history="1" w:anchor="_h39">
        <w:r>
          <w:rPr>
            <w:b w:val="false"/>
            <w:bCs w:val="false"/>
            <w:color w:val="1F2937"/>
            <w:sz w:val="20"/>
            <w:szCs w:val="20"/>
          </w:rPr>
          <w:t xml:space="preserve">7.4 Gifts by Muslims</w:t>
        </w:r>
        <w:r>
          <w:rPr>
            <w:b w:val="false"/>
            <w:bCs w:val="false"/>
            <w:color w:val="1F2937"/>
            <w:sz w:val="20"/>
            <w:szCs w:val="20"/>
          </w:rPr>
          <w:t xml:space="preserve">	19</w:t>
        </w:r>
      </w:hyperlink>
    </w:p>
    <w:p>
      <w:pPr>
        <w:tabs>
          <w:tab w:val="right" w:pos="9026" w:leader="dot"/>
        </w:tabs>
        <w:spacing w:after="40" w:before="120"/>
        <w:ind w:left="0"/>
      </w:pPr>
      <w:hyperlink w:history="1" w:anchor="_h40">
        <w:r>
          <w:rPr>
            <w:b/>
            <w:bCs/>
            <w:color w:val="1F4E79"/>
            <w:sz w:val="22"/>
            <w:szCs w:val="22"/>
          </w:rPr>
          <w:t xml:space="preserve">Chapter 8 · Presentation, appearance and enquiry (ss. 23 to 36)</w:t>
        </w:r>
        <w:r>
          <w:rPr>
            <w:b/>
            <w:bCs/>
            <w:color w:val="1F4E79"/>
            <w:sz w:val="22"/>
            <w:szCs w:val="22"/>
          </w:rPr>
          <w:t xml:space="preserve">	20</w:t>
        </w:r>
      </w:hyperlink>
    </w:p>
    <w:p>
      <w:pPr>
        <w:tabs>
          <w:tab w:val="right" w:pos="9026" w:leader="dot"/>
        </w:tabs>
        <w:spacing w:after="20" w:before="0"/>
        <w:ind w:left="360"/>
      </w:pPr>
      <w:hyperlink w:history="1" w:anchor="_h41">
        <w:r>
          <w:rPr>
            <w:b w:val="false"/>
            <w:bCs w:val="false"/>
            <w:color w:val="1F2937"/>
            <w:sz w:val="20"/>
            <w:szCs w:val="20"/>
          </w:rPr>
          <w:t xml:space="preserve">8.1 Time — ss. 23 to 27</w:t>
        </w:r>
        <w:r>
          <w:rPr>
            <w:b w:val="false"/>
            <w:bCs w:val="false"/>
            <w:color w:val="1F2937"/>
            <w:sz w:val="20"/>
            <w:szCs w:val="20"/>
          </w:rPr>
          <w:t xml:space="preserve">	20</w:t>
        </w:r>
      </w:hyperlink>
    </w:p>
    <w:p>
      <w:pPr>
        <w:tabs>
          <w:tab w:val="right" w:pos="9026" w:leader="dot"/>
        </w:tabs>
        <w:spacing w:after="20" w:before="0"/>
        <w:ind w:left="360"/>
      </w:pPr>
      <w:hyperlink w:history="1" w:anchor="_h42">
        <w:r>
          <w:rPr>
            <w:b w:val="false"/>
            <w:bCs w:val="false"/>
            <w:color w:val="1F2937"/>
            <w:sz w:val="20"/>
            <w:szCs w:val="20"/>
          </w:rPr>
          <w:t xml:space="preserve">8.2 Place — ss. 28 to 31</w:t>
        </w:r>
        <w:r>
          <w:rPr>
            <w:b w:val="false"/>
            <w:bCs w:val="false"/>
            <w:color w:val="1F2937"/>
            <w:sz w:val="20"/>
            <w:szCs w:val="20"/>
          </w:rPr>
          <w:t xml:space="preserve">	20</w:t>
        </w:r>
      </w:hyperlink>
    </w:p>
    <w:p>
      <w:pPr>
        <w:tabs>
          <w:tab w:val="right" w:pos="9026" w:leader="dot"/>
        </w:tabs>
        <w:spacing w:after="20" w:before="0"/>
        <w:ind w:left="360"/>
      </w:pPr>
      <w:hyperlink w:history="1" w:anchor="_h43">
        <w:r>
          <w:rPr>
            <w:b w:val="false"/>
            <w:bCs w:val="false"/>
            <w:color w:val="1F2937"/>
            <w:sz w:val="20"/>
            <w:szCs w:val="20"/>
          </w:rPr>
          <w:t xml:space="preserve">8.3 Who may present — s. 32 (KPHC 2026)</w:t>
        </w:r>
        <w:r>
          <w:rPr>
            <w:b w:val="false"/>
            <w:bCs w:val="false"/>
            <w:color w:val="1F2937"/>
            <w:sz w:val="20"/>
            <w:szCs w:val="20"/>
          </w:rPr>
          <w:t xml:space="preserve">	20</w:t>
        </w:r>
      </w:hyperlink>
    </w:p>
    <w:p>
      <w:pPr>
        <w:tabs>
          <w:tab w:val="right" w:pos="9026" w:leader="dot"/>
        </w:tabs>
        <w:spacing w:after="20" w:before="0"/>
        <w:ind w:left="360"/>
      </w:pPr>
      <w:hyperlink w:history="1" w:anchor="_h44">
        <w:r>
          <w:rPr>
            <w:b w:val="false"/>
            <w:bCs w:val="false"/>
            <w:color w:val="1F2937"/>
            <w:sz w:val="20"/>
            <w:szCs w:val="20"/>
          </w:rPr>
          <w:t xml:space="preserve">8.4 Powers of attorney recognised — s. 33</w:t>
        </w:r>
        <w:r>
          <w:rPr>
            <w:b w:val="false"/>
            <w:bCs w:val="false"/>
            <w:color w:val="1F2937"/>
            <w:sz w:val="20"/>
            <w:szCs w:val="20"/>
          </w:rPr>
          <w:t xml:space="preserve">	20</w:t>
        </w:r>
      </w:hyperlink>
    </w:p>
    <w:p>
      <w:pPr>
        <w:tabs>
          <w:tab w:val="right" w:pos="9026" w:leader="dot"/>
        </w:tabs>
        <w:spacing w:after="20" w:before="0"/>
        <w:ind w:left="360"/>
      </w:pPr>
      <w:hyperlink w:history="1" w:anchor="_h45">
        <w:r>
          <w:rPr>
            <w:b w:val="false"/>
            <w:bCs w:val="false"/>
            <w:color w:val="1F2937"/>
            <w:sz w:val="20"/>
            <w:szCs w:val="20"/>
          </w:rPr>
          <w:t xml:space="preserve">8.5 Appearance and enquiry — s. 34</w:t>
        </w:r>
        <w:r>
          <w:rPr>
            <w:b w:val="false"/>
            <w:bCs w:val="false"/>
            <w:color w:val="1F2937"/>
            <w:sz w:val="20"/>
            <w:szCs w:val="20"/>
          </w:rPr>
          <w:t xml:space="preserve">	21</w:t>
        </w:r>
      </w:hyperlink>
    </w:p>
    <w:p>
      <w:pPr>
        <w:tabs>
          <w:tab w:val="right" w:pos="9026" w:leader="dot"/>
        </w:tabs>
        <w:spacing w:after="20" w:before="0"/>
        <w:ind w:left="360"/>
      </w:pPr>
      <w:hyperlink w:history="1" w:anchor="_h46">
        <w:r>
          <w:rPr>
            <w:b w:val="false"/>
            <w:bCs w:val="false"/>
            <w:color w:val="1F2937"/>
            <w:sz w:val="20"/>
            <w:szCs w:val="20"/>
          </w:rPr>
          <w:t xml:space="preserve">8.6 Admission or denial of execution — s. 35</w:t>
        </w:r>
        <w:r>
          <w:rPr>
            <w:b w:val="false"/>
            <w:bCs w:val="false"/>
            <w:color w:val="1F2937"/>
            <w:sz w:val="20"/>
            <w:szCs w:val="20"/>
          </w:rPr>
          <w:t xml:space="preserve">	21</w:t>
        </w:r>
      </w:hyperlink>
    </w:p>
    <w:p>
      <w:pPr>
        <w:tabs>
          <w:tab w:val="right" w:pos="9026" w:leader="dot"/>
        </w:tabs>
        <w:spacing w:after="20" w:before="0"/>
        <w:ind w:left="360"/>
      </w:pPr>
      <w:hyperlink w:history="1" w:anchor="_h47">
        <w:r>
          <w:rPr>
            <w:b w:val="false"/>
            <w:bCs w:val="false"/>
            <w:color w:val="1F2937"/>
            <w:sz w:val="20"/>
            <w:szCs w:val="20"/>
          </w:rPr>
          <w:t xml:space="preserve">8.7 Enforcing appearance — s. 36</w:t>
        </w:r>
        <w:r>
          <w:rPr>
            <w:b w:val="false"/>
            <w:bCs w:val="false"/>
            <w:color w:val="1F2937"/>
            <w:sz w:val="20"/>
            <w:szCs w:val="20"/>
          </w:rPr>
          <w:t xml:space="preserve">	21</w:t>
        </w:r>
      </w:hyperlink>
    </w:p>
    <w:p>
      <w:pPr>
        <w:tabs>
          <w:tab w:val="right" w:pos="9026" w:leader="dot"/>
        </w:tabs>
        <w:spacing w:after="40" w:before="120"/>
        <w:ind w:left="0"/>
      </w:pPr>
      <w:hyperlink w:history="1" w:anchor="_h48">
        <w:r>
          <w:rPr>
            <w:b/>
            <w:bCs/>
            <w:color w:val="1F4E79"/>
            <w:sz w:val="22"/>
            <w:szCs w:val="22"/>
          </w:rPr>
          <w:t xml:space="preserve">Chapter 9 · Refusal to register and the remedies (ss. 71 to 77) — KPHC 2026</w:t>
        </w:r>
        <w:r>
          <w:rPr>
            <w:b/>
            <w:bCs/>
            <w:color w:val="1F4E79"/>
            <w:sz w:val="22"/>
            <w:szCs w:val="22"/>
          </w:rPr>
          <w:t xml:space="preserve">	22</w:t>
        </w:r>
      </w:hyperlink>
    </w:p>
    <w:p>
      <w:pPr>
        <w:tabs>
          <w:tab w:val="right" w:pos="9026" w:leader="dot"/>
        </w:tabs>
        <w:spacing w:after="20" w:before="0"/>
        <w:ind w:left="360"/>
      </w:pPr>
      <w:hyperlink w:history="1" w:anchor="_h49">
        <w:r>
          <w:rPr>
            <w:b w:val="false"/>
            <w:bCs w:val="false"/>
            <w:color w:val="1F2937"/>
            <w:sz w:val="20"/>
            <w:szCs w:val="20"/>
          </w:rPr>
          <w:t xml:space="preserve">9.1 Grounds on which a registering officer may (or must) refuse</w:t>
        </w:r>
        <w:r>
          <w:rPr>
            <w:b w:val="false"/>
            <w:bCs w:val="false"/>
            <w:color w:val="1F2937"/>
            <w:sz w:val="20"/>
            <w:szCs w:val="20"/>
          </w:rPr>
          <w:t xml:space="preserve">	22</w:t>
        </w:r>
      </w:hyperlink>
    </w:p>
    <w:p>
      <w:pPr>
        <w:tabs>
          <w:tab w:val="right" w:pos="9026" w:leader="dot"/>
        </w:tabs>
        <w:spacing w:after="20" w:before="0"/>
        <w:ind w:left="360"/>
      </w:pPr>
      <w:hyperlink w:history="1" w:anchor="_h50">
        <w:r>
          <w:rPr>
            <w:b w:val="false"/>
            <w:bCs w:val="false"/>
            <w:color w:val="1F2937"/>
            <w:sz w:val="20"/>
            <w:szCs w:val="20"/>
          </w:rPr>
          <w:t xml:space="preserve">9.2 The order of refusal — s. 71</w:t>
        </w:r>
        <w:r>
          <w:rPr>
            <w:b w:val="false"/>
            <w:bCs w:val="false"/>
            <w:color w:val="1F2937"/>
            <w:sz w:val="20"/>
            <w:szCs w:val="20"/>
          </w:rPr>
          <w:t xml:space="preserve">	23</w:t>
        </w:r>
      </w:hyperlink>
    </w:p>
    <w:p>
      <w:pPr>
        <w:tabs>
          <w:tab w:val="right" w:pos="9026" w:leader="dot"/>
        </w:tabs>
        <w:spacing w:after="20" w:before="0"/>
        <w:ind w:left="360"/>
      </w:pPr>
      <w:hyperlink w:history="1" w:anchor="_h51">
        <w:r>
          <w:rPr>
            <w:b w:val="false"/>
            <w:bCs w:val="false"/>
            <w:color w:val="1F2937"/>
            <w:sz w:val="20"/>
            <w:szCs w:val="20"/>
          </w:rPr>
          <w:t xml:space="preserve">9.3 Remedies — the forums</w:t>
        </w:r>
        <w:r>
          <w:rPr>
            <w:b w:val="false"/>
            <w:bCs w:val="false"/>
            <w:color w:val="1F2937"/>
            <w:sz w:val="20"/>
            <w:szCs w:val="20"/>
          </w:rPr>
          <w:t xml:space="preserve">	23</w:t>
        </w:r>
      </w:hyperlink>
    </w:p>
    <w:p>
      <w:pPr>
        <w:tabs>
          <w:tab w:val="right" w:pos="9026" w:leader="dot"/>
        </w:tabs>
        <w:spacing w:after="40" w:before="120"/>
        <w:ind w:left="0"/>
      </w:pPr>
      <w:hyperlink w:history="1" w:anchor="_h52">
        <w:r>
          <w:rPr>
            <w:b/>
            <w:bCs/>
            <w:color w:val="1F4E79"/>
            <w:sz w:val="22"/>
            <w:szCs w:val="22"/>
          </w:rPr>
          <w:t xml:space="preserve">Chapter 10 · Effects of registration and non-registration (ss. 47 to 50)</w:t>
        </w:r>
        <w:r>
          <w:rPr>
            <w:b/>
            <w:bCs/>
            <w:color w:val="1F4E79"/>
            <w:sz w:val="22"/>
            <w:szCs w:val="22"/>
          </w:rPr>
          <w:t xml:space="preserve">	24</w:t>
        </w:r>
      </w:hyperlink>
    </w:p>
    <w:p>
      <w:pPr>
        <w:tabs>
          <w:tab w:val="right" w:pos="9026" w:leader="dot"/>
        </w:tabs>
        <w:spacing w:after="40" w:before="120"/>
        <w:ind w:left="0"/>
      </w:pPr>
      <w:hyperlink w:history="1" w:anchor="_h53">
        <w:r>
          <w:rPr>
            <w:b/>
            <w:bCs/>
            <w:color w:val="1F4E79"/>
            <w:sz w:val="22"/>
            <w:szCs w:val="22"/>
          </w:rPr>
          <w:t xml:space="preserve">Chapter 11 · Maxims and last-night revision</w:t>
        </w:r>
        <w:r>
          <w:rPr>
            <w:b/>
            <w:bCs/>
            <w:color w:val="1F4E79"/>
            <w:sz w:val="22"/>
            <w:szCs w:val="22"/>
          </w:rPr>
          <w:t xml:space="preserve">	26</w:t>
        </w:r>
      </w:hyperlink>
    </w:p>
    <w:p>
      <w:pPr>
        <w:tabs>
          <w:tab w:val="right" w:pos="9026" w:leader="dot"/>
        </w:tabs>
        <w:spacing w:after="20" w:before="0"/>
        <w:ind w:left="360"/>
      </w:pPr>
      <w:hyperlink w:history="1" w:anchor="_h54">
        <w:r>
          <w:rPr>
            <w:b w:val="false"/>
            <w:bCs w:val="false"/>
            <w:color w:val="1F2937"/>
            <w:sz w:val="20"/>
            <w:szCs w:val="20"/>
          </w:rPr>
          <w:t xml:space="preserve">11.1 Maxims</w:t>
        </w:r>
        <w:r>
          <w:rPr>
            <w:b w:val="false"/>
            <w:bCs w:val="false"/>
            <w:color w:val="1F2937"/>
            <w:sz w:val="20"/>
            <w:szCs w:val="20"/>
          </w:rPr>
          <w:t xml:space="preserve">	26</w:t>
        </w:r>
      </w:hyperlink>
    </w:p>
    <w:p>
      <w:pPr>
        <w:tabs>
          <w:tab w:val="right" w:pos="9026" w:leader="dot"/>
        </w:tabs>
        <w:spacing w:after="20" w:before="0"/>
        <w:ind w:left="360"/>
      </w:pPr>
      <w:hyperlink w:history="1" w:anchor="_h55">
        <w:r>
          <w:rPr>
            <w:b w:val="false"/>
            <w:bCs w:val="false"/>
            <w:color w:val="1F2937"/>
            <w:sz w:val="20"/>
            <w:szCs w:val="20"/>
          </w:rPr>
          <w:t xml:space="preserve">11.2 The 30 points of Topic 4</w:t>
        </w:r>
        <w:r>
          <w:rPr>
            <w:b w:val="false"/>
            <w:bCs w:val="false"/>
            <w:color w:val="1F2937"/>
            <w:sz w:val="20"/>
            <w:szCs w:val="20"/>
          </w:rPr>
          <w:t xml:space="preserve">	27</w:t>
        </w:r>
      </w:hyperlink>
    </w:p>
    <w:p>
      <w:r>
        <w:rPr>
          <w:color w:val="FFFFFF"/>
          <w:sz w:val="2"/>
          <w:szCs w:val="2"/>
        </w:rPr>
        <w:t xml:space="preserve">zzTOCENDzz</w:t>
      </w:r>
    </w:p>
    <w:p>
      <w:pPr>
        <w:pStyle w:val="Heading1"/>
        <w:keepNext/>
        <w:pageBreakBefore/>
      </w:pPr>
      <w:bookmarkStart w:name="_h0" w:id="101"/>
      <w:r>
        <w:t xml:space="preserve">How to use this knowledge base</w:t>
      </w:r>
      <w:bookmarkEnd w:id="101"/>
    </w:p>
    <w:p>
      <w:pPr>
        <w:pStyle w:val="Heading2"/>
        <w:keepNext/>
      </w:pPr>
      <w:bookmarkStart w:name="_h1" w:id="102"/>
      <w:r>
        <w:t xml:space="preserve">What Topic 4 covers</w:t>
      </w:r>
      <w:bookmarkEnd w:id="102"/>
    </w:p>
    <w:p>
      <w:pPr>
        <w:spacing w:after="120" w:line="288"/>
      </w:pPr>
      <w:r>
        <w:rPr>
          <w:b/>
          <w:bCs/>
          <w:color w:val="2E7D32"/>
        </w:rPr>
        <w:t xml:space="preserve">Part A — the Specific Relief Act 1877</w:t>
      </w:r>
    </w:p>
    <w:p>
      <w:pPr>
        <w:pStyle w:val="ListParagraph"/>
        <w:numPr>
          <w:ilvl w:val="0"/>
          <w:numId w:val="2"/>
        </w:numPr>
        <w:spacing w:after="60" w:line="276"/>
      </w:pPr>
      <w:r>
        <w:t xml:space="preserve">The nature of specific relief (ss. 5–7).</w:t>
      </w:r>
    </w:p>
    <w:p>
      <w:pPr>
        <w:pStyle w:val="ListParagraph"/>
        <w:numPr>
          <w:ilvl w:val="0"/>
          <w:numId w:val="2"/>
        </w:numPr>
        <w:spacing w:after="60" w:line="276"/>
      </w:pPr>
      <w:r>
        <w:t xml:space="preserve">Recovery of </w:t>
      </w:r>
      <w:r>
        <w:rPr>
          <w:b/>
          <w:bCs/>
          <w:color w:val="2E7D32"/>
        </w:rPr>
        <w:t xml:space="preserve">possession</w:t>
      </w:r>
      <w:r>
        <w:t xml:space="preserve"> — ss. 8, 9 (summary suit) and ss. 10, 11 (movables).</w:t>
      </w:r>
    </w:p>
    <w:p>
      <w:pPr>
        <w:pStyle w:val="ListParagraph"/>
        <w:numPr>
          <w:ilvl w:val="0"/>
          <w:numId w:val="2"/>
        </w:numPr>
        <w:spacing w:after="60" w:line="276"/>
      </w:pPr>
      <w:r>
        <w:rPr>
          <w:b/>
          <w:bCs/>
          <w:color w:val="2E7D32"/>
        </w:rPr>
        <w:t xml:space="preserve">Specific performance</w:t>
      </w:r>
      <w:r>
        <w:t xml:space="preserve"> — when it is granted (s. 12), partial performance (ss. 13–17), contracts that cannot be enforced (s. 21), </w:t>
      </w:r>
      <w:r>
        <w:rPr>
          <w:b/>
          <w:bCs/>
          <w:color w:val="2E7D32"/>
        </w:rPr>
        <w:t xml:space="preserve">discretion</w:t>
      </w:r>
      <w:r>
        <w:t xml:space="preserve"> (s. 22), </w:t>
      </w:r>
      <w:r>
        <w:rPr>
          <w:b/>
          <w:bCs/>
          <w:color w:val="2E7D32"/>
        </w:rPr>
        <w:t xml:space="preserve">who may obtain</w:t>
      </w:r>
      <w:r>
        <w:t xml:space="preserve"> it (s. 23) and </w:t>
      </w:r>
      <w:r>
        <w:rPr>
          <w:b/>
          <w:bCs/>
          <w:color w:val="2E7D32"/>
        </w:rPr>
        <w:t xml:space="preserve">personal bars</w:t>
      </w:r>
      <w:r>
        <w:t xml:space="preserve"> (ss. 24–25), </w:t>
      </w:r>
      <w:r>
        <w:rPr>
          <w:b/>
          <w:bCs/>
          <w:color w:val="2E7D32"/>
        </w:rPr>
        <w:t xml:space="preserve">against whom</w:t>
      </w:r>
      <w:r>
        <w:t xml:space="preserve"> it may be enforced (s. 27, 27A) and </w:t>
      </w:r>
      <w:r>
        <w:rPr>
          <w:b/>
          <w:bCs/>
          <w:color w:val="2E7D32"/>
        </w:rPr>
        <w:t xml:space="preserve">who cannot be compelled</w:t>
      </w:r>
      <w:r>
        <w:t xml:space="preserve"> (s. 28), and the effect of dismissal (s. 29).</w:t>
      </w:r>
    </w:p>
    <w:p>
      <w:pPr>
        <w:pStyle w:val="ListParagraph"/>
        <w:numPr>
          <w:ilvl w:val="0"/>
          <w:numId w:val="2"/>
        </w:numPr>
        <w:spacing w:after="60" w:line="276"/>
      </w:pPr>
      <w:r>
        <w:rPr>
          <w:b/>
          <w:bCs/>
          <w:color w:val="2E7D32"/>
        </w:rPr>
        <w:t xml:space="preserve">Rectification</w:t>
      </w:r>
      <w:r>
        <w:t xml:space="preserve"> (ss. 31–34), </w:t>
      </w:r>
      <w:r>
        <w:rPr>
          <w:b/>
          <w:bCs/>
          <w:color w:val="2E7D32"/>
        </w:rPr>
        <w:t xml:space="preserve">rescission</w:t>
      </w:r>
      <w:r>
        <w:t xml:space="preserve"> (ss. 35–38) and </w:t>
      </w:r>
      <w:r>
        <w:rPr>
          <w:b/>
          <w:bCs/>
          <w:color w:val="2E7D32"/>
        </w:rPr>
        <w:t xml:space="preserve">cancellation</w:t>
      </w:r>
      <w:r>
        <w:t xml:space="preserve"> (ss. 39–41) — distinguished.</w:t>
      </w:r>
    </w:p>
    <w:p>
      <w:pPr>
        <w:pStyle w:val="ListParagraph"/>
        <w:numPr>
          <w:ilvl w:val="0"/>
          <w:numId w:val="2"/>
        </w:numPr>
        <w:spacing w:after="60" w:line="276"/>
      </w:pPr>
      <w:r>
        <w:rPr>
          <w:b/>
          <w:bCs/>
          <w:color w:val="2E7D32"/>
        </w:rPr>
        <w:t xml:space="preserve">Declaratory decrees</w:t>
      </w:r>
      <w:r>
        <w:t xml:space="preserve"> (ss. 42–43).</w:t>
      </w:r>
    </w:p>
    <w:p>
      <w:pPr>
        <w:pStyle w:val="ListParagraph"/>
        <w:numPr>
          <w:ilvl w:val="0"/>
          <w:numId w:val="2"/>
        </w:numPr>
        <w:spacing w:after="60" w:line="276"/>
      </w:pPr>
      <w:r>
        <w:rPr>
          <w:b/>
          <w:bCs/>
          <w:color w:val="2E7D32"/>
        </w:rPr>
        <w:t xml:space="preserve">Injunctions</w:t>
      </w:r>
      <w:r>
        <w:t xml:space="preserve"> — perpetual and mandatory (ss. 52–57).</w:t>
      </w:r>
    </w:p>
    <w:p>
      <w:pPr>
        <w:spacing w:after="120" w:line="288"/>
      </w:pPr>
      <w:r>
        <w:rPr>
          <w:b/>
          <w:bCs/>
          <w:color w:val="2E7D32"/>
        </w:rPr>
        <w:t xml:space="preserve">Part B — the Registration Act 1908</w:t>
      </w:r>
    </w:p>
    <w:p>
      <w:pPr>
        <w:pStyle w:val="ListParagraph"/>
        <w:numPr>
          <w:ilvl w:val="0"/>
          <w:numId w:val="3"/>
        </w:numPr>
        <w:spacing w:after="60" w:line="276"/>
      </w:pPr>
      <w:r>
        <w:t xml:space="preserve">Documents of which registration is </w:t>
      </w:r>
      <w:r>
        <w:rPr>
          <w:b/>
          <w:bCs/>
          <w:color w:val="2E7D32"/>
        </w:rPr>
        <w:t xml:space="preserve">compulsory</w:t>
      </w:r>
      <w:r>
        <w:t xml:space="preserve"> (s. 17, with the </w:t>
      </w:r>
      <w:r>
        <w:rPr>
          <w:b/>
          <w:bCs/>
          <w:color w:val="2E7D32"/>
        </w:rPr>
        <w:t xml:space="preserve">2022</w:t>
      </w:r>
      <w:r>
        <w:t xml:space="preserve"> additions) and </w:t>
      </w:r>
      <w:r>
        <w:rPr>
          <w:b/>
          <w:bCs/>
          <w:color w:val="2E7D32"/>
        </w:rPr>
        <w:t xml:space="preserve">optional</w:t>
      </w:r>
      <w:r>
        <w:t xml:space="preserve"> (s. 18).</w:t>
      </w:r>
    </w:p>
    <w:p>
      <w:pPr>
        <w:pStyle w:val="ListParagraph"/>
        <w:numPr>
          <w:ilvl w:val="0"/>
          <w:numId w:val="3"/>
        </w:numPr>
        <w:spacing w:after="60" w:line="276"/>
      </w:pPr>
      <w:r>
        <w:rPr>
          <w:b/>
          <w:bCs/>
          <w:color w:val="2E7D32"/>
        </w:rPr>
        <w:t xml:space="preserve">Time</w:t>
      </w:r>
      <w:r>
        <w:t xml:space="preserve"> and </w:t>
      </w:r>
      <w:r>
        <w:rPr>
          <w:b/>
          <w:bCs/>
          <w:color w:val="2E7D32"/>
        </w:rPr>
        <w:t xml:space="preserve">place</w:t>
      </w:r>
      <w:r>
        <w:t xml:space="preserve"> for presentation (ss. 23–31).</w:t>
      </w:r>
    </w:p>
    <w:p>
      <w:pPr>
        <w:pStyle w:val="ListParagraph"/>
        <w:numPr>
          <w:ilvl w:val="0"/>
          <w:numId w:val="3"/>
        </w:numPr>
        <w:spacing w:after="60" w:line="276"/>
      </w:pPr>
      <w:r>
        <w:rPr>
          <w:b/>
          <w:bCs/>
          <w:color w:val="2E7D32"/>
        </w:rPr>
        <w:t xml:space="preserve">Who may present</w:t>
      </w:r>
      <w:r>
        <w:t xml:space="preserve"> a document; </w:t>
      </w:r>
      <w:r>
        <w:rPr>
          <w:b/>
          <w:bCs/>
          <w:color w:val="2E7D32"/>
        </w:rPr>
        <w:t xml:space="preserve">powers of attorney</w:t>
      </w:r>
      <w:r>
        <w:t xml:space="preserve"> (ss. 32–33).</w:t>
      </w:r>
    </w:p>
    <w:p>
      <w:pPr>
        <w:pStyle w:val="ListParagraph"/>
        <w:numPr>
          <w:ilvl w:val="0"/>
          <w:numId w:val="3"/>
        </w:numPr>
        <w:spacing w:after="60" w:line="276"/>
      </w:pPr>
      <w:r>
        <w:rPr>
          <w:b/>
          <w:bCs/>
          <w:color w:val="2E7D32"/>
        </w:rPr>
        <w:t xml:space="preserve">Enquiry</w:t>
      </w:r>
      <w:r>
        <w:t xml:space="preserve"> and </w:t>
      </w:r>
      <w:r>
        <w:rPr>
          <w:b/>
          <w:bCs/>
          <w:color w:val="2E7D32"/>
        </w:rPr>
        <w:t xml:space="preserve">admission or denial</w:t>
      </w:r>
      <w:r>
        <w:t xml:space="preserve"> of execution (ss. 34–35).</w:t>
      </w:r>
    </w:p>
    <w:p>
      <w:pPr>
        <w:pStyle w:val="ListParagraph"/>
        <w:numPr>
          <w:ilvl w:val="0"/>
          <w:numId w:val="3"/>
        </w:numPr>
        <w:spacing w:after="60" w:line="276"/>
      </w:pPr>
      <w:r>
        <w:rPr>
          <w:b/>
          <w:bCs/>
          <w:color w:val="2E7D32"/>
        </w:rPr>
        <w:t xml:space="preserve">Refusal</w:t>
      </w:r>
      <w:r>
        <w:t xml:space="preserve"> to register — grounds, and the </w:t>
      </w:r>
      <w:r>
        <w:rPr>
          <w:b/>
          <w:bCs/>
          <w:color w:val="2E7D32"/>
        </w:rPr>
        <w:t xml:space="preserve">remedies</w:t>
      </w:r>
      <w:r>
        <w:t xml:space="preserve"> (ss. 71–77).</w:t>
      </w:r>
    </w:p>
    <w:p>
      <w:pPr>
        <w:pStyle w:val="ListParagraph"/>
        <w:numPr>
          <w:ilvl w:val="0"/>
          <w:numId w:val="3"/>
        </w:numPr>
        <w:spacing w:after="60" w:line="276"/>
      </w:pPr>
      <w:r>
        <w:rPr>
          <w:b/>
          <w:bCs/>
          <w:color w:val="2E7D32"/>
        </w:rPr>
        <w:t xml:space="preserve">Effects</w:t>
      </w:r>
      <w:r>
        <w:t xml:space="preserve"> of registration and non-registration (ss. 47–50).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Pakistani features</w:t>
            </w:r>
          </w:p>
          <w:p>
            <w:pPr>
              <w:pStyle w:val="ListParagraph"/>
              <w:numPr>
                <w:ilvl w:val="0"/>
                <w:numId w:val="4"/>
              </w:numPr>
              <w:spacing w:after="60" w:line="276"/>
            </w:pPr>
            <w:r>
              <w:rPr>
                <w:b/>
                <w:bCs/>
                <w:color w:val="2E7D32"/>
              </w:rPr>
              <w:t xml:space="preserve">SRA s. 42(2)</w:t>
            </w:r>
            <w:r>
              <w:t xml:space="preserve"> (Act XXXIII of 2023): a declaratory suit "shall be </w:t>
            </w:r>
            <w:r>
              <w:rPr>
                <w:b/>
                <w:bCs/>
                <w:color w:val="2E7D32"/>
              </w:rPr>
              <w:t xml:space="preserve">decided by the Court within six months</w:t>
            </w:r>
            <w:r>
              <w:t xml:space="preserve"> and the appellate court shall decide the appeal </w:t>
            </w:r>
            <w:r>
              <w:rPr>
                <w:b/>
                <w:bCs/>
                <w:color w:val="2E7D32"/>
              </w:rPr>
              <w:t xml:space="preserve">not later than ninety days</w:t>
            </w:r>
            <w:r>
              <w:t xml:space="preserve">".</w:t>
            </w:r>
          </w:p>
          <w:p>
            <w:pPr>
              <w:pStyle w:val="ListParagraph"/>
              <w:numPr>
                <w:ilvl w:val="0"/>
                <w:numId w:val="4"/>
              </w:numPr>
              <w:spacing w:after="60" w:line="276"/>
            </w:pPr>
            <w:r>
              <w:rPr>
                <w:b/>
                <w:bCs/>
                <w:color w:val="2E7D32"/>
              </w:rPr>
              <w:t xml:space="preserve">Registration Act s. 17(1)(ba)</w:t>
            </w:r>
            <w:r>
              <w:t xml:space="preserve"> (Registration (Amendment) Act 2022): </w:t>
            </w:r>
            <w:r>
              <w:rPr>
                <w:b/>
                <w:bCs/>
                <w:color w:val="2E7D32"/>
              </w:rPr>
              <w:t xml:space="preserve">compulsory registration</w:t>
            </w:r>
            <w:r>
              <w:t xml:space="preserve"> of an instrument that </w:t>
            </w:r>
            <w:r>
              <w:rPr>
                <w:b/>
                <w:bCs/>
                <w:color w:val="2E7D32"/>
              </w:rPr>
              <w:t xml:space="preserve">grants power to an attorney</w:t>
            </w:r>
            <w:r>
              <w:t xml:space="preserve"> in respect of immovable property, or that constitutes an </w:t>
            </w:r>
            <w:r>
              <w:rPr>
                <w:b/>
                <w:bCs/>
                <w:color w:val="2E7D32"/>
              </w:rPr>
              <w:t xml:space="preserve">agreement to sell</w:t>
            </w:r>
            <w:r>
              <w:t xml:space="preserve"> immovable property, of the value of Rs. 100 or more.</w:t>
            </w:r>
          </w:p>
          <w:p>
            <w:pPr>
              <w:pStyle w:val="ListParagraph"/>
              <w:numPr>
                <w:ilvl w:val="0"/>
                <w:numId w:val="4"/>
              </w:numPr>
              <w:spacing w:after="60" w:line="276"/>
            </w:pPr>
            <w:r>
              <w:rPr>
                <w:b/>
                <w:bCs/>
                <w:color w:val="2E7D32"/>
              </w:rPr>
              <w:t xml:space="preserve">Registration Act s. 49</w:t>
            </w:r>
            <w:r>
              <w:t xml:space="preserve"> (Pakistani text) has </w:t>
            </w:r>
            <w:r>
              <w:rPr>
                <w:b/>
                <w:bCs/>
                <w:color w:val="2E7D32"/>
              </w:rPr>
              <w:t xml:space="preserve">no proviso</w:t>
            </w:r>
            <w:r>
              <w:t xml:space="preserve"> of the Indian kind; instead </w:t>
            </w:r>
            <w:r>
              <w:rPr>
                <w:b/>
                <w:bCs/>
                <w:color w:val="2E7D32"/>
              </w:rPr>
              <w:t xml:space="preserve">s. 50</w:t>
            </w:r>
            <w:r>
              <w:t xml:space="preserve"> has two provisos — protection of </w:t>
            </w:r>
            <w:r>
              <w:rPr>
                <w:b/>
                <w:bCs/>
                <w:color w:val="2E7D32"/>
              </w:rPr>
              <w:t xml:space="preserve">part performance</w:t>
            </w:r>
            <w:r>
              <w:t xml:space="preserve"> under </w:t>
            </w:r>
            <w:r>
              <w:rPr>
                <w:b/>
                <w:bCs/>
                <w:color w:val="2E7D32"/>
              </w:rPr>
              <w:t xml:space="preserve">s. 53A of the Transfer of Property Act</w:t>
            </w:r>
            <w:r>
              <w:t xml:space="preserve">, and the right of a holder of an unregistered document to sue for </w:t>
            </w:r>
            <w:r>
              <w:rPr>
                <w:b/>
                <w:bCs/>
                <w:color w:val="2E7D32"/>
              </w:rPr>
              <w:t xml:space="preserve">specific performance</w:t>
            </w:r>
            <w:r>
              <w:t xml:space="preserve"> against a later registered transferee, subject to </w:t>
            </w:r>
            <w:r>
              <w:rPr>
                <w:b/>
                <w:bCs/>
                <w:color w:val="2E7D32"/>
              </w:rPr>
              <w:t xml:space="preserve">s. 27(b) SRA</w:t>
            </w:r>
            <w:r>
              <w:t xml:space="preserve">.</w:t>
            </w:r>
          </w:p>
          <w:p>
            <w:pPr>
              <w:pStyle w:val="ListParagraph"/>
              <w:numPr>
                <w:ilvl w:val="0"/>
                <w:numId w:val="4"/>
              </w:numPr>
              <w:spacing w:after="60" w:line="276"/>
            </w:pPr>
            <w:r>
              <w:rPr>
                <w:b/>
                <w:bCs/>
                <w:color w:val="2E7D32"/>
              </w:rPr>
              <w:t xml:space="preserve">SRA s. 9</w:t>
            </w:r>
            <w:r>
              <w:t xml:space="preserve"> — no suit against the </w:t>
            </w:r>
            <w:r>
              <w:rPr>
                <w:b/>
                <w:bCs/>
                <w:color w:val="2E7D32"/>
              </w:rPr>
              <w:t xml:space="preserve">Federal or a Provincial Government</w:t>
            </w:r>
            <w:r>
              <w:t xml:space="preserve">; </w:t>
            </w:r>
            <w:r>
              <w:rPr>
                <w:b/>
                <w:bCs/>
                <w:color w:val="2E7D32"/>
              </w:rPr>
              <w:t xml:space="preserve">no appeal or review</w:t>
            </w:r>
            <w:r>
              <w:t xml:space="preserve">; limitation </w:t>
            </w:r>
            <w:r>
              <w:rPr>
                <w:b/>
                <w:bCs/>
                <w:color w:val="2E7D32"/>
              </w:rPr>
              <w:t xml:space="preserve">six months</w:t>
            </w:r>
            <w:r>
              <w:t xml:space="preserve"> (Limitation Act, Art. 3).</w:t>
            </w:r>
          </w:p>
          <w:p>
            <w:pPr>
              <w:pStyle w:val="ListParagraph"/>
              <w:numPr>
                <w:ilvl w:val="0"/>
                <w:numId w:val="4"/>
              </w:numPr>
              <w:spacing w:after="60" w:line="276"/>
            </w:pPr>
            <w:r>
              <w:rPr>
                <w:b/>
                <w:bCs/>
                <w:color w:val="2E7D32"/>
              </w:rPr>
              <w:t xml:space="preserve">SRA Chapter VIII</w:t>
            </w:r>
            <w:r>
              <w:t xml:space="preserve"> (public duties) was omitted in 1981; writs lie under </w:t>
            </w:r>
            <w:r>
              <w:rPr>
                <w:b/>
                <w:bCs/>
                <w:color w:val="2E7D32"/>
              </w:rPr>
              <w:t xml:space="preserve">Art. 199</w:t>
            </w:r>
            <w:r>
              <w:t xml:space="preserve"> of the Constitution.</w:t>
            </w:r>
          </w:p>
        </w:tc>
      </w:tr>
    </w:tbl>
    <w:p>
      <w:pPr>
        <w:spacing w:after="80"/>
      </w:pPr>
    </w:p>
    <w:p>
      <w:pPr>
        <w:pStyle w:val="Heading2"/>
        <w:keepNext/>
      </w:pPr>
      <w:bookmarkStart w:name="_h2" w:id="103"/>
      <w:r>
        <w:t xml:space="preserve">How the exam asks this topic</w:t>
      </w:r>
      <w:bookmarkEnd w:id="103"/>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Paper</w:t>
            </w:r>
          </w:p>
        </w:tc>
        <w:tc>
          <w:tcPr>
            <w:tcW w:type="dxa" w:w="631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What it asked</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KP High Court, Civil Law-II, 2026</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Grounds for </w:t>
            </w:r>
            <w:r>
              <w:rPr>
                <w:b/>
                <w:bCs/>
                <w:color w:val="2E7D32"/>
                <w:sz w:val="20"/>
                <w:szCs w:val="20"/>
              </w:rPr>
              <w:t xml:space="preserve">cancellation</w:t>
            </w:r>
            <w:r>
              <w:rPr>
                <w:sz w:val="20"/>
                <w:szCs w:val="20"/>
              </w:rPr>
              <w:t xml:space="preserve"> of an instrument; can an instrument be </w:t>
            </w:r>
            <w:r>
              <w:rPr>
                <w:b/>
                <w:bCs/>
                <w:color w:val="2E7D32"/>
                <w:sz w:val="20"/>
                <w:szCs w:val="20"/>
              </w:rPr>
              <w:t xml:space="preserve">partially</w:t>
            </w:r>
            <w:r>
              <w:rPr>
                <w:sz w:val="20"/>
                <w:szCs w:val="20"/>
              </w:rPr>
              <w:t xml:space="preserve"> cancelled?; </w:t>
            </w:r>
            <w:r>
              <w:rPr>
                <w:b/>
                <w:bCs/>
                <w:color w:val="2E7D32"/>
                <w:sz w:val="20"/>
                <w:szCs w:val="20"/>
              </w:rPr>
              <w:t xml:space="preserve">who may obtain specific performance</w:t>
            </w:r>
            <w:r>
              <w:rPr>
                <w:sz w:val="20"/>
                <w:szCs w:val="20"/>
              </w:rPr>
              <w:t xml:space="preserve"> and </w:t>
            </w:r>
            <w:r>
              <w:rPr>
                <w:b/>
                <w:bCs/>
                <w:color w:val="2E7D32"/>
                <w:sz w:val="20"/>
                <w:szCs w:val="20"/>
              </w:rPr>
              <w:t xml:space="preserve">against whom</w:t>
            </w:r>
            <w:r>
              <w:rPr>
                <w:sz w:val="20"/>
                <w:szCs w:val="20"/>
              </w:rPr>
              <w:t xml:space="preserve"> a contract cannot be specifically enforced; can a registering officer </w:t>
            </w:r>
            <w:r>
              <w:rPr>
                <w:b/>
                <w:bCs/>
                <w:color w:val="2E7D32"/>
                <w:sz w:val="20"/>
                <w:szCs w:val="20"/>
              </w:rPr>
              <w:t xml:space="preserve">refuse</w:t>
            </w:r>
            <w:r>
              <w:rPr>
                <w:sz w:val="20"/>
                <w:szCs w:val="20"/>
              </w:rPr>
              <w:t xml:space="preserve"> to register — grounds and forums; </w:t>
            </w:r>
            <w:r>
              <w:rPr>
                <w:b/>
                <w:bCs/>
                <w:color w:val="2E7D32"/>
                <w:sz w:val="20"/>
                <w:szCs w:val="20"/>
              </w:rPr>
              <w:t xml:space="preserve">who may present</w:t>
            </w:r>
            <w:r>
              <w:rPr>
                <w:sz w:val="20"/>
                <w:szCs w:val="20"/>
              </w:rPr>
              <w:t xml:space="preserve"> a document for registration and the rules for </w:t>
            </w:r>
            <w:r>
              <w:rPr>
                <w:b/>
                <w:bCs/>
                <w:color w:val="2E7D32"/>
                <w:sz w:val="20"/>
                <w:szCs w:val="20"/>
              </w:rPr>
              <w:t xml:space="preserve">powers of attorney</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LHC ASJ, Civil Law-I, 2025</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Rectification, rescission and cancellation</w:t>
            </w:r>
            <w:r>
              <w:rPr>
                <w:sz w:val="20"/>
                <w:szCs w:val="20"/>
              </w:rPr>
              <w:t xml:space="preserve"> — how proceedings differ</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LHC ASJ, Civil Law-I, 2020</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Suits for possession under ss. 8 and 9</w:t>
            </w:r>
            <w:r>
              <w:rPr>
                <w:sz w:val="20"/>
                <w:szCs w:val="20"/>
              </w:rPr>
              <w:t xml:space="preserve"> — the difference; plaint for </w:t>
            </w:r>
            <w:r>
              <w:rPr>
                <w:b/>
                <w:bCs/>
                <w:color w:val="2E7D32"/>
                <w:sz w:val="20"/>
                <w:szCs w:val="20"/>
              </w:rPr>
              <w:t xml:space="preserve">specific performance of an oral agreement</w:t>
            </w:r>
            <w:r>
              <w:rPr>
                <w:sz w:val="20"/>
                <w:szCs w:val="20"/>
              </w:rPr>
              <w:t xml:space="preserve"> to sell</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Sindh High Court, 2022</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Short note: </w:t>
            </w:r>
            <w:r>
              <w:rPr>
                <w:b/>
                <w:bCs/>
                <w:color w:val="2E7D32"/>
                <w:sz w:val="20"/>
                <w:szCs w:val="20"/>
              </w:rPr>
              <w:t xml:space="preserve">contracts not specifically enforceable</w:t>
            </w:r>
          </w:p>
        </w:tc>
      </w:tr>
    </w:tbl>
    <w:p>
      <w:pPr>
        <w:spacing w:after="100"/>
      </w:pPr>
    </w:p>
    <w:p>
      <w:pPr>
        <w:pStyle w:val="Heading1"/>
        <w:keepNext/>
        <w:pageBreakBefore/>
      </w:pPr>
      <w:bookmarkStart w:name="_h3" w:id="104"/>
      <w:r>
        <w:t xml:space="preserve">Chapter 1 · Nature of specific relief</w:t>
      </w:r>
      <w:bookmarkEnd w:id="104"/>
    </w:p>
    <w:p>
      <w:pPr>
        <w:pStyle w:val="Heading2"/>
        <w:keepNext/>
      </w:pPr>
      <w:bookmarkStart w:name="_h4" w:id="105"/>
      <w:r>
        <w:t xml:space="preserve">1.1 Meaning</w:t>
      </w:r>
      <w:bookmarkEnd w:id="105"/>
    </w:p>
    <w:p>
      <w:pPr>
        <w:spacing w:after="120" w:line="288"/>
      </w:pPr>
      <w:r>
        <w:rPr>
          <w:b/>
          <w:bCs/>
          <w:color w:val="2E7D32"/>
        </w:rPr>
        <w:t xml:space="preserve">Specific relief</w:t>
      </w:r>
      <w:r>
        <w:t xml:space="preserve"> is relief by which the court gives a party </w:t>
      </w:r>
      <w:r>
        <w:rPr>
          <w:b/>
          <w:bCs/>
          <w:color w:val="2E7D32"/>
        </w:rPr>
        <w:t xml:space="preserve">the very thing</w:t>
      </w:r>
      <w:r>
        <w:t xml:space="preserve"> to which he is entitled — the property, the performance, the prevention of the wrong — instead of money compensation. It is an </w:t>
      </w:r>
      <w:r>
        <w:rPr>
          <w:b/>
          <w:bCs/>
          <w:color w:val="2E7D32"/>
        </w:rPr>
        <w:t xml:space="preserve">equitable</w:t>
      </w:r>
      <w:r>
        <w:t xml:space="preserve"> remedy, codified in the SRA 1877.</w:t>
      </w:r>
    </w:p>
    <w:p>
      <w:pPr>
        <w:pBdr>
          <w:left w:val="single" w:color="7A9CC6" w:sz="18" w:space="10"/>
        </w:pBdr>
        <w:shd w:fill="F3F6FA" w:color="auto" w:val="clear"/>
        <w:spacing w:after="100" w:line="276"/>
        <w:ind w:left="360" w:right="240"/>
      </w:pPr>
      <w:r>
        <w:rPr>
          <w:color w:val="1E3A5F"/>
        </w:rPr>
        <w:t xml:space="preserve">"5. Specific relief is given— (a) by taking possession of certain property and delivering it to a claimant; (b) by ordering a party to do the very act which he is under an obligation to do; (c) by preventing a party from doing that which he is under an obligation not to do; (d) by determining and declaring the rights of parties otherwise than by an award of compensation; or (e) by appointing a receiver."</w:t>
      </w:r>
    </w:p>
    <w:p>
      <w:pPr>
        <w:spacing w:after="120" w:line="288"/>
      </w:pPr>
      <w:r>
        <w:t xml:space="preserve">Relief under (c) is </w:t>
      </w:r>
      <w:r>
        <w:rPr>
          <w:b/>
          <w:bCs/>
          <w:color w:val="2E7D32"/>
        </w:rPr>
        <w:t xml:space="preserve">preventive relief</w:t>
      </w:r>
      <w:r>
        <w:t xml:space="preserve"> (s. 6) — injunctions. "Specific relief cannot be granted for the </w:t>
      </w:r>
      <w:r>
        <w:rPr>
          <w:b/>
          <w:bCs/>
          <w:color w:val="2E7D32"/>
        </w:rPr>
        <w:t xml:space="preserve">mere purpose of enforcing a penal law</w:t>
      </w:r>
      <w:r>
        <w:t xml:space="preserve">" (s. 7).</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Equity follows the law; he who seeks equity must do equity; he who comes into equity must come with clean hands</w:t>
            </w:r>
          </w:p>
          <w:p>
            <w:pPr>
              <w:spacing w:after="90" w:line="276"/>
            </w:pPr>
            <w:r>
              <w:t xml:space="preserve">Specific relief is </w:t>
            </w:r>
            <w:r>
              <w:rPr>
                <w:b/>
                <w:bCs/>
                <w:color w:val="2E7D32"/>
              </w:rPr>
              <w:t xml:space="preserve">discretionary</w:t>
            </w:r>
            <w:r>
              <w:t xml:space="preserve"> (ss. 22, 42, 52). A plaintiff who has acted unfairly, delayed unreasonably, or refuses to perform his own part will be refused relief even though his legal right is clear.</w:t>
            </w:r>
          </w:p>
        </w:tc>
      </w:tr>
    </w:tbl>
    <w:p>
      <w:pPr>
        <w:spacing w:after="80"/>
      </w:pPr>
    </w:p>
    <w:p>
      <w:pPr>
        <w:pStyle w:val="Heading2"/>
        <w:keepNext/>
      </w:pPr>
      <w:bookmarkStart w:name="_h5" w:id="106"/>
      <w:r>
        <w:t xml:space="preserve">1.2 Savings — s. 4</w:t>
      </w:r>
      <w:bookmarkEnd w:id="106"/>
    </w:p>
    <w:p>
      <w:pPr>
        <w:spacing w:after="120" w:line="288"/>
      </w:pPr>
      <w:r>
        <w:t xml:space="preserve">Nothing in the Act (a) gives relief on an agreement that is </w:t>
      </w:r>
      <w:r>
        <w:rPr>
          <w:b/>
          <w:bCs/>
          <w:color w:val="2E7D32"/>
        </w:rPr>
        <w:t xml:space="preserve">not a contract</w:t>
      </w:r>
      <w:r>
        <w:t xml:space="preserve">; (b) deprives a person of any relief </w:t>
      </w:r>
      <w:r>
        <w:rPr>
          <w:b/>
          <w:bCs/>
          <w:color w:val="2E7D32"/>
        </w:rPr>
        <w:t xml:space="preserve">other than</w:t>
      </w:r>
      <w:r>
        <w:t xml:space="preserve"> specific performance under a contract (e.g., damages); or (c) affects the operation of the </w:t>
      </w:r>
      <w:r>
        <w:rPr>
          <w:b/>
          <w:bCs/>
          <w:color w:val="2E7D32"/>
        </w:rPr>
        <w:t xml:space="preserve">Registration Act</w:t>
      </w:r>
      <w:r>
        <w:t xml:space="preserve"> on documents.</w:t>
      </w:r>
    </w:p>
    <w:p>
      <w:pPr>
        <w:pStyle w:val="Heading1"/>
        <w:keepNext/>
        <w:pageBreakBefore/>
      </w:pPr>
      <w:bookmarkStart w:name="_h6" w:id="107"/>
      <w:r>
        <w:t xml:space="preserve">Chapter 2 · Recovery of possession (ss. 8 to 11)</w:t>
      </w:r>
      <w:bookmarkEnd w:id="107"/>
    </w:p>
    <w:p>
      <w:pPr>
        <w:pStyle w:val="Heading2"/>
        <w:keepNext/>
      </w:pPr>
      <w:bookmarkStart w:name="_h7" w:id="108"/>
      <w:r>
        <w:t xml:space="preserve">2.1 Section 8 — suit based on title</w:t>
      </w:r>
      <w:bookmarkEnd w:id="108"/>
    </w:p>
    <w:p>
      <w:pPr>
        <w:spacing w:after="120" w:line="288"/>
      </w:pPr>
      <w:r>
        <w:t xml:space="preserve">"A person </w:t>
      </w:r>
      <w:r>
        <w:rPr>
          <w:b/>
          <w:bCs/>
          <w:color w:val="2E7D32"/>
        </w:rPr>
        <w:t xml:space="preserve">entitled to the possession</w:t>
      </w:r>
      <w:r>
        <w:t xml:space="preserve"> of specific immovable property may recover it in the manner prescribed by the Code of Civil Procedure." This is the </w:t>
      </w:r>
      <w:r>
        <w:rPr>
          <w:b/>
          <w:bCs/>
          <w:color w:val="2E7D32"/>
        </w:rPr>
        <w:t xml:space="preserve">ordinary</w:t>
      </w:r>
      <w:r>
        <w:t xml:space="preserve"> suit for possession, based on </w:t>
      </w:r>
      <w:r>
        <w:rPr>
          <w:b/>
          <w:bCs/>
          <w:color w:val="2E7D32"/>
        </w:rPr>
        <w:t xml:space="preserve">title</w:t>
      </w:r>
      <w:r>
        <w:t xml:space="preserve"> (ownership or a right to possession); title must be </w:t>
      </w:r>
      <w:r>
        <w:rPr>
          <w:b/>
          <w:bCs/>
          <w:color w:val="2E7D32"/>
        </w:rPr>
        <w:t xml:space="preserve">proved</w:t>
      </w:r>
      <w:r>
        <w:t xml:space="preserve">; limitation is generally </w:t>
      </w:r>
      <w:r>
        <w:rPr>
          <w:b/>
          <w:bCs/>
          <w:color w:val="2E7D32"/>
        </w:rPr>
        <w:t xml:space="preserve">12 years</w:t>
      </w:r>
      <w:r>
        <w:t xml:space="preserve"> (Art. 142 where the plaintiff was dispossessed; other Articles as applicable — Topic 3).</w:t>
      </w:r>
    </w:p>
    <w:p>
      <w:pPr>
        <w:pStyle w:val="Heading2"/>
        <w:keepNext/>
      </w:pPr>
      <w:bookmarkStart w:name="_h8" w:id="109"/>
      <w:r>
        <w:t xml:space="preserve">2.2 Section 9 — summary suit by a person dispossessed</w:t>
      </w:r>
      <w:bookmarkEnd w:id="109"/>
    </w:p>
    <w:p>
      <w:pPr>
        <w:pBdr>
          <w:left w:val="single" w:color="7A9CC6" w:sz="18" w:space="10"/>
        </w:pBdr>
        <w:shd w:fill="F3F6FA" w:color="auto" w:val="clear"/>
        <w:spacing w:after="100" w:line="276"/>
        <w:ind w:left="360" w:right="240"/>
      </w:pPr>
      <w:r>
        <w:rPr>
          <w:color w:val="1E3A5F"/>
        </w:rPr>
        <w:t xml:space="preserve">"9. If any person is </w:t>
      </w:r>
      <w:r>
        <w:rPr>
          <w:b/>
          <w:bCs/>
          <w:color w:val="1E3A5F"/>
        </w:rPr>
        <w:t xml:space="preserve">dispossessed without his consent</w:t>
      </w:r>
      <w:r>
        <w:rPr>
          <w:color w:val="1E3A5F"/>
        </w:rPr>
        <w:t xml:space="preserve"> of immovable property </w:t>
      </w:r>
      <w:r>
        <w:rPr>
          <w:b/>
          <w:bCs/>
          <w:color w:val="1E3A5F"/>
        </w:rPr>
        <w:t xml:space="preserve">otherwise than in due course of law</w:t>
      </w:r>
      <w:r>
        <w:rPr>
          <w:color w:val="1E3A5F"/>
        </w:rPr>
        <w:t xml:space="preserve">, he or any person claiming through him may, by suit recover possession thereof, </w:t>
      </w:r>
      <w:r>
        <w:rPr>
          <w:b/>
          <w:bCs/>
          <w:color w:val="1E3A5F"/>
        </w:rPr>
        <w:t xml:space="preserve">notwithstanding any other title</w:t>
      </w:r>
      <w:r>
        <w:rPr>
          <w:color w:val="1E3A5F"/>
        </w:rPr>
        <w:t xml:space="preserve"> that may be set up in such suit. Nothing in this section shall bar any person from suing to establish his title to such property and to recover possession thereof. No suit under this section shall be brought against the Federal Government or any Provincial Government. No appeal shall lie from any order or decree passed in any suit instituted under this section, nor shall any review of any such order or decree be allowed."</w:t>
      </w:r>
    </w:p>
    <w:p>
      <w:pPr>
        <w:spacing w:after="120" w:line="288"/>
      </w:pPr>
      <w:r>
        <w:rPr>
          <w:b/>
          <w:bCs/>
          <w:color w:val="2E7D32"/>
        </w:rPr>
        <w:t xml:space="preserve">Object.</w:t>
      </w:r>
      <w:r>
        <w:t xml:space="preserve"> To discourage people from taking the law into their own hands. Even the </w:t>
      </w:r>
      <w:r>
        <w:rPr>
          <w:b/>
          <w:bCs/>
          <w:color w:val="2E7D32"/>
        </w:rPr>
        <w:t xml:space="preserve">true owner</w:t>
      </w:r>
      <w:r>
        <w:t xml:space="preserve"> cannot forcibly dispossess a person in </w:t>
      </w:r>
      <w:r>
        <w:rPr>
          <w:b/>
          <w:bCs/>
          <w:color w:val="2E7D32"/>
        </w:rPr>
        <w:t xml:space="preserve">settled possession</w:t>
      </w:r>
      <w:r>
        <w:t xml:space="preserve">; he must go to court.</w:t>
      </w:r>
    </w:p>
    <w:p>
      <w:pPr>
        <w:spacing w:after="120" w:line="288"/>
      </w:pPr>
      <w:r>
        <w:rPr>
          <w:b/>
          <w:bCs/>
          <w:color w:val="2E7D32"/>
        </w:rPr>
        <w:t xml:space="preserve">Ingredients:</w:t>
      </w:r>
    </w:p>
    <w:p>
      <w:pPr>
        <w:pStyle w:val="ListParagraph"/>
        <w:numPr>
          <w:ilvl w:val="0"/>
          <w:numId w:val="5"/>
        </w:numPr>
        <w:spacing w:after="60" w:line="276"/>
      </w:pPr>
      <w:r>
        <w:t xml:space="preserve">The plaintiff was in </w:t>
      </w:r>
      <w:r>
        <w:rPr>
          <w:b/>
          <w:bCs/>
          <w:color w:val="2E7D32"/>
        </w:rPr>
        <w:t xml:space="preserve">possession</w:t>
      </w:r>
      <w:r>
        <w:t xml:space="preserve"> (juridical possession — even without title);</w:t>
      </w:r>
    </w:p>
    <w:p>
      <w:pPr>
        <w:pStyle w:val="ListParagraph"/>
        <w:numPr>
          <w:ilvl w:val="0"/>
          <w:numId w:val="5"/>
        </w:numPr>
        <w:spacing w:after="60" w:line="276"/>
      </w:pPr>
      <w:r>
        <w:t xml:space="preserve">he was </w:t>
      </w:r>
      <w:r>
        <w:rPr>
          <w:b/>
          <w:bCs/>
          <w:color w:val="2E7D32"/>
        </w:rPr>
        <w:t xml:space="preserve">dispossessed</w:t>
      </w:r>
      <w:r>
        <w:t xml:space="preserve">;</w:t>
      </w:r>
    </w:p>
    <w:p>
      <w:pPr>
        <w:pStyle w:val="ListParagraph"/>
        <w:numPr>
          <w:ilvl w:val="0"/>
          <w:numId w:val="5"/>
        </w:numPr>
        <w:spacing w:after="60" w:line="276"/>
      </w:pPr>
      <w:r>
        <w:rPr>
          <w:b/>
          <w:bCs/>
          <w:color w:val="2E7D32"/>
        </w:rPr>
        <w:t xml:space="preserve">without his consent</w:t>
      </w:r>
      <w:r>
        <w:t xml:space="preserve">;</w:t>
      </w:r>
    </w:p>
    <w:p>
      <w:pPr>
        <w:pStyle w:val="ListParagraph"/>
        <w:numPr>
          <w:ilvl w:val="0"/>
          <w:numId w:val="5"/>
        </w:numPr>
        <w:spacing w:after="60" w:line="276"/>
      </w:pPr>
      <w:r>
        <w:rPr>
          <w:b/>
          <w:bCs/>
          <w:color w:val="2E7D32"/>
        </w:rPr>
        <w:t xml:space="preserve">otherwise than in due course of law</w:t>
      </w:r>
      <w:r>
        <w:t xml:space="preserve">; and</w:t>
      </w:r>
    </w:p>
    <w:p>
      <w:pPr>
        <w:pStyle w:val="ListParagraph"/>
        <w:numPr>
          <w:ilvl w:val="0"/>
          <w:numId w:val="5"/>
        </w:numPr>
        <w:spacing w:after="60" w:line="276"/>
      </w:pPr>
      <w:r>
        <w:t xml:space="preserve">the suit is filed within </w:t>
      </w:r>
      <w:r>
        <w:rPr>
          <w:b/>
          <w:bCs/>
          <w:color w:val="2E7D32"/>
        </w:rPr>
        <w:t xml:space="preserve">six months</w:t>
      </w:r>
      <w:r>
        <w:t xml:space="preserve"> of dispossession (Limitation Act, Art. 3).</w:t>
      </w:r>
    </w:p>
    <w:p>
      <w:pPr>
        <w:spacing w:after="120" w:line="288"/>
      </w:pPr>
      <w:r>
        <w:rPr>
          <w:b/>
          <w:bCs/>
          <w:color w:val="2E7D32"/>
        </w:rPr>
        <w:t xml:space="preserve">The only question</w:t>
      </w:r>
      <w:r>
        <w:t xml:space="preserve"> is </w:t>
      </w:r>
      <w:r>
        <w:rPr>
          <w:b/>
          <w:bCs/>
          <w:color w:val="2E7D32"/>
        </w:rPr>
        <w:t xml:space="preserve">previous possession and dispossession</w:t>
      </w:r>
      <w:r>
        <w:t xml:space="preserve">; </w:t>
      </w:r>
      <w:r>
        <w:rPr>
          <w:b/>
          <w:bCs/>
          <w:color w:val="2E7D32"/>
        </w:rPr>
        <w:t xml:space="preserve">title is irrelevant</w:t>
      </w:r>
      <w:r>
        <w:t xml:space="preserve"> — the defendant cannot defeat the suit by proving his title ("notwithstanding any other title").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Section 8</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Section 9</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Basis</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Title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Previous possession</w:t>
            </w:r>
            <w:r>
              <w:rPr>
                <w:sz w:val="20"/>
                <w:szCs w:val="20"/>
              </w:rPr>
              <w:t xml:space="preserve"> and wrongful dispossession</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Title</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Must be proved</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Irrelevant</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Limitation</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Generally 12 years (Art. 142 etc.)</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Six months</w:t>
            </w:r>
            <w:r>
              <w:rPr>
                <w:sz w:val="20"/>
                <w:szCs w:val="20"/>
              </w:rPr>
              <w:t xml:space="preserve"> (Art. 3)</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Against Government</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Lies</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Does not lie</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Appeal / review</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Ordinary remedies</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No appeal, no review</w:t>
            </w:r>
            <w:r>
              <w:rPr>
                <w:sz w:val="20"/>
                <w:szCs w:val="20"/>
              </w:rPr>
              <w:t xml:space="preserve"> (revision lies — s. 115 CPC)</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Effect of decree</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Final on title</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Summary — the loser may still sue on </w:t>
            </w:r>
            <w:r>
              <w:rPr>
                <w:b/>
                <w:bCs/>
                <w:color w:val="2E7D32"/>
                <w:sz w:val="20"/>
                <w:szCs w:val="20"/>
              </w:rPr>
              <w:t xml:space="preserve">title</w:t>
            </w:r>
            <w:r>
              <w:rPr>
                <w:sz w:val="20"/>
                <w:szCs w:val="20"/>
              </w:rPr>
              <w:t xml:space="preserve"> under s. 8</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Who may sue</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Person entitled to possession</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Person dispossessed (even a tenant or trespasser in settled possession, even against the owner), or one claiming through him</w:t>
            </w:r>
          </w:p>
        </w:tc>
      </w:tr>
    </w:tbl>
    <w:p>
      <w:pPr>
        <w:spacing w:after="100"/>
      </w:pPr>
    </w:p>
    <w:p>
      <w:pPr>
        <w:pStyle w:val="Heading2"/>
        <w:keepNext/>
      </w:pPr>
      <w:bookmarkStart w:name="_h9" w:id="110"/>
      <w:r>
        <w:t xml:space="preserve">2.3 Movable property — ss. 10, 11</w:t>
      </w:r>
      <w:bookmarkEnd w:id="110"/>
    </w:p>
    <w:p>
      <w:pPr>
        <w:pStyle w:val="ListParagraph"/>
        <w:numPr>
          <w:ilvl w:val="0"/>
          <w:numId w:val="6"/>
        </w:numPr>
        <w:spacing w:after="60" w:line="276"/>
      </w:pPr>
      <w:r>
        <w:rPr>
          <w:b/>
          <w:bCs/>
          <w:color w:val="2E7D32"/>
        </w:rPr>
        <w:t xml:space="preserve">s. 10</w:t>
      </w:r>
      <w:r>
        <w:t xml:space="preserve"> — a person entitled to possession of </w:t>
      </w:r>
      <w:r>
        <w:rPr>
          <w:b/>
          <w:bCs/>
          <w:color w:val="2E7D32"/>
        </w:rPr>
        <w:t xml:space="preserve">specific movable property</w:t>
      </w:r>
      <w:r>
        <w:t xml:space="preserve"> may recover it under the CPC; a </w:t>
      </w:r>
      <w:r>
        <w:rPr>
          <w:b/>
          <w:bCs/>
          <w:color w:val="2E7D32"/>
        </w:rPr>
        <w:t xml:space="preserve">trustee</w:t>
      </w:r>
      <w:r>
        <w:t xml:space="preserve"> may sue for property in which his beneficiary is interested; a </w:t>
      </w:r>
      <w:r>
        <w:rPr>
          <w:b/>
          <w:bCs/>
          <w:color w:val="2E7D32"/>
        </w:rPr>
        <w:t xml:space="preserve">special or temporary right</w:t>
      </w:r>
      <w:r>
        <w:t xml:space="preserve"> to present possession suffices (Explanations). </w:t>
      </w:r>
      <w:r>
        <w:rPr>
          <w:i/>
          <w:iCs/>
        </w:rPr>
        <w:t xml:space="preserve">Illus. (b):</w:t>
      </w:r>
      <w:r>
        <w:t xml:space="preserve"> a pawnor who has not paid the loan cannot recover the jewels from the pawnee.</w:t>
      </w:r>
    </w:p>
    <w:p>
      <w:pPr>
        <w:pStyle w:val="ListParagraph"/>
        <w:numPr>
          <w:ilvl w:val="0"/>
          <w:numId w:val="6"/>
        </w:numPr>
        <w:spacing w:after="60" w:line="276"/>
      </w:pPr>
      <w:r>
        <w:rPr>
          <w:b/>
          <w:bCs/>
          <w:color w:val="2E7D32"/>
        </w:rPr>
        <w:t xml:space="preserve">s. 11</w:t>
      </w:r>
      <w:r>
        <w:t xml:space="preserve"> — a person in possession of a particular movable, </w:t>
      </w:r>
      <w:r>
        <w:rPr>
          <w:b/>
          <w:bCs/>
          <w:color w:val="2E7D32"/>
        </w:rPr>
        <w:t xml:space="preserve">not as owner</w:t>
      </w:r>
      <w:r>
        <w:t xml:space="preserve">, may be compelled to </w:t>
      </w:r>
      <w:r>
        <w:rPr>
          <w:b/>
          <w:bCs/>
          <w:color w:val="2E7D32"/>
        </w:rPr>
        <w:t xml:space="preserve">deliver it specifically</w:t>
      </w:r>
      <w:r>
        <w:t xml:space="preserve"> to the person entitled to immediate possession where: (a) he holds it as </w:t>
      </w:r>
      <w:r>
        <w:rPr>
          <w:b/>
          <w:bCs/>
          <w:color w:val="2E7D32"/>
        </w:rPr>
        <w:t xml:space="preserve">agent or trustee</w:t>
      </w:r>
      <w:r>
        <w:t xml:space="preserve"> of the claimant; (b) money compensation would </w:t>
      </w:r>
      <w:r>
        <w:rPr>
          <w:b/>
          <w:bCs/>
          <w:color w:val="2E7D32"/>
        </w:rPr>
        <w:t xml:space="preserve">not be adequate</w:t>
      </w:r>
      <w:r>
        <w:t xml:space="preserve"> (e.g., a </w:t>
      </w:r>
      <w:r>
        <w:rPr>
          <w:b/>
          <w:bCs/>
          <w:color w:val="2E7D32"/>
        </w:rPr>
        <w:t xml:space="preserve">family idol</w:t>
      </w:r>
      <w:r>
        <w:t xml:space="preserve">); (c) the actual damage would be </w:t>
      </w:r>
      <w:r>
        <w:rPr>
          <w:b/>
          <w:bCs/>
          <w:color w:val="2E7D32"/>
        </w:rPr>
        <w:t xml:space="preserve">extremely difficult to ascertain</w:t>
      </w:r>
      <w:r>
        <w:t xml:space="preserve"> (a picture by a dead painter, rare vases); (d) possession was </w:t>
      </w:r>
      <w:r>
        <w:rPr>
          <w:b/>
          <w:bCs/>
          <w:color w:val="2E7D32"/>
        </w:rPr>
        <w:t xml:space="preserve">wrongfully transferred</w:t>
      </w:r>
      <w:r>
        <w:t xml:space="preserve"> from the claimant.</w:t>
      </w:r>
    </w:p>
    <w:p>
      <w:pPr>
        <w:pStyle w:val="Heading1"/>
        <w:keepNext/>
        <w:pageBreakBefore/>
      </w:pPr>
      <w:bookmarkStart w:name="_h10" w:id="111"/>
      <w:r>
        <w:t xml:space="preserve">Chapter 3 · Specific performance of contracts (ss. 12 to 30)</w:t>
      </w:r>
      <w:bookmarkEnd w:id="111"/>
    </w:p>
    <w:p>
      <w:pPr>
        <w:pStyle w:val="Heading2"/>
        <w:keepNext/>
      </w:pPr>
      <w:bookmarkStart w:name="_h11" w:id="112"/>
      <w:r>
        <w:t xml:space="preserve">3.1 When specific performance may be granted — s. 12</w:t>
      </w:r>
      <w:bookmarkEnd w:id="112"/>
    </w:p>
    <w:p>
      <w:pPr>
        <w:spacing w:after="120" w:line="288"/>
      </w:pPr>
      <w:r>
        <w:t xml:space="preserve">"Except as otherwise provided in this Chapter, the specific performance of any contract may </w:t>
      </w:r>
      <w:r>
        <w:rPr>
          <w:b/>
          <w:bCs/>
          <w:color w:val="2E7D32"/>
        </w:rPr>
        <w:t xml:space="preserve">in the discretion of the Court</w:t>
      </w:r>
      <w:r>
        <w:t xml:space="preserve"> be enforced— (a) when the act agreed to be done is in the performance, wholly or partly, of a </w:t>
      </w:r>
      <w:r>
        <w:rPr>
          <w:b/>
          <w:bCs/>
          <w:color w:val="2E7D32"/>
        </w:rPr>
        <w:t xml:space="preserve">trust</w:t>
      </w:r>
      <w:r>
        <w:t xml:space="preserve">; (b) when there exists </w:t>
      </w:r>
      <w:r>
        <w:rPr>
          <w:b/>
          <w:bCs/>
          <w:color w:val="2E7D32"/>
        </w:rPr>
        <w:t xml:space="preserve">no standard for ascertaining the actual damage</w:t>
      </w:r>
      <w:r>
        <w:t xml:space="preserve"> caused by non-performance; (c) when the act agreed to be done is such that </w:t>
      </w:r>
      <w:r>
        <w:rPr>
          <w:b/>
          <w:bCs/>
          <w:color w:val="2E7D32"/>
        </w:rPr>
        <w:t xml:space="preserve">pecuniary compensation</w:t>
      </w:r>
      <w:r>
        <w:t xml:space="preserve"> for its non-performance </w:t>
      </w:r>
      <w:r>
        <w:rPr>
          <w:b/>
          <w:bCs/>
          <w:color w:val="2E7D32"/>
        </w:rPr>
        <w:t xml:space="preserve">would not afford adequate relief</w:t>
      </w:r>
      <w:r>
        <w:t xml:space="preserve">; or (d) when it is </w:t>
      </w:r>
      <w:r>
        <w:rPr>
          <w:b/>
          <w:bCs/>
          <w:color w:val="2E7D32"/>
        </w:rPr>
        <w:t xml:space="preserve">probable that pecuniary compensation cannot be got</w:t>
      </w:r>
      <w:r>
        <w:t xml:space="preserve"> for the non-performance."</w:t>
      </w:r>
    </w:p>
    <w:p>
      <w:pPr>
        <w:spacing w:after="120" w:line="288"/>
      </w:pPr>
      <w:r>
        <w:rPr>
          <w:b/>
          <w:bCs/>
          <w:color w:val="2E7D32"/>
        </w:rPr>
        <w:t xml:space="preserve">Explanation — presumption:</w:t>
      </w:r>
      <w:r>
        <w:t xml:space="preserve"> "Unless and until the contrary is proved, the Court shall presume that the breach of a contract to </w:t>
      </w:r>
      <w:r>
        <w:rPr>
          <w:b/>
          <w:bCs/>
          <w:color w:val="2E7D32"/>
        </w:rPr>
        <w:t xml:space="preserve">transfer immovable property</w:t>
      </w:r>
      <w:r>
        <w:t xml:space="preserve"> cannot be adequately relieved by compensation in money, and that the breach of a contract to </w:t>
      </w:r>
      <w:r>
        <w:rPr>
          <w:b/>
          <w:bCs/>
          <w:color w:val="2E7D32"/>
        </w:rPr>
        <w:t xml:space="preserve">transfer movable property</w:t>
      </w:r>
      <w:r>
        <w:t xml:space="preserve"> can be thus relieved."</w:t>
      </w:r>
    </w:p>
    <w:p>
      <w:pPr>
        <w:spacing w:after="120" w:line="288"/>
      </w:pPr>
      <w:r>
        <w:t xml:space="preserve">So land is presumed </w:t>
      </w:r>
      <w:r>
        <w:rPr>
          <w:b/>
          <w:bCs/>
          <w:color w:val="2E7D32"/>
        </w:rPr>
        <w:t xml:space="preserve">unique</w:t>
      </w:r>
      <w:r>
        <w:t xml:space="preserve">; goods are not (unless rare — a picture by a dead painter, rare China vases, shares limited in number — illustrations to s. 12).</w:t>
      </w:r>
    </w:p>
    <w:p>
      <w:pPr>
        <w:pStyle w:val="Heading2"/>
        <w:keepNext/>
      </w:pPr>
      <w:bookmarkStart w:name="_h12" w:id="113"/>
      <w:r>
        <w:t xml:space="preserve">3.2 Partial performance — ss. 13 to 17</w:t>
      </w:r>
      <w:bookmarkEnd w:id="113"/>
    </w:p>
    <w:p>
      <w:pPr>
        <w:pStyle w:val="ListParagraph"/>
        <w:numPr>
          <w:ilvl w:val="0"/>
          <w:numId w:val="7"/>
        </w:numPr>
        <w:spacing w:after="60" w:line="276"/>
      </w:pPr>
      <w:r>
        <w:rPr>
          <w:b/>
          <w:bCs/>
          <w:color w:val="2E7D32"/>
        </w:rPr>
        <w:t xml:space="preserve">s. 13</w:t>
      </w:r>
      <w:r>
        <w:t xml:space="preserve"> — a contract is not wholly impossible merely because </w:t>
      </w:r>
      <w:r>
        <w:rPr>
          <w:b/>
          <w:bCs/>
          <w:color w:val="2E7D32"/>
        </w:rPr>
        <w:t xml:space="preserve">part</w:t>
      </w:r>
      <w:r>
        <w:t xml:space="preserve"> of its subject matter has ceased to exist.</w:t>
      </w:r>
    </w:p>
    <w:p>
      <w:pPr>
        <w:pStyle w:val="ListParagraph"/>
        <w:numPr>
          <w:ilvl w:val="0"/>
          <w:numId w:val="7"/>
        </w:numPr>
        <w:spacing w:after="60" w:line="276"/>
      </w:pPr>
      <w:r>
        <w:rPr>
          <w:b/>
          <w:bCs/>
          <w:color w:val="2E7D32"/>
        </w:rPr>
        <w:t xml:space="preserve">s. 14</w:t>
      </w:r>
      <w:r>
        <w:t xml:space="preserve"> — where the part that cannot be performed is </w:t>
      </w:r>
      <w:r>
        <w:rPr>
          <w:b/>
          <w:bCs/>
          <w:color w:val="2E7D32"/>
        </w:rPr>
        <w:t xml:space="preserve">small</w:t>
      </w:r>
      <w:r>
        <w:t xml:space="preserve"> and admits of compensation, the court may, at the suit of </w:t>
      </w:r>
      <w:r>
        <w:rPr>
          <w:b/>
          <w:bCs/>
          <w:color w:val="2E7D32"/>
        </w:rPr>
        <w:t xml:space="preserve">either</w:t>
      </w:r>
      <w:r>
        <w:t xml:space="preserve"> party, direct performance of the rest </w:t>
      </w:r>
      <w:r>
        <w:rPr>
          <w:b/>
          <w:bCs/>
          <w:color w:val="2E7D32"/>
        </w:rPr>
        <w:t xml:space="preserve">with compensation</w:t>
      </w:r>
      <w:r>
        <w:t xml:space="preserve"> for the deficiency (</w:t>
      </w:r>
      <w:r>
        <w:rPr>
          <w:i/>
          <w:iCs/>
        </w:rPr>
        <w:t xml:space="preserve">illus.</w:t>
      </w:r>
      <w:r>
        <w:t xml:space="preserve">: 98 of 100 bighas).</w:t>
      </w:r>
    </w:p>
    <w:p>
      <w:pPr>
        <w:pStyle w:val="ListParagraph"/>
        <w:numPr>
          <w:ilvl w:val="0"/>
          <w:numId w:val="7"/>
        </w:numPr>
        <w:spacing w:after="60" w:line="276"/>
      </w:pPr>
      <w:r>
        <w:rPr>
          <w:b/>
          <w:bCs/>
          <w:color w:val="2E7D32"/>
        </w:rPr>
        <w:t xml:space="preserve">s. 15</w:t>
      </w:r>
      <w:r>
        <w:t xml:space="preserve"> — where the unperformed part is </w:t>
      </w:r>
      <w:r>
        <w:rPr>
          <w:b/>
          <w:bCs/>
          <w:color w:val="2E7D32"/>
        </w:rPr>
        <w:t xml:space="preserve">large</w:t>
      </w:r>
      <w:r>
        <w:t xml:space="preserve"> or does not admit of compensation, the </w:t>
      </w:r>
      <w:r>
        <w:rPr>
          <w:b/>
          <w:bCs/>
          <w:color w:val="2E7D32"/>
        </w:rPr>
        <w:t xml:space="preserve">defaulting</w:t>
      </w:r>
      <w:r>
        <w:t xml:space="preserve"> party cannot get specific performance; but the </w:t>
      </w:r>
      <w:r>
        <w:rPr>
          <w:b/>
          <w:bCs/>
          <w:color w:val="2E7D32"/>
        </w:rPr>
        <w:t xml:space="preserve">other</w:t>
      </w:r>
      <w:r>
        <w:t xml:space="preserve"> party may get performance of the part that can be performed if he </w:t>
      </w:r>
      <w:r>
        <w:rPr>
          <w:b/>
          <w:bCs/>
          <w:color w:val="2E7D32"/>
        </w:rPr>
        <w:t xml:space="preserve">relinquishes</w:t>
      </w:r>
      <w:r>
        <w:t xml:space="preserve"> all claim to further performance and compensation (</w:t>
      </w:r>
      <w:r>
        <w:rPr>
          <w:i/>
          <w:iCs/>
        </w:rPr>
        <w:t xml:space="preserve">illus.</w:t>
      </w:r>
      <w:r>
        <w:t xml:space="preserve">: 50 of 100 bighas; a house without its important garden).</w:t>
      </w:r>
    </w:p>
    <w:p>
      <w:pPr>
        <w:pStyle w:val="ListParagraph"/>
        <w:numPr>
          <w:ilvl w:val="0"/>
          <w:numId w:val="7"/>
        </w:numPr>
        <w:spacing w:after="60" w:line="276"/>
      </w:pPr>
      <w:r>
        <w:rPr>
          <w:b/>
          <w:bCs/>
          <w:color w:val="2E7D32"/>
        </w:rPr>
        <w:t xml:space="preserve">s. 16</w:t>
      </w:r>
      <w:r>
        <w:t xml:space="preserve"> — an </w:t>
      </w:r>
      <w:r>
        <w:rPr>
          <w:b/>
          <w:bCs/>
          <w:color w:val="2E7D32"/>
        </w:rPr>
        <w:t xml:space="preserve">independent</w:t>
      </w:r>
      <w:r>
        <w:t xml:space="preserve"> part may be enforced separately.</w:t>
      </w:r>
    </w:p>
    <w:p>
      <w:pPr>
        <w:pStyle w:val="ListParagraph"/>
        <w:numPr>
          <w:ilvl w:val="0"/>
          <w:numId w:val="7"/>
        </w:numPr>
        <w:spacing w:after="60" w:line="276"/>
      </w:pPr>
      <w:r>
        <w:rPr>
          <w:b/>
          <w:bCs/>
          <w:color w:val="2E7D32"/>
        </w:rPr>
        <w:t xml:space="preserve">s. 17</w:t>
      </w:r>
      <w:r>
        <w:t xml:space="preserve"> — otherwise, </w:t>
      </w:r>
      <w:r>
        <w:rPr>
          <w:b/>
          <w:bCs/>
          <w:color w:val="2E7D32"/>
        </w:rPr>
        <w:t xml:space="preserve">no</w:t>
      </w:r>
      <w:r>
        <w:t xml:space="preserve"> specific performance of part of a contract.</w:t>
      </w:r>
    </w:p>
    <w:p>
      <w:pPr>
        <w:pStyle w:val="ListParagraph"/>
        <w:numPr>
          <w:ilvl w:val="0"/>
          <w:numId w:val="7"/>
        </w:numPr>
        <w:spacing w:after="60" w:line="276"/>
      </w:pPr>
      <w:r>
        <w:rPr>
          <w:b/>
          <w:bCs/>
          <w:color w:val="2E7D32"/>
        </w:rPr>
        <w:t xml:space="preserve">s. 18</w:t>
      </w:r>
      <w:r>
        <w:t xml:space="preserve"> — </w:t>
      </w:r>
      <w:r>
        <w:rPr>
          <w:b/>
          <w:bCs/>
          <w:color w:val="2E7D32"/>
        </w:rPr>
        <w:t xml:space="preserve">vendor with imperfect title:</w:t>
      </w:r>
      <w:r>
        <w:t xml:space="preserve"> the purchaser may compel him to make good the contract out of any interest he </w:t>
      </w:r>
      <w:r>
        <w:rPr>
          <w:b/>
          <w:bCs/>
          <w:color w:val="2E7D32"/>
        </w:rPr>
        <w:t xml:space="preserve">later acquires</w:t>
      </w:r>
      <w:r>
        <w:t xml:space="preserve">, to procure the </w:t>
      </w:r>
      <w:r>
        <w:rPr>
          <w:b/>
          <w:bCs/>
          <w:color w:val="2E7D32"/>
        </w:rPr>
        <w:t xml:space="preserve">concurrence</w:t>
      </w:r>
      <w:r>
        <w:t xml:space="preserve"> of others, or to </w:t>
      </w:r>
      <w:r>
        <w:rPr>
          <w:b/>
          <w:bCs/>
          <w:color w:val="2E7D32"/>
        </w:rPr>
        <w:t xml:space="preserve">redeem</w:t>
      </w:r>
      <w:r>
        <w:t xml:space="preserve"> a mortgage not exceeding the price; and if the vendor's suit fails for imperfect title, the purchaser gets his deposit, interest and costs with a </w:t>
      </w:r>
      <w:r>
        <w:rPr>
          <w:b/>
          <w:bCs/>
          <w:color w:val="2E7D32"/>
        </w:rPr>
        <w:t xml:space="preserve">lien</w:t>
      </w:r>
      <w:r>
        <w:t xml:space="preserve">.</w:t>
      </w:r>
    </w:p>
    <w:p>
      <w:pPr>
        <w:pStyle w:val="ListParagraph"/>
        <w:numPr>
          <w:ilvl w:val="0"/>
          <w:numId w:val="7"/>
        </w:numPr>
        <w:spacing w:after="60" w:line="276"/>
      </w:pPr>
      <w:r>
        <w:rPr>
          <w:b/>
          <w:bCs/>
          <w:color w:val="2E7D32"/>
        </w:rPr>
        <w:t xml:space="preserve">s. 19</w:t>
      </w:r>
      <w:r>
        <w:t xml:space="preserve"> — the plaintiff may claim </w:t>
      </w:r>
      <w:r>
        <w:rPr>
          <w:b/>
          <w:bCs/>
          <w:color w:val="2E7D32"/>
        </w:rPr>
        <w:t xml:space="preserve">compensation in addition to or in substitution</w:t>
      </w:r>
      <w:r>
        <w:t xml:space="preserve"> for specific performance; even where specific performance is refused, or has become impossible, the court may award compensation (Explanation).</w:t>
      </w:r>
    </w:p>
    <w:p>
      <w:pPr>
        <w:pStyle w:val="ListParagraph"/>
        <w:numPr>
          <w:ilvl w:val="0"/>
          <w:numId w:val="7"/>
        </w:numPr>
        <w:spacing w:after="60" w:line="276"/>
      </w:pPr>
      <w:r>
        <w:rPr>
          <w:b/>
          <w:bCs/>
          <w:color w:val="2E7D32"/>
        </w:rPr>
        <w:t xml:space="preserve">s. 20</w:t>
      </w:r>
      <w:r>
        <w:t xml:space="preserve"> — a </w:t>
      </w:r>
      <w:r>
        <w:rPr>
          <w:b/>
          <w:bCs/>
          <w:color w:val="2E7D32"/>
        </w:rPr>
        <w:t xml:space="preserve">liquidated damages</w:t>
      </w:r>
      <w:r>
        <w:t xml:space="preserve"> clause is </w:t>
      </w:r>
      <w:r>
        <w:rPr>
          <w:b/>
          <w:bCs/>
          <w:color w:val="2E7D32"/>
        </w:rPr>
        <w:t xml:space="preserve">no bar</w:t>
      </w:r>
      <w:r>
        <w:t xml:space="preserve">: the defendant cannot buy his way out by paying the named sum (</w:t>
      </w:r>
      <w:r>
        <w:rPr>
          <w:i/>
          <w:iCs/>
        </w:rPr>
        <w:t xml:space="preserve">illus.</w:t>
      </w:r>
      <w:r>
        <w:t xml:space="preserve">: Rs. 10,000 for failure to procure a licence).</w:t>
      </w:r>
    </w:p>
    <w:p>
      <w:pPr>
        <w:pStyle w:val="Heading2"/>
        <w:keepNext/>
      </w:pPr>
      <w:bookmarkStart w:name="_h13" w:id="114"/>
      <w:r>
        <w:t xml:space="preserve">3.3 Contracts which cannot be specifically enforced — s. 21 (SHC 2022)</w:t>
      </w:r>
      <w:bookmarkEnd w:id="114"/>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8304"/>
      </w:tblGrid>
      <w:tr>
        <w:trPr>
          <w:cantSplit/>
          <w:tblHeader/>
        </w:trPr>
        <w:tc>
          <w:tcPr>
            <w:tcW w:type="dxa" w:w="722"/>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(a)</w:t>
            </w:r>
          </w:p>
        </w:tc>
        <w:tc>
          <w:tcPr>
            <w:tcW w:type="dxa" w:w="830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Where </w:t>
            </w:r>
            <w:r>
              <w:rPr>
                <w:b/>
                <w:bCs/>
                <w:color w:val="FFFFFF"/>
                <w:sz w:val="20"/>
                <w:szCs w:val="20"/>
              </w:rPr>
              <w:t xml:space="preserve">compensation in money</w:t>
            </w:r>
            <w:r>
              <w:rPr>
                <w:b/>
                <w:bCs/>
                <w:color w:val="FFFFFF"/>
                <w:sz w:val="20"/>
                <w:szCs w:val="20"/>
              </w:rPr>
              <w:t xml:space="preserve"> is an </w:t>
            </w:r>
            <w:r>
              <w:rPr>
                <w:b/>
                <w:bCs/>
                <w:color w:val="FFFFFF"/>
                <w:sz w:val="20"/>
                <w:szCs w:val="20"/>
              </w:rPr>
              <w:t xml:space="preserve">adequate</w:t>
            </w:r>
            <w:r>
              <w:rPr>
                <w:b/>
                <w:bCs/>
                <w:color w:val="FFFFFF"/>
                <w:sz w:val="20"/>
                <w:szCs w:val="20"/>
              </w:rPr>
              <w:t xml:space="preserve"> relief.</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contract which runs into </w:t>
            </w:r>
            <w:r>
              <w:rPr>
                <w:b/>
                <w:bCs/>
                <w:color w:val="2E7D32"/>
                <w:sz w:val="20"/>
                <w:szCs w:val="20"/>
              </w:rPr>
              <w:t xml:space="preserve">minute or numerous details</w:t>
            </w:r>
            <w:r>
              <w:rPr>
                <w:sz w:val="20"/>
                <w:szCs w:val="20"/>
              </w:rPr>
              <w:t xml:space="preserve">, or is </w:t>
            </w:r>
            <w:r>
              <w:rPr>
                <w:b/>
                <w:bCs/>
                <w:color w:val="2E7D32"/>
                <w:sz w:val="20"/>
                <w:szCs w:val="20"/>
              </w:rPr>
              <w:t xml:space="preserve">dependent on the personal qualifications or volition</w:t>
            </w:r>
            <w:r>
              <w:rPr>
                <w:sz w:val="20"/>
                <w:szCs w:val="20"/>
              </w:rPr>
              <w:t xml:space="preserve"> of the parties (e.g., to sing, to paint, to marry, a contract of personal service), or is otherwise such that the court cannot enforce its material terms.</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w:t>
            </w:r>
          </w:p>
        </w:tc>
        <w:tc>
          <w:tcPr>
            <w:tcW w:type="dxa" w:w="830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contract whose </w:t>
            </w:r>
            <w:r>
              <w:rPr>
                <w:b/>
                <w:bCs/>
                <w:color w:val="2E7D32"/>
                <w:sz w:val="20"/>
                <w:szCs w:val="20"/>
              </w:rPr>
              <w:t xml:space="preserve">terms</w:t>
            </w:r>
            <w:r>
              <w:rPr>
                <w:sz w:val="20"/>
                <w:szCs w:val="20"/>
              </w:rPr>
              <w:t xml:space="preserve"> the court </w:t>
            </w:r>
            <w:r>
              <w:rPr>
                <w:b/>
                <w:bCs/>
                <w:color w:val="2E7D32"/>
                <w:sz w:val="20"/>
                <w:szCs w:val="20"/>
              </w:rPr>
              <w:t xml:space="preserve">cannot find with reasonable certainty</w:t>
            </w:r>
            <w:r>
              <w:rPr>
                <w:sz w:val="20"/>
                <w:szCs w:val="20"/>
              </w:rPr>
              <w:t xml:space="preserve">.</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contract which is </w:t>
            </w:r>
            <w:r>
              <w:rPr>
                <w:b/>
                <w:bCs/>
                <w:color w:val="2E7D32"/>
                <w:sz w:val="20"/>
                <w:szCs w:val="20"/>
              </w:rPr>
              <w:t xml:space="preserve">in its nature revocable</w:t>
            </w:r>
            <w:r>
              <w:rPr>
                <w:sz w:val="20"/>
                <w:szCs w:val="20"/>
              </w:rPr>
              <w:t xml:space="preserve"> (e.g., a partnership at will, a gratuitous agency).</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w:t>
            </w:r>
          </w:p>
        </w:tc>
        <w:tc>
          <w:tcPr>
            <w:tcW w:type="dxa" w:w="830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contract made by </w:t>
            </w:r>
            <w:r>
              <w:rPr>
                <w:b/>
                <w:bCs/>
                <w:color w:val="2E7D32"/>
                <w:sz w:val="20"/>
                <w:szCs w:val="20"/>
              </w:rPr>
              <w:t xml:space="preserve">trustees in excess of their powers</w:t>
            </w:r>
            <w:r>
              <w:rPr>
                <w:sz w:val="20"/>
                <w:szCs w:val="20"/>
              </w:rPr>
              <w:t xml:space="preserve"> or in </w:t>
            </w:r>
            <w:r>
              <w:rPr>
                <w:b/>
                <w:bCs/>
                <w:color w:val="2E7D32"/>
                <w:sz w:val="20"/>
                <w:szCs w:val="20"/>
              </w:rPr>
              <w:t xml:space="preserve">breach of trust</w:t>
            </w:r>
            <w:r>
              <w:rPr>
                <w:sz w:val="20"/>
                <w:szCs w:val="20"/>
              </w:rPr>
              <w:t xml:space="preserve">.</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contract by or for a </w:t>
            </w:r>
            <w:r>
              <w:rPr>
                <w:b/>
                <w:bCs/>
                <w:color w:val="2E7D32"/>
                <w:sz w:val="20"/>
                <w:szCs w:val="20"/>
              </w:rPr>
              <w:t xml:space="preserve">corporation</w:t>
            </w:r>
            <w:r>
              <w:rPr>
                <w:sz w:val="20"/>
                <w:szCs w:val="20"/>
              </w:rPr>
              <w:t xml:space="preserve"> or public company, or its promoters, </w:t>
            </w:r>
            <w:r>
              <w:rPr>
                <w:b/>
                <w:bCs/>
                <w:color w:val="2E7D32"/>
                <w:sz w:val="20"/>
                <w:szCs w:val="20"/>
              </w:rPr>
              <w:t xml:space="preserve">in excess of its powers</w:t>
            </w:r>
            <w:r>
              <w:rPr>
                <w:sz w:val="20"/>
                <w:szCs w:val="20"/>
              </w:rPr>
              <w:t xml:space="preserve">.</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(g)</w:t>
            </w:r>
          </w:p>
        </w:tc>
        <w:tc>
          <w:tcPr>
            <w:tcW w:type="dxa" w:w="830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contract whose performance involves a </w:t>
            </w:r>
            <w:r>
              <w:rPr>
                <w:b/>
                <w:bCs/>
                <w:color w:val="2E7D32"/>
                <w:sz w:val="20"/>
                <w:szCs w:val="20"/>
              </w:rPr>
              <w:t xml:space="preserve">continuous duty</w:t>
            </w:r>
            <w:r>
              <w:rPr>
                <w:sz w:val="20"/>
                <w:szCs w:val="20"/>
              </w:rPr>
              <w:t xml:space="preserve"> extending over </w:t>
            </w:r>
            <w:r>
              <w:rPr>
                <w:b/>
                <w:bCs/>
                <w:color w:val="2E7D32"/>
                <w:sz w:val="20"/>
                <w:szCs w:val="20"/>
              </w:rPr>
              <w:t xml:space="preserve">more than three years</w:t>
            </w:r>
            <w:r>
              <w:rPr>
                <w:sz w:val="20"/>
                <w:szCs w:val="20"/>
              </w:rPr>
              <w:t xml:space="preserve"> from its date.</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(h)</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contract of which a </w:t>
            </w:r>
            <w:r>
              <w:rPr>
                <w:b/>
                <w:bCs/>
                <w:color w:val="2E7D32"/>
                <w:sz w:val="20"/>
                <w:szCs w:val="20"/>
              </w:rPr>
              <w:t xml:space="preserve">material part</w:t>
            </w:r>
            <w:r>
              <w:rPr>
                <w:sz w:val="20"/>
                <w:szCs w:val="20"/>
              </w:rPr>
              <w:t xml:space="preserve"> of the subject matter, supposed by both parties to exist, had </w:t>
            </w:r>
            <w:r>
              <w:rPr>
                <w:b/>
                <w:bCs/>
                <w:color w:val="2E7D32"/>
                <w:sz w:val="20"/>
                <w:szCs w:val="20"/>
              </w:rPr>
              <w:t xml:space="preserve">ceased to exist</w:t>
            </w:r>
            <w:r>
              <w:rPr>
                <w:sz w:val="20"/>
                <w:szCs w:val="20"/>
              </w:rPr>
              <w:t xml:space="preserve"> before it was made.</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t>
            </w:r>
          </w:p>
        </w:tc>
        <w:tc>
          <w:tcPr>
            <w:tcW w:type="dxa" w:w="830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And, save as provided by the </w:t>
            </w:r>
            <w:r>
              <w:rPr>
                <w:b/>
                <w:bCs/>
                <w:color w:val="2E7D32"/>
                <w:sz w:val="20"/>
                <w:szCs w:val="20"/>
              </w:rPr>
              <w:t xml:space="preserve">Arbitration Act 1940</w:t>
            </w:r>
            <w:r>
              <w:rPr>
                <w:sz w:val="20"/>
                <w:szCs w:val="20"/>
              </w:rPr>
              <w:t xml:space="preserve">, no contract to refer differences to </w:t>
            </w:r>
            <w:r>
              <w:rPr>
                <w:b/>
                <w:bCs/>
                <w:color w:val="2E7D32"/>
                <w:sz w:val="20"/>
                <w:szCs w:val="20"/>
              </w:rPr>
              <w:t xml:space="preserve">arbitration</w:t>
            </w:r>
            <w:r>
              <w:rPr>
                <w:sz w:val="20"/>
                <w:szCs w:val="20"/>
              </w:rPr>
              <w:t xml:space="preserve"> shall be specifically enforced (but such a contract may </w:t>
            </w:r>
            <w:r>
              <w:rPr>
                <w:b/>
                <w:bCs/>
                <w:color w:val="2E7D32"/>
                <w:sz w:val="20"/>
                <w:szCs w:val="20"/>
              </w:rPr>
              <w:t xml:space="preserve">bar</w:t>
            </w:r>
            <w:r>
              <w:rPr>
                <w:sz w:val="20"/>
                <w:szCs w:val="20"/>
              </w:rPr>
              <w:t xml:space="preserve"> a suit on the subject referred).</w:t>
            </w:r>
          </w:p>
        </w:tc>
      </w:tr>
    </w:tbl>
    <w:p>
      <w:pPr>
        <w:spacing w:after="100"/>
      </w:pPr>
    </w:p>
    <w:p>
      <w:pPr>
        <w:pStyle w:val="Heading2"/>
        <w:keepNext/>
      </w:pPr>
      <w:bookmarkStart w:name="_h14" w:id="115"/>
      <w:r>
        <w:t xml:space="preserve">3.4 Discretion — s. 22</w:t>
      </w:r>
      <w:bookmarkEnd w:id="115"/>
    </w:p>
    <w:p>
      <w:pPr>
        <w:spacing w:after="120" w:line="288"/>
      </w:pPr>
      <w:r>
        <w:t xml:space="preserve">"The jurisdiction to decree specific performance is </w:t>
      </w:r>
      <w:r>
        <w:rPr>
          <w:b/>
          <w:bCs/>
          <w:color w:val="2E7D32"/>
        </w:rPr>
        <w:t xml:space="preserve">discretionary</w:t>
      </w:r>
      <w:r>
        <w:t xml:space="preserve">, and the Court is </w:t>
      </w:r>
      <w:r>
        <w:rPr>
          <w:b/>
          <w:bCs/>
          <w:color w:val="2E7D32"/>
        </w:rPr>
        <w:t xml:space="preserve">not bound</w:t>
      </w:r>
      <w:r>
        <w:t xml:space="preserve"> to grant such relief merely because it is lawful to do so; but the discretion of the Court is </w:t>
      </w:r>
      <w:r>
        <w:rPr>
          <w:b/>
          <w:bCs/>
          <w:color w:val="2E7D32"/>
        </w:rPr>
        <w:t xml:space="preserve">not arbitrary but sound and reasonable, guided by judicial principles</w:t>
      </w:r>
      <w:r>
        <w:t xml:space="preserve"> and capable of correction by a Court of appeal."</w:t>
      </w:r>
    </w:p>
    <w:p>
      <w:pPr>
        <w:spacing w:after="120" w:line="288"/>
      </w:pPr>
      <w:r>
        <w:rPr>
          <w:b/>
          <w:bCs/>
          <w:color w:val="2E7D32"/>
        </w:rPr>
        <w:t xml:space="preserve">Cases for refusing</w:t>
      </w:r>
      <w:r>
        <w:t xml:space="preserve"> (s. 22): </w:t>
      </w:r>
      <w:r>
        <w:rPr>
          <w:b/>
          <w:bCs/>
          <w:color w:val="2E7D32"/>
        </w:rPr>
        <w:t xml:space="preserve">I.</w:t>
      </w:r>
      <w:r>
        <w:t xml:space="preserve"> where the circumstances give the plaintiff an </w:t>
      </w:r>
      <w:r>
        <w:rPr>
          <w:b/>
          <w:bCs/>
          <w:color w:val="2E7D32"/>
        </w:rPr>
        <w:t xml:space="preserve">unfair advantage</w:t>
      </w:r>
      <w:r>
        <w:t xml:space="preserve"> over the defendant, even without fraud (</w:t>
      </w:r>
      <w:r>
        <w:rPr>
          <w:i/>
          <w:iCs/>
        </w:rPr>
        <w:t xml:space="preserve">illus. (c)</w:t>
      </w:r>
      <w:r>
        <w:t xml:space="preserve">: concealment of an expensive flood embankment); </w:t>
      </w:r>
      <w:r>
        <w:rPr>
          <w:b/>
          <w:bCs/>
          <w:color w:val="2E7D32"/>
        </w:rPr>
        <w:t xml:space="preserve">II.</w:t>
      </w:r>
      <w:r>
        <w:t xml:space="preserve"> where performance would involve </w:t>
      </w:r>
      <w:r>
        <w:rPr>
          <w:b/>
          <w:bCs/>
          <w:color w:val="2E7D32"/>
        </w:rPr>
        <w:t xml:space="preserve">hardship</w:t>
      </w:r>
      <w:r>
        <w:t xml:space="preserve"> on the defendant which he did </w:t>
      </w:r>
      <w:r>
        <w:rPr>
          <w:b/>
          <w:bCs/>
          <w:color w:val="2E7D32"/>
        </w:rPr>
        <w:t xml:space="preserve">not foresee</w:t>
      </w:r>
      <w:r>
        <w:t xml:space="preserve">, whereas non-performance involves no such hardship on the plaintiff (</w:t>
      </w:r>
      <w:r>
        <w:rPr>
          <w:i/>
          <w:iCs/>
        </w:rPr>
        <w:t xml:space="preserve">illus. (j)</w:t>
      </w:r>
      <w:r>
        <w:t xml:space="preserve">: no right of way to the land).</w:t>
      </w:r>
    </w:p>
    <w:p>
      <w:pPr>
        <w:spacing w:after="120" w:line="288"/>
      </w:pPr>
      <w:r>
        <w:rPr>
          <w:b/>
          <w:bCs/>
          <w:color w:val="2E7D32"/>
        </w:rPr>
        <w:t xml:space="preserve">Case for granting</w:t>
      </w:r>
      <w:r>
        <w:t xml:space="preserve"> (s. 22 III): where the plaintiff has done </w:t>
      </w:r>
      <w:r>
        <w:rPr>
          <w:b/>
          <w:bCs/>
          <w:color w:val="2E7D32"/>
        </w:rPr>
        <w:t xml:space="preserve">substantial acts</w:t>
      </w:r>
      <w:r>
        <w:t xml:space="preserve"> or suffered </w:t>
      </w:r>
      <w:r>
        <w:rPr>
          <w:b/>
          <w:bCs/>
          <w:color w:val="2E7D32"/>
        </w:rPr>
        <w:t xml:space="preserve">losses</w:t>
      </w:r>
      <w:r>
        <w:t xml:space="preserve"> in consequence of a contract capable of specific performance.</w:t>
      </w:r>
    </w:p>
    <w:p>
      <w:pPr>
        <w:spacing w:after="120" w:line="288"/>
      </w:pPr>
      <w:r>
        <w:rPr>
          <w:b/>
          <w:bCs/>
          <w:color w:val="2E7D32"/>
        </w:rPr>
        <w:t xml:space="preserve">Other factors</w:t>
      </w:r>
      <w:r>
        <w:t xml:space="preserve"> in Pakistani practice: the plaintiff's </w:t>
      </w:r>
      <w:r>
        <w:rPr>
          <w:b/>
          <w:bCs/>
          <w:color w:val="2E7D32"/>
        </w:rPr>
        <w:t xml:space="preserve">readiness and willingness</w:t>
      </w:r>
      <w:r>
        <w:t xml:space="preserve"> throughout (s. 24(b)); </w:t>
      </w:r>
      <w:r>
        <w:rPr>
          <w:b/>
          <w:bCs/>
          <w:color w:val="2E7D32"/>
        </w:rPr>
        <w:t xml:space="preserve">delay</w:t>
      </w:r>
      <w:r>
        <w:t xml:space="preserve"> and laches; </w:t>
      </w:r>
      <w:r>
        <w:rPr>
          <w:b/>
          <w:bCs/>
          <w:color w:val="2E7D32"/>
        </w:rPr>
        <w:t xml:space="preserve">escalation of prices</w:t>
      </w:r>
      <w:r>
        <w:t xml:space="preserve">; whether the plaintiff </w:t>
      </w:r>
      <w:r>
        <w:rPr>
          <w:b/>
          <w:bCs/>
          <w:color w:val="2E7D32"/>
        </w:rPr>
        <w:t xml:space="preserve">deposited</w:t>
      </w:r>
      <w:r>
        <w:t xml:space="preserve"> the balance price when directed (</w:t>
      </w:r>
      <w:r>
        <w:rPr>
          <w:i/>
          <w:iCs/>
        </w:rPr>
        <w:t xml:space="preserve">Hamood Mehmood v. Mst. Shabana Ishaque</w:t>
      </w:r>
      <w:r>
        <w:t xml:space="preserve">, 2017 SCMR 2022); </w:t>
      </w:r>
      <w:r>
        <w:rPr>
          <w:b/>
          <w:bCs/>
          <w:color w:val="2E7D32"/>
        </w:rPr>
        <w:t xml:space="preserve">inadequacy of price</w:t>
      </w:r>
      <w:r>
        <w:t xml:space="preserve"> with other circumstances (s. 28(a)); conduct of the parties.</w:t>
      </w:r>
    </w:p>
    <w:p>
      <w:pPr>
        <w:pStyle w:val="Heading2"/>
        <w:keepNext/>
      </w:pPr>
      <w:bookmarkStart w:name="_h15" w:id="116"/>
      <w:r>
        <w:t xml:space="preserve">3.5 Who may obtain specific performance — s. 23 (KPHC 2026)</w:t>
      </w:r>
      <w:bookmarkEnd w:id="116"/>
    </w:p>
    <w:p>
      <w:pPr>
        <w:spacing w:after="120" w:line="288"/>
      </w:pPr>
      <w:r>
        <w:t xml:space="preserve">"Except as otherwise provided by this Chapter, the specific performance of a contract may be obtained by—</w:t>
      </w:r>
    </w:p>
    <w:p>
      <w:pPr>
        <w:spacing w:after="120" w:line="288"/>
      </w:pPr>
      <w:r>
        <w:t xml:space="preserve">(a) </w:t>
      </w:r>
      <w:r>
        <w:rPr>
          <w:b/>
          <w:bCs/>
          <w:color w:val="2E7D32"/>
        </w:rPr>
        <w:t xml:space="preserve">any party</w:t>
      </w:r>
      <w:r>
        <w:t xml:space="preserve"> thereto; (b) the </w:t>
      </w:r>
      <w:r>
        <w:rPr>
          <w:b/>
          <w:bCs/>
          <w:color w:val="2E7D32"/>
        </w:rPr>
        <w:t xml:space="preserve">representative in interest</w:t>
      </w:r>
      <w:r>
        <w:t xml:space="preserve">, or the </w:t>
      </w:r>
      <w:r>
        <w:rPr>
          <w:b/>
          <w:bCs/>
          <w:color w:val="2E7D32"/>
        </w:rPr>
        <w:t xml:space="preserve">principal</w:t>
      </w:r>
      <w:r>
        <w:t xml:space="preserve">, of any party — but </w:t>
      </w:r>
      <w:r>
        <w:rPr>
          <w:b/>
          <w:bCs/>
          <w:color w:val="2E7D32"/>
        </w:rPr>
        <w:t xml:space="preserve">not</w:t>
      </w:r>
      <w:r>
        <w:t xml:space="preserve"> where the learning, skill, solvency or any </w:t>
      </w:r>
      <w:r>
        <w:rPr>
          <w:b/>
          <w:bCs/>
          <w:color w:val="2E7D32"/>
        </w:rPr>
        <w:t xml:space="preserve">personal quality</w:t>
      </w:r>
      <w:r>
        <w:t xml:space="preserve"> of the party is a material ingredient, or the contract forbids </w:t>
      </w:r>
      <w:r>
        <w:rPr>
          <w:b/>
          <w:bCs/>
          <w:color w:val="2E7D32"/>
        </w:rPr>
        <w:t xml:space="preserve">assignment</w:t>
      </w:r>
      <w:r>
        <w:t xml:space="preserve">, unless his part has already been performed; (c) where the contract is a </w:t>
      </w:r>
      <w:r>
        <w:rPr>
          <w:b/>
          <w:bCs/>
          <w:color w:val="2E7D32"/>
        </w:rPr>
        <w:t xml:space="preserve">settlement on marriage</w:t>
      </w:r>
      <w:r>
        <w:t xml:space="preserve">, or a </w:t>
      </w:r>
      <w:r>
        <w:rPr>
          <w:b/>
          <w:bCs/>
          <w:color w:val="2E7D32"/>
        </w:rPr>
        <w:t xml:space="preserve">compromise of doubtful rights between members of the same family</w:t>
      </w:r>
      <w:r>
        <w:t xml:space="preserve">, any person </w:t>
      </w:r>
      <w:r>
        <w:rPr>
          <w:b/>
          <w:bCs/>
          <w:color w:val="2E7D32"/>
        </w:rPr>
        <w:t xml:space="preserve">beneficially entitled</w:t>
      </w:r>
      <w:r>
        <w:t xml:space="preserve"> under it; (d) where the contract was entered into by a </w:t>
      </w:r>
      <w:r>
        <w:rPr>
          <w:b/>
          <w:bCs/>
          <w:color w:val="2E7D32"/>
        </w:rPr>
        <w:t xml:space="preserve">tenant for life</w:t>
      </w:r>
      <w:r>
        <w:t xml:space="preserve"> in due exercise of a power, the </w:t>
      </w:r>
      <w:r>
        <w:rPr>
          <w:b/>
          <w:bCs/>
          <w:color w:val="2E7D32"/>
        </w:rPr>
        <w:t xml:space="preserve">remainderman</w:t>
      </w:r>
      <w:r>
        <w:t xml:space="preserve">; (e) a </w:t>
      </w:r>
      <w:r>
        <w:rPr>
          <w:b/>
          <w:bCs/>
          <w:color w:val="2E7D32"/>
        </w:rPr>
        <w:t xml:space="preserve">reversioner in possession</w:t>
      </w:r>
      <w:r>
        <w:t xml:space="preserve">, where the agreement is a covenant with his predecessor in title and he is entitled to its benefit; (f) a </w:t>
      </w:r>
      <w:r>
        <w:rPr>
          <w:b/>
          <w:bCs/>
          <w:color w:val="2E7D32"/>
        </w:rPr>
        <w:t xml:space="preserve">reversioner in remainder</w:t>
      </w:r>
      <w:r>
        <w:t xml:space="preserve">, where the agreement is such a covenant and he will sustain material injury by its breach; (g) on </w:t>
      </w:r>
      <w:r>
        <w:rPr>
          <w:b/>
          <w:bCs/>
          <w:color w:val="2E7D32"/>
        </w:rPr>
        <w:t xml:space="preserve">amalgamation</w:t>
      </w:r>
      <w:r>
        <w:t xml:space="preserve"> of a public company, the </w:t>
      </w:r>
      <w:r>
        <w:rPr>
          <w:b/>
          <w:bCs/>
          <w:color w:val="2E7D32"/>
        </w:rPr>
        <w:t xml:space="preserve">new company</w:t>
      </w:r>
      <w:r>
        <w:t xml:space="preserve">; (h) where </w:t>
      </w:r>
      <w:r>
        <w:rPr>
          <w:b/>
          <w:bCs/>
          <w:color w:val="2E7D32"/>
        </w:rPr>
        <w:t xml:space="preserve">promoters</w:t>
      </w:r>
      <w:r>
        <w:t xml:space="preserve"> made a contract before incorporation for the company's purposes, warranted by the terms of incorporation, the </w:t>
      </w:r>
      <w:r>
        <w:rPr>
          <w:b/>
          <w:bCs/>
          <w:color w:val="2E7D32"/>
        </w:rPr>
        <w:t xml:space="preserve">company</w:t>
      </w:r>
      <w:r>
        <w:t xml:space="preserve">."</w:t>
      </w:r>
    </w:p>
    <w:p>
      <w:pPr>
        <w:pStyle w:val="Heading2"/>
        <w:keepNext/>
      </w:pPr>
      <w:bookmarkStart w:name="_h16" w:id="117"/>
      <w:r>
        <w:t xml:space="preserve">3.6 Personal bars — s. 24, and vendors without title — s. 25</w:t>
      </w:r>
      <w:bookmarkEnd w:id="117"/>
    </w:p>
    <w:p>
      <w:pPr>
        <w:spacing w:after="120" w:line="288"/>
      </w:pPr>
      <w:r>
        <w:rPr>
          <w:b/>
          <w:bCs/>
          <w:color w:val="2E7D32"/>
        </w:rPr>
        <w:t xml:space="preserve">s. 24</w:t>
      </w:r>
      <w:r>
        <w:t xml:space="preserve"> — specific performance cannot be enforced in favour of a person: (a) who </w:t>
      </w:r>
      <w:r>
        <w:rPr>
          <w:b/>
          <w:bCs/>
          <w:color w:val="2E7D32"/>
        </w:rPr>
        <w:t xml:space="preserve">could not recover compensation</w:t>
      </w:r>
      <w:r>
        <w:t xml:space="preserve"> for its breach (e.g., a person who pretended to be an agent — </w:t>
      </w:r>
      <w:r>
        <w:rPr>
          <w:i/>
          <w:iCs/>
        </w:rPr>
        <w:t xml:space="preserve">illus.</w:t>
      </w:r>
      <w:r>
        <w:t xml:space="preserve">); (b) who has become </w:t>
      </w:r>
      <w:r>
        <w:rPr>
          <w:b/>
          <w:bCs/>
          <w:color w:val="2E7D32"/>
        </w:rPr>
        <w:t xml:space="preserve">incapable of performing</w:t>
      </w:r>
      <w:r>
        <w:t xml:space="preserve">, or </w:t>
      </w:r>
      <w:r>
        <w:rPr>
          <w:b/>
          <w:bCs/>
          <w:color w:val="2E7D32"/>
        </w:rPr>
        <w:t xml:space="preserve">violates</w:t>
      </w:r>
      <w:r>
        <w:t xml:space="preserve">, any </w:t>
      </w:r>
      <w:r>
        <w:rPr>
          <w:b/>
          <w:bCs/>
          <w:color w:val="2E7D32"/>
        </w:rPr>
        <w:t xml:space="preserve">essential term</w:t>
      </w:r>
      <w:r>
        <w:t xml:space="preserve"> that remains to be performed on his part (the </w:t>
      </w:r>
      <w:r>
        <w:rPr>
          <w:b/>
          <w:bCs/>
          <w:color w:val="2E7D32"/>
        </w:rPr>
        <w:t xml:space="preserve">readiness and willingness</w:t>
      </w:r>
      <w:r>
        <w:t xml:space="preserve"> rule; </w:t>
      </w:r>
      <w:r>
        <w:rPr>
          <w:i/>
          <w:iCs/>
        </w:rPr>
        <w:t xml:space="preserve">illus.</w:t>
      </w:r>
      <w:r>
        <w:t xml:space="preserve">: the vendor who fells the ornamental trees; the lessee who commits waste); (c) who has already </w:t>
      </w:r>
      <w:r>
        <w:rPr>
          <w:b/>
          <w:bCs/>
          <w:color w:val="2E7D32"/>
        </w:rPr>
        <w:t xml:space="preserve">chosen his remedy and obtained satisfaction</w:t>
      </w:r>
      <w:r>
        <w:t xml:space="preserve"> (e.g., recovered compensation); or (d) who, before the contract, had </w:t>
      </w:r>
      <w:r>
        <w:rPr>
          <w:b/>
          <w:bCs/>
          <w:color w:val="2E7D32"/>
        </w:rPr>
        <w:t xml:space="preserve">notice of a settlement</w:t>
      </w:r>
      <w:r>
        <w:t xml:space="preserve"> of the subject matter then in force.</w:t>
      </w:r>
    </w:p>
    <w:p>
      <w:pPr>
        <w:spacing w:after="120" w:line="288"/>
      </w:pPr>
      <w:r>
        <w:rPr>
          <w:b/>
          <w:bCs/>
          <w:color w:val="2E7D32"/>
        </w:rPr>
        <w:t xml:space="preserve">s. 25</w:t>
      </w:r>
      <w:r>
        <w:t xml:space="preserve"> — a contract for the sale or letting of property cannot be specifically enforced in favour of a vendor or lessor (a) who, </w:t>
      </w:r>
      <w:r>
        <w:rPr>
          <w:b/>
          <w:bCs/>
          <w:color w:val="2E7D32"/>
        </w:rPr>
        <w:t xml:space="preserve">knowing himself to have no title</w:t>
      </w:r>
      <w:r>
        <w:t xml:space="preserve">, contracted to sell or let it; (b) who, though he entered into the contract believing he had a good title, </w:t>
      </w:r>
      <w:r>
        <w:rPr>
          <w:b/>
          <w:bCs/>
          <w:color w:val="2E7D32"/>
        </w:rPr>
        <w:t xml:space="preserve">cannot</w:t>
      </w:r>
      <w:r>
        <w:t xml:space="preserve"> at the time fixed </w:t>
      </w:r>
      <w:r>
        <w:rPr>
          <w:b/>
          <w:bCs/>
          <w:color w:val="2E7D32"/>
        </w:rPr>
        <w:t xml:space="preserve">give a title free from reasonable doubt</w:t>
      </w:r>
      <w:r>
        <w:t xml:space="preserve">; or (c) who, previous to the contract, had made a </w:t>
      </w:r>
      <w:r>
        <w:rPr>
          <w:b/>
          <w:bCs/>
          <w:color w:val="2E7D32"/>
        </w:rPr>
        <w:t xml:space="preserve">voluntary settlement</w:t>
      </w:r>
      <w:r>
        <w:t xml:space="preserve"> of the property.</w:t>
      </w:r>
    </w:p>
    <w:p>
      <w:pPr>
        <w:pStyle w:val="Heading2"/>
        <w:keepNext/>
      </w:pPr>
      <w:bookmarkStart w:name="_h17" w:id="118"/>
      <w:r>
        <w:t xml:space="preserve">3.7 Against whom specific performance may be enforced — s. 27</w:t>
      </w:r>
      <w:bookmarkEnd w:id="118"/>
    </w:p>
    <w:p>
      <w:pPr>
        <w:spacing w:after="120" w:line="288"/>
      </w:pPr>
      <w:r>
        <w:t xml:space="preserve">"Except as otherwise provided by this Chapter, specific performance of a contract may be enforced against—</w:t>
      </w:r>
    </w:p>
    <w:p>
      <w:pPr>
        <w:spacing w:after="120" w:line="288"/>
      </w:pPr>
      <w:r>
        <w:t xml:space="preserve">(a) </w:t>
      </w:r>
      <w:r>
        <w:rPr>
          <w:b/>
          <w:bCs/>
          <w:color w:val="2E7D32"/>
        </w:rPr>
        <w:t xml:space="preserve">either party</w:t>
      </w:r>
      <w:r>
        <w:t xml:space="preserve"> thereto; (b) </w:t>
      </w:r>
      <w:r>
        <w:rPr>
          <w:b/>
          <w:bCs/>
          <w:color w:val="2E7D32"/>
        </w:rPr>
        <w:t xml:space="preserve">any other person claiming under him by a title arising subsequently</w:t>
      </w:r>
      <w:r>
        <w:t xml:space="preserve"> to the contract, </w:t>
      </w:r>
      <w:r>
        <w:rPr>
          <w:b/>
          <w:bCs/>
          <w:color w:val="2E7D32"/>
        </w:rPr>
        <w:t xml:space="preserve">except a transferee for value who has paid his money in good faith and without notice of the original contract</w:t>
      </w:r>
      <w:r>
        <w:t xml:space="preserve">; (c) any person claiming under a title which, though </w:t>
      </w:r>
      <w:r>
        <w:rPr>
          <w:b/>
          <w:bCs/>
          <w:color w:val="2E7D32"/>
        </w:rPr>
        <w:t xml:space="preserve">prior</w:t>
      </w:r>
      <w:r>
        <w:t xml:space="preserve"> to the contract and known to the plaintiff, </w:t>
      </w:r>
      <w:r>
        <w:rPr>
          <w:b/>
          <w:bCs/>
          <w:color w:val="2E7D32"/>
        </w:rPr>
        <w:t xml:space="preserve">might have been displaced</w:t>
      </w:r>
      <w:r>
        <w:t xml:space="preserve"> by the defendant; (d) on </w:t>
      </w:r>
      <w:r>
        <w:rPr>
          <w:b/>
          <w:bCs/>
          <w:color w:val="2E7D32"/>
        </w:rPr>
        <w:t xml:space="preserve">amalgamation</w:t>
      </w:r>
      <w:r>
        <w:t xml:space="preserve">, the new company; (e) where </w:t>
      </w:r>
      <w:r>
        <w:rPr>
          <w:b/>
          <w:bCs/>
          <w:color w:val="2E7D32"/>
        </w:rPr>
        <w:t xml:space="preserve">promoters</w:t>
      </w:r>
      <w:r>
        <w:t xml:space="preserve"> contracted before incorporation, the </w:t>
      </w:r>
      <w:r>
        <w:rPr>
          <w:b/>
          <w:bCs/>
          <w:color w:val="2E7D32"/>
        </w:rPr>
        <w:t xml:space="preserve">company</w:t>
      </w:r>
      <w:r>
        <w:t xml:space="preserve">, if it ratified and adopted the contract and the contract is warranted by the terms of incorporation."</w:t>
      </w:r>
    </w:p>
    <w:p>
      <w:pPr>
        <w:spacing w:after="120" w:line="288"/>
      </w:pPr>
      <w:r>
        <w:rPr>
          <w:i/>
          <w:iCs/>
        </w:rPr>
        <w:t xml:space="preserve">Illustrations to (b):</w:t>
      </w:r>
      <w:r>
        <w:t xml:space="preserve"> the vendor's </w:t>
      </w:r>
      <w:r>
        <w:rPr>
          <w:b/>
          <w:bCs/>
          <w:color w:val="2E7D32"/>
        </w:rPr>
        <w:t xml:space="preserve">heir</w:t>
      </w:r>
      <w:r>
        <w:t xml:space="preserve"> is bound; a </w:t>
      </w:r>
      <w:r>
        <w:rPr>
          <w:b/>
          <w:bCs/>
          <w:color w:val="2E7D32"/>
        </w:rPr>
        <w:t xml:space="preserve">subsequent purchaser with notice</w:t>
      </w:r>
      <w:r>
        <w:t xml:space="preserve"> (for Rs. 6,000 after an agreement for Rs. 5,000) is bound; a purchaser who makes </w:t>
      </w:r>
      <w:r>
        <w:rPr>
          <w:b/>
          <w:bCs/>
          <w:color w:val="2E7D32"/>
        </w:rPr>
        <w:t xml:space="preserve">no inquiry</w:t>
      </w:r>
      <w:r>
        <w:t xml:space="preserve"> of the earlier buyer </w:t>
      </w:r>
      <w:r>
        <w:rPr>
          <w:b/>
          <w:bCs/>
          <w:color w:val="2E7D32"/>
        </w:rPr>
        <w:t xml:space="preserve">in possession</w:t>
      </w:r>
      <w:r>
        <w:t xml:space="preserve"> is affected with </w:t>
      </w:r>
      <w:r>
        <w:rPr>
          <w:b/>
          <w:bCs/>
          <w:color w:val="2E7D32"/>
        </w:rPr>
        <w:t xml:space="preserve">notice</w:t>
      </w:r>
      <w:r>
        <w:t xml:space="preserve"> by that possession. </w:t>
      </w:r>
      <w:r>
        <w:rPr>
          <w:b/>
          <w:bCs/>
          <w:color w:val="2E7D32"/>
        </w:rPr>
        <w:t xml:space="preserve">Bona fide purchaser for value without notice</w:t>
      </w:r>
      <w:r>
        <w:t xml:space="preserve"> — the burden is on him to prove good faith, payment and absence of notice.</w:t>
      </w:r>
    </w:p>
    <w:p>
      <w:pPr>
        <w:spacing w:after="120" w:line="288"/>
      </w:pPr>
      <w:r>
        <w:rPr>
          <w:b/>
          <w:bCs/>
          <w:color w:val="2E7D32"/>
        </w:rPr>
        <w:t xml:space="preserve">s. 27A</w:t>
      </w:r>
      <w:r>
        <w:t xml:space="preserve"> — a written, signed </w:t>
      </w:r>
      <w:r>
        <w:rPr>
          <w:b/>
          <w:bCs/>
          <w:color w:val="2E7D32"/>
        </w:rPr>
        <w:t xml:space="preserve">contract to lease</w:t>
      </w:r>
      <w:r>
        <w:t xml:space="preserve">, though unregistered, may be specifically enforced where the lessor has delivered or the lessee has taken possession in </w:t>
      </w:r>
      <w:r>
        <w:rPr>
          <w:b/>
          <w:bCs/>
          <w:color w:val="2E7D32"/>
        </w:rPr>
        <w:t xml:space="preserve">part performance</w:t>
      </w:r>
      <w:r>
        <w:t xml:space="preserve"> (subject to a transferee without notice).</w:t>
      </w:r>
    </w:p>
    <w:p>
      <w:pPr>
        <w:pStyle w:val="Heading2"/>
        <w:keepNext/>
      </w:pPr>
      <w:bookmarkStart w:name="_h18" w:id="119"/>
      <w:r>
        <w:t xml:space="preserve">3.8 Against whom it cannot be enforced — s. 28 (KPHC 2026)</w:t>
      </w:r>
      <w:bookmarkEnd w:id="119"/>
    </w:p>
    <w:p>
      <w:pPr>
        <w:spacing w:after="120" w:line="288"/>
      </w:pPr>
      <w:r>
        <w:t xml:space="preserve">"Specific performance of a contract </w:t>
      </w:r>
      <w:r>
        <w:rPr>
          <w:b/>
          <w:bCs/>
          <w:color w:val="2E7D32"/>
        </w:rPr>
        <w:t xml:space="preserve">cannot be enforced against a party</w:t>
      </w:r>
      <w:r>
        <w:t xml:space="preserve"> thereto in any of the following cases:—</w:t>
      </w:r>
    </w:p>
    <w:p>
      <w:pPr>
        <w:spacing w:after="120" w:line="288"/>
      </w:pPr>
      <w:r>
        <w:t xml:space="preserve">(a) if the </w:t>
      </w:r>
      <w:r>
        <w:rPr>
          <w:b/>
          <w:bCs/>
          <w:color w:val="2E7D32"/>
        </w:rPr>
        <w:t xml:space="preserve">consideration</w:t>
      </w:r>
      <w:r>
        <w:t xml:space="preserve"> to be received by him is </w:t>
      </w:r>
      <w:r>
        <w:rPr>
          <w:b/>
          <w:bCs/>
          <w:color w:val="2E7D32"/>
        </w:rPr>
        <w:t xml:space="preserve">so grossly inadequate</w:t>
      </w:r>
      <w:r>
        <w:t xml:space="preserve">, with reference to the state of things existing at the date of the contract, as to be either by itself or coupled with other circumstances </w:t>
      </w:r>
      <w:r>
        <w:rPr>
          <w:b/>
          <w:bCs/>
          <w:color w:val="2E7D32"/>
        </w:rPr>
        <w:t xml:space="preserve">evidence of fraud or of undue advantage</w:t>
      </w:r>
      <w:r>
        <w:t xml:space="preserve"> taken by the plaintiff; (b) if his assent was obtained by the </w:t>
      </w:r>
      <w:r>
        <w:rPr>
          <w:b/>
          <w:bCs/>
          <w:color w:val="2E7D32"/>
        </w:rPr>
        <w:t xml:space="preserve">misrepresentation</w:t>
      </w:r>
      <w:r>
        <w:t xml:space="preserve"> (whether wilful or innocent), </w:t>
      </w:r>
      <w:r>
        <w:rPr>
          <w:b/>
          <w:bCs/>
          <w:color w:val="2E7D32"/>
        </w:rPr>
        <w:t xml:space="preserve">concealment, circumvention or unfair practices</w:t>
      </w:r>
      <w:r>
        <w:t xml:space="preserve"> of any party to whom performance would become due, or by any </w:t>
      </w:r>
      <w:r>
        <w:rPr>
          <w:b/>
          <w:bCs/>
          <w:color w:val="2E7D32"/>
        </w:rPr>
        <w:t xml:space="preserve">promise</w:t>
      </w:r>
      <w:r>
        <w:t xml:space="preserve"> of such party which has </w:t>
      </w:r>
      <w:r>
        <w:rPr>
          <w:b/>
          <w:bCs/>
          <w:color w:val="2E7D32"/>
        </w:rPr>
        <w:t xml:space="preserve">not been substantially fulfilled</w:t>
      </w:r>
      <w:r>
        <w:t xml:space="preserve">; (c) if his assent was given under the influence of </w:t>
      </w:r>
      <w:r>
        <w:rPr>
          <w:b/>
          <w:bCs/>
          <w:color w:val="2E7D32"/>
        </w:rPr>
        <w:t xml:space="preserve">mistake of fact, misapprehension or surprise</w:t>
      </w:r>
      <w:r>
        <w:t xml:space="preserve"> (with a proviso for contracts providing compensation for mistake)."</w:t>
      </w:r>
    </w:p>
    <w:p>
      <w:pPr>
        <w:spacing w:after="120" w:line="288"/>
      </w:pPr>
      <w:r>
        <w:rPr>
          <w:i/>
          <w:iCs/>
        </w:rPr>
        <w:t xml:space="preserve">Illustrations to (c):</w:t>
      </w:r>
      <w:r>
        <w:t xml:space="preserve"> an executor who mistakenly believed he had his co-executor's authority; an auctioneer who sold the whole after his authority over 20 bighas was revoked.</w:t>
      </w:r>
    </w:p>
    <w:p>
      <w:pPr>
        <w:spacing w:after="120" w:line="288"/>
      </w:pPr>
      <w:r>
        <w:t xml:space="preserve">Add to these the contracts in </w:t>
      </w:r>
      <w:r>
        <w:rPr>
          <w:b/>
          <w:bCs/>
          <w:color w:val="2E7D32"/>
        </w:rPr>
        <w:t xml:space="preserve">s. 21</w:t>
      </w:r>
      <w:r>
        <w:t xml:space="preserve"> and the </w:t>
      </w:r>
      <w:r>
        <w:rPr>
          <w:b/>
          <w:bCs/>
          <w:color w:val="2E7D32"/>
        </w:rPr>
        <w:t xml:space="preserve">s. 22</w:t>
      </w:r>
      <w:r>
        <w:t xml:space="preserve"> discretion, and the </w:t>
      </w:r>
      <w:r>
        <w:rPr>
          <w:b/>
          <w:bCs/>
          <w:color w:val="2E7D32"/>
        </w:rPr>
        <w:t xml:space="preserve">minor's</w:t>
      </w:r>
      <w:r>
        <w:t xml:space="preserve"> incapacity (</w:t>
      </w:r>
      <w:r>
        <w:rPr>
          <w:i/>
          <w:iCs/>
        </w:rPr>
        <w:t xml:space="preserve">Mohori Bibee</w:t>
      </w:r>
      <w:r>
        <w:t xml:space="preserve">; </w:t>
      </w:r>
      <w:r>
        <w:rPr>
          <w:i/>
          <w:iCs/>
        </w:rPr>
        <w:t xml:space="preserve">Mir Sarwarjan</w:t>
      </w:r>
      <w:r>
        <w:t xml:space="preserve"> — Civil Law-I Topic 3).</w:t>
      </w:r>
    </w:p>
    <w:p>
      <w:pPr>
        <w:pStyle w:val="Heading2"/>
        <w:keepNext/>
      </w:pPr>
      <w:bookmarkStart w:name="_h19" w:id="120"/>
      <w:r>
        <w:t xml:space="preserve">3.9 Variation — s. 26; dismissal — s. 29</w:t>
      </w:r>
      <w:bookmarkEnd w:id="120"/>
    </w:p>
    <w:p>
      <w:pPr>
        <w:pStyle w:val="ListParagraph"/>
        <w:numPr>
          <w:ilvl w:val="0"/>
          <w:numId w:val="6"/>
        </w:numPr>
        <w:spacing w:after="60" w:line="276"/>
      </w:pPr>
      <w:r>
        <w:rPr>
          <w:b/>
          <w:bCs/>
          <w:color w:val="2E7D32"/>
        </w:rPr>
        <w:t xml:space="preserve">s. 26</w:t>
      </w:r>
      <w:r>
        <w:t xml:space="preserve"> — where the defendant sets up a </w:t>
      </w:r>
      <w:r>
        <w:rPr>
          <w:b/>
          <w:bCs/>
          <w:color w:val="2E7D32"/>
        </w:rPr>
        <w:t xml:space="preserve">variation</w:t>
      </w:r>
      <w:r>
        <w:t xml:space="preserve"> in a written contract (fraud or mistake as to its terms or effect; reliance on an unfulfilled stipulation; a legal result not achieved; a subsequent agreement to vary), the plaintiff can get performance </w:t>
      </w:r>
      <w:r>
        <w:rPr>
          <w:b/>
          <w:bCs/>
          <w:color w:val="2E7D32"/>
        </w:rPr>
        <w:t xml:space="preserve">only with the variation</w:t>
      </w:r>
      <w:r>
        <w:t xml:space="preserve">.</w:t>
      </w:r>
    </w:p>
    <w:p>
      <w:pPr>
        <w:pStyle w:val="ListParagraph"/>
        <w:numPr>
          <w:ilvl w:val="0"/>
          <w:numId w:val="6"/>
        </w:numPr>
        <w:spacing w:after="60" w:line="276"/>
      </w:pPr>
      <w:r>
        <w:rPr>
          <w:b/>
          <w:bCs/>
          <w:color w:val="2E7D32"/>
        </w:rPr>
        <w:t xml:space="preserve">s. 29</w:t>
      </w:r>
      <w:r>
        <w:t xml:space="preserve"> — the </w:t>
      </w:r>
      <w:r>
        <w:rPr>
          <w:b/>
          <w:bCs/>
          <w:color w:val="2E7D32"/>
        </w:rPr>
        <w:t xml:space="preserve">dismissal</w:t>
      </w:r>
      <w:r>
        <w:t xml:space="preserve"> of a suit for specific performance </w:t>
      </w:r>
      <w:r>
        <w:rPr>
          <w:b/>
          <w:bCs/>
          <w:color w:val="2E7D32"/>
        </w:rPr>
        <w:t xml:space="preserve">bars</w:t>
      </w:r>
      <w:r>
        <w:t xml:space="preserve"> a later suit for </w:t>
      </w:r>
      <w:r>
        <w:rPr>
          <w:b/>
          <w:bCs/>
          <w:color w:val="2E7D32"/>
        </w:rPr>
        <w:t xml:space="preserve">compensation</w:t>
      </w:r>
      <w:r>
        <w:t xml:space="preserve"> for the breach (so claim compensation in the alternative — s. 19).</w:t>
      </w:r>
    </w:p>
    <w:p>
      <w:pPr>
        <w:pStyle w:val="Heading2"/>
        <w:keepNext/>
      </w:pPr>
      <w:bookmarkStart w:name="_h20" w:id="121"/>
      <w:r>
        <w:t xml:space="preserve">3.10 Procedure and limitation</w:t>
      </w:r>
      <w:bookmarkEnd w:id="121"/>
    </w:p>
    <w:p>
      <w:pPr>
        <w:pStyle w:val="ListParagraph"/>
        <w:numPr>
          <w:ilvl w:val="0"/>
          <w:numId w:val="6"/>
        </w:numPr>
        <w:spacing w:after="60" w:line="276"/>
      </w:pPr>
      <w:r>
        <w:rPr>
          <w:b/>
          <w:bCs/>
          <w:color w:val="2E7D32"/>
        </w:rPr>
        <w:t xml:space="preserve">Limitation — Art. 113:</w:t>
      </w:r>
      <w:r>
        <w:t xml:space="preserve"> three years from the </w:t>
      </w:r>
      <w:r>
        <w:rPr>
          <w:b/>
          <w:bCs/>
          <w:color w:val="2E7D32"/>
        </w:rPr>
        <w:t xml:space="preserve">date fixed</w:t>
      </w:r>
      <w:r>
        <w:t xml:space="preserve"> for performance, or, if none, from when the plaintiff has </w:t>
      </w:r>
      <w:r>
        <w:rPr>
          <w:b/>
          <w:bCs/>
          <w:color w:val="2E7D32"/>
        </w:rPr>
        <w:t xml:space="preserve">notice that performance is refused</w:t>
      </w:r>
      <w:r>
        <w:t xml:space="preserve"> (Topic 3).</w:t>
      </w:r>
    </w:p>
    <w:p>
      <w:pPr>
        <w:pStyle w:val="ListParagraph"/>
        <w:numPr>
          <w:ilvl w:val="0"/>
          <w:numId w:val="6"/>
        </w:numPr>
        <w:spacing w:after="60" w:line="276"/>
      </w:pPr>
      <w:r>
        <w:rPr>
          <w:b/>
          <w:bCs/>
          <w:color w:val="2E7D32"/>
        </w:rPr>
        <w:t xml:space="preserve">Plaint</w:t>
      </w:r>
      <w:r>
        <w:t xml:space="preserve"> (CPC Appendix A, Forms 47–48): the contract and its terms, the plaintiff's </w:t>
      </w:r>
      <w:r>
        <w:rPr>
          <w:b/>
          <w:bCs/>
          <w:color w:val="2E7D32"/>
        </w:rPr>
        <w:t xml:space="preserve">readiness and willingness</w:t>
      </w:r>
      <w:r>
        <w:t xml:space="preserve"> "</w:t>
      </w:r>
      <w:r>
        <w:rPr>
          <w:b/>
          <w:bCs/>
          <w:color w:val="2E7D32"/>
        </w:rPr>
        <w:t xml:space="preserve">has been and is still ready and willing</w:t>
      </w:r>
      <w:r>
        <w:t xml:space="preserve">" to perform his part, the defendant's refusal, and the relief (execution of a sale deed; possession; alternative compensation or refund of earnest money).</w:t>
      </w:r>
    </w:p>
    <w:p>
      <w:pPr>
        <w:pStyle w:val="ListParagraph"/>
        <w:numPr>
          <w:ilvl w:val="0"/>
          <w:numId w:val="6"/>
        </w:numPr>
        <w:spacing w:after="60" w:line="276"/>
      </w:pPr>
      <w:r>
        <w:rPr>
          <w:b/>
          <w:bCs/>
          <w:color w:val="2E7D32"/>
        </w:rPr>
        <w:t xml:space="preserve">Oral agreements</w:t>
      </w:r>
      <w:r>
        <w:t xml:space="preserve"> to sell immovable property were enforceable on strict proof; since the </w:t>
      </w:r>
      <w:r>
        <w:rPr>
          <w:b/>
          <w:bCs/>
          <w:color w:val="2E7D32"/>
        </w:rPr>
        <w:t xml:space="preserve">2022</w:t>
      </w:r>
      <w:r>
        <w:t xml:space="preserve"> amendment, an </w:t>
      </w:r>
      <w:r>
        <w:rPr>
          <w:b/>
          <w:bCs/>
          <w:color w:val="2E7D32"/>
        </w:rPr>
        <w:t xml:space="preserve">agreement to sell</w:t>
      </w:r>
      <w:r>
        <w:t xml:space="preserve"> immovable property worth Rs. 100 or more is a document of </w:t>
      </w:r>
      <w:r>
        <w:rPr>
          <w:b/>
          <w:bCs/>
          <w:color w:val="2E7D32"/>
        </w:rPr>
        <w:t xml:space="preserve">compulsory registration</w:t>
      </w:r>
      <w:r>
        <w:t xml:space="preserve"> (s. 17(1)(ba), Registration Act) — courts will have to apply this to written agreements made after the amendment; an </w:t>
      </w:r>
      <w:r>
        <w:rPr>
          <w:b/>
          <w:bCs/>
          <w:color w:val="2E7D32"/>
        </w:rPr>
        <w:t xml:space="preserve">oral</w:t>
      </w:r>
      <w:r>
        <w:t xml:space="preserve"> agreement is not a "document" and is untouched by registration law, though its terms, the payment of earnest money and the delivery of possession (if any) must be </w:t>
      </w:r>
      <w:r>
        <w:rPr>
          <w:b/>
          <w:bCs/>
          <w:color w:val="2E7D32"/>
        </w:rPr>
        <w:t xml:space="preserve">strictly proved</w:t>
      </w:r>
      <w:r>
        <w:t xml:space="preserve"> by credible evidence.</w:t>
      </w:r>
    </w:p>
    <w:p>
      <w:pPr>
        <w:pStyle w:val="Heading1"/>
        <w:keepNext/>
        <w:pageBreakBefore/>
      </w:pPr>
      <w:bookmarkStart w:name="_h21" w:id="122"/>
      <w:r>
        <w:t xml:space="preserve">Chapter 4 · Rectification, rescission and cancellation (ss. 31 to 41)</w:t>
      </w:r>
      <w:bookmarkEnd w:id="122"/>
    </w:p>
    <w:p>
      <w:pPr>
        <w:pStyle w:val="Heading2"/>
        <w:keepNext/>
      </w:pPr>
      <w:bookmarkStart w:name="_h22" w:id="123"/>
      <w:r>
        <w:t xml:space="preserve">4.1 Rectification — ss. 31 to 34</w:t>
      </w:r>
      <w:bookmarkEnd w:id="123"/>
    </w:p>
    <w:p>
      <w:pPr>
        <w:spacing w:after="120" w:line="288"/>
      </w:pPr>
      <w:r>
        <w:t xml:space="preserve">"When, through </w:t>
      </w:r>
      <w:r>
        <w:rPr>
          <w:b/>
          <w:bCs/>
          <w:color w:val="2E7D32"/>
        </w:rPr>
        <w:t xml:space="preserve">fraud</w:t>
      </w:r>
      <w:r>
        <w:t xml:space="preserve"> or a </w:t>
      </w:r>
      <w:r>
        <w:rPr>
          <w:b/>
          <w:bCs/>
          <w:color w:val="2E7D32"/>
        </w:rPr>
        <w:t xml:space="preserve">mutual mistake</w:t>
      </w:r>
      <w:r>
        <w:t xml:space="preserve"> of the parties, a </w:t>
      </w:r>
      <w:r>
        <w:rPr>
          <w:b/>
          <w:bCs/>
          <w:color w:val="2E7D32"/>
        </w:rPr>
        <w:t xml:space="preserve">contract or other instrument in writing does not truly express their intention</w:t>
      </w:r>
      <w:r>
        <w:t xml:space="preserve">, either party, or his representative in interest, may institute a suit to have the instrument </w:t>
      </w:r>
      <w:r>
        <w:rPr>
          <w:b/>
          <w:bCs/>
          <w:color w:val="2E7D32"/>
        </w:rPr>
        <w:t xml:space="preserve">rectified</w:t>
      </w:r>
      <w:r>
        <w:t xml:space="preserve">; and if the Court find it </w:t>
      </w:r>
      <w:r>
        <w:rPr>
          <w:b/>
          <w:bCs/>
          <w:color w:val="2E7D32"/>
        </w:rPr>
        <w:t xml:space="preserve">clearly proved</w:t>
      </w:r>
      <w:r>
        <w:t xml:space="preserve"> that there has been fraud or mistake in framing the instrument, and ascertain the </w:t>
      </w:r>
      <w:r>
        <w:rPr>
          <w:b/>
          <w:bCs/>
          <w:color w:val="2E7D32"/>
        </w:rPr>
        <w:t xml:space="preserve">real intention</w:t>
      </w:r>
      <w:r>
        <w:t xml:space="preserve"> of the parties in executing the same, the Court may in its discretion rectify the instrument so as to express that intention, so far as this can be done </w:t>
      </w:r>
      <w:r>
        <w:rPr>
          <w:b/>
          <w:bCs/>
          <w:color w:val="2E7D32"/>
        </w:rPr>
        <w:t xml:space="preserve">without prejudice to rights acquired by third persons in good faith and for value</w:t>
      </w:r>
      <w:r>
        <w:t xml:space="preserve">" (s. 31).</w:t>
      </w:r>
    </w:p>
    <w:p>
      <w:pPr>
        <w:spacing w:after="120" w:line="288"/>
      </w:pPr>
      <w:r>
        <w:rPr>
          <w:i/>
          <w:iCs/>
        </w:rPr>
        <w:t xml:space="preserve">Illus. (a):</w:t>
      </w:r>
      <w:r>
        <w:t xml:space="preserve"> through B's fraud the conveyance includes all three godowns instead of one — it may be rectified as against B and C (a donee), but not so as to affect D's lease for rent.</w:t>
      </w:r>
    </w:p>
    <w:p>
      <w:pPr>
        <w:spacing w:after="120" w:line="288"/>
      </w:pPr>
      <w:r>
        <w:t xml:space="preserve">The court presumes the parties intended an </w:t>
      </w:r>
      <w:r>
        <w:rPr>
          <w:b/>
          <w:bCs/>
          <w:color w:val="2E7D32"/>
        </w:rPr>
        <w:t xml:space="preserve">equitable and conscientious</w:t>
      </w:r>
      <w:r>
        <w:t xml:space="preserve"> agreement (s. 32); it may inquire what the instrument was </w:t>
      </w:r>
      <w:r>
        <w:rPr>
          <w:b/>
          <w:bCs/>
          <w:color w:val="2E7D32"/>
        </w:rPr>
        <w:t xml:space="preserve">intended to mean</w:t>
      </w:r>
      <w:r>
        <w:t xml:space="preserve"> and its </w:t>
      </w:r>
      <w:r>
        <w:rPr>
          <w:b/>
          <w:bCs/>
          <w:color w:val="2E7D32"/>
        </w:rPr>
        <w:t xml:space="preserve">legal consequences</w:t>
      </w:r>
      <w:r>
        <w:t xml:space="preserve">, not merely its language (s. 33); and it may </w:t>
      </w:r>
      <w:r>
        <w:rPr>
          <w:b/>
          <w:bCs/>
          <w:color w:val="2E7D32"/>
        </w:rPr>
        <w:t xml:space="preserve">rectify and then specifically enforce</w:t>
      </w:r>
      <w:r>
        <w:t xml:space="preserve"> it if so prayed (s. 34).</w:t>
      </w:r>
    </w:p>
    <w:p>
      <w:pPr>
        <w:pStyle w:val="Heading2"/>
        <w:keepNext/>
      </w:pPr>
      <w:bookmarkStart w:name="_h23" w:id="124"/>
      <w:r>
        <w:t xml:space="preserve">4.2 Rescission — ss. 35 to 38</w:t>
      </w:r>
      <w:bookmarkEnd w:id="124"/>
    </w:p>
    <w:p>
      <w:pPr>
        <w:spacing w:after="120" w:line="288"/>
      </w:pPr>
      <w:r>
        <w:t xml:space="preserve">"Any person interested in a contract (in writing) may sue to have it </w:t>
      </w:r>
      <w:r>
        <w:rPr>
          <w:b/>
          <w:bCs/>
          <w:color w:val="2E7D32"/>
        </w:rPr>
        <w:t xml:space="preserve">rescinded</w:t>
      </w:r>
      <w:r>
        <w:t xml:space="preserve">, and such rescission may be adjudged … (a) where the contract is </w:t>
      </w:r>
      <w:r>
        <w:rPr>
          <w:b/>
          <w:bCs/>
          <w:color w:val="2E7D32"/>
        </w:rPr>
        <w:t xml:space="preserve">voidable or terminable</w:t>
      </w:r>
      <w:r>
        <w:t xml:space="preserve"> by the plaintiff; (b) where the contract is </w:t>
      </w:r>
      <w:r>
        <w:rPr>
          <w:b/>
          <w:bCs/>
          <w:color w:val="2E7D32"/>
        </w:rPr>
        <w:t xml:space="preserve">unlawful for causes not apparent on its face</w:t>
      </w:r>
      <w:r>
        <w:t xml:space="preserve">, and the defendant is </w:t>
      </w:r>
      <w:r>
        <w:rPr>
          <w:b/>
          <w:bCs/>
          <w:color w:val="2E7D32"/>
        </w:rPr>
        <w:t xml:space="preserve">more to blame</w:t>
      </w:r>
      <w:r>
        <w:t xml:space="preserve"> than the plaintiff; (c) where a decree for </w:t>
      </w:r>
      <w:r>
        <w:rPr>
          <w:b/>
          <w:bCs/>
          <w:color w:val="2E7D32"/>
        </w:rPr>
        <w:t xml:space="preserve">specific performance</w:t>
      </w:r>
      <w:r>
        <w:t xml:space="preserve"> of a contract of sale or lease has been made and the purchaser or lessee </w:t>
      </w:r>
      <w:r>
        <w:rPr>
          <w:b/>
          <w:bCs/>
          <w:color w:val="2E7D32"/>
        </w:rPr>
        <w:t xml:space="preserve">defaults</w:t>
      </w:r>
      <w:r>
        <w:t xml:space="preserve"> in paying the money the court ordered" (s. 35).</w:t>
      </w:r>
    </w:p>
    <w:p>
      <w:pPr>
        <w:pStyle w:val="ListParagraph"/>
        <w:numPr>
          <w:ilvl w:val="0"/>
          <w:numId w:val="8"/>
        </w:numPr>
        <w:spacing w:after="60" w:line="276"/>
      </w:pPr>
      <w:r>
        <w:rPr>
          <w:b/>
          <w:bCs/>
          <w:color w:val="2E7D32"/>
        </w:rPr>
        <w:t xml:space="preserve">Mistake</w:t>
      </w:r>
      <w:r>
        <w:t xml:space="preserve"> — rescission for mere mistake only if the other party can be restored to </w:t>
      </w:r>
      <w:r>
        <w:rPr>
          <w:b/>
          <w:bCs/>
          <w:color w:val="2E7D32"/>
        </w:rPr>
        <w:t xml:space="preserve">substantially the same position</w:t>
      </w:r>
      <w:r>
        <w:t xml:space="preserve"> (s. 36).</w:t>
      </w:r>
    </w:p>
    <w:p>
      <w:pPr>
        <w:pStyle w:val="ListParagraph"/>
        <w:numPr>
          <w:ilvl w:val="0"/>
          <w:numId w:val="8"/>
        </w:numPr>
        <w:spacing w:after="60" w:line="276"/>
      </w:pPr>
      <w:r>
        <w:rPr>
          <w:b/>
          <w:bCs/>
          <w:color w:val="2E7D32"/>
        </w:rPr>
        <w:t xml:space="preserve">Alternative prayer</w:t>
      </w:r>
      <w:r>
        <w:t xml:space="preserve"> — in a suit for specific performance, the plaintiff may pray that, if the contract cannot be enforced, it be </w:t>
      </w:r>
      <w:r>
        <w:rPr>
          <w:b/>
          <w:bCs/>
          <w:color w:val="2E7D32"/>
        </w:rPr>
        <w:t xml:space="preserve">rescinded</w:t>
      </w:r>
      <w:r>
        <w:t xml:space="preserve"> and delivered up to be cancelled (s. 37).</w:t>
      </w:r>
    </w:p>
    <w:p>
      <w:pPr>
        <w:pStyle w:val="ListParagraph"/>
        <w:numPr>
          <w:ilvl w:val="0"/>
          <w:numId w:val="8"/>
        </w:numPr>
        <w:spacing w:after="60" w:line="276"/>
      </w:pPr>
      <w:r>
        <w:rPr>
          <w:b/>
          <w:bCs/>
          <w:color w:val="2E7D32"/>
        </w:rPr>
        <w:t xml:space="preserve">Equity</w:t>
      </w:r>
      <w:r>
        <w:t xml:space="preserve"> — the court may require the party rescinding to make </w:t>
      </w:r>
      <w:r>
        <w:rPr>
          <w:b/>
          <w:bCs/>
          <w:color w:val="2E7D32"/>
        </w:rPr>
        <w:t xml:space="preserve">compensation</w:t>
      </w:r>
      <w:r>
        <w:t xml:space="preserve"> to the other (s. 38).</w:t>
      </w:r>
    </w:p>
    <w:p>
      <w:pPr>
        <w:pStyle w:val="ListParagraph"/>
        <w:numPr>
          <w:ilvl w:val="0"/>
          <w:numId w:val="8"/>
        </w:numPr>
        <w:spacing w:after="60" w:line="276"/>
      </w:pPr>
      <w:r>
        <w:rPr>
          <w:i/>
          <w:iCs/>
        </w:rPr>
        <w:t xml:space="preserve">Illus. (a) to s. 35:</w:t>
      </w:r>
      <w:r>
        <w:t xml:space="preserve"> concealment of a right of way over the field sold — rescission; </w:t>
      </w:r>
      <w:r>
        <w:rPr>
          <w:i/>
          <w:iCs/>
        </w:rPr>
        <w:t xml:space="preserve">(b):</w:t>
      </w:r>
      <w:r>
        <w:t xml:space="preserve"> an attorney induced a widow to transfer property to defraud her creditors — they are not equally at fault — she may rescind.</w:t>
      </w:r>
    </w:p>
    <w:p>
      <w:pPr>
        <w:pStyle w:val="Heading2"/>
        <w:keepNext/>
      </w:pPr>
      <w:bookmarkStart w:name="_h24" w:id="125"/>
      <w:r>
        <w:t xml:space="preserve">4.3 Cancellation — ss. 39 to 41 (KPHC 2026)</w:t>
      </w:r>
      <w:bookmarkEnd w:id="125"/>
    </w:p>
    <w:p>
      <w:pPr>
        <w:pBdr>
          <w:left w:val="single" w:color="7A9CC6" w:sz="18" w:space="10"/>
        </w:pBdr>
        <w:shd w:fill="F3F6FA" w:color="auto" w:val="clear"/>
        <w:spacing w:after="100" w:line="276"/>
        <w:ind w:left="360" w:right="240"/>
      </w:pPr>
      <w:r>
        <w:rPr>
          <w:color w:val="1E3A5F"/>
        </w:rPr>
        <w:t xml:space="preserve">"39. Any person against whom a written instrument is </w:t>
      </w:r>
      <w:r>
        <w:rPr>
          <w:b/>
          <w:bCs/>
          <w:color w:val="1E3A5F"/>
        </w:rPr>
        <w:t xml:space="preserve">void or voidable</w:t>
      </w:r>
      <w:r>
        <w:rPr>
          <w:color w:val="1E3A5F"/>
        </w:rPr>
        <w:t xml:space="preserve">, who has </w:t>
      </w:r>
      <w:r>
        <w:rPr>
          <w:b/>
          <w:bCs/>
          <w:color w:val="1E3A5F"/>
        </w:rPr>
        <w:t xml:space="preserve">reasonable apprehension</w:t>
      </w:r>
      <w:r>
        <w:rPr>
          <w:color w:val="1E3A5F"/>
        </w:rPr>
        <w:t xml:space="preserve"> that such instrument, </w:t>
      </w:r>
      <w:r>
        <w:rPr>
          <w:b/>
          <w:bCs/>
          <w:color w:val="1E3A5F"/>
        </w:rPr>
        <w:t xml:space="preserve">if left outstanding</w:t>
      </w:r>
      <w:r>
        <w:rPr>
          <w:color w:val="1E3A5F"/>
        </w:rPr>
        <w:t xml:space="preserve">, may cause him </w:t>
      </w:r>
      <w:r>
        <w:rPr>
          <w:b/>
          <w:bCs/>
          <w:color w:val="1E3A5F"/>
        </w:rPr>
        <w:t xml:space="preserve">serious injury</w:t>
      </w:r>
      <w:r>
        <w:rPr>
          <w:color w:val="1E3A5F"/>
        </w:rPr>
        <w:t xml:space="preserve">, may sue to have it adjudged void or voidable; and the Court may, in its discretion, so adjudge it and order it to be </w:t>
      </w:r>
      <w:r>
        <w:rPr>
          <w:b/>
          <w:bCs/>
          <w:color w:val="1E3A5F"/>
        </w:rPr>
        <w:t xml:space="preserve">delivered up and cancelled</w:t>
      </w:r>
      <w:r>
        <w:rPr>
          <w:color w:val="1E3A5F"/>
        </w:rPr>
        <w:t xml:space="preserve">. If the instrument has been </w:t>
      </w:r>
      <w:r>
        <w:rPr>
          <w:b/>
          <w:bCs/>
          <w:color w:val="1E3A5F"/>
        </w:rPr>
        <w:t xml:space="preserve">registered</w:t>
      </w:r>
      <w:r>
        <w:rPr>
          <w:color w:val="1E3A5F"/>
        </w:rPr>
        <w:t xml:space="preserve"> under the Registration Act, the Court shall also send a copy of its decree to the officer in whose office the instrument has been so registered; and such officer shall note on the copy of the instrument contained in his books the fact of its cancellation."</w:t>
      </w:r>
    </w:p>
    <w:p>
      <w:pPr>
        <w:pStyle w:val="Heading3"/>
        <w:keepNext/>
      </w:pPr>
      <w:r>
        <w:t xml:space="preserve">Grounds and ingredients</w:t>
      </w:r>
    </w:p>
    <w:p>
      <w:pPr>
        <w:pStyle w:val="ListParagraph"/>
        <w:numPr>
          <w:ilvl w:val="0"/>
          <w:numId w:val="9"/>
        </w:numPr>
        <w:spacing w:after="60" w:line="276"/>
      </w:pPr>
      <w:r>
        <w:t xml:space="preserve">A </w:t>
      </w:r>
      <w:r>
        <w:rPr>
          <w:b/>
          <w:bCs/>
          <w:color w:val="2E7D32"/>
        </w:rPr>
        <w:t xml:space="preserve">written instrument</w:t>
      </w:r>
      <w:r>
        <w:t xml:space="preserve"> (sale deed, gift deed, mortgage, power of attorney, policy, bill of exchange, agreement);</w:t>
      </w:r>
    </w:p>
    <w:p>
      <w:pPr>
        <w:pStyle w:val="ListParagraph"/>
        <w:numPr>
          <w:ilvl w:val="0"/>
          <w:numId w:val="9"/>
        </w:numPr>
        <w:spacing w:after="60" w:line="276"/>
      </w:pPr>
      <w:r>
        <w:t xml:space="preserve">which is </w:t>
      </w:r>
      <w:r>
        <w:rPr>
          <w:b/>
          <w:bCs/>
          <w:color w:val="2E7D32"/>
        </w:rPr>
        <w:t xml:space="preserve">void</w:t>
      </w:r>
      <w:r>
        <w:t xml:space="preserve"> (e.g., forged, executed by a minor or a person without title, without consideration where required) or </w:t>
      </w:r>
      <w:r>
        <w:rPr>
          <w:b/>
          <w:bCs/>
          <w:color w:val="2E7D32"/>
        </w:rPr>
        <w:t xml:space="preserve">voidable</w:t>
      </w:r>
      <w:r>
        <w:t xml:space="preserve"> (fraud, coercion, undue influence, misrepresentation) </w:t>
      </w:r>
      <w:r>
        <w:rPr>
          <w:b/>
          <w:bCs/>
          <w:color w:val="2E7D32"/>
        </w:rPr>
        <w:t xml:space="preserve">as against the plaintiff</w:t>
      </w:r>
      <w:r>
        <w:t xml:space="preserve">;</w:t>
      </w:r>
    </w:p>
    <w:p>
      <w:pPr>
        <w:pStyle w:val="ListParagraph"/>
        <w:numPr>
          <w:ilvl w:val="0"/>
          <w:numId w:val="9"/>
        </w:numPr>
        <w:spacing w:after="60" w:line="276"/>
      </w:pPr>
      <w:r>
        <w:t xml:space="preserve">the plaintiff has a </w:t>
      </w:r>
      <w:r>
        <w:rPr>
          <w:b/>
          <w:bCs/>
          <w:color w:val="2E7D32"/>
        </w:rPr>
        <w:t xml:space="preserve">reasonable apprehension</w:t>
      </w:r>
      <w:r>
        <w:t xml:space="preserve"> of </w:t>
      </w:r>
      <w:r>
        <w:rPr>
          <w:b/>
          <w:bCs/>
          <w:color w:val="2E7D32"/>
        </w:rPr>
        <w:t xml:space="preserve">serious injury</w:t>
      </w:r>
      <w:r>
        <w:t xml:space="preserve"> if it is left outstanding (e.g., a forged sale deed that clouds his title, a fraudulent policy, accepted bills);</w:t>
      </w:r>
    </w:p>
    <w:p>
      <w:pPr>
        <w:pStyle w:val="ListParagraph"/>
        <w:numPr>
          <w:ilvl w:val="0"/>
          <w:numId w:val="9"/>
        </w:numPr>
        <w:spacing w:after="60" w:line="276"/>
      </w:pPr>
      <w:r>
        <w:t xml:space="preserve">the relief is </w:t>
      </w:r>
      <w:r>
        <w:rPr>
          <w:b/>
          <w:bCs/>
          <w:color w:val="2E7D32"/>
        </w:rPr>
        <w:t xml:space="preserve">discretionary</w:t>
      </w:r>
      <w:r>
        <w:t xml:space="preserve">.</w:t>
      </w:r>
    </w:p>
    <w:p>
      <w:pPr>
        <w:spacing w:after="120" w:line="288"/>
      </w:pPr>
      <w:r>
        <w:rPr>
          <w:i/>
          <w:iCs/>
        </w:rPr>
        <w:t xml:space="preserve">Illustrations:</w:t>
      </w:r>
      <w:r>
        <w:t xml:space="preserve"> (a) an insurance policy induced by fraudulently representing a ship seaworthy; (b) a </w:t>
      </w:r>
      <w:r>
        <w:rPr>
          <w:b/>
          <w:bCs/>
          <w:color w:val="2E7D32"/>
        </w:rPr>
        <w:t xml:space="preserve">forged</w:t>
      </w:r>
      <w:r>
        <w:t xml:space="preserve"> instrument claiming the land was held in trust; (c) a back-dated fraudulent </w:t>
      </w:r>
      <w:r>
        <w:rPr>
          <w:b/>
          <w:bCs/>
          <w:color w:val="2E7D32"/>
        </w:rPr>
        <w:t xml:space="preserve">lease</w:t>
      </w:r>
      <w:r>
        <w:t xml:space="preserve"> registered to defeat a sale; (d) all four </w:t>
      </w:r>
      <w:r>
        <w:rPr>
          <w:b/>
          <w:bCs/>
          <w:color w:val="2E7D32"/>
        </w:rPr>
        <w:t xml:space="preserve">bills of exchange</w:t>
      </w:r>
      <w:r>
        <w:t xml:space="preserve"> where the ship was never delivered.</w:t>
      </w:r>
    </w:p>
    <w:p>
      <w:pPr>
        <w:spacing w:after="120" w:line="288"/>
      </w:pPr>
      <w:r>
        <w:rPr>
          <w:b/>
          <w:bCs/>
          <w:color w:val="2E7D32"/>
        </w:rPr>
        <w:t xml:space="preserve">Who may sue:</w:t>
      </w:r>
      <w:r>
        <w:t xml:space="preserve"> a person </w:t>
      </w:r>
      <w:r>
        <w:rPr>
          <w:b/>
          <w:bCs/>
          <w:color w:val="2E7D32"/>
        </w:rPr>
        <w:t xml:space="preserve">against whom</w:t>
      </w:r>
      <w:r>
        <w:t xml:space="preserve"> the instrument is void or voidable — usually a </w:t>
      </w:r>
      <w:r>
        <w:rPr>
          <w:b/>
          <w:bCs/>
          <w:color w:val="2E7D32"/>
        </w:rPr>
        <w:t xml:space="preserve">party</w:t>
      </w:r>
      <w:r>
        <w:t xml:space="preserve"> or one claiming through a party; a </w:t>
      </w:r>
      <w:r>
        <w:rPr>
          <w:b/>
          <w:bCs/>
          <w:color w:val="2E7D32"/>
        </w:rPr>
        <w:t xml:space="preserve">stranger</w:t>
      </w:r>
      <w:r>
        <w:t xml:space="preserve"> to an instrument void against him (e.g., a forged sale of his land by an impostor) may sue for a </w:t>
      </w:r>
      <w:r>
        <w:rPr>
          <w:b/>
          <w:bCs/>
          <w:color w:val="2E7D32"/>
        </w:rPr>
        <w:t xml:space="preserve">declaration</w:t>
      </w:r>
      <w:r>
        <w:t xml:space="preserve"> under s. 42 and, where appropriate, cancellation.</w:t>
      </w:r>
    </w:p>
    <w:p>
      <w:pPr>
        <w:pStyle w:val="Heading3"/>
        <w:keepNext/>
      </w:pPr>
      <w:r>
        <w:t xml:space="preserve">Partial cancellation — s. 40</w:t>
      </w:r>
    </w:p>
    <w:p>
      <w:pPr>
        <w:spacing w:after="120" w:line="288"/>
      </w:pPr>
      <w:r>
        <w:t xml:space="preserve">"Where an instrument is </w:t>
      </w:r>
      <w:r>
        <w:rPr>
          <w:b/>
          <w:bCs/>
          <w:color w:val="2E7D32"/>
        </w:rPr>
        <w:t xml:space="preserve">evidence of different rights or different obligations</w:t>
      </w:r>
      <w:r>
        <w:t xml:space="preserve">, the Court may, in a proper case, </w:t>
      </w:r>
      <w:r>
        <w:rPr>
          <w:b/>
          <w:bCs/>
          <w:color w:val="2E7D32"/>
        </w:rPr>
        <w:t xml:space="preserve">cancel it in part</w:t>
      </w:r>
      <w:r>
        <w:t xml:space="preserve"> and allow it to stand for the residue." </w:t>
      </w:r>
      <w:r>
        <w:rPr>
          <w:i/>
          <w:iCs/>
        </w:rPr>
        <w:t xml:space="preserve">Illus.:</w:t>
      </w:r>
      <w:r>
        <w:t xml:space="preserve"> a </w:t>
      </w:r>
      <w:r>
        <w:rPr>
          <w:b/>
          <w:bCs/>
          <w:color w:val="2E7D32"/>
        </w:rPr>
        <w:t xml:space="preserve">forged endorsement</w:t>
      </w:r>
      <w:r>
        <w:t xml:space="preserve"> on a bill of exchange may be cancelled, leaving the bill to stand in other respects. So </w:t>
      </w:r>
      <w:r>
        <w:rPr>
          <w:b/>
          <w:bCs/>
          <w:color w:val="2E7D32"/>
        </w:rPr>
        <w:t xml:space="preserve">yes — an instrument can be partially cancelled</w:t>
      </w:r>
      <w:r>
        <w:t xml:space="preserve"> where its parts are </w:t>
      </w:r>
      <w:r>
        <w:rPr>
          <w:b/>
          <w:bCs/>
          <w:color w:val="2E7D32"/>
        </w:rPr>
        <w:t xml:space="preserve">separable</w:t>
      </w:r>
      <w:r>
        <w:t xml:space="preserve"> (different rights, properties or obligations).</w:t>
      </w:r>
    </w:p>
    <w:p>
      <w:pPr>
        <w:pStyle w:val="Heading3"/>
        <w:keepNext/>
      </w:pPr>
      <w:r>
        <w:t xml:space="preserve">Compensation — s. 41</w:t>
      </w:r>
    </w:p>
    <w:p>
      <w:pPr>
        <w:spacing w:after="120" w:line="288"/>
      </w:pPr>
      <w:r>
        <w:t xml:space="preserve">On cancellation, the court may require the plaintiff to make </w:t>
      </w:r>
      <w:r>
        <w:rPr>
          <w:b/>
          <w:bCs/>
          <w:color w:val="2E7D32"/>
        </w:rPr>
        <w:t xml:space="preserve">compensation</w:t>
      </w:r>
      <w:r>
        <w:t xml:space="preserve"> which justice requires (e.g., refund of money received — the basis of restitution against a minor in </w:t>
      </w:r>
      <w:r>
        <w:rPr>
          <w:i/>
          <w:iCs/>
        </w:rPr>
        <w:t xml:space="preserve">Khan Gul v. Lakha Singh</w:t>
      </w:r>
      <w:r>
        <w:t xml:space="preserve"> — Civil Law-I Topic 3).</w:t>
      </w:r>
    </w:p>
    <w:p>
      <w:pPr>
        <w:spacing w:after="120" w:line="288"/>
      </w:pPr>
      <w:r>
        <w:rPr>
          <w:b/>
          <w:bCs/>
          <w:color w:val="2E7D32"/>
        </w:rPr>
        <w:t xml:space="preserve">Limitation:</w:t>
      </w:r>
      <w:r>
        <w:t xml:space="preserve"> Art. 91 — three years from when the facts entitling cancellation </w:t>
      </w:r>
      <w:r>
        <w:rPr>
          <w:b/>
          <w:bCs/>
          <w:color w:val="2E7D32"/>
        </w:rPr>
        <w:t xml:space="preserve">become known</w:t>
      </w:r>
      <w:r>
        <w:t xml:space="preserve">; forgery — Arts. 92–93 (Topic 3).</w:t>
      </w:r>
    </w:p>
    <w:p>
      <w:pPr>
        <w:pStyle w:val="Heading2"/>
        <w:keepNext/>
      </w:pPr>
      <w:bookmarkStart w:name="_h25" w:id="126"/>
      <w:r>
        <w:t xml:space="preserve">4.4 The three remedies compared (ASJ 2025)</w:t>
      </w:r>
      <w:bookmarkEnd w:id="12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4"/>
        <w:gridCol w:w="2437"/>
        <w:gridCol w:w="2437"/>
        <w:gridCol w:w="2528"/>
      </w:tblGrid>
      <w:tr>
        <w:trPr>
          <w:cantSplit/>
          <w:tblHeader/>
        </w:trPr>
        <w:tc>
          <w:tcPr>
            <w:tcW w:type="dxa" w:w="162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243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Rectification (s. 31)</w:t>
            </w:r>
          </w:p>
        </w:tc>
        <w:tc>
          <w:tcPr>
            <w:tcW w:type="dxa" w:w="243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Rescission (s. 35)</w:t>
            </w:r>
          </w:p>
        </w:tc>
        <w:tc>
          <w:tcPr>
            <w:tcW w:type="dxa" w:w="252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Cancellation (s. 39)</w:t>
            </w:r>
          </w:p>
        </w:tc>
      </w:tr>
      <w:tr>
        <w:trPr>
          <w:cantSplit/>
          <w:tblHeader w:val="false"/>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Object</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Correct</w:t>
            </w:r>
            <w:r>
              <w:rPr>
                <w:sz w:val="20"/>
                <w:szCs w:val="20"/>
              </w:rPr>
              <w:t xml:space="preserve"> an instrument so that it expresses the true agreement</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Undo</w:t>
            </w:r>
            <w:r>
              <w:rPr>
                <w:sz w:val="20"/>
                <w:szCs w:val="20"/>
              </w:rPr>
              <w:t xml:space="preserve"> a contract</w:t>
            </w:r>
          </w:p>
        </w:tc>
        <w:tc>
          <w:tcPr>
            <w:tcW w:type="dxa" w:w="252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Destroy</w:t>
            </w:r>
            <w:r>
              <w:rPr>
                <w:sz w:val="20"/>
                <w:szCs w:val="20"/>
              </w:rPr>
              <w:t xml:space="preserve"> an instrument that is void or voidable</w:t>
            </w:r>
          </w:p>
        </w:tc>
      </w:tr>
      <w:tr>
        <w:trPr>
          <w:cantSplit/>
          <w:tblHeader w:val="false"/>
        </w:trPr>
        <w:tc>
          <w:tcPr>
            <w:tcW w:type="dxa" w:w="16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Ground</w:t>
            </w:r>
          </w:p>
        </w:tc>
        <w:tc>
          <w:tcPr>
            <w:tcW w:type="dxa" w:w="243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Fraud or </w:t>
            </w:r>
            <w:r>
              <w:rPr>
                <w:b/>
                <w:bCs/>
                <w:color w:val="2E7D32"/>
                <w:sz w:val="20"/>
                <w:szCs w:val="20"/>
              </w:rPr>
              <w:t xml:space="preserve">mutual mistake</w:t>
            </w:r>
            <w:r>
              <w:rPr>
                <w:sz w:val="20"/>
                <w:szCs w:val="20"/>
              </w:rPr>
              <w:t xml:space="preserve"> in framing the writing</w:t>
            </w:r>
          </w:p>
        </w:tc>
        <w:tc>
          <w:tcPr>
            <w:tcW w:type="dxa" w:w="243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Voidable / terminable; unlawful with defendant more to blame; default after SP decree</w:t>
            </w:r>
          </w:p>
        </w:tc>
        <w:tc>
          <w:tcPr>
            <w:tcW w:type="dxa" w:w="252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Instrument void or voidable against the plaintiff + apprehension of serious injury</w:t>
            </w:r>
          </w:p>
        </w:tc>
      </w:tr>
      <w:tr>
        <w:trPr>
          <w:cantSplit/>
          <w:tblHeader w:val="false"/>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Contract survives?</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Yes</w:t>
            </w:r>
            <w:r>
              <w:rPr>
                <w:sz w:val="20"/>
                <w:szCs w:val="20"/>
              </w:rPr>
              <w:t xml:space="preserve">, in corrected form</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No</w:t>
            </w:r>
            <w:r>
              <w:rPr>
                <w:sz w:val="20"/>
                <w:szCs w:val="20"/>
              </w:rPr>
              <w:t xml:space="preserve"> — contract ends</w:t>
            </w:r>
          </w:p>
        </w:tc>
        <w:tc>
          <w:tcPr>
            <w:tcW w:type="dxa" w:w="252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No</w:t>
            </w:r>
            <w:r>
              <w:rPr>
                <w:sz w:val="20"/>
                <w:szCs w:val="20"/>
              </w:rPr>
              <w:t xml:space="preserve"> — instrument delivered up</w:t>
            </w:r>
          </w:p>
        </w:tc>
      </w:tr>
      <w:tr>
        <w:trPr>
          <w:cantSplit/>
          <w:tblHeader w:val="false"/>
        </w:trPr>
        <w:tc>
          <w:tcPr>
            <w:tcW w:type="dxa" w:w="16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Who sues</w:t>
            </w:r>
          </w:p>
        </w:tc>
        <w:tc>
          <w:tcPr>
            <w:tcW w:type="dxa" w:w="243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Either party or representative</w:t>
            </w:r>
          </w:p>
        </w:tc>
        <w:tc>
          <w:tcPr>
            <w:tcW w:type="dxa" w:w="243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Any person interested in the contract</w:t>
            </w:r>
          </w:p>
        </w:tc>
        <w:tc>
          <w:tcPr>
            <w:tcW w:type="dxa" w:w="252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Person against whom it is void or voidable</w:t>
            </w:r>
          </w:p>
        </w:tc>
      </w:tr>
      <w:tr>
        <w:trPr>
          <w:cantSplit/>
          <w:tblHeader w:val="false"/>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Third parties</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Bona fide purchasers for value protected</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Bona fide purchasers before rescission protected (Contract Act s. 64; SGA s. 29)</w:t>
            </w:r>
          </w:p>
        </w:tc>
        <w:tc>
          <w:tcPr>
            <w:tcW w:type="dxa" w:w="252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Registered instrument: copy of decree to the Registrar</w:t>
            </w:r>
          </w:p>
        </w:tc>
      </w:tr>
      <w:tr>
        <w:trPr>
          <w:cantSplit/>
          <w:tblHeader w:val="false"/>
        </w:trPr>
        <w:tc>
          <w:tcPr>
            <w:tcW w:type="dxa" w:w="16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Follow-up</w:t>
            </w:r>
          </w:p>
        </w:tc>
        <w:tc>
          <w:tcPr>
            <w:tcW w:type="dxa" w:w="243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May be specifically enforced (s. 34)</w:t>
            </w:r>
          </w:p>
        </w:tc>
        <w:tc>
          <w:tcPr>
            <w:tcW w:type="dxa" w:w="243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Restitution / compensation (s. 38)</w:t>
            </w:r>
          </w:p>
        </w:tc>
        <w:tc>
          <w:tcPr>
            <w:tcW w:type="dxa" w:w="252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Compensation (s. 41); partial cancellation (s. 40)</w:t>
            </w:r>
          </w:p>
        </w:tc>
      </w:tr>
      <w:tr>
        <w:trPr>
          <w:cantSplit/>
          <w:tblHeader w:val="false"/>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Limitation</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Art. 120 (residuary) or as applicable</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Art. 114 (3 years from knowledge)</w:t>
            </w:r>
          </w:p>
        </w:tc>
        <w:tc>
          <w:tcPr>
            <w:tcW w:type="dxa" w:w="252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Art. 91 (3 years from knowledge)</w:t>
            </w:r>
          </w:p>
        </w:tc>
      </w:tr>
    </w:tbl>
    <w:p>
      <w:pPr>
        <w:spacing w:after="100"/>
      </w:pPr>
    </w:p>
    <w:p>
      <w:pPr>
        <w:pStyle w:val="Heading1"/>
        <w:keepNext/>
        <w:pageBreakBefore/>
      </w:pPr>
      <w:bookmarkStart w:name="_h26" w:id="127"/>
      <w:r>
        <w:t xml:space="preserve">Chapter 5 · Declaratory decrees (ss. 42, 43)</w:t>
      </w:r>
      <w:bookmarkEnd w:id="127"/>
    </w:p>
    <w:p>
      <w:pPr>
        <w:pStyle w:val="Heading2"/>
        <w:keepNext/>
      </w:pPr>
      <w:bookmarkStart w:name="_h27" w:id="128"/>
      <w:r>
        <w:t xml:space="preserve">5.1 Section 42 (as substituted in 2023)</w:t>
      </w:r>
      <w:bookmarkEnd w:id="128"/>
    </w:p>
    <w:p>
      <w:pPr>
        <w:pBdr>
          <w:left w:val="single" w:color="7A9CC6" w:sz="18" w:space="10"/>
        </w:pBdr>
        <w:shd w:fill="F3F6FA" w:color="auto" w:val="clear"/>
        <w:spacing w:after="100" w:line="276"/>
        <w:ind w:left="360" w:right="240"/>
      </w:pPr>
      <w:r>
        <w:rPr>
          <w:color w:val="1E3A5F"/>
        </w:rPr>
        <w:t xml:space="preserve">"42. (1) Any person </w:t>
      </w:r>
      <w:r>
        <w:rPr>
          <w:b/>
          <w:bCs/>
          <w:color w:val="1E3A5F"/>
        </w:rPr>
        <w:t xml:space="preserve">entitled to any character, or any right to any property</w:t>
      </w:r>
      <w:r>
        <w:rPr>
          <w:color w:val="1E3A5F"/>
        </w:rPr>
        <w:t xml:space="preserve">, may institute a suit against any person </w:t>
      </w:r>
      <w:r>
        <w:rPr>
          <w:b/>
          <w:bCs/>
          <w:color w:val="1E3A5F"/>
        </w:rPr>
        <w:t xml:space="preserve">denying, or interested to deny</w:t>
      </w:r>
      <w:r>
        <w:rPr>
          <w:color w:val="1E3A5F"/>
        </w:rPr>
        <w:t xml:space="preserve">, his title to such character or right, and the Court may </w:t>
      </w:r>
      <w:r>
        <w:rPr>
          <w:b/>
          <w:bCs/>
          <w:color w:val="1E3A5F"/>
        </w:rPr>
        <w:t xml:space="preserve">in its discretion</w:t>
      </w:r>
      <w:r>
        <w:rPr>
          <w:color w:val="1E3A5F"/>
        </w:rPr>
        <w:t xml:space="preserve"> make therein a declaration that he is so entitled and the plaintiff need not in such suit ask for any further relief: </w:t>
      </w:r>
      <w:r>
        <w:rPr>
          <w:b/>
          <w:bCs/>
          <w:color w:val="1E3A5F"/>
        </w:rPr>
        <w:t xml:space="preserve">Provided</w:t>
      </w:r>
      <w:r>
        <w:rPr>
          <w:color w:val="1E3A5F"/>
        </w:rPr>
        <w:t xml:space="preserve"> that no Court shall make any such declaration where the plaintiff, </w:t>
      </w:r>
      <w:r>
        <w:rPr>
          <w:b/>
          <w:bCs/>
          <w:color w:val="1E3A5F"/>
        </w:rPr>
        <w:t xml:space="preserve">being able to seek further relief</w:t>
      </w:r>
      <w:r>
        <w:rPr>
          <w:color w:val="1E3A5F"/>
        </w:rPr>
        <w:t xml:space="preserve"> than a mere declaration of title, </w:t>
      </w:r>
      <w:r>
        <w:rPr>
          <w:b/>
          <w:bCs/>
          <w:color w:val="1E3A5F"/>
        </w:rPr>
        <w:t xml:space="preserve">omits to do so</w:t>
      </w:r>
      <w:r>
        <w:rPr>
          <w:color w:val="1E3A5F"/>
        </w:rPr>
        <w:t xml:space="preserve">. (2) Notwithstanding anything contained in any other law for the time being in force, a suit filed under sub-section (1) shall be </w:t>
      </w:r>
      <w:r>
        <w:rPr>
          <w:b/>
          <w:bCs/>
          <w:color w:val="1E3A5F"/>
        </w:rPr>
        <w:t xml:space="preserve">decided by the Court within six months</w:t>
      </w:r>
      <w:r>
        <w:rPr>
          <w:color w:val="1E3A5F"/>
        </w:rPr>
        <w:t xml:space="preserve"> and the appellate court shall decide the appeal </w:t>
      </w:r>
      <w:r>
        <w:rPr>
          <w:b/>
          <w:bCs/>
          <w:color w:val="1E3A5F"/>
        </w:rPr>
        <w:t xml:space="preserve">not later than ninety days</w:t>
      </w:r>
      <w:r>
        <w:rPr>
          <w:color w:val="1E3A5F"/>
        </w:rPr>
        <w:t xml:space="preserve">, as the case may be."</w:t>
      </w:r>
    </w:p>
    <w:p>
      <w:pPr>
        <w:pStyle w:val="Heading3"/>
        <w:keepNext/>
      </w:pPr>
      <w:r>
        <w:t xml:space="preserve">Ingredients</w:t>
      </w:r>
    </w:p>
    <w:p>
      <w:pPr>
        <w:pStyle w:val="ListParagraph"/>
        <w:numPr>
          <w:ilvl w:val="0"/>
          <w:numId w:val="10"/>
        </w:numPr>
        <w:spacing w:after="60" w:line="276"/>
      </w:pPr>
      <w:r>
        <w:t xml:space="preserve">The plaintiff is entitled to a </w:t>
      </w:r>
      <w:r>
        <w:rPr>
          <w:b/>
          <w:bCs/>
          <w:color w:val="2E7D32"/>
        </w:rPr>
        <w:t xml:space="preserve">legal character</w:t>
      </w:r>
      <w:r>
        <w:t xml:space="preserve"> (status — e.g., legitimacy, marriage, being an heir, a member of a society, holding an office) or a </w:t>
      </w:r>
      <w:r>
        <w:rPr>
          <w:b/>
          <w:bCs/>
          <w:color w:val="2E7D32"/>
        </w:rPr>
        <w:t xml:space="preserve">right to property</w:t>
      </w:r>
      <w:r>
        <w:t xml:space="preserve"> (movable or immovable);</w:t>
      </w:r>
    </w:p>
    <w:p>
      <w:pPr>
        <w:pStyle w:val="ListParagraph"/>
        <w:numPr>
          <w:ilvl w:val="0"/>
          <w:numId w:val="10"/>
        </w:numPr>
        <w:spacing w:after="60" w:line="276"/>
      </w:pPr>
      <w:r>
        <w:t xml:space="preserve">the defendant </w:t>
      </w:r>
      <w:r>
        <w:rPr>
          <w:b/>
          <w:bCs/>
          <w:color w:val="2E7D32"/>
        </w:rPr>
        <w:t xml:space="preserve">denies</w:t>
      </w:r>
      <w:r>
        <w:t xml:space="preserve"> or is </w:t>
      </w:r>
      <w:r>
        <w:rPr>
          <w:b/>
          <w:bCs/>
          <w:color w:val="2E7D32"/>
        </w:rPr>
        <w:t xml:space="preserve">interested to deny</w:t>
      </w:r>
      <w:r>
        <w:t xml:space="preserve"> his title;</w:t>
      </w:r>
    </w:p>
    <w:p>
      <w:pPr>
        <w:pStyle w:val="ListParagraph"/>
        <w:numPr>
          <w:ilvl w:val="0"/>
          <w:numId w:val="10"/>
        </w:numPr>
        <w:spacing w:after="60" w:line="276"/>
      </w:pPr>
      <w:r>
        <w:t xml:space="preserve">the declaration is </w:t>
      </w:r>
      <w:r>
        <w:rPr>
          <w:b/>
          <w:bCs/>
          <w:color w:val="2E7D32"/>
        </w:rPr>
        <w:t xml:space="preserve">discretionary</w:t>
      </w:r>
      <w:r>
        <w:t xml:space="preserve">; and</w:t>
      </w:r>
    </w:p>
    <w:p>
      <w:pPr>
        <w:pStyle w:val="ListParagraph"/>
        <w:numPr>
          <w:ilvl w:val="0"/>
          <w:numId w:val="10"/>
        </w:numPr>
        <w:spacing w:after="60" w:line="276"/>
      </w:pPr>
      <w:r>
        <w:rPr>
          <w:b/>
          <w:bCs/>
          <w:color w:val="2E7D32"/>
        </w:rPr>
        <w:t xml:space="preserve">Proviso</w:t>
      </w:r>
      <w:r>
        <w:t xml:space="preserve"> — where the plaintiff can seek </w:t>
      </w:r>
      <w:r>
        <w:rPr>
          <w:b/>
          <w:bCs/>
          <w:color w:val="2E7D32"/>
        </w:rPr>
        <w:t xml:space="preserve">further (consequential) relief</w:t>
      </w:r>
      <w:r>
        <w:t xml:space="preserve"> — e.g., </w:t>
      </w:r>
      <w:r>
        <w:rPr>
          <w:b/>
          <w:bCs/>
          <w:color w:val="2E7D32"/>
        </w:rPr>
        <w:t xml:space="preserve">possession</w:t>
      </w:r>
      <w:r>
        <w:t xml:space="preserve">, </w:t>
      </w:r>
      <w:r>
        <w:rPr>
          <w:b/>
          <w:bCs/>
          <w:color w:val="2E7D32"/>
        </w:rPr>
        <w:t xml:space="preserve">injunction</w:t>
      </w:r>
      <w:r>
        <w:t xml:space="preserve">, </w:t>
      </w:r>
      <w:r>
        <w:rPr>
          <w:b/>
          <w:bCs/>
          <w:color w:val="2E7D32"/>
        </w:rPr>
        <w:t xml:space="preserve">cancellation</w:t>
      </w:r>
      <w:r>
        <w:t xml:space="preserve"> — and </w:t>
      </w:r>
      <w:r>
        <w:rPr>
          <w:b/>
          <w:bCs/>
          <w:color w:val="2E7D32"/>
        </w:rPr>
        <w:t xml:space="preserve">omits</w:t>
      </w:r>
      <w:r>
        <w:t xml:space="preserve"> to do so, the court shall </w:t>
      </w:r>
      <w:r>
        <w:rPr>
          <w:b/>
          <w:bCs/>
          <w:color w:val="2E7D32"/>
        </w:rPr>
        <w:t xml:space="preserve">not</w:t>
      </w:r>
      <w:r>
        <w:t xml:space="preserve"> grant a bare declaration. (A suit for declaration with consequential relief is valued for court-fee purposes accordingly.)</w:t>
      </w:r>
    </w:p>
    <w:p>
      <w:pPr>
        <w:spacing w:after="120" w:line="288"/>
      </w:pPr>
      <w:r>
        <w:rPr>
          <w:b/>
          <w:bCs/>
          <w:color w:val="2E7D32"/>
        </w:rPr>
        <w:t xml:space="preserve">Limitation</w:t>
      </w:r>
      <w:r>
        <w:t xml:space="preserve"> — generally </w:t>
      </w:r>
      <w:r>
        <w:rPr>
          <w:b/>
          <w:bCs/>
          <w:color w:val="2E7D32"/>
        </w:rPr>
        <w:t xml:space="preserve">Art. 120</w:t>
      </w:r>
      <w:r>
        <w:t xml:space="preserve"> (six years from when the right to sue accrues — usually on a </w:t>
      </w:r>
      <w:r>
        <w:rPr>
          <w:b/>
          <w:bCs/>
          <w:color w:val="2E7D32"/>
        </w:rPr>
        <w:t xml:space="preserve">clear and unequivocal denial</w:t>
      </w:r>
      <w:r>
        <w:t xml:space="preserve"> or threat to the right); forgery / cancellation Articles where applicable (Topic 3).</w:t>
      </w:r>
    </w:p>
    <w:p>
      <w:pPr>
        <w:pStyle w:val="Heading2"/>
        <w:keepNext/>
      </w:pPr>
      <w:bookmarkStart w:name="_h28" w:id="129"/>
      <w:r>
        <w:t xml:space="preserve">5.2 Effect — s. 43</w:t>
      </w:r>
      <w:bookmarkEnd w:id="129"/>
    </w:p>
    <w:p>
      <w:pPr>
        <w:spacing w:after="120" w:line="288"/>
      </w:pPr>
      <w:r>
        <w:t xml:space="preserve">"A declaration made under this Chapter is </w:t>
      </w:r>
      <w:r>
        <w:rPr>
          <w:b/>
          <w:bCs/>
          <w:color w:val="2E7D32"/>
        </w:rPr>
        <w:t xml:space="preserve">binding only on the parties</w:t>
      </w:r>
      <w:r>
        <w:t xml:space="preserve"> to the suit, </w:t>
      </w:r>
      <w:r>
        <w:rPr>
          <w:b/>
          <w:bCs/>
          <w:color w:val="2E7D32"/>
        </w:rPr>
        <w:t xml:space="preserve">persons claiming through them</w:t>
      </w:r>
      <w:r>
        <w:t xml:space="preserve"> respectively, and, where any of the parties are trustees, on the persons for whom … such parties would be trustees." It is a judgment </w:t>
      </w:r>
      <w:r>
        <w:rPr>
          <w:b/>
          <w:bCs/>
          <w:color w:val="2E7D32"/>
        </w:rPr>
        <w:t xml:space="preserve">in personam</w:t>
      </w:r>
      <w:r>
        <w:t xml:space="preserve">, not in rem (</w:t>
      </w:r>
      <w:r>
        <w:rPr>
          <w:i/>
          <w:iCs/>
        </w:rPr>
        <w:t xml:space="preserve">illus.</w:t>
      </w:r>
      <w:r>
        <w:t xml:space="preserve">: a declaration of marriage between A and B does not bind C, who claims B as his wife).</w:t>
      </w:r>
    </w:p>
    <w:p>
      <w:pPr>
        <w:pStyle w:val="Heading1"/>
        <w:keepNext/>
        <w:pageBreakBefore/>
      </w:pPr>
      <w:bookmarkStart w:name="_h29" w:id="130"/>
      <w:r>
        <w:t xml:space="preserve">Chapter 6 · Injunctions (ss. 52 to 57)</w:t>
      </w:r>
      <w:bookmarkEnd w:id="130"/>
    </w:p>
    <w:p>
      <w:pPr>
        <w:pStyle w:val="Heading2"/>
        <w:keepNext/>
      </w:pPr>
      <w:bookmarkStart w:name="_h30" w:id="131"/>
      <w:r>
        <w:t xml:space="preserve">6.1 Kinds</w:t>
      </w:r>
      <w:bookmarkEnd w:id="131"/>
    </w:p>
    <w:p>
      <w:pPr>
        <w:pStyle w:val="ListParagraph"/>
        <w:numPr>
          <w:ilvl w:val="0"/>
          <w:numId w:val="11"/>
        </w:numPr>
        <w:spacing w:after="60" w:line="276"/>
      </w:pPr>
      <w:r>
        <w:rPr>
          <w:b/>
          <w:bCs/>
          <w:color w:val="2E7D32"/>
        </w:rPr>
        <w:t xml:space="preserve">Temporary</w:t>
      </w:r>
      <w:r>
        <w:t xml:space="preserve"> — until a specified time or further order; granted at any stage; regulated by the </w:t>
      </w:r>
      <w:r>
        <w:rPr>
          <w:b/>
          <w:bCs/>
          <w:color w:val="2E7D32"/>
        </w:rPr>
        <w:t xml:space="preserve">CPC (O. XXXIX)</w:t>
      </w:r>
      <w:r>
        <w:t xml:space="preserve"> (s. 53) — Civil Law-I, Topic 2.</w:t>
      </w:r>
    </w:p>
    <w:p>
      <w:pPr>
        <w:pStyle w:val="ListParagraph"/>
        <w:numPr>
          <w:ilvl w:val="0"/>
          <w:numId w:val="11"/>
        </w:numPr>
        <w:spacing w:after="60" w:line="276"/>
      </w:pPr>
      <w:r>
        <w:rPr>
          <w:b/>
          <w:bCs/>
          <w:color w:val="2E7D32"/>
        </w:rPr>
        <w:t xml:space="preserve">Perpetual</w:t>
      </w:r>
      <w:r>
        <w:t xml:space="preserve"> — granted only by the </w:t>
      </w:r>
      <w:r>
        <w:rPr>
          <w:b/>
          <w:bCs/>
          <w:color w:val="2E7D32"/>
        </w:rPr>
        <w:t xml:space="preserve">decree</w:t>
      </w:r>
      <w:r>
        <w:t xml:space="preserve"> at the hearing on the merits; the defendant is "perpetually enjoined from the assertion of a right, or from the commission of an act, which would be contrary to the rights of the plaintiff" (s. 53).</w:t>
      </w:r>
    </w:p>
    <w:p>
      <w:pPr>
        <w:pStyle w:val="ListParagraph"/>
        <w:numPr>
          <w:ilvl w:val="0"/>
          <w:numId w:val="11"/>
        </w:numPr>
        <w:spacing w:after="60" w:line="276"/>
      </w:pPr>
      <w:r>
        <w:rPr>
          <w:b/>
          <w:bCs/>
          <w:color w:val="2E7D32"/>
        </w:rPr>
        <w:t xml:space="preserve">Prohibitory</w:t>
      </w:r>
      <w:r>
        <w:t xml:space="preserve"> and </w:t>
      </w:r>
      <w:r>
        <w:rPr>
          <w:b/>
          <w:bCs/>
          <w:color w:val="2E7D32"/>
        </w:rPr>
        <w:t xml:space="preserve">mandatory</w:t>
      </w:r>
      <w:r>
        <w:t xml:space="preserve"> (s. 55).</w:t>
      </w:r>
    </w:p>
    <w:p>
      <w:pPr>
        <w:pStyle w:val="Heading2"/>
        <w:keepNext/>
      </w:pPr>
      <w:bookmarkStart w:name="_h31" w:id="132"/>
      <w:r>
        <w:t xml:space="preserve">6.2 Perpetual injunction — s. 54</w:t>
      </w:r>
      <w:bookmarkEnd w:id="132"/>
    </w:p>
    <w:p>
      <w:pPr>
        <w:spacing w:after="120" w:line="288"/>
      </w:pPr>
      <w:r>
        <w:t xml:space="preserve">A perpetual injunction may be granted to prevent the </w:t>
      </w:r>
      <w:r>
        <w:rPr>
          <w:b/>
          <w:bCs/>
          <w:color w:val="2E7D32"/>
        </w:rPr>
        <w:t xml:space="preserve">breach of an obligation</w:t>
      </w:r>
      <w:r>
        <w:t xml:space="preserve"> existing in favour of the applicant, express or implied. Where the obligation arises from </w:t>
      </w:r>
      <w:r>
        <w:rPr>
          <w:b/>
          <w:bCs/>
          <w:color w:val="2E7D32"/>
        </w:rPr>
        <w:t xml:space="preserve">contract</w:t>
      </w:r>
      <w:r>
        <w:t xml:space="preserve">, the court follows the rules of </w:t>
      </w:r>
      <w:r>
        <w:rPr>
          <w:b/>
          <w:bCs/>
          <w:color w:val="2E7D32"/>
        </w:rPr>
        <w:t xml:space="preserve">Chapter II</w:t>
      </w:r>
      <w:r>
        <w:t xml:space="preserve"> (specific performance). Where the defendant </w:t>
      </w:r>
      <w:r>
        <w:rPr>
          <w:b/>
          <w:bCs/>
          <w:color w:val="2E7D32"/>
        </w:rPr>
        <w:t xml:space="preserve">invades or threatens to invade</w:t>
      </w:r>
      <w:r>
        <w:t xml:space="preserve"> the plaintiff's </w:t>
      </w:r>
      <w:r>
        <w:rPr>
          <w:b/>
          <w:bCs/>
          <w:color w:val="2E7D32"/>
        </w:rPr>
        <w:t xml:space="preserve">right to, or enjoyment of, property</w:t>
      </w:r>
      <w:r>
        <w:t xml:space="preserve">, it may be granted: (a) where the defendant is </w:t>
      </w:r>
      <w:r>
        <w:rPr>
          <w:b/>
          <w:bCs/>
          <w:color w:val="2E7D32"/>
        </w:rPr>
        <w:t xml:space="preserve">trustee</w:t>
      </w:r>
      <w:r>
        <w:t xml:space="preserve"> of the property for the plaintiff; (b) where there is </w:t>
      </w:r>
      <w:r>
        <w:rPr>
          <w:b/>
          <w:bCs/>
          <w:color w:val="2E7D32"/>
        </w:rPr>
        <w:t xml:space="preserve">no standard</w:t>
      </w:r>
      <w:r>
        <w:t xml:space="preserve"> for ascertaining the damage; (c) where </w:t>
      </w:r>
      <w:r>
        <w:rPr>
          <w:b/>
          <w:bCs/>
          <w:color w:val="2E7D32"/>
        </w:rPr>
        <w:t xml:space="preserve">compensation would not be adequate</w:t>
      </w:r>
      <w:r>
        <w:t xml:space="preserve">; (d) where compensation </w:t>
      </w:r>
      <w:r>
        <w:rPr>
          <w:b/>
          <w:bCs/>
          <w:color w:val="2E7D32"/>
        </w:rPr>
        <w:t xml:space="preserve">probably cannot be got</w:t>
      </w:r>
      <w:r>
        <w:t xml:space="preserve">; (e) where it is necessary to prevent a </w:t>
      </w:r>
      <w:r>
        <w:rPr>
          <w:b/>
          <w:bCs/>
          <w:color w:val="2E7D32"/>
        </w:rPr>
        <w:t xml:space="preserve">multiplicity</w:t>
      </w:r>
      <w:r>
        <w:t xml:space="preserve"> of proceedings. A </w:t>
      </w:r>
      <w:r>
        <w:rPr>
          <w:b/>
          <w:bCs/>
          <w:color w:val="2E7D32"/>
        </w:rPr>
        <w:t xml:space="preserve">trademark</w:t>
      </w:r>
      <w:r>
        <w:t xml:space="preserve"> is property (Explanation).</w:t>
      </w:r>
    </w:p>
    <w:p>
      <w:pPr>
        <w:pStyle w:val="Heading2"/>
        <w:keepNext/>
      </w:pPr>
      <w:bookmarkStart w:name="_h32" w:id="133"/>
      <w:r>
        <w:t xml:space="preserve">6.3 Mandatory injunction — s. 55</w:t>
      </w:r>
      <w:bookmarkEnd w:id="133"/>
    </w:p>
    <w:p>
      <w:pPr>
        <w:spacing w:after="120" w:line="288"/>
      </w:pPr>
      <w:r>
        <w:t xml:space="preserve">"When, to prevent the breach of an obligation, it is necessary to </w:t>
      </w:r>
      <w:r>
        <w:rPr>
          <w:b/>
          <w:bCs/>
          <w:color w:val="2E7D32"/>
        </w:rPr>
        <w:t xml:space="preserve">compel the performance of certain acts</w:t>
      </w:r>
      <w:r>
        <w:t xml:space="preserve"> which the court is capable of enforcing, the court may in its discretion grant an injunction to prevent the breach complained of, and also to compel performance of the requisite acts" — e.g., to </w:t>
      </w:r>
      <w:r>
        <w:rPr>
          <w:b/>
          <w:bCs/>
          <w:color w:val="2E7D32"/>
        </w:rPr>
        <w:t xml:space="preserve">demolish</w:t>
      </w:r>
      <w:r>
        <w:t xml:space="preserve"> a structure built in breach, or </w:t>
      </w:r>
      <w:r>
        <w:rPr>
          <w:b/>
          <w:bCs/>
          <w:color w:val="2E7D32"/>
        </w:rPr>
        <w:t xml:space="preserve">restore</w:t>
      </w:r>
      <w:r>
        <w:t xml:space="preserve"> a blocked passage.</w:t>
      </w:r>
    </w:p>
    <w:p>
      <w:pPr>
        <w:pStyle w:val="Heading2"/>
        <w:keepNext/>
      </w:pPr>
      <w:bookmarkStart w:name="_h33" w:id="134"/>
      <w:r>
        <w:t xml:space="preserve">6.4 When injunction is refused — s. 56</w:t>
      </w:r>
      <w:bookmarkEnd w:id="134"/>
    </w:p>
    <w:p>
      <w:pPr>
        <w:spacing w:after="120" w:line="288"/>
      </w:pPr>
      <w:r>
        <w:t xml:space="preserve">An injunction cannot be granted (a) to stay a judicial proceeding </w:t>
      </w:r>
      <w:r>
        <w:rPr>
          <w:b/>
          <w:bCs/>
          <w:color w:val="2E7D32"/>
        </w:rPr>
        <w:t xml:space="preserve">pending</w:t>
      </w:r>
      <w:r>
        <w:t xml:space="preserve"> at the institution of the suit (unless to prevent multiplicity); (b) to stay proceedings in a court </w:t>
      </w:r>
      <w:r>
        <w:rPr>
          <w:b/>
          <w:bCs/>
          <w:color w:val="2E7D32"/>
        </w:rPr>
        <w:t xml:space="preserve">not subordinate</w:t>
      </w:r>
      <w:r>
        <w:t xml:space="preserve">; (c) to restrain applications to a </w:t>
      </w:r>
      <w:r>
        <w:rPr>
          <w:b/>
          <w:bCs/>
          <w:color w:val="2E7D32"/>
        </w:rPr>
        <w:t xml:space="preserve">legislative body</w:t>
      </w:r>
      <w:r>
        <w:t xml:space="preserve">; (d) to interfere with the </w:t>
      </w:r>
      <w:r>
        <w:rPr>
          <w:b/>
          <w:bCs/>
          <w:color w:val="2E7D32"/>
        </w:rPr>
        <w:t xml:space="preserve">public duties of any department</w:t>
      </w:r>
      <w:r>
        <w:t xml:space="preserve"> of Government or the sovereign acts of a foreign government; (e) to stay </w:t>
      </w:r>
      <w:r>
        <w:rPr>
          <w:b/>
          <w:bCs/>
          <w:color w:val="2E7D32"/>
        </w:rPr>
        <w:t xml:space="preserve">criminal</w:t>
      </w:r>
      <w:r>
        <w:t xml:space="preserve"> proceedings; (f) to prevent breach of a contract that would </w:t>
      </w:r>
      <w:r>
        <w:rPr>
          <w:b/>
          <w:bCs/>
          <w:color w:val="2E7D32"/>
        </w:rPr>
        <w:t xml:space="preserve">not be specifically enforced</w:t>
      </w:r>
      <w:r>
        <w:t xml:space="preserve">; (g) on the ground of </w:t>
      </w:r>
      <w:r>
        <w:rPr>
          <w:b/>
          <w:bCs/>
          <w:color w:val="2E7D32"/>
        </w:rPr>
        <w:t xml:space="preserve">nuisance</w:t>
      </w:r>
      <w:r>
        <w:t xml:space="preserve"> where it is not reasonably clear that it will be a nuisance; (h) to prevent a continuing breach in which the applicant has </w:t>
      </w:r>
      <w:r>
        <w:rPr>
          <w:b/>
          <w:bCs/>
          <w:color w:val="2E7D32"/>
        </w:rPr>
        <w:t xml:space="preserve">acquiesced</w:t>
      </w:r>
      <w:r>
        <w:t xml:space="preserve">; (i) where </w:t>
      </w:r>
      <w:r>
        <w:rPr>
          <w:b/>
          <w:bCs/>
          <w:color w:val="2E7D32"/>
        </w:rPr>
        <w:t xml:space="preserve">equally efficacious relief</w:t>
      </w:r>
      <w:r>
        <w:t xml:space="preserve"> can be obtained by any other usual mode (except breach of trust); (j) where the </w:t>
      </w:r>
      <w:r>
        <w:rPr>
          <w:b/>
          <w:bCs/>
          <w:color w:val="2E7D32"/>
        </w:rPr>
        <w:t xml:space="preserve">conduct</w:t>
      </w:r>
      <w:r>
        <w:t xml:space="preserve"> of the applicant or his agents disentitles him; (k) where the applicant has </w:t>
      </w:r>
      <w:r>
        <w:rPr>
          <w:b/>
          <w:bCs/>
          <w:color w:val="2E7D32"/>
        </w:rPr>
        <w:t xml:space="preserve">no personal interest</w:t>
      </w:r>
      <w:r>
        <w:t xml:space="preserve"> in the matter.</w:t>
      </w:r>
    </w:p>
    <w:p>
      <w:pPr>
        <w:pStyle w:val="Heading2"/>
        <w:keepNext/>
      </w:pPr>
      <w:bookmarkStart w:name="_h34" w:id="135"/>
      <w:r>
        <w:t xml:space="preserve">6.5 Negative agreements — s. 57</w:t>
      </w:r>
      <w:bookmarkEnd w:id="135"/>
    </w:p>
    <w:p>
      <w:pPr>
        <w:spacing w:after="120" w:line="288"/>
      </w:pPr>
      <w:r>
        <w:t xml:space="preserve">"Notwithstanding section 56, clause (f), where a contract comprises an </w:t>
      </w:r>
      <w:r>
        <w:rPr>
          <w:b/>
          <w:bCs/>
          <w:color w:val="2E7D32"/>
        </w:rPr>
        <w:t xml:space="preserve">affirmative</w:t>
      </w:r>
      <w:r>
        <w:t xml:space="preserve"> agreement to do a certain act, coupled with a </w:t>
      </w:r>
      <w:r>
        <w:rPr>
          <w:b/>
          <w:bCs/>
          <w:color w:val="2E7D32"/>
        </w:rPr>
        <w:t xml:space="preserve">negative</w:t>
      </w:r>
      <w:r>
        <w:t xml:space="preserve"> agreement, express or implied, not to do a certain act, the circumstance that the Court is unable to compel specific performance of the affirmative agreement shall not preclude it from granting an injunction to perform the </w:t>
      </w:r>
      <w:r>
        <w:rPr>
          <w:b/>
          <w:bCs/>
          <w:color w:val="2E7D32"/>
        </w:rPr>
        <w:t xml:space="preserve">negative</w:t>
      </w:r>
      <w:r>
        <w:t xml:space="preserve"> agreement" — provided the applicant has not failed to perform his part (</w:t>
      </w:r>
      <w:r>
        <w:rPr>
          <w:i/>
          <w:iCs/>
        </w:rPr>
        <w:t xml:space="preserve">Lumley v. Wagner</w:t>
      </w:r>
      <w:r>
        <w:t xml:space="preserve"> (1852) — the singer restrained from singing elsewhere during the engagement).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Chapters 1–6 in ten lines</w:t>
            </w:r>
          </w:p>
          <w:p>
            <w:pPr>
              <w:pStyle w:val="ListParagraph"/>
              <w:numPr>
                <w:ilvl w:val="0"/>
                <w:numId w:val="6"/>
              </w:numPr>
              <w:spacing w:after="60" w:line="276"/>
            </w:pPr>
            <w:r>
              <w:t xml:space="preserve">Specific relief (s. 5): possession, performance, prevention, declaration, receiver; discretionary; not to enforce penal law (s. 7).</w:t>
            </w:r>
          </w:p>
          <w:p>
            <w:pPr>
              <w:pStyle w:val="ListParagraph"/>
              <w:numPr>
                <w:ilvl w:val="0"/>
                <w:numId w:val="6"/>
              </w:numPr>
              <w:spacing w:after="60" w:line="276"/>
            </w:pPr>
            <w:r>
              <w:t xml:space="preserve">s. 8 (title, 12 years) vs s. 9 (possession, six months, title irrelevant, not against Government, no appeal or review).</w:t>
            </w:r>
          </w:p>
          <w:p>
            <w:pPr>
              <w:pStyle w:val="ListParagraph"/>
              <w:numPr>
                <w:ilvl w:val="0"/>
                <w:numId w:val="6"/>
              </w:numPr>
              <w:spacing w:after="60" w:line="276"/>
            </w:pPr>
            <w:r>
              <w:t xml:space="preserve">SP (s. 12): trust; no standard for damage; money inadequate; compensation unobtainable; land presumed unique.</w:t>
            </w:r>
          </w:p>
          <w:p>
            <w:pPr>
              <w:pStyle w:val="ListParagraph"/>
              <w:numPr>
                <w:ilvl w:val="0"/>
                <w:numId w:val="6"/>
              </w:numPr>
              <w:spacing w:after="60" w:line="276"/>
            </w:pPr>
            <w:r>
              <w:t xml:space="preserve">ss. 13–20: partial performance (small / large / independent part); imperfect title (s. 18); compensation (s. 19); liquidated sum no bar (s. 20).</w:t>
            </w:r>
          </w:p>
          <w:p>
            <w:pPr>
              <w:pStyle w:val="ListParagraph"/>
              <w:numPr>
                <w:ilvl w:val="0"/>
                <w:numId w:val="6"/>
              </w:numPr>
              <w:spacing w:after="60" w:line="276"/>
            </w:pPr>
            <w:r>
              <w:t xml:space="preserve">s. 21 (a)–(h): money adequate; minute details / personal; uncertain; revocable; trustees / corporations beyond powers; continuous duty &gt; 3 years; subject gone; arbitration.</w:t>
            </w:r>
          </w:p>
          <w:p>
            <w:pPr>
              <w:pStyle w:val="ListParagraph"/>
              <w:numPr>
                <w:ilvl w:val="0"/>
                <w:numId w:val="6"/>
              </w:numPr>
              <w:spacing w:after="60" w:line="276"/>
            </w:pPr>
            <w:r>
              <w:t xml:space="preserve">s. 22 discretion — unfair advantage, unforeseen hardship (refuse); substantial acts (grant); readiness and willingness; deposit.</w:t>
            </w:r>
          </w:p>
          <w:p>
            <w:pPr>
              <w:pStyle w:val="ListParagraph"/>
              <w:numPr>
                <w:ilvl w:val="0"/>
                <w:numId w:val="6"/>
              </w:numPr>
              <w:spacing w:after="60" w:line="276"/>
            </w:pPr>
            <w:r>
              <w:t xml:space="preserve">s. 23 who may obtain (parties, representatives, family-settlement beneficiaries, companies…); s. 24 bars; s. 25 vendor without title; s. 27 against whom — not bona fide purchaser for value without notice; s. 28 cannot be compelled — gross inadequacy, misrepresentation, mistake; s. 29 dismissal bars compensation suit.</w:t>
            </w:r>
          </w:p>
          <w:p>
            <w:pPr>
              <w:pStyle w:val="ListParagraph"/>
              <w:numPr>
                <w:ilvl w:val="0"/>
                <w:numId w:val="6"/>
              </w:numPr>
              <w:spacing w:after="60" w:line="276"/>
            </w:pPr>
            <w:r>
              <w:t xml:space="preserve">Rectification (fraud / mutual mistake) vs rescission (voidable, unlawful, SP default) vs cancellation (void / voidable + serious injury; registered — notice to Registrar; partial — s. 40; compensation — s. 41).</w:t>
            </w:r>
          </w:p>
          <w:p>
            <w:pPr>
              <w:pStyle w:val="ListParagraph"/>
              <w:numPr>
                <w:ilvl w:val="0"/>
                <w:numId w:val="6"/>
              </w:numPr>
              <w:spacing w:after="60" w:line="276"/>
            </w:pPr>
            <w:r>
              <w:t xml:space="preserve">s. 42: character or right to property; denial; discretion; proviso — further relief; decide in 6 months, appeal in 90 days (2023); s. 43 binds parties only.</w:t>
            </w:r>
          </w:p>
          <w:p>
            <w:pPr>
              <w:pStyle w:val="ListParagraph"/>
              <w:numPr>
                <w:ilvl w:val="0"/>
                <w:numId w:val="6"/>
              </w:numPr>
              <w:spacing w:after="60" w:line="276"/>
            </w:pPr>
            <w:r>
              <w:t xml:space="preserve">Injunctions: temporary (CPC) / perpetual (decree); s. 54 grounds; s. 55 mandatory; s. 56 bars (a)–(k); s. 57 negative covenant.</w:t>
            </w:r>
          </w:p>
        </w:tc>
      </w:tr>
    </w:tbl>
    <w:p>
      <w:pPr>
        <w:spacing w:after="80"/>
      </w:pPr>
    </w:p>
    <w:p>
      <w:pPr>
        <w:pStyle w:val="Heading1"/>
        <w:keepNext/>
        <w:pageBreakBefore/>
      </w:pPr>
      <w:bookmarkStart w:name="_h35" w:id="136"/>
      <w:r>
        <w:t xml:space="preserve">Chapter 7 · The Registration Act 1908 — what must be registered</w:t>
      </w:r>
      <w:bookmarkEnd w:id="136"/>
    </w:p>
    <w:p>
      <w:pPr>
        <w:pStyle w:val="Heading2"/>
        <w:keepNext/>
      </w:pPr>
      <w:bookmarkStart w:name="_h36" w:id="137"/>
      <w:r>
        <w:t xml:space="preserve">7.1 Object</w:t>
      </w:r>
      <w:bookmarkEnd w:id="137"/>
    </w:p>
    <w:p>
      <w:pPr>
        <w:spacing w:after="120" w:line="288"/>
      </w:pPr>
      <w:r>
        <w:t xml:space="preserve">To provide a </w:t>
      </w:r>
      <w:r>
        <w:rPr>
          <w:b/>
          <w:bCs/>
          <w:color w:val="2E7D32"/>
        </w:rPr>
        <w:t xml:space="preserve">public record</w:t>
      </w:r>
      <w:r>
        <w:t xml:space="preserve"> of transactions affecting immovable property (and certain other documents), so that (i) persons dealing with property can discover its title; (ii) </w:t>
      </w:r>
      <w:r>
        <w:rPr>
          <w:b/>
          <w:bCs/>
          <w:color w:val="2E7D32"/>
        </w:rPr>
        <w:t xml:space="preserve">fraud</w:t>
      </w:r>
      <w:r>
        <w:t xml:space="preserve"> and </w:t>
      </w:r>
      <w:r>
        <w:rPr>
          <w:b/>
          <w:bCs/>
          <w:color w:val="2E7D32"/>
        </w:rPr>
        <w:t xml:space="preserve">forgery</w:t>
      </w:r>
      <w:r>
        <w:t xml:space="preserve"> are prevented; (iii) the </w:t>
      </w:r>
      <w:r>
        <w:rPr>
          <w:b/>
          <w:bCs/>
          <w:color w:val="2E7D32"/>
        </w:rPr>
        <w:t xml:space="preserve">date</w:t>
      </w:r>
      <w:r>
        <w:t xml:space="preserve"> and </w:t>
      </w:r>
      <w:r>
        <w:rPr>
          <w:b/>
          <w:bCs/>
          <w:color w:val="2E7D32"/>
        </w:rPr>
        <w:t xml:space="preserve">genuineness</w:t>
      </w:r>
      <w:r>
        <w:t xml:space="preserve"> of documents are fixed by an official procedure; and (iv) </w:t>
      </w:r>
      <w:r>
        <w:rPr>
          <w:b/>
          <w:bCs/>
          <w:color w:val="2E7D32"/>
        </w:rPr>
        <w:t xml:space="preserve">stamp revenue</w:t>
      </w:r>
      <w:r>
        <w:t xml:space="preserve"> is secured.</w:t>
      </w:r>
    </w:p>
    <w:p>
      <w:pPr>
        <w:pStyle w:val="Heading2"/>
        <w:keepNext/>
      </w:pPr>
      <w:bookmarkStart w:name="_h37" w:id="138"/>
      <w:r>
        <w:t xml:space="preserve">7.2 Compulsory registration — s. 17</w:t>
      </w:r>
      <w:bookmarkEnd w:id="138"/>
    </w:p>
    <w:p>
      <w:pPr>
        <w:spacing w:after="120" w:line="288"/>
      </w:pPr>
      <w:r>
        <w:t xml:space="preserve">The following documents </w:t>
      </w:r>
      <w:r>
        <w:rPr>
          <w:b/>
          <w:bCs/>
          <w:color w:val="2E7D32"/>
        </w:rPr>
        <w:t xml:space="preserve">shall be registered</w:t>
      </w:r>
      <w:r>
        <w:t xml:space="preserve"> (s. 17(1)):</w:t>
      </w:r>
    </w:p>
    <w:p>
      <w:pPr>
        <w:spacing w:after="120" w:line="288"/>
      </w:pPr>
      <w:r>
        <w:t xml:space="preserve">(a) </w:t>
      </w:r>
      <w:r>
        <w:rPr>
          <w:b/>
          <w:bCs/>
          <w:color w:val="2E7D32"/>
        </w:rPr>
        <w:t xml:space="preserve">instruments of gift of immovable property</w:t>
      </w:r>
      <w:r>
        <w:t xml:space="preserve"> (of any value); (b) other </w:t>
      </w:r>
      <w:r>
        <w:rPr>
          <w:b/>
          <w:bCs/>
          <w:color w:val="2E7D32"/>
        </w:rPr>
        <w:t xml:space="preserve">non-testamentary instruments</w:t>
      </w:r>
      <w:r>
        <w:t xml:space="preserve"> which purport or operate to </w:t>
      </w:r>
      <w:r>
        <w:rPr>
          <w:b/>
          <w:bCs/>
          <w:color w:val="2E7D32"/>
        </w:rPr>
        <w:t xml:space="preserve">create, declare, assign, limit or extinguish</w:t>
      </w:r>
      <w:r>
        <w:t xml:space="preserve">, whether in present or in future, any right, title or interest, vested or contingent, of the value of </w:t>
      </w:r>
      <w:r>
        <w:rPr>
          <w:b/>
          <w:bCs/>
          <w:color w:val="2E7D32"/>
        </w:rPr>
        <w:t xml:space="preserve">Rs. 100 and upwards</w:t>
      </w:r>
      <w:r>
        <w:t xml:space="preserve">, to or in immovable property (sale deeds, mortgages, releases, relinquishments, partition deeds by parties); (ba) </w:t>
      </w:r>
      <w:r>
        <w:rPr>
          <w:b/>
          <w:bCs/>
          <w:color w:val="2E7D32"/>
        </w:rPr>
        <w:t xml:space="preserve">[inserted by the Registration (Amendment) Act 2022]</w:t>
      </w:r>
      <w:r>
        <w:t xml:space="preserve"> an instrument which </w:t>
      </w:r>
      <w:r>
        <w:rPr>
          <w:b/>
          <w:bCs/>
          <w:color w:val="2E7D32"/>
        </w:rPr>
        <w:t xml:space="preserve">grants power to an attorney</w:t>
      </w:r>
      <w:r>
        <w:t xml:space="preserve"> or which constitutes an </w:t>
      </w:r>
      <w:r>
        <w:rPr>
          <w:b/>
          <w:bCs/>
          <w:color w:val="2E7D32"/>
        </w:rPr>
        <w:t xml:space="preserve">agreement to create, declare, assign, limit or extinguish, by way of sale</w:t>
      </w:r>
      <w:r>
        <w:t xml:space="preserve">, any right, title or interest of the value of Rs. 100 and upward, to or in immovable property; (c) non-testamentary instruments </w:t>
      </w:r>
      <w:r>
        <w:rPr>
          <w:b/>
          <w:bCs/>
          <w:color w:val="2E7D32"/>
        </w:rPr>
        <w:t xml:space="preserve">acknowledging the receipt or payment</w:t>
      </w:r>
      <w:r>
        <w:t xml:space="preserve"> of consideration for such a creation, assignment, etc.; (d) </w:t>
      </w:r>
      <w:r>
        <w:rPr>
          <w:b/>
          <w:bCs/>
          <w:color w:val="2E7D32"/>
        </w:rPr>
        <w:t xml:space="preserve">leases</w:t>
      </w:r>
      <w:r>
        <w:t xml:space="preserve"> of immovable property from year to year, or for any term </w:t>
      </w:r>
      <w:r>
        <w:rPr>
          <w:b/>
          <w:bCs/>
          <w:color w:val="2E7D32"/>
        </w:rPr>
        <w:t xml:space="preserve">exceeding one year</w:t>
      </w:r>
      <w:r>
        <w:t xml:space="preserve">, or reserving a </w:t>
      </w:r>
      <w:r>
        <w:rPr>
          <w:b/>
          <w:bCs/>
          <w:color w:val="2E7D32"/>
        </w:rPr>
        <w:t xml:space="preserve">yearly rent</w:t>
      </w:r>
      <w:r>
        <w:t xml:space="preserve">; (e) non-testamentary instruments </w:t>
      </w:r>
      <w:r>
        <w:rPr>
          <w:b/>
          <w:bCs/>
          <w:color w:val="2E7D32"/>
        </w:rPr>
        <w:t xml:space="preserve">transferring or assigning a decree or order or award</w:t>
      </w:r>
      <w:r>
        <w:t xml:space="preserve"> that creates etc. such a right of Rs. 100 and upwards.</w:t>
      </w:r>
    </w:p>
    <w:p>
      <w:pPr>
        <w:spacing w:after="120" w:line="288"/>
      </w:pPr>
      <w:r>
        <w:rPr>
          <w:b/>
          <w:bCs/>
          <w:color w:val="2E7D32"/>
        </w:rPr>
        <w:t xml:space="preserve">Exceptions — s. 17(2)</w:t>
      </w:r>
      <w:r>
        <w:t xml:space="preserve"> (clauses (b) and (c) do not apply to): composition deeds; instruments relating to </w:t>
      </w:r>
      <w:r>
        <w:rPr>
          <w:b/>
          <w:bCs/>
          <w:color w:val="2E7D32"/>
        </w:rPr>
        <w:t xml:space="preserve">shares</w:t>
      </w:r>
      <w:r>
        <w:t xml:space="preserve"> in a joint stock company; certain </w:t>
      </w:r>
      <w:r>
        <w:rPr>
          <w:b/>
          <w:bCs/>
          <w:color w:val="2E7D32"/>
        </w:rPr>
        <w:t xml:space="preserve">debentures</w:t>
      </w:r>
      <w:r>
        <w:t xml:space="preserve">; documents that merely create a </w:t>
      </w:r>
      <w:r>
        <w:rPr>
          <w:b/>
          <w:bCs/>
          <w:color w:val="2E7D32"/>
        </w:rPr>
        <w:t xml:space="preserve">right to obtain another document</w:t>
      </w:r>
      <w:r>
        <w:t xml:space="preserve"> (but </w:t>
      </w:r>
      <w:r>
        <w:rPr>
          <w:b/>
          <w:bCs/>
          <w:color w:val="2E7D32"/>
        </w:rPr>
        <w:t xml:space="preserve">not</w:t>
      </w:r>
      <w:r>
        <w:t xml:space="preserve"> a power of attorney or an </w:t>
      </w:r>
      <w:r>
        <w:rPr>
          <w:b/>
          <w:bCs/>
          <w:color w:val="2E7D32"/>
        </w:rPr>
        <w:t xml:space="preserve">agreement to sell</w:t>
      </w:r>
      <w:r>
        <w:t xml:space="preserve">, after the 2022 amendment); </w:t>
      </w:r>
      <w:r>
        <w:rPr>
          <w:b/>
          <w:bCs/>
          <w:color w:val="2E7D32"/>
        </w:rPr>
        <w:t xml:space="preserve">decrees or orders</w:t>
      </w:r>
      <w:r>
        <w:t xml:space="preserve"> of a court (except a </w:t>
      </w:r>
      <w:r>
        <w:rPr>
          <w:b/>
          <w:bCs/>
          <w:color w:val="2E7D32"/>
        </w:rPr>
        <w:t xml:space="preserve">compromise</w:t>
      </w:r>
      <w:r>
        <w:t xml:space="preserve"> decree comprising immovable property </w:t>
      </w:r>
      <w:r>
        <w:rPr>
          <w:b/>
          <w:bCs/>
          <w:color w:val="2E7D32"/>
        </w:rPr>
        <w:t xml:space="preserve">other than</w:t>
      </w:r>
      <w:r>
        <w:t xml:space="preserve"> the subject matter of the suit); </w:t>
      </w:r>
      <w:r>
        <w:rPr>
          <w:b/>
          <w:bCs/>
          <w:color w:val="2E7D32"/>
        </w:rPr>
        <w:t xml:space="preserve">grants by Government</w:t>
      </w:r>
      <w:r>
        <w:t xml:space="preserve">; partitions by a </w:t>
      </w:r>
      <w:r>
        <w:rPr>
          <w:b/>
          <w:bCs/>
          <w:color w:val="2E7D32"/>
        </w:rPr>
        <w:t xml:space="preserve">Revenue officer</w:t>
      </w:r>
      <w:r>
        <w:t xml:space="preserve">; agricultural loan orders and securities; endorsements of mortgage payments; </w:t>
      </w:r>
      <w:r>
        <w:rPr>
          <w:b/>
          <w:bCs/>
          <w:color w:val="2E7D32"/>
        </w:rPr>
        <w:t xml:space="preserve">certificates of sale</w:t>
      </w:r>
      <w:r>
        <w:t xml:space="preserve"> in public auctions by a civil or revenue officer; counterparts of registered leases.</w:t>
      </w:r>
    </w:p>
    <w:p>
      <w:pPr>
        <w:spacing w:after="120" w:line="288"/>
      </w:pPr>
      <w:r>
        <w:rPr>
          <w:b/>
          <w:bCs/>
          <w:color w:val="2E7D32"/>
        </w:rPr>
        <w:t xml:space="preserve">Explanation</w:t>
      </w:r>
      <w:r>
        <w:t xml:space="preserve"> — a contract for sale is not required to be registered merely because it </w:t>
      </w:r>
      <w:r>
        <w:rPr>
          <w:b/>
          <w:bCs/>
          <w:color w:val="2E7D32"/>
        </w:rPr>
        <w:t xml:space="preserve">recites</w:t>
      </w:r>
      <w:r>
        <w:t xml:space="preserve"> the payment of earnest money or price (now read with clause (ba)).</w:t>
      </w:r>
    </w:p>
    <w:p>
      <w:pPr>
        <w:spacing w:after="120" w:line="288"/>
      </w:pPr>
      <w:r>
        <w:rPr>
          <w:b/>
          <w:bCs/>
          <w:color w:val="2E7D32"/>
        </w:rPr>
        <w:t xml:space="preserve">Also compulsory</w:t>
      </w:r>
      <w:r>
        <w:t xml:space="preserve"> — authorities to </w:t>
      </w:r>
      <w:r>
        <w:rPr>
          <w:b/>
          <w:bCs/>
          <w:color w:val="2E7D32"/>
        </w:rPr>
        <w:t xml:space="preserve">adopt</w:t>
      </w:r>
      <w:r>
        <w:t xml:space="preserve"> a son (s. 17(3)) — not relevant to Muslims.</w:t>
      </w:r>
    </w:p>
    <w:p>
      <w:pPr>
        <w:pStyle w:val="Heading2"/>
        <w:keepNext/>
      </w:pPr>
      <w:bookmarkStart w:name="_h38" w:id="139"/>
      <w:r>
        <w:t xml:space="preserve">7.3 Optional registration — s. 18</w:t>
      </w:r>
      <w:bookmarkEnd w:id="139"/>
    </w:p>
    <w:p>
      <w:pPr>
        <w:spacing w:after="120" w:line="288"/>
      </w:pPr>
      <w:r>
        <w:t xml:space="preserve">"Any document not required to be registered under section 17 may also be registered under this Act" — e.g., </w:t>
      </w:r>
      <w:r>
        <w:rPr>
          <w:b/>
          <w:bCs/>
          <w:color w:val="2E7D32"/>
        </w:rPr>
        <w:t xml:space="preserve">wills</w:t>
      </w:r>
      <w:r>
        <w:t xml:space="preserve">, leases for one year or less, instruments relating to movable property, and documents of value below Rs. 100. </w:t>
      </w:r>
      <w:r>
        <w:rPr>
          <w:b/>
          <w:bCs/>
          <w:color w:val="2E7D32"/>
        </w:rPr>
        <w:t xml:space="preserve">Wills</w:t>
      </w:r>
      <w:r>
        <w:t xml:space="preserve"> may be presented or deposited </w:t>
      </w:r>
      <w:r>
        <w:rPr>
          <w:b/>
          <w:bCs/>
          <w:color w:val="2E7D32"/>
        </w:rPr>
        <w:t xml:space="preserve">at any time</w:t>
      </w:r>
      <w:r>
        <w:t xml:space="preserve"> (s. 27).</w:t>
      </w:r>
    </w:p>
    <w:p>
      <w:pPr>
        <w:pStyle w:val="Heading2"/>
        <w:keepNext/>
      </w:pPr>
      <w:bookmarkStart w:name="_h39" w:id="140"/>
      <w:r>
        <w:t xml:space="preserve">7.4 Gifts by Muslims</w:t>
      </w:r>
      <w:bookmarkEnd w:id="140"/>
    </w:p>
    <w:p>
      <w:pPr>
        <w:spacing w:after="120" w:line="288"/>
      </w:pPr>
      <w:r>
        <w:t xml:space="preserve">A Muslim's </w:t>
      </w:r>
      <w:r>
        <w:rPr>
          <w:b/>
          <w:bCs/>
          <w:color w:val="2E7D32"/>
        </w:rPr>
        <w:t xml:space="preserve">oral gift</w:t>
      </w:r>
      <w:r>
        <w:t xml:space="preserve"> of immovable property (declaration, acceptance, possession) is valid without writing (TPA s. 129). But a </w:t>
      </w:r>
      <w:r>
        <w:rPr>
          <w:b/>
          <w:bCs/>
          <w:color w:val="2E7D32"/>
        </w:rPr>
        <w:t xml:space="preserve">written instrument of gift</w:t>
      </w:r>
      <w:r>
        <w:t xml:space="preserve"> is an "instrument of gift of immovable property" — </w:t>
      </w:r>
      <w:r>
        <w:rPr>
          <w:b/>
          <w:bCs/>
          <w:color w:val="2E7D32"/>
        </w:rPr>
        <w:t xml:space="preserve">compulsorily registrable</w:t>
      </w:r>
      <w:r>
        <w:t xml:space="preserve"> under s. 17(1)(a) (Topic 2).</w:t>
      </w:r>
    </w:p>
    <w:p>
      <w:pPr>
        <w:pStyle w:val="Heading1"/>
        <w:keepNext/>
        <w:pageBreakBefore/>
      </w:pPr>
      <w:bookmarkStart w:name="_h40" w:id="141"/>
      <w:r>
        <w:t xml:space="preserve">Chapter 8 · Presentation, appearance and enquiry (ss. 23 to 36)</w:t>
      </w:r>
      <w:bookmarkEnd w:id="141"/>
    </w:p>
    <w:p>
      <w:pPr>
        <w:pStyle w:val="Heading2"/>
        <w:keepNext/>
      </w:pPr>
      <w:bookmarkStart w:name="_h41" w:id="142"/>
      <w:r>
        <w:t xml:space="preserve">8.1 Time — ss. 23 to 27</w:t>
      </w:r>
      <w:bookmarkEnd w:id="142"/>
    </w:p>
    <w:p>
      <w:pPr>
        <w:pStyle w:val="ListParagraph"/>
        <w:numPr>
          <w:ilvl w:val="0"/>
          <w:numId w:val="12"/>
        </w:numPr>
        <w:spacing w:after="60" w:line="276"/>
      </w:pPr>
      <w:r>
        <w:rPr>
          <w:b/>
          <w:bCs/>
          <w:color w:val="2E7D32"/>
        </w:rPr>
        <w:t xml:space="preserve">Four months</w:t>
      </w:r>
      <w:r>
        <w:t xml:space="preserve"> from the date of </w:t>
      </w:r>
      <w:r>
        <w:rPr>
          <w:b/>
          <w:bCs/>
          <w:color w:val="2E7D32"/>
        </w:rPr>
        <w:t xml:space="preserve">execution</w:t>
      </w:r>
      <w:r>
        <w:t xml:space="preserve"> (s. 23); a </w:t>
      </w:r>
      <w:r>
        <w:rPr>
          <w:b/>
          <w:bCs/>
          <w:color w:val="2E7D32"/>
        </w:rPr>
        <w:t xml:space="preserve">copy of a decree</w:t>
      </w:r>
      <w:r>
        <w:t xml:space="preserve"> — four months from the decree or from when it becomes final.</w:t>
      </w:r>
    </w:p>
    <w:p>
      <w:pPr>
        <w:pStyle w:val="ListParagraph"/>
        <w:numPr>
          <w:ilvl w:val="0"/>
          <w:numId w:val="12"/>
        </w:numPr>
        <w:spacing w:after="60" w:line="276"/>
      </w:pPr>
      <w:r>
        <w:rPr>
          <w:b/>
          <w:bCs/>
          <w:color w:val="2E7D32"/>
        </w:rPr>
        <w:t xml:space="preserve">Several executants at different times</w:t>
      </w:r>
      <w:r>
        <w:t xml:space="preserve"> — four months from </w:t>
      </w:r>
      <w:r>
        <w:rPr>
          <w:b/>
          <w:bCs/>
          <w:color w:val="2E7D32"/>
        </w:rPr>
        <w:t xml:space="preserve">each</w:t>
      </w:r>
      <w:r>
        <w:t xml:space="preserve"> execution (s. 24).</w:t>
      </w:r>
    </w:p>
    <w:p>
      <w:pPr>
        <w:pStyle w:val="ListParagraph"/>
        <w:numPr>
          <w:ilvl w:val="0"/>
          <w:numId w:val="12"/>
        </w:numPr>
        <w:spacing w:after="60" w:line="276"/>
      </w:pPr>
      <w:r>
        <w:rPr>
          <w:b/>
          <w:bCs/>
          <w:color w:val="2E7D32"/>
        </w:rPr>
        <w:t xml:space="preserve">Delay due to urgent necessity or unavoidable accident</w:t>
      </w:r>
      <w:r>
        <w:t xml:space="preserve"> — the </w:t>
      </w:r>
      <w:r>
        <w:rPr>
          <w:b/>
          <w:bCs/>
          <w:color w:val="2E7D32"/>
        </w:rPr>
        <w:t xml:space="preserve">Registrar</w:t>
      </w:r>
      <w:r>
        <w:t xml:space="preserve"> may accept the document within a further </w:t>
      </w:r>
      <w:r>
        <w:rPr>
          <w:b/>
          <w:bCs/>
          <w:color w:val="2E7D32"/>
        </w:rPr>
        <w:t xml:space="preserve">four months</w:t>
      </w:r>
      <w:r>
        <w:t xml:space="preserve"> on a fine up to </w:t>
      </w:r>
      <w:r>
        <w:rPr>
          <w:b/>
          <w:bCs/>
          <w:color w:val="2E7D32"/>
        </w:rPr>
        <w:t xml:space="preserve">ten times</w:t>
      </w:r>
      <w:r>
        <w:t xml:space="preserve"> the registration fee (s. 25).</w:t>
      </w:r>
    </w:p>
    <w:p>
      <w:pPr>
        <w:pStyle w:val="ListParagraph"/>
        <w:numPr>
          <w:ilvl w:val="0"/>
          <w:numId w:val="12"/>
        </w:numPr>
        <w:spacing w:after="60" w:line="276"/>
      </w:pPr>
      <w:r>
        <w:rPr>
          <w:b/>
          <w:bCs/>
          <w:color w:val="2E7D32"/>
        </w:rPr>
        <w:t xml:space="preserve">Executed outside Pakistan</w:t>
      </w:r>
      <w:r>
        <w:t xml:space="preserve"> — within four months of its </w:t>
      </w:r>
      <w:r>
        <w:rPr>
          <w:b/>
          <w:bCs/>
          <w:color w:val="2E7D32"/>
        </w:rPr>
        <w:t xml:space="preserve">arrival</w:t>
      </w:r>
      <w:r>
        <w:t xml:space="preserve"> in Pakistan (s. 26).</w:t>
      </w:r>
    </w:p>
    <w:p>
      <w:pPr>
        <w:pStyle w:val="ListParagraph"/>
        <w:numPr>
          <w:ilvl w:val="0"/>
          <w:numId w:val="12"/>
        </w:numPr>
        <w:spacing w:after="60" w:line="276"/>
      </w:pPr>
      <w:r>
        <w:rPr>
          <w:b/>
          <w:bCs/>
          <w:color w:val="2E7D32"/>
        </w:rPr>
        <w:t xml:space="preserve">Wills</w:t>
      </w:r>
      <w:r>
        <w:t xml:space="preserve"> — at any time (s. 27).</w:t>
      </w:r>
    </w:p>
    <w:p>
      <w:pPr>
        <w:pStyle w:val="ListParagraph"/>
        <w:numPr>
          <w:ilvl w:val="0"/>
          <w:numId w:val="12"/>
        </w:numPr>
        <w:spacing w:after="60" w:line="276"/>
      </w:pPr>
      <w:r>
        <w:rPr>
          <w:b/>
          <w:bCs/>
          <w:color w:val="2E7D32"/>
        </w:rPr>
        <w:t xml:space="preserve">Re-registration</w:t>
      </w:r>
      <w:r>
        <w:t xml:space="preserve"> where a document was registered on presentation by a person </w:t>
      </w:r>
      <w:r>
        <w:rPr>
          <w:b/>
          <w:bCs/>
          <w:color w:val="2E7D32"/>
        </w:rPr>
        <w:t xml:space="preserve">not duly empowered</w:t>
      </w:r>
      <w:r>
        <w:t xml:space="preserve"> — within four months of becoming aware (s. 23A).</w:t>
      </w:r>
    </w:p>
    <w:p>
      <w:pPr>
        <w:pStyle w:val="Heading2"/>
        <w:keepNext/>
      </w:pPr>
      <w:bookmarkStart w:name="_h42" w:id="143"/>
      <w:r>
        <w:t xml:space="preserve">8.2 Place — ss. 28 to 31</w:t>
      </w:r>
      <w:bookmarkEnd w:id="143"/>
    </w:p>
    <w:p>
      <w:pPr>
        <w:spacing w:after="120" w:line="288"/>
      </w:pPr>
      <w:r>
        <w:t xml:space="preserve">Documents affecting </w:t>
      </w:r>
      <w:r>
        <w:rPr>
          <w:b/>
          <w:bCs/>
          <w:color w:val="2E7D32"/>
        </w:rPr>
        <w:t xml:space="preserve">immovable property</w:t>
      </w:r>
      <w:r>
        <w:t xml:space="preserve"> must be presented in the office of the </w:t>
      </w:r>
      <w:r>
        <w:rPr>
          <w:b/>
          <w:bCs/>
          <w:color w:val="2E7D32"/>
        </w:rPr>
        <w:t xml:space="preserve">Sub-Registrar within whose sub-district the property</w:t>
      </w:r>
      <w:r>
        <w:t xml:space="preserve"> (or a part of it) is situated (s. 28); other documents where executed or where all executants desire (s. 29); a Registrar may register any document registrable by a Sub-Registrar subordinate to him (s. 30); registration at a </w:t>
      </w:r>
      <w:r>
        <w:rPr>
          <w:b/>
          <w:bCs/>
          <w:color w:val="2E7D32"/>
        </w:rPr>
        <w:t xml:space="preserve">private residence</w:t>
      </w:r>
      <w:r>
        <w:t xml:space="preserve"> on special cause (s. 31).</w:t>
      </w:r>
    </w:p>
    <w:p>
      <w:pPr>
        <w:pStyle w:val="Heading2"/>
        <w:keepNext/>
      </w:pPr>
      <w:bookmarkStart w:name="_h43" w:id="144"/>
      <w:r>
        <w:t xml:space="preserve">8.3 Who may present — s. 32 (KPHC 2026)</w:t>
      </w:r>
      <w:bookmarkEnd w:id="144"/>
    </w:p>
    <w:p>
      <w:pPr>
        <w:spacing w:after="120" w:line="288"/>
      </w:pPr>
      <w:r>
        <w:t xml:space="preserve">"Every document to be registered under this Act, whether such registration be compulsory or optional, shall be presented— (a) by some person </w:t>
      </w:r>
      <w:r>
        <w:rPr>
          <w:b/>
          <w:bCs/>
          <w:color w:val="2E7D32"/>
        </w:rPr>
        <w:t xml:space="preserve">executing or claiming under</w:t>
      </w:r>
      <w:r>
        <w:t xml:space="preserve"> the same, or, in the case of a copy of a decree or order, claiming under the decree or order, or (b) by the </w:t>
      </w:r>
      <w:r>
        <w:rPr>
          <w:b/>
          <w:bCs/>
          <w:color w:val="2E7D32"/>
        </w:rPr>
        <w:t xml:space="preserve">representative or assign</w:t>
      </w:r>
      <w:r>
        <w:t xml:space="preserve"> of such person, or (c) by the </w:t>
      </w:r>
      <w:r>
        <w:rPr>
          <w:b/>
          <w:bCs/>
          <w:color w:val="2E7D32"/>
        </w:rPr>
        <w:t xml:space="preserve">agent</w:t>
      </w:r>
      <w:r>
        <w:t xml:space="preserve"> of such person, representative or assign, duly authorised by </w:t>
      </w:r>
      <w:r>
        <w:rPr>
          <w:b/>
          <w:bCs/>
          <w:color w:val="2E7D32"/>
        </w:rPr>
        <w:t xml:space="preserve">power-of-attorney executed and authenticated</w:t>
      </w:r>
      <w:r>
        <w:t xml:space="preserve"> in the manner mentioned in s. 33."</w:t>
      </w:r>
    </w:p>
    <w:p>
      <w:pPr>
        <w:spacing w:after="120" w:line="288"/>
      </w:pPr>
      <w:r>
        <w:t xml:space="preserve">A registration on presentation by a person </w:t>
      </w:r>
      <w:r>
        <w:rPr>
          <w:b/>
          <w:bCs/>
          <w:color w:val="2E7D32"/>
        </w:rPr>
        <w:t xml:space="preserve">not entitled</w:t>
      </w:r>
      <w:r>
        <w:t xml:space="preserve"> under s. 32 is </w:t>
      </w:r>
      <w:r>
        <w:rPr>
          <w:b/>
          <w:bCs/>
          <w:color w:val="2E7D32"/>
        </w:rPr>
        <w:t xml:space="preserve">invalid</w:t>
      </w:r>
      <w:r>
        <w:t xml:space="preserve"> (the defect goes to jurisdiction) — the remedy is </w:t>
      </w:r>
      <w:r>
        <w:rPr>
          <w:b/>
          <w:bCs/>
          <w:color w:val="2E7D32"/>
        </w:rPr>
        <w:t xml:space="preserve">re-registration</w:t>
      </w:r>
      <w:r>
        <w:t xml:space="preserve"> under s. 23A.</w:t>
      </w:r>
    </w:p>
    <w:p>
      <w:pPr>
        <w:pStyle w:val="Heading2"/>
        <w:keepNext/>
      </w:pPr>
      <w:bookmarkStart w:name="_h44" w:id="145"/>
      <w:r>
        <w:t xml:space="preserve">8.4 Powers of attorney recognised — s. 33</w:t>
      </w:r>
      <w:bookmarkEnd w:id="145"/>
    </w:p>
    <w:p>
      <w:pPr>
        <w:spacing w:after="120" w:line="288"/>
      </w:pPr>
      <w:r>
        <w:t xml:space="preserve">For the purposes of s. 32, </w:t>
      </w:r>
      <w:r>
        <w:rPr>
          <w:b/>
          <w:bCs/>
          <w:color w:val="2E7D32"/>
        </w:rPr>
        <w:t xml:space="preserve">only</w:t>
      </w:r>
      <w:r>
        <w:t xml:space="preserve"> the following powers of attorney are recognised:</w:t>
      </w:r>
    </w:p>
    <w:p>
      <w:pPr>
        <w:pStyle w:val="ListParagraph"/>
        <w:numPr>
          <w:ilvl w:val="0"/>
          <w:numId w:val="13"/>
        </w:numPr>
        <w:spacing w:after="60" w:line="276"/>
      </w:pPr>
      <w:r>
        <w:t xml:space="preserve">if the principal </w:t>
      </w:r>
      <w:r>
        <w:rPr>
          <w:b/>
          <w:bCs/>
          <w:color w:val="2E7D32"/>
        </w:rPr>
        <w:t xml:space="preserve">resides in Pakistan where the Act is in force</w:t>
      </w:r>
      <w:r>
        <w:t xml:space="preserve"> — executed before and </w:t>
      </w:r>
      <w:r>
        <w:rPr>
          <w:b/>
          <w:bCs/>
          <w:color w:val="2E7D32"/>
        </w:rPr>
        <w:t xml:space="preserve">authenticated by the Registrar or Sub-Registrar</w:t>
      </w:r>
      <w:r>
        <w:t xml:space="preserve"> within whose district or sub-district the </w:t>
      </w:r>
      <w:r>
        <w:rPr>
          <w:b/>
          <w:bCs/>
          <w:color w:val="2E7D32"/>
        </w:rPr>
        <w:t xml:space="preserve">principal resides</w:t>
      </w:r>
      <w:r>
        <w:t xml:space="preserve"> (s. 33(1)(a));</w:t>
      </w:r>
    </w:p>
    <w:p>
      <w:pPr>
        <w:pStyle w:val="ListParagraph"/>
        <w:numPr>
          <w:ilvl w:val="0"/>
          <w:numId w:val="13"/>
        </w:numPr>
        <w:spacing w:after="60" w:line="276"/>
      </w:pPr>
      <w:r>
        <w:t xml:space="preserve">if he resides in </w:t>
      </w:r>
      <w:r>
        <w:rPr>
          <w:b/>
          <w:bCs/>
          <w:color w:val="2E7D32"/>
        </w:rPr>
        <w:t xml:space="preserve">another part of Pakistan</w:t>
      </w:r>
      <w:r>
        <w:t xml:space="preserve"> — executed before and authenticated by </w:t>
      </w:r>
      <w:r>
        <w:rPr>
          <w:b/>
          <w:bCs/>
          <w:color w:val="2E7D32"/>
        </w:rPr>
        <w:t xml:space="preserve">any Magistrate</w:t>
      </w:r>
      <w:r>
        <w:t xml:space="preserve"> (s. 33(1)(b));</w:t>
      </w:r>
    </w:p>
    <w:p>
      <w:pPr>
        <w:pStyle w:val="ListParagraph"/>
        <w:numPr>
          <w:ilvl w:val="0"/>
          <w:numId w:val="13"/>
        </w:numPr>
        <w:spacing w:after="60" w:line="276"/>
      </w:pPr>
      <w:r>
        <w:t xml:space="preserve">if he </w:t>
      </w:r>
      <w:r>
        <w:rPr>
          <w:b/>
          <w:bCs/>
          <w:color w:val="2E7D32"/>
        </w:rPr>
        <w:t xml:space="preserve">does not reside in Pakistan</w:t>
      </w:r>
      <w:r>
        <w:t xml:space="preserve"> — executed before and authenticated by a </w:t>
      </w:r>
      <w:r>
        <w:rPr>
          <w:b/>
          <w:bCs/>
          <w:color w:val="2E7D32"/>
        </w:rPr>
        <w:t xml:space="preserve">Notary Public</w:t>
      </w:r>
      <w:r>
        <w:t xml:space="preserve">, or any </w:t>
      </w:r>
      <w:r>
        <w:rPr>
          <w:b/>
          <w:bCs/>
          <w:color w:val="2E7D32"/>
        </w:rPr>
        <w:t xml:space="preserve">Court, Judge, Magistrate, Pakistan Consul or Vice-Consul</w:t>
      </w:r>
      <w:r>
        <w:t xml:space="preserve">, or representative of the </w:t>
      </w:r>
      <w:r>
        <w:rPr>
          <w:b/>
          <w:bCs/>
          <w:color w:val="2E7D32"/>
        </w:rPr>
        <w:t xml:space="preserve">Federal Government</w:t>
      </w:r>
      <w:r>
        <w:t xml:space="preserve"> (s. 33(1)(c)).</w:t>
      </w:r>
    </w:p>
    <w:p>
      <w:pPr>
        <w:spacing w:after="120" w:line="288"/>
      </w:pPr>
      <w:r>
        <w:rPr>
          <w:b/>
          <w:bCs/>
          <w:color w:val="2E7D32"/>
        </w:rPr>
        <w:t xml:space="preserve">Exemption from attendance</w:t>
      </w:r>
      <w:r>
        <w:t xml:space="preserve"> (proviso): persons who by </w:t>
      </w:r>
      <w:r>
        <w:rPr>
          <w:b/>
          <w:bCs/>
          <w:color w:val="2E7D32"/>
        </w:rPr>
        <w:t xml:space="preserve">bodily infirmity</w:t>
      </w:r>
      <w:r>
        <w:t xml:space="preserve"> cannot attend without risk or serious inconvenience, persons </w:t>
      </w:r>
      <w:r>
        <w:rPr>
          <w:b/>
          <w:bCs/>
          <w:color w:val="2E7D32"/>
        </w:rPr>
        <w:t xml:space="preserve">in jail</w:t>
      </w:r>
      <w:r>
        <w:t xml:space="preserve">, and persons </w:t>
      </w:r>
      <w:r>
        <w:rPr>
          <w:b/>
          <w:bCs/>
          <w:color w:val="2E7D32"/>
        </w:rPr>
        <w:t xml:space="preserve">exempt by law</w:t>
      </w:r>
      <w:r>
        <w:t xml:space="preserve"> from personal appearance — the officer may </w:t>
      </w:r>
      <w:r>
        <w:rPr>
          <w:b/>
          <w:bCs/>
          <w:color w:val="2E7D32"/>
        </w:rPr>
        <w:t xml:space="preserve">attest</w:t>
      </w:r>
      <w:r>
        <w:t xml:space="preserve"> after satisfying himself of voluntary execution, by visiting them or issuing a </w:t>
      </w:r>
      <w:r>
        <w:rPr>
          <w:b/>
          <w:bCs/>
          <w:color w:val="2E7D32"/>
        </w:rPr>
        <w:t xml:space="preserve">commission</w:t>
      </w:r>
      <w:r>
        <w:t xml:space="preserve"> (s. 33(2)–(3)). A power of attorney so authenticated is </w:t>
      </w:r>
      <w:r>
        <w:rPr>
          <w:b/>
          <w:bCs/>
          <w:color w:val="2E7D32"/>
        </w:rPr>
        <w:t xml:space="preserve">proved by production</w:t>
      </w:r>
      <w:r>
        <w:t xml:space="preserve"> (s. 33(4)).</w:t>
      </w:r>
    </w:p>
    <w:p>
      <w:pPr>
        <w:spacing w:after="120" w:line="288"/>
      </w:pPr>
      <w:r>
        <w:rPr>
          <w:b/>
          <w:bCs/>
          <w:color w:val="2E7D32"/>
        </w:rPr>
        <w:t xml:space="preserve">2022 change:</w:t>
      </w:r>
      <w:r>
        <w:t xml:space="preserve"> a power of attorney concerning </w:t>
      </w:r>
      <w:r>
        <w:rPr>
          <w:b/>
          <w:bCs/>
          <w:color w:val="2E7D32"/>
        </w:rPr>
        <w:t xml:space="preserve">immovable property</w:t>
      </w:r>
      <w:r>
        <w:t xml:space="preserve"> of the value of Rs. 100 or more must now itself be </w:t>
      </w:r>
      <w:r>
        <w:rPr>
          <w:b/>
          <w:bCs/>
          <w:color w:val="2E7D32"/>
        </w:rPr>
        <w:t xml:space="preserve">registered</w:t>
      </w:r>
      <w:r>
        <w:t xml:space="preserve"> (s. 17(1)(ba)).</w:t>
      </w:r>
    </w:p>
    <w:p>
      <w:pPr>
        <w:pStyle w:val="Heading2"/>
        <w:keepNext/>
      </w:pPr>
      <w:bookmarkStart w:name="_h45" w:id="146"/>
      <w:r>
        <w:t xml:space="preserve">8.5 Appearance and enquiry — s. 34</w:t>
      </w:r>
      <w:bookmarkEnd w:id="146"/>
    </w:p>
    <w:p>
      <w:pPr>
        <w:spacing w:after="120" w:line="288"/>
      </w:pPr>
      <w:r>
        <w:t xml:space="preserve">No document shall be registered unless the </w:t>
      </w:r>
      <w:r>
        <w:rPr>
          <w:b/>
          <w:bCs/>
          <w:color w:val="2E7D32"/>
        </w:rPr>
        <w:t xml:space="preserve">executants</w:t>
      </w:r>
      <w:r>
        <w:t xml:space="preserve"> (or their representatives, assigns or agents) </w:t>
      </w:r>
      <w:r>
        <w:rPr>
          <w:b/>
          <w:bCs/>
          <w:color w:val="2E7D32"/>
        </w:rPr>
        <w:t xml:space="preserve">appear</w:t>
      </w:r>
      <w:r>
        <w:t xml:space="preserve"> before the registering officer within the time allowed (ss. 23–26); for delay through urgent necessity or unavoidable accident, the Registrar may allow appearance within a further </w:t>
      </w:r>
      <w:r>
        <w:rPr>
          <w:b/>
          <w:bCs/>
          <w:color w:val="2E7D32"/>
        </w:rPr>
        <w:t xml:space="preserve">four months</w:t>
      </w:r>
      <w:r>
        <w:t xml:space="preserve"> on a fine up to ten times the fee (s. 34(1) proviso). The officer shall then </w:t>
      </w:r>
      <w:r>
        <w:rPr>
          <w:b/>
          <w:bCs/>
          <w:color w:val="2E7D32"/>
        </w:rPr>
        <w:t xml:space="preserve">enquire</w:t>
      </w:r>
      <w:r>
        <w:t xml:space="preserve"> whether the document was </w:t>
      </w:r>
      <w:r>
        <w:rPr>
          <w:b/>
          <w:bCs/>
          <w:color w:val="2E7D32"/>
        </w:rPr>
        <w:t xml:space="preserve">executed</w:t>
      </w:r>
      <w:r>
        <w:t xml:space="preserve"> by the persons by whom it purports to be executed, satisfy himself of their </w:t>
      </w:r>
      <w:r>
        <w:rPr>
          <w:b/>
          <w:bCs/>
          <w:color w:val="2E7D32"/>
        </w:rPr>
        <w:t xml:space="preserve">identity</w:t>
      </w:r>
      <w:r>
        <w:t xml:space="preserve">, and of the </w:t>
      </w:r>
      <w:r>
        <w:rPr>
          <w:b/>
          <w:bCs/>
          <w:color w:val="2E7D32"/>
        </w:rPr>
        <w:t xml:space="preserve">right</w:t>
      </w:r>
      <w:r>
        <w:t xml:space="preserve"> of any representative or agent to appear (s. 34(3)).</w:t>
      </w:r>
    </w:p>
    <w:p>
      <w:pPr>
        <w:pStyle w:val="Heading2"/>
        <w:keepNext/>
      </w:pPr>
      <w:bookmarkStart w:name="_h46" w:id="147"/>
      <w:r>
        <w:t xml:space="preserve">8.6 Admission or denial of execution — s. 35</w:t>
      </w:r>
      <w:bookmarkEnd w:id="147"/>
    </w:p>
    <w:p>
      <w:pPr>
        <w:pStyle w:val="ListParagraph"/>
        <w:numPr>
          <w:ilvl w:val="0"/>
          <w:numId w:val="14"/>
        </w:numPr>
        <w:spacing w:after="60" w:line="276"/>
      </w:pPr>
      <w:r>
        <w:t xml:space="preserve">If all executants </w:t>
      </w:r>
      <w:r>
        <w:rPr>
          <w:b/>
          <w:bCs/>
          <w:color w:val="2E7D32"/>
        </w:rPr>
        <w:t xml:space="preserve">appear and admit</w:t>
      </w:r>
      <w:r>
        <w:t xml:space="preserve"> execution (or their representatives / agents admit), the officer </w:t>
      </w:r>
      <w:r>
        <w:rPr>
          <w:b/>
          <w:bCs/>
          <w:color w:val="2E7D32"/>
        </w:rPr>
        <w:t xml:space="preserve">shall register</w:t>
      </w:r>
      <w:r>
        <w:t xml:space="preserve"> (s. 35(1)).</w:t>
      </w:r>
    </w:p>
    <w:p>
      <w:pPr>
        <w:pStyle w:val="ListParagraph"/>
        <w:numPr>
          <w:ilvl w:val="0"/>
          <w:numId w:val="14"/>
        </w:numPr>
        <w:spacing w:after="60" w:line="276"/>
      </w:pPr>
      <w:r>
        <w:t xml:space="preserve">If an executant </w:t>
      </w:r>
      <w:r>
        <w:rPr>
          <w:b/>
          <w:bCs/>
          <w:color w:val="2E7D32"/>
        </w:rPr>
        <w:t xml:space="preserve">denies</w:t>
      </w:r>
      <w:r>
        <w:t xml:space="preserve"> execution; or </w:t>
      </w:r>
      <w:r>
        <w:rPr>
          <w:b/>
          <w:bCs/>
          <w:color w:val="2E7D32"/>
        </w:rPr>
        <w:t xml:space="preserve">appears to be a minor, an idiot or a lunatic</w:t>
      </w:r>
      <w:r>
        <w:t xml:space="preserve">; or is </w:t>
      </w:r>
      <w:r>
        <w:rPr>
          <w:b/>
          <w:bCs/>
          <w:color w:val="2E7D32"/>
        </w:rPr>
        <w:t xml:space="preserve">dead</w:t>
      </w:r>
      <w:r>
        <w:t xml:space="preserve"> and his representative </w:t>
      </w:r>
      <w:r>
        <w:rPr>
          <w:b/>
          <w:bCs/>
          <w:color w:val="2E7D32"/>
        </w:rPr>
        <w:t xml:space="preserve">denies</w:t>
      </w:r>
      <w:r>
        <w:t xml:space="preserve"> execution — the officer </w:t>
      </w:r>
      <w:r>
        <w:rPr>
          <w:b/>
          <w:bCs/>
          <w:color w:val="2E7D32"/>
        </w:rPr>
        <w:t xml:space="preserve">shall refuse</w:t>
      </w:r>
      <w:r>
        <w:t xml:space="preserve"> to register as to that person (s. 35(3)). Where the officer is a </w:t>
      </w:r>
      <w:r>
        <w:rPr>
          <w:b/>
          <w:bCs/>
          <w:color w:val="2E7D32"/>
        </w:rPr>
        <w:t xml:space="preserve">Registrar</w:t>
      </w:r>
      <w:r>
        <w:t xml:space="preserve">, he follows the enquiry procedure in Part XII (ss. 74–75).</w:t>
      </w:r>
    </w:p>
    <w:p>
      <w:pPr>
        <w:pStyle w:val="Heading2"/>
        <w:keepNext/>
      </w:pPr>
      <w:bookmarkStart w:name="_h47" w:id="148"/>
      <w:r>
        <w:t xml:space="preserve">8.7 Enforcing appearance — s. 36</w:t>
      </w:r>
      <w:bookmarkEnd w:id="148"/>
    </w:p>
    <w:p>
      <w:pPr>
        <w:spacing w:after="120" w:line="288"/>
      </w:pPr>
      <w:r>
        <w:t xml:space="preserve">On the application of a person presenting or claiming under a document, the officer may cause </w:t>
      </w:r>
      <w:r>
        <w:rPr>
          <w:b/>
          <w:bCs/>
          <w:color w:val="2E7D32"/>
        </w:rPr>
        <w:t xml:space="preserve">summons</w:t>
      </w:r>
      <w:r>
        <w:t xml:space="preserve"> to issue to any executant or witness whose presence is necessary.</w:t>
      </w:r>
    </w:p>
    <w:p>
      <w:pPr>
        <w:pStyle w:val="Heading1"/>
        <w:keepNext/>
        <w:pageBreakBefore/>
      </w:pPr>
      <w:bookmarkStart w:name="_h48" w:id="149"/>
      <w:r>
        <w:t xml:space="preserve">Chapter 9 · Refusal to register and the remedies (ss. 71 to 77) — KPHC 2026</w:t>
      </w:r>
      <w:bookmarkEnd w:id="149"/>
    </w:p>
    <w:p>
      <w:pPr>
        <w:pStyle w:val="Heading2"/>
        <w:keepNext/>
      </w:pPr>
      <w:bookmarkStart w:name="_h49" w:id="150"/>
      <w:r>
        <w:t xml:space="preserve">9.1 Grounds on which a registering officer may (or must) refuse</w:t>
      </w:r>
      <w:bookmarkEnd w:id="150"/>
    </w:p>
    <w:p>
      <w:pPr>
        <w:keepNext/>
        <w:spacing w:after="60" w:before="120"/>
        <w:jc w:val="center"/>
      </w:pPr>
      <w:r>
        <w:drawing>
          <wp:inline distT="0" distB="0" distL="0" distR="0">
            <wp:extent cx="5715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62375"/>
                    </a:xfrm>
                    <a:prstGeom prst="rect">
                      <a:avLst/>
                    </a:prstGeom>
                  </pic:spPr>
                </pic:pic>
              </a:graphicData>
            </a:graphic>
          </wp:inline>
        </w:drawing>
      </w:r>
    </w:p>
    <w:p>
      <w:pPr>
        <w:spacing w:after="200"/>
        <w:jc w:val="center"/>
      </w:pPr>
      <w:r>
        <w:rPr>
          <w:i/>
          <w:iCs/>
          <w:color w:val="64748B"/>
          <w:sz w:val="19"/>
          <w:szCs w:val="19"/>
        </w:rPr>
        <w:t xml:space="preserve">Figure 1 · Refusal of registration — grounds and remedies</w:t>
      </w:r>
    </w:p>
    <w:p>
      <w:pPr>
        <w:pStyle w:val="ListParagraph"/>
        <w:numPr>
          <w:ilvl w:val="0"/>
          <w:numId w:val="15"/>
        </w:numPr>
        <w:spacing w:after="60" w:line="276"/>
      </w:pPr>
      <w:r>
        <w:t xml:space="preserve">The property is </w:t>
      </w:r>
      <w:r>
        <w:rPr>
          <w:b/>
          <w:bCs/>
          <w:color w:val="2E7D32"/>
        </w:rPr>
        <w:t xml:space="preserve">not situated</w:t>
      </w:r>
      <w:r>
        <w:t xml:space="preserve"> within his sub-district (s. 28) — returned for presentation to the proper office.</w:t>
      </w:r>
    </w:p>
    <w:p>
      <w:pPr>
        <w:pStyle w:val="ListParagraph"/>
        <w:numPr>
          <w:ilvl w:val="0"/>
          <w:numId w:val="15"/>
        </w:numPr>
        <w:spacing w:after="60" w:line="276"/>
      </w:pPr>
      <w:r>
        <w:t xml:space="preserve">The document is presented </w:t>
      </w:r>
      <w:r>
        <w:rPr>
          <w:b/>
          <w:bCs/>
          <w:color w:val="2E7D32"/>
        </w:rPr>
        <w:t xml:space="preserve">out of time</w:t>
      </w:r>
      <w:r>
        <w:t xml:space="preserve"> (ss. 23–26) and no condonation is obtained.</w:t>
      </w:r>
    </w:p>
    <w:p>
      <w:pPr>
        <w:pStyle w:val="ListParagraph"/>
        <w:numPr>
          <w:ilvl w:val="0"/>
          <w:numId w:val="15"/>
        </w:numPr>
        <w:spacing w:after="60" w:line="276"/>
      </w:pPr>
      <w:r>
        <w:t xml:space="preserve">It is presented by a person </w:t>
      </w:r>
      <w:r>
        <w:rPr>
          <w:b/>
          <w:bCs/>
          <w:color w:val="2E7D32"/>
        </w:rPr>
        <w:t xml:space="preserve">not entitled</w:t>
      </w:r>
      <w:r>
        <w:t xml:space="preserve"> to present it, or under a power of attorney </w:t>
      </w:r>
      <w:r>
        <w:rPr>
          <w:b/>
          <w:bCs/>
          <w:color w:val="2E7D32"/>
        </w:rPr>
        <w:t xml:space="preserve">not authenticated</w:t>
      </w:r>
      <w:r>
        <w:t xml:space="preserve"> as required (ss. 32–33).</w:t>
      </w:r>
    </w:p>
    <w:p>
      <w:pPr>
        <w:pStyle w:val="ListParagraph"/>
        <w:numPr>
          <w:ilvl w:val="0"/>
          <w:numId w:val="15"/>
        </w:numPr>
        <w:spacing w:after="60" w:line="276"/>
      </w:pPr>
      <w:r>
        <w:t xml:space="preserve">The executants </w:t>
      </w:r>
      <w:r>
        <w:rPr>
          <w:b/>
          <w:bCs/>
          <w:color w:val="2E7D32"/>
        </w:rPr>
        <w:t xml:space="preserve">do not appear</w:t>
      </w:r>
      <w:r>
        <w:t xml:space="preserve"> within time (s. 34).</w:t>
      </w:r>
    </w:p>
    <w:p>
      <w:pPr>
        <w:pStyle w:val="ListParagraph"/>
        <w:numPr>
          <w:ilvl w:val="0"/>
          <w:numId w:val="15"/>
        </w:numPr>
        <w:spacing w:after="60" w:line="276"/>
      </w:pPr>
      <w:r>
        <w:rPr>
          <w:b/>
          <w:bCs/>
          <w:color w:val="2E7D32"/>
        </w:rPr>
        <w:t xml:space="preserve">Denial of execution</w:t>
      </w:r>
      <w:r>
        <w:t xml:space="preserve"> by an executant or his representative; executant appears to be a </w:t>
      </w:r>
      <w:r>
        <w:rPr>
          <w:b/>
          <w:bCs/>
          <w:color w:val="2E7D32"/>
        </w:rPr>
        <w:t xml:space="preserve">minor, idiot or lunatic</w:t>
      </w:r>
      <w:r>
        <w:t xml:space="preserve"> (s. 35(3)).</w:t>
      </w:r>
    </w:p>
    <w:p>
      <w:pPr>
        <w:pStyle w:val="ListParagraph"/>
        <w:numPr>
          <w:ilvl w:val="0"/>
          <w:numId w:val="15"/>
        </w:numPr>
        <w:spacing w:after="60" w:line="276"/>
      </w:pPr>
      <w:r>
        <w:t xml:space="preserve">The document is in a </w:t>
      </w:r>
      <w:r>
        <w:rPr>
          <w:b/>
          <w:bCs/>
          <w:color w:val="2E7D32"/>
        </w:rPr>
        <w:t xml:space="preserve">language</w:t>
      </w:r>
      <w:r>
        <w:t xml:space="preserve"> the officer does not understand and not commonly used in the district, without a </w:t>
      </w:r>
      <w:r>
        <w:rPr>
          <w:b/>
          <w:bCs/>
          <w:color w:val="2E7D32"/>
        </w:rPr>
        <w:t xml:space="preserve">translation</w:t>
      </w:r>
      <w:r>
        <w:t xml:space="preserve"> and copy (s. 19).</w:t>
      </w:r>
    </w:p>
    <w:p>
      <w:pPr>
        <w:pStyle w:val="ListParagraph"/>
        <w:numPr>
          <w:ilvl w:val="0"/>
          <w:numId w:val="15"/>
        </w:numPr>
        <w:spacing w:after="60" w:line="276"/>
      </w:pPr>
      <w:r>
        <w:rPr>
          <w:b/>
          <w:bCs/>
          <w:color w:val="2E7D32"/>
        </w:rPr>
        <w:t xml:space="preserve">Unattested interlineations, blanks, erasures or alterations</w:t>
      </w:r>
      <w:r>
        <w:t xml:space="preserve"> (s. 20 — discretionary).</w:t>
      </w:r>
    </w:p>
    <w:p>
      <w:pPr>
        <w:pStyle w:val="ListParagraph"/>
        <w:numPr>
          <w:ilvl w:val="0"/>
          <w:numId w:val="15"/>
        </w:numPr>
        <w:spacing w:after="60" w:line="276"/>
      </w:pPr>
      <w:r>
        <w:rPr>
          <w:b/>
          <w:bCs/>
          <w:color w:val="2E7D32"/>
        </w:rPr>
        <w:t xml:space="preserve">Insufficient description</w:t>
      </w:r>
      <w:r>
        <w:t xml:space="preserve"> of the property, or absence of a required map or plan (ss. 21–22).</w:t>
      </w:r>
    </w:p>
    <w:p>
      <w:pPr>
        <w:pStyle w:val="ListParagraph"/>
        <w:numPr>
          <w:ilvl w:val="0"/>
          <w:numId w:val="15"/>
        </w:numPr>
        <w:spacing w:after="60" w:line="276"/>
      </w:pPr>
      <w:r>
        <w:rPr>
          <w:b/>
          <w:bCs/>
          <w:color w:val="2E7D32"/>
        </w:rPr>
        <w:t xml:space="preserve">Non-payment</w:t>
      </w:r>
      <w:r>
        <w:t xml:space="preserve"> of the registration </w:t>
      </w:r>
      <w:r>
        <w:rPr>
          <w:b/>
          <w:bCs/>
          <w:color w:val="2E7D32"/>
        </w:rPr>
        <w:t xml:space="preserve">fee</w:t>
      </w:r>
      <w:r>
        <w:t xml:space="preserve">, or of </w:t>
      </w:r>
      <w:r>
        <w:rPr>
          <w:b/>
          <w:bCs/>
          <w:color w:val="2E7D32"/>
        </w:rPr>
        <w:t xml:space="preserve">stamp duty</w:t>
      </w:r>
      <w:r>
        <w:t xml:space="preserve"> (the officer must </w:t>
      </w:r>
      <w:r>
        <w:rPr>
          <w:b/>
          <w:bCs/>
          <w:color w:val="2E7D32"/>
        </w:rPr>
        <w:t xml:space="preserve">impound</w:t>
      </w:r>
      <w:r>
        <w:t xml:space="preserve"> an insufficiently stamped instrument — Stamp Act 1899, s. 33).</w:t>
      </w:r>
    </w:p>
    <w:p>
      <w:pPr>
        <w:spacing w:after="120" w:line="288"/>
      </w:pPr>
      <w:r>
        <w:rPr>
          <w:b/>
          <w:bCs/>
          <w:color w:val="2E7D32"/>
        </w:rPr>
        <w:t xml:space="preserve">Not grounds:</w:t>
      </w:r>
      <w:r>
        <w:t xml:space="preserve"> the officer cannot refuse because he doubts the </w:t>
      </w:r>
      <w:r>
        <w:rPr>
          <w:b/>
          <w:bCs/>
          <w:color w:val="2E7D32"/>
        </w:rPr>
        <w:t xml:space="preserve">validity</w:t>
      </w:r>
      <w:r>
        <w:t xml:space="preserve"> of the transaction, the </w:t>
      </w:r>
      <w:r>
        <w:rPr>
          <w:b/>
          <w:bCs/>
          <w:color w:val="2E7D32"/>
        </w:rPr>
        <w:t xml:space="preserve">title</w:t>
      </w:r>
      <w:r>
        <w:t xml:space="preserve"> of the executant, or the </w:t>
      </w:r>
      <w:r>
        <w:rPr>
          <w:b/>
          <w:bCs/>
          <w:color w:val="2E7D32"/>
        </w:rPr>
        <w:t xml:space="preserve">adequacy</w:t>
      </w:r>
      <w:r>
        <w:t xml:space="preserve"> of consideration — his enquiry is limited to </w:t>
      </w:r>
      <w:r>
        <w:rPr>
          <w:b/>
          <w:bCs/>
          <w:color w:val="2E7D32"/>
        </w:rPr>
        <w:t xml:space="preserve">execution, identity, authority and formalities</w:t>
      </w:r>
      <w:r>
        <w:t xml:space="preserve">.</w:t>
      </w:r>
    </w:p>
    <w:p>
      <w:pPr>
        <w:pStyle w:val="Heading2"/>
        <w:keepNext/>
      </w:pPr>
      <w:bookmarkStart w:name="_h50" w:id="151"/>
      <w:r>
        <w:t xml:space="preserve">9.2 The order of refusal — s. 71</w:t>
      </w:r>
      <w:bookmarkEnd w:id="151"/>
    </w:p>
    <w:p>
      <w:pPr>
        <w:spacing w:after="120" w:line="288"/>
      </w:pPr>
      <w:r>
        <w:t xml:space="preserve">Every Sub-Registrar refusing registration (except on the ground that the property is outside his sub-district) shall make an </w:t>
      </w:r>
      <w:r>
        <w:rPr>
          <w:b/>
          <w:bCs/>
          <w:color w:val="2E7D32"/>
        </w:rPr>
        <w:t xml:space="preserve">order of refusal</w:t>
      </w:r>
      <w:r>
        <w:t xml:space="preserve">, record </w:t>
      </w:r>
      <w:r>
        <w:rPr>
          <w:b/>
          <w:bCs/>
          <w:color w:val="2E7D32"/>
        </w:rPr>
        <w:t xml:space="preserve">reasons</w:t>
      </w:r>
      <w:r>
        <w:t xml:space="preserve"> in Book No. 2, endorse "</w:t>
      </w:r>
      <w:r>
        <w:rPr>
          <w:b/>
          <w:bCs/>
          <w:color w:val="2E7D32"/>
        </w:rPr>
        <w:t xml:space="preserve">registration refused</w:t>
      </w:r>
      <w:r>
        <w:t xml:space="preserve">" on the document, and give a </w:t>
      </w:r>
      <w:r>
        <w:rPr>
          <w:b/>
          <w:bCs/>
          <w:color w:val="2E7D32"/>
        </w:rPr>
        <w:t xml:space="preserve">copy of the reasons</w:t>
      </w:r>
      <w:r>
        <w:t xml:space="preserve"> free and without delay to any person executing or claiming under it.</w:t>
      </w:r>
    </w:p>
    <w:p>
      <w:pPr>
        <w:pStyle w:val="Heading2"/>
        <w:keepNext/>
      </w:pPr>
      <w:bookmarkStart w:name="_h51" w:id="152"/>
      <w:r>
        <w:t xml:space="preserve">9.3 Remedies — the forums</w:t>
      </w:r>
      <w:bookmarkEnd w:id="152"/>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Situation</w:t>
            </w:r>
          </w:p>
        </w:tc>
        <w:tc>
          <w:tcPr>
            <w:tcW w:type="dxa" w:w="631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Remedy and forum</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Refusal by Sub-Registrar on a ground </w:t>
            </w:r>
            <w:r>
              <w:rPr>
                <w:b/>
                <w:bCs/>
                <w:color w:val="2E7D32"/>
                <w:sz w:val="20"/>
                <w:szCs w:val="20"/>
              </w:rPr>
              <w:t xml:space="preserve">other than denial of execution</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Appeal to the Registrar</w:t>
            </w:r>
            <w:r>
              <w:rPr>
                <w:sz w:val="20"/>
                <w:szCs w:val="20"/>
              </w:rPr>
              <w:t xml:space="preserve"> within </w:t>
            </w:r>
            <w:r>
              <w:rPr>
                <w:b/>
                <w:bCs/>
                <w:color w:val="2E7D32"/>
                <w:sz w:val="20"/>
                <w:szCs w:val="20"/>
              </w:rPr>
              <w:t xml:space="preserve">30 days</w:t>
            </w:r>
            <w:r>
              <w:rPr>
                <w:sz w:val="20"/>
                <w:szCs w:val="20"/>
              </w:rPr>
              <w:t xml:space="preserve"> (s. 72); the Registrar may reverse or alter the order; if he directs registration and the document is presented within 30 days, it is registered </w:t>
            </w:r>
            <w:r>
              <w:rPr>
                <w:b/>
                <w:bCs/>
                <w:color w:val="2E7D32"/>
                <w:sz w:val="20"/>
                <w:szCs w:val="20"/>
              </w:rPr>
              <w:t xml:space="preserve">as if</w:t>
            </w:r>
            <w:r>
              <w:rPr>
                <w:sz w:val="20"/>
                <w:szCs w:val="20"/>
              </w:rPr>
              <w:t xml:space="preserve"> when first presented.</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Refusal by Sub-Registrar on the ground of </w:t>
            </w:r>
            <w:r>
              <w:rPr>
                <w:b/>
                <w:bCs/>
                <w:color w:val="2E7D32"/>
                <w:sz w:val="20"/>
                <w:szCs w:val="20"/>
              </w:rPr>
              <w:t xml:space="preserve">denial of execution</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Application to the Registrar</w:t>
            </w:r>
            <w:r>
              <w:rPr>
                <w:sz w:val="20"/>
                <w:szCs w:val="20"/>
              </w:rPr>
              <w:t xml:space="preserve"> within </w:t>
            </w:r>
            <w:r>
              <w:rPr>
                <w:b/>
                <w:bCs/>
                <w:color w:val="2E7D32"/>
                <w:sz w:val="20"/>
                <w:szCs w:val="20"/>
              </w:rPr>
              <w:t xml:space="preserve">30 days</w:t>
            </w:r>
            <w:r>
              <w:rPr>
                <w:sz w:val="20"/>
                <w:szCs w:val="20"/>
              </w:rPr>
              <w:t xml:space="preserve"> "to establish his right to have the document registered", in writing, verified like a plaint, with a copy of the reasons (s. 73). The Registrar </w:t>
            </w:r>
            <w:r>
              <w:rPr>
                <w:b/>
                <w:bCs/>
                <w:color w:val="2E7D32"/>
                <w:sz w:val="20"/>
                <w:szCs w:val="20"/>
              </w:rPr>
              <w:t xml:space="preserve">enquires</w:t>
            </w:r>
            <w:r>
              <w:rPr>
                <w:sz w:val="20"/>
                <w:szCs w:val="20"/>
              </w:rPr>
              <w:t xml:space="preserve"> whether the document was </w:t>
            </w:r>
            <w:r>
              <w:rPr>
                <w:b/>
                <w:bCs/>
                <w:color w:val="2E7D32"/>
                <w:sz w:val="20"/>
                <w:szCs w:val="20"/>
              </w:rPr>
              <w:t xml:space="preserve">executed</w:t>
            </w:r>
            <w:r>
              <w:rPr>
                <w:sz w:val="20"/>
                <w:szCs w:val="20"/>
              </w:rPr>
              <w:t xml:space="preserve"> and whether the legal requirements have been met (s. 74), with the powers of a </w:t>
            </w:r>
            <w:r>
              <w:rPr>
                <w:b/>
                <w:bCs/>
                <w:color w:val="2E7D32"/>
                <w:sz w:val="20"/>
                <w:szCs w:val="20"/>
              </w:rPr>
              <w:t xml:space="preserve">civil court</w:t>
            </w:r>
            <w:r>
              <w:rPr>
                <w:sz w:val="20"/>
                <w:szCs w:val="20"/>
              </w:rPr>
              <w:t xml:space="preserve"> to summon witnesses (s. 75(4)), and orders registration if satisfied (s. 75).</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Refusal </w:t>
            </w:r>
            <w:r>
              <w:rPr>
                <w:b/>
                <w:bCs/>
                <w:color w:val="2E7D32"/>
                <w:sz w:val="20"/>
                <w:szCs w:val="20"/>
              </w:rPr>
              <w:t xml:space="preserve">by the Registrar</w:t>
            </w:r>
            <w:r>
              <w:rPr>
                <w:sz w:val="20"/>
                <w:szCs w:val="20"/>
              </w:rPr>
              <w:t xml:space="preserve"> (under s. 72 or s. 76)</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No appeal</w:t>
            </w:r>
            <w:r>
              <w:rPr>
                <w:sz w:val="20"/>
                <w:szCs w:val="20"/>
              </w:rPr>
              <w:t xml:space="preserve"> (s. 76(2)); but any person claiming under the document may, within </w:t>
            </w:r>
            <w:r>
              <w:rPr>
                <w:b/>
                <w:bCs/>
                <w:color w:val="2E7D32"/>
                <w:sz w:val="20"/>
                <w:szCs w:val="20"/>
              </w:rPr>
              <w:t xml:space="preserve">30 days</w:t>
            </w:r>
            <w:r>
              <w:rPr>
                <w:sz w:val="20"/>
                <w:szCs w:val="20"/>
              </w:rPr>
              <w:t xml:space="preserve">, file a </w:t>
            </w:r>
            <w:r>
              <w:rPr>
                <w:b/>
                <w:bCs/>
                <w:color w:val="2E7D32"/>
                <w:sz w:val="20"/>
                <w:szCs w:val="20"/>
              </w:rPr>
              <w:t xml:space="preserve">civil suit</w:t>
            </w:r>
            <w:r>
              <w:rPr>
                <w:sz w:val="20"/>
                <w:szCs w:val="20"/>
              </w:rPr>
              <w:t xml:space="preserve"> in the court within whose jurisdiction the registration office lies, for a </w:t>
            </w:r>
            <w:r>
              <w:rPr>
                <w:b/>
                <w:bCs/>
                <w:color w:val="2E7D32"/>
                <w:sz w:val="20"/>
                <w:szCs w:val="20"/>
              </w:rPr>
              <w:t xml:space="preserve">decree directing registration</w:t>
            </w:r>
            <w:r>
              <w:rPr>
                <w:sz w:val="20"/>
                <w:szCs w:val="20"/>
              </w:rPr>
              <w:t xml:space="preserve">, provided the document is presented within 30 days of the decree (s. 77). Failure to file, or dismissal of, the suit does </w:t>
            </w:r>
            <w:r>
              <w:rPr>
                <w:b/>
                <w:bCs/>
                <w:color w:val="2E7D32"/>
                <w:sz w:val="20"/>
                <w:szCs w:val="20"/>
              </w:rPr>
              <w:t xml:space="preserve">not</w:t>
            </w:r>
            <w:r>
              <w:rPr>
                <w:sz w:val="20"/>
                <w:szCs w:val="20"/>
              </w:rPr>
              <w:t xml:space="preserve"> bar other remedies based on the unregistered document (proviso).</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Beyond</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Constitutional petition</w:t>
            </w:r>
            <w:r>
              <w:rPr>
                <w:sz w:val="20"/>
                <w:szCs w:val="20"/>
              </w:rPr>
              <w:t xml:space="preserve"> (Art. 199) for an order without jurisdiction or mala fide.</w:t>
            </w:r>
          </w:p>
        </w:tc>
      </w:tr>
    </w:tbl>
    <w:p>
      <w:pPr>
        <w:spacing w:after="100"/>
      </w:pPr>
    </w:p>
    <w:p>
      <w:pPr>
        <w:pStyle w:val="Heading1"/>
        <w:keepNext/>
        <w:pageBreakBefore/>
      </w:pPr>
      <w:bookmarkStart w:name="_h52" w:id="153"/>
      <w:r>
        <w:t xml:space="preserve">Chapter 10 · Effects of registration and non-registration (ss. 47 to 50)</w:t>
      </w:r>
      <w:bookmarkEnd w:id="153"/>
    </w:p>
    <w:p>
      <w:pPr>
        <w:pStyle w:val="ListParagraph"/>
        <w:numPr>
          <w:ilvl w:val="0"/>
          <w:numId w:val="16"/>
        </w:numPr>
        <w:spacing w:after="60" w:line="276"/>
      </w:pPr>
      <w:r>
        <w:rPr>
          <w:b/>
          <w:bCs/>
          <w:color w:val="2E7D32"/>
        </w:rPr>
        <w:t xml:space="preserve">Relation back — s. 47.</w:t>
      </w:r>
      <w:r>
        <w:t xml:space="preserve"> "A registered document shall operate from the time from which it would have commenced to operate if no registration thereof had been required or made, and </w:t>
      </w:r>
      <w:r>
        <w:rPr>
          <w:b/>
          <w:bCs/>
          <w:color w:val="2E7D32"/>
        </w:rPr>
        <w:t xml:space="preserve">not from the time of its registration</w:t>
      </w:r>
      <w:r>
        <w:t xml:space="preserve">." So a sale deed executed on 1 March and registered on 20 April operates from 1 March.</w:t>
      </w:r>
    </w:p>
    <w:p>
      <w:pPr>
        <w:pStyle w:val="ListParagraph"/>
        <w:numPr>
          <w:ilvl w:val="0"/>
          <w:numId w:val="16"/>
        </w:numPr>
        <w:spacing w:after="60" w:line="276"/>
      </w:pPr>
      <w:r>
        <w:rPr>
          <w:b/>
          <w:bCs/>
          <w:color w:val="2E7D32"/>
        </w:rPr>
        <w:t xml:space="preserve">Against oral agreements — s. 48.</w:t>
      </w:r>
      <w:r>
        <w:t xml:space="preserve"> Registered non-testamentary documents relating to property take effect </w:t>
      </w:r>
      <w:r>
        <w:rPr>
          <w:b/>
          <w:bCs/>
          <w:color w:val="2E7D32"/>
        </w:rPr>
        <w:t xml:space="preserve">against any oral agreement or declaration</w:t>
      </w:r>
      <w:r>
        <w:t xml:space="preserve"> relating to the same property, </w:t>
      </w:r>
      <w:r>
        <w:rPr>
          <w:b/>
          <w:bCs/>
          <w:color w:val="2E7D32"/>
        </w:rPr>
        <w:t xml:space="preserve">unless</w:t>
      </w:r>
      <w:r>
        <w:t xml:space="preserve"> the oral agreement was accompanied or followed by </w:t>
      </w:r>
      <w:r>
        <w:rPr>
          <w:b/>
          <w:bCs/>
          <w:color w:val="2E7D32"/>
        </w:rPr>
        <w:t xml:space="preserve">delivery of possession</w:t>
      </w:r>
      <w:r>
        <w:t xml:space="preserve"> and constitutes a valid transfer under any law (e.g., an oral Muslim gift with possession; a mortgage by deposit of title deeds prevails over a later registered mortgage — proviso).</w:t>
      </w:r>
    </w:p>
    <w:p>
      <w:pPr>
        <w:pStyle w:val="ListParagraph"/>
        <w:numPr>
          <w:ilvl w:val="0"/>
          <w:numId w:val="16"/>
        </w:numPr>
        <w:spacing w:after="60" w:line="276"/>
      </w:pPr>
      <w:r>
        <w:rPr>
          <w:b/>
          <w:bCs/>
          <w:color w:val="2E7D32"/>
        </w:rPr>
        <w:t xml:space="preserve">Non-registration — s. 49.</w:t>
      </w:r>
      <w:r>
        <w:t xml:space="preserve"> No document </w:t>
      </w:r>
      <w:r>
        <w:rPr>
          <w:b/>
          <w:bCs/>
          <w:color w:val="2E7D32"/>
        </w:rPr>
        <w:t xml:space="preserve">required</w:t>
      </w:r>
      <w:r>
        <w:t xml:space="preserve"> to be registered shall (a) </w:t>
      </w:r>
      <w:r>
        <w:rPr>
          <w:b/>
          <w:bCs/>
          <w:color w:val="2E7D32"/>
        </w:rPr>
        <w:t xml:space="preserve">operate to create, declare, assign, limit or extinguish</w:t>
      </w:r>
      <w:r>
        <w:t xml:space="preserve"> any right, title or interest in immovable property, or (b) confer a power to adopt, </w:t>
      </w:r>
      <w:r>
        <w:rPr>
          <w:b/>
          <w:bCs/>
          <w:color w:val="2E7D32"/>
        </w:rPr>
        <w:t xml:space="preserve">unless it has been registered</w:t>
      </w:r>
      <w:r>
        <w:t xml:space="preserve">. (The Pakistani text has </w:t>
      </w:r>
      <w:r>
        <w:rPr>
          <w:b/>
          <w:bCs/>
          <w:color w:val="2E7D32"/>
        </w:rPr>
        <w:t xml:space="preserve">no proviso</w:t>
      </w:r>
      <w:r>
        <w:t xml:space="preserve"> allowing an unregistered document to be received as evidence of the contract or of a collateral transaction; courts nevertheless admit unregistered documents for </w:t>
      </w:r>
      <w:r>
        <w:rPr>
          <w:b/>
          <w:bCs/>
          <w:color w:val="2E7D32"/>
        </w:rPr>
        <w:t xml:space="preserve">collateral purposes</w:t>
      </w:r>
      <w:r>
        <w:t xml:space="preserve"> — e.g., to show the nature of possession — but not to prove the transfer itself.)</w:t>
      </w:r>
    </w:p>
    <w:p>
      <w:pPr>
        <w:pStyle w:val="ListParagraph"/>
        <w:numPr>
          <w:ilvl w:val="0"/>
          <w:numId w:val="16"/>
        </w:numPr>
        <w:spacing w:after="60" w:line="276"/>
      </w:pPr>
      <w:r>
        <w:rPr>
          <w:b/>
          <w:bCs/>
          <w:color w:val="2E7D32"/>
        </w:rPr>
        <w:t xml:space="preserve">Priority — s. 50.</w:t>
      </w:r>
      <w:r>
        <w:t xml:space="preserve"> Every registered document of the kinds in s. 17(1)(a)–(d) (and optional registrations affecting immovable property) </w:t>
      </w:r>
      <w:r>
        <w:rPr>
          <w:b/>
          <w:bCs/>
          <w:color w:val="2E7D32"/>
        </w:rPr>
        <w:t xml:space="preserve">takes effect against every unregistered document</w:t>
      </w:r>
      <w:r>
        <w:t xml:space="preserve"> relating to the same property (not being a decree or order). </w:t>
      </w:r>
      <w:r>
        <w:rPr>
          <w:b/>
          <w:bCs/>
          <w:color w:val="2E7D32"/>
        </w:rPr>
        <w:t xml:space="preserve">Provisos</w:t>
      </w:r>
      <w:r>
        <w:t xml:space="preserve"> (Pakistan): (i) a person in </w:t>
      </w:r>
      <w:r>
        <w:rPr>
          <w:b/>
          <w:bCs/>
          <w:color w:val="2E7D32"/>
        </w:rPr>
        <w:t xml:space="preserve">possession</w:t>
      </w:r>
      <w:r>
        <w:t xml:space="preserve"> under a </w:t>
      </w:r>
      <w:r>
        <w:rPr>
          <w:b/>
          <w:bCs/>
          <w:color w:val="2E7D32"/>
        </w:rPr>
        <w:t xml:space="preserve">prior unregistered</w:t>
      </w:r>
      <w:r>
        <w:t xml:space="preserve"> document is entitled to the protection of </w:t>
      </w:r>
      <w:r>
        <w:rPr>
          <w:b/>
          <w:bCs/>
          <w:color w:val="2E7D32"/>
        </w:rPr>
        <w:t xml:space="preserve">s. 53A TPA</w:t>
      </w:r>
      <w:r>
        <w:t xml:space="preserve"> (part performance) if its conditions are met; and (ii) the holder of an </w:t>
      </w:r>
      <w:r>
        <w:rPr>
          <w:b/>
          <w:bCs/>
          <w:color w:val="2E7D32"/>
        </w:rPr>
        <w:t xml:space="preserve">unregistered</w:t>
      </w:r>
      <w:r>
        <w:t xml:space="preserve"> document may still sue for </w:t>
      </w:r>
      <w:r>
        <w:rPr>
          <w:b/>
          <w:bCs/>
          <w:color w:val="2E7D32"/>
        </w:rPr>
        <w:t xml:space="preserve">specific performance</w:t>
      </w:r>
      <w:r>
        <w:t xml:space="preserve"> against a person claiming under a </w:t>
      </w:r>
      <w:r>
        <w:rPr>
          <w:b/>
          <w:bCs/>
          <w:color w:val="2E7D32"/>
        </w:rPr>
        <w:t xml:space="preserve">subsequent registered</w:t>
      </w:r>
      <w:r>
        <w:t xml:space="preserve"> document, </w:t>
      </w:r>
      <w:r>
        <w:rPr>
          <w:b/>
          <w:bCs/>
          <w:color w:val="2E7D32"/>
        </w:rPr>
        <w:t xml:space="preserve">subject to s. 27(b) SRA</w:t>
      </w:r>
      <w:r>
        <w:t xml:space="preserve"> (i.e., unless the later transferee is a bona fide purchaser for value without notice).</w:t>
      </w:r>
    </w:p>
    <w:p>
      <w:pPr>
        <w:pStyle w:val="ListParagraph"/>
        <w:numPr>
          <w:ilvl w:val="0"/>
          <w:numId w:val="16"/>
        </w:numPr>
        <w:spacing w:after="60" w:line="276"/>
      </w:pPr>
      <w:r>
        <w:rPr>
          <w:b/>
          <w:bCs/>
          <w:color w:val="2E7D32"/>
        </w:rPr>
        <w:t xml:space="preserve">Penalties — s. 82</w:t>
      </w:r>
      <w:r>
        <w:t xml:space="preserve"> (false statements, false copies, personation) and protection of officers acting in good faith (s. 86).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Chapters 7–10 in eight lines</w:t>
            </w:r>
          </w:p>
          <w:p>
            <w:pPr>
              <w:pStyle w:val="ListParagraph"/>
              <w:numPr>
                <w:ilvl w:val="0"/>
                <w:numId w:val="6"/>
              </w:numPr>
              <w:spacing w:after="60" w:line="276"/>
            </w:pPr>
            <w:r>
              <w:t xml:space="preserve">Object: public record, prevent fraud, fix date and genuineness, revenue.</w:t>
            </w:r>
          </w:p>
          <w:p>
            <w:pPr>
              <w:pStyle w:val="ListParagraph"/>
              <w:numPr>
                <w:ilvl w:val="0"/>
                <w:numId w:val="6"/>
              </w:numPr>
              <w:spacing w:after="60" w:line="276"/>
            </w:pPr>
            <w:r>
              <w:t xml:space="preserve">Compulsory (s. 17): gifts of immovables; instruments creating / transferring rights ≥ Rs. 100; </w:t>
            </w:r>
            <w:r>
              <w:rPr>
                <w:b/>
                <w:bCs/>
                <w:color w:val="2E7D32"/>
              </w:rPr>
              <w:t xml:space="preserve">(2022) powers of attorney and agreements to sell immovables</w:t>
            </w:r>
            <w:r>
              <w:t xml:space="preserve">; receipts; leases &gt; 1 year or yearly rent; assignments of decrees. Exceptions in s. 17(2) (court decrees, Government grants, auction certificates…). Optional (s. 18); wills any time (s. 27).</w:t>
            </w:r>
          </w:p>
          <w:p>
            <w:pPr>
              <w:pStyle w:val="ListParagraph"/>
              <w:numPr>
                <w:ilvl w:val="0"/>
                <w:numId w:val="6"/>
              </w:numPr>
              <w:spacing w:after="60" w:line="276"/>
            </w:pPr>
            <w:r>
              <w:t xml:space="preserve">Time: 4 months (s. 23); further 4 months with fine ≤ 10× fee (s. 25); abroad — 4 months from arrival (s. 26); re-registration (s. 23A).</w:t>
            </w:r>
          </w:p>
          <w:p>
            <w:pPr>
              <w:pStyle w:val="ListParagraph"/>
              <w:numPr>
                <w:ilvl w:val="0"/>
                <w:numId w:val="6"/>
              </w:numPr>
              <w:spacing w:after="60" w:line="276"/>
            </w:pPr>
            <w:r>
              <w:t xml:space="preserve">Place: sub-district of the property (s. 28).</w:t>
            </w:r>
          </w:p>
          <w:p>
            <w:pPr>
              <w:pStyle w:val="ListParagraph"/>
              <w:numPr>
                <w:ilvl w:val="0"/>
                <w:numId w:val="6"/>
              </w:numPr>
              <w:spacing w:after="60" w:line="276"/>
            </w:pPr>
            <w:r>
              <w:t xml:space="preserve">Presentation: executant / claimant, representative or assign, or agent with an s. 33 power of attorney (Registrar / Sub-Registrar where principal resides; Magistrate; abroad — Notary, Court, Consul); exemptions for infirm, jailed, exempt persons.</w:t>
            </w:r>
          </w:p>
          <w:p>
            <w:pPr>
              <w:pStyle w:val="ListParagraph"/>
              <w:numPr>
                <w:ilvl w:val="0"/>
                <w:numId w:val="6"/>
              </w:numPr>
              <w:spacing w:after="60" w:line="276"/>
            </w:pPr>
            <w:r>
              <w:t xml:space="preserve">Enquiry (s. 34): execution, identity, authority; s. 35: admit → register; deny / minor / lunatic / dead + denial → refuse.</w:t>
            </w:r>
          </w:p>
          <w:p>
            <w:pPr>
              <w:pStyle w:val="ListParagraph"/>
              <w:numPr>
                <w:ilvl w:val="0"/>
                <w:numId w:val="6"/>
              </w:numPr>
              <w:spacing w:after="60" w:line="276"/>
            </w:pPr>
            <w:r>
              <w:t xml:space="preserve">Refusal: reasons and endorsement (s. 71); appeal to Registrar 30 days (s. 72); denial of execution — application to Registrar 30 days, enquiry (ss. 73–75); Registrar refuses — no appeal, civil suit in 30 days (ss. 76–77).</w:t>
            </w:r>
          </w:p>
          <w:p>
            <w:pPr>
              <w:pStyle w:val="ListParagraph"/>
              <w:numPr>
                <w:ilvl w:val="0"/>
                <w:numId w:val="6"/>
              </w:numPr>
              <w:spacing w:after="60" w:line="276"/>
            </w:pPr>
            <w:r>
              <w:t xml:space="preserve">Effects: operates from execution (s. 47); prevails over oral agreements unless possession (s. 48); unregistered — no transfer (s. 49, no proviso in Pakistan); priority over unregistered documents, with s. 53A TPA and SP provisos (s. 50).</w:t>
            </w:r>
          </w:p>
        </w:tc>
      </w:tr>
    </w:tbl>
    <w:p>
      <w:pPr>
        <w:spacing w:after="80"/>
      </w:pPr>
    </w:p>
    <w:p>
      <w:pPr>
        <w:pStyle w:val="Heading1"/>
        <w:keepNext/>
        <w:pageBreakBefore/>
      </w:pPr>
      <w:bookmarkStart w:name="_h53" w:id="154"/>
      <w:r>
        <w:t xml:space="preserve">Chapter 11 · Maxims and last-night revision</w:t>
      </w:r>
      <w:bookmarkEnd w:id="154"/>
    </w:p>
    <w:p>
      <w:pPr>
        <w:pStyle w:val="Heading2"/>
        <w:keepNext/>
      </w:pPr>
      <w:bookmarkStart w:name="_h54" w:id="155"/>
      <w:r>
        <w:t xml:space="preserve">11.1 Maxims</w:t>
      </w:r>
      <w:bookmarkEnd w:id="15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8"/>
        <w:gridCol w:w="2978"/>
        <w:gridCol w:w="2980"/>
      </w:tblGrid>
      <w:tr>
        <w:trPr>
          <w:cantSplit/>
          <w:tblHeader/>
        </w:trPr>
        <w:tc>
          <w:tcPr>
            <w:tcW w:type="dxa" w:w="306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Maxim</w:t>
            </w:r>
          </w:p>
        </w:tc>
        <w:tc>
          <w:tcPr>
            <w:tcW w:type="dxa" w:w="297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Meaning</w:t>
            </w:r>
          </w:p>
        </w:tc>
        <w:tc>
          <w:tcPr>
            <w:tcW w:type="dxa" w:w="298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Where it applies</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Ubi jus ibi remedium</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Where there is a right there is a remedy</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Specific relief supplements damages</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Equity acts in personam</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Equity acts on the conscience of the person</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SP and injunctions bind the defendant personally; s. 43 declarations bind parties</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He who seeks equity must do equity</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Readiness and willingness (s. 24(b)); compensation on rescission / cancellation (ss. 38, 41)</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Delay defeats equity</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Discretion under s. 22; laches</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Equity regards as done that which ought to be done</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Purchaser under an agreement treated as having an equitable interest against those with notice (s. 27(b))</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Qui prior est tempore potior est jure</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First in time, stronger in right</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Priority of documents — subject to registration (s. 50)</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Spoliatus debet ante omnia restitui</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person dispossessed must first of all be restored</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SRA s. 9</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Vigilantibus non dormientibus jura subveniunt</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Art. 3 (6 months) for s. 9; Art. 113 for SP</w:t>
            </w:r>
          </w:p>
        </w:tc>
      </w:tr>
    </w:tbl>
    <w:p>
      <w:pPr>
        <w:spacing w:after="100"/>
      </w:pPr>
    </w:p>
    <w:p>
      <w:pPr>
        <w:pStyle w:val="Heading2"/>
        <w:keepNext/>
      </w:pPr>
      <w:bookmarkStart w:name="_h55" w:id="156"/>
      <w:r>
        <w:t xml:space="preserve">11.2 The 30 points of Topic 4</w:t>
      </w:r>
      <w:bookmarkEnd w:id="15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Revision sheet</w:t>
            </w:r>
          </w:p>
          <w:p>
            <w:pPr>
              <w:pStyle w:val="ListParagraph"/>
              <w:numPr>
                <w:ilvl w:val="0"/>
                <w:numId w:val="17"/>
              </w:numPr>
              <w:spacing w:after="60" w:line="276"/>
            </w:pPr>
            <w:r>
              <w:t xml:space="preserve">Specific relief = the very thing; discretionary; five modes (s. 5); not for penal law (s. 7).</w:t>
            </w:r>
          </w:p>
          <w:p>
            <w:pPr>
              <w:pStyle w:val="ListParagraph"/>
              <w:numPr>
                <w:ilvl w:val="0"/>
                <w:numId w:val="17"/>
              </w:numPr>
              <w:spacing w:after="60" w:line="276"/>
            </w:pPr>
            <w:r>
              <w:t xml:space="preserve">s. 8 title suit; s. 9 summary possession suit — dispossession without consent, otherwise than by law, within 6 months; title irrelevant; not against Government; no appeal or review.</w:t>
            </w:r>
          </w:p>
          <w:p>
            <w:pPr>
              <w:pStyle w:val="ListParagraph"/>
              <w:numPr>
                <w:ilvl w:val="0"/>
                <w:numId w:val="17"/>
              </w:numPr>
              <w:spacing w:after="60" w:line="276"/>
            </w:pPr>
            <w:r>
              <w:t xml:space="preserve">s. 11: specific delivery of movables — agent / trustee; money inadequate; damage unascertainable; wrongful transfer.</w:t>
            </w:r>
          </w:p>
          <w:p>
            <w:pPr>
              <w:pStyle w:val="ListParagraph"/>
              <w:numPr>
                <w:ilvl w:val="0"/>
                <w:numId w:val="17"/>
              </w:numPr>
              <w:spacing w:after="60" w:line="276"/>
            </w:pPr>
            <w:r>
              <w:t xml:space="preserve">s. 12: SP where money inadequate; land presumed unique, goods not.</w:t>
            </w:r>
          </w:p>
          <w:p>
            <w:pPr>
              <w:pStyle w:val="ListParagraph"/>
              <w:numPr>
                <w:ilvl w:val="0"/>
                <w:numId w:val="17"/>
              </w:numPr>
              <w:spacing w:after="60" w:line="276"/>
            </w:pPr>
            <w:r>
              <w:t xml:space="preserve">ss. 14–17 partial performance; s. 18 imperfect title; s. 19 compensation; s. 20 liquidated sum no bar.</w:t>
            </w:r>
          </w:p>
          <w:p>
            <w:pPr>
              <w:pStyle w:val="ListParagraph"/>
              <w:numPr>
                <w:ilvl w:val="0"/>
                <w:numId w:val="17"/>
              </w:numPr>
              <w:spacing w:after="60" w:line="276"/>
            </w:pPr>
            <w:r>
              <w:t xml:space="preserve">s. 21 (a)–(h) non-enforceable contracts + arbitration.</w:t>
            </w:r>
          </w:p>
          <w:p>
            <w:pPr>
              <w:pStyle w:val="ListParagraph"/>
              <w:numPr>
                <w:ilvl w:val="0"/>
                <w:numId w:val="17"/>
              </w:numPr>
              <w:spacing w:after="60" w:line="276"/>
            </w:pPr>
            <w:r>
              <w:t xml:space="preserve">s. 22 discretion — sound, judicial; refuse for unfair advantage or unforeseen hardship; grant for substantial acts.</w:t>
            </w:r>
          </w:p>
          <w:p>
            <w:pPr>
              <w:pStyle w:val="ListParagraph"/>
              <w:numPr>
                <w:ilvl w:val="0"/>
                <w:numId w:val="17"/>
              </w:numPr>
              <w:spacing w:after="60" w:line="276"/>
            </w:pPr>
            <w:r>
              <w:t xml:space="preserve">Readiness and willingness (s. 24(b)); deposit of balance (</w:t>
            </w:r>
            <w:r>
              <w:rPr>
                <w:i/>
                <w:iCs/>
              </w:rPr>
              <w:t xml:space="preserve">Hamood Mehmood</w:t>
            </w:r>
            <w:r>
              <w:t xml:space="preserve">, 2017 SCMR 2022).</w:t>
            </w:r>
          </w:p>
          <w:p>
            <w:pPr>
              <w:pStyle w:val="ListParagraph"/>
              <w:numPr>
                <w:ilvl w:val="0"/>
                <w:numId w:val="17"/>
              </w:numPr>
              <w:spacing w:after="60" w:line="276"/>
            </w:pPr>
            <w:r>
              <w:t xml:space="preserve">s. 23 who may obtain; s. 24 personal bars; s. 25 vendor without title / voluntary settler.</w:t>
            </w:r>
          </w:p>
          <w:p>
            <w:pPr>
              <w:pStyle w:val="ListParagraph"/>
              <w:numPr>
                <w:ilvl w:val="0"/>
                <w:numId w:val="17"/>
              </w:numPr>
              <w:spacing w:after="60" w:line="276"/>
            </w:pPr>
            <w:r>
              <w:t xml:space="preserve">s. 27 against whom — parties, subsequent claimants with notice; not bona fide purchaser for value without notice; possession is notice.</w:t>
            </w:r>
          </w:p>
          <w:p>
            <w:pPr>
              <w:pStyle w:val="ListParagraph"/>
              <w:numPr>
                <w:ilvl w:val="0"/>
                <w:numId w:val="17"/>
              </w:numPr>
              <w:spacing w:after="60" w:line="276"/>
            </w:pPr>
            <w:r>
              <w:t xml:space="preserve">s. 27A written contract to lease + part performance.</w:t>
            </w:r>
          </w:p>
          <w:p>
            <w:pPr>
              <w:pStyle w:val="ListParagraph"/>
              <w:numPr>
                <w:ilvl w:val="0"/>
                <w:numId w:val="17"/>
              </w:numPr>
              <w:spacing w:after="60" w:line="276"/>
            </w:pPr>
            <w:r>
              <w:t xml:space="preserve">s. 28 cannot be compelled — gross inadequacy, misrepresentation / unfair practices, mistake / surprise.</w:t>
            </w:r>
          </w:p>
          <w:p>
            <w:pPr>
              <w:pStyle w:val="ListParagraph"/>
              <w:numPr>
                <w:ilvl w:val="0"/>
                <w:numId w:val="17"/>
              </w:numPr>
              <w:spacing w:after="60" w:line="276"/>
            </w:pPr>
            <w:r>
              <w:t xml:space="preserve">s. 29 dismissal bars compensation suit — claim it in the alternative (s. 19).</w:t>
            </w:r>
          </w:p>
          <w:p>
            <w:pPr>
              <w:pStyle w:val="ListParagraph"/>
              <w:numPr>
                <w:ilvl w:val="0"/>
                <w:numId w:val="17"/>
              </w:numPr>
              <w:spacing w:after="60" w:line="276"/>
            </w:pPr>
            <w:r>
              <w:t xml:space="preserve">Limitation for SP — Art. 113; plaint pleads readiness and willingness.</w:t>
            </w:r>
          </w:p>
          <w:p>
            <w:pPr>
              <w:pStyle w:val="ListParagraph"/>
              <w:numPr>
                <w:ilvl w:val="0"/>
                <w:numId w:val="17"/>
              </w:numPr>
              <w:spacing w:after="60" w:line="276"/>
            </w:pPr>
            <w:r>
              <w:t xml:space="preserve">Rectification — fraud or mutual mistake; true intention clearly proved; third parties protected; then SP (s. 34).</w:t>
            </w:r>
          </w:p>
          <w:p>
            <w:pPr>
              <w:pStyle w:val="ListParagraph"/>
              <w:numPr>
                <w:ilvl w:val="0"/>
                <w:numId w:val="17"/>
              </w:numPr>
              <w:spacing w:after="60" w:line="276"/>
            </w:pPr>
            <w:r>
              <w:t xml:space="preserve">Rescission — voidable / terminable; unlawful with defendant more to blame; SP-decree default; equity (s. 38).</w:t>
            </w:r>
          </w:p>
          <w:p>
            <w:pPr>
              <w:pStyle w:val="ListParagraph"/>
              <w:numPr>
                <w:ilvl w:val="0"/>
                <w:numId w:val="17"/>
              </w:numPr>
              <w:spacing w:after="60" w:line="276"/>
            </w:pPr>
            <w:r>
              <w:t xml:space="preserve">Cancellation — void / voidable + apprehension of serious injury; registered — copy to Registrar; partial (s. 40); compensation (s. 41); Art. 91.</w:t>
            </w:r>
          </w:p>
          <w:p>
            <w:pPr>
              <w:pStyle w:val="ListParagraph"/>
              <w:numPr>
                <w:ilvl w:val="0"/>
                <w:numId w:val="17"/>
              </w:numPr>
              <w:spacing w:after="60" w:line="276"/>
            </w:pPr>
            <w:r>
              <w:t xml:space="preserve">s. 42 — character or property right; denial; proviso — further relief; 6 months / 90 days (2023); s. 43 binds parties only.</w:t>
            </w:r>
          </w:p>
          <w:p>
            <w:pPr>
              <w:pStyle w:val="ListParagraph"/>
              <w:numPr>
                <w:ilvl w:val="0"/>
                <w:numId w:val="17"/>
              </w:numPr>
              <w:spacing w:after="60" w:line="276"/>
            </w:pPr>
            <w:r>
              <w:t xml:space="preserve">Perpetual (s. 54), mandatory (s. 55); s. 56 bars (a)–(k); s. 57 negative covenants.</w:t>
            </w:r>
          </w:p>
          <w:p>
            <w:pPr>
              <w:pStyle w:val="ListParagraph"/>
              <w:numPr>
                <w:ilvl w:val="0"/>
                <w:numId w:val="17"/>
              </w:numPr>
              <w:spacing w:after="60" w:line="276"/>
            </w:pPr>
            <w:r>
              <w:t xml:space="preserve">Registration Act object — record, fraud prevention, date, revenue.</w:t>
            </w:r>
          </w:p>
          <w:p>
            <w:pPr>
              <w:pStyle w:val="ListParagraph"/>
              <w:numPr>
                <w:ilvl w:val="0"/>
                <w:numId w:val="17"/>
              </w:numPr>
              <w:spacing w:after="60" w:line="276"/>
            </w:pPr>
            <w:r>
              <w:t xml:space="preserve">s. 17 compulsory list; </w:t>
            </w:r>
            <w:r>
              <w:rPr>
                <w:b/>
                <w:bCs/>
                <w:color w:val="2E7D32"/>
              </w:rPr>
              <w:t xml:space="preserve">(ba) 2022</w:t>
            </w:r>
            <w:r>
              <w:t xml:space="preserve"> — powers of attorney and agreements to sell immovables.</w:t>
            </w:r>
          </w:p>
          <w:p>
            <w:pPr>
              <w:pStyle w:val="ListParagraph"/>
              <w:numPr>
                <w:ilvl w:val="0"/>
                <w:numId w:val="17"/>
              </w:numPr>
              <w:spacing w:after="60" w:line="276"/>
            </w:pPr>
            <w:r>
              <w:t xml:space="preserve">s. 17(2) exceptions — decrees (except compromise of other property), Government grants, auction certificates, shares.</w:t>
            </w:r>
          </w:p>
          <w:p>
            <w:pPr>
              <w:pStyle w:val="ListParagraph"/>
              <w:numPr>
                <w:ilvl w:val="0"/>
                <w:numId w:val="17"/>
              </w:numPr>
              <w:spacing w:after="60" w:line="276"/>
            </w:pPr>
            <w:r>
              <w:t xml:space="preserve">s. 18 optional; wills any time.</w:t>
            </w:r>
          </w:p>
          <w:p>
            <w:pPr>
              <w:pStyle w:val="ListParagraph"/>
              <w:numPr>
                <w:ilvl w:val="0"/>
                <w:numId w:val="17"/>
              </w:numPr>
              <w:spacing w:after="60" w:line="276"/>
            </w:pPr>
            <w:r>
              <w:t xml:space="preserve">Time — 4 + 4 months (ss. 23, 25, 34 proviso); abroad (s. 26); re-registration (s. 23A).</w:t>
            </w:r>
          </w:p>
          <w:p>
            <w:pPr>
              <w:pStyle w:val="ListParagraph"/>
              <w:numPr>
                <w:ilvl w:val="0"/>
                <w:numId w:val="17"/>
              </w:numPr>
              <w:spacing w:after="60" w:line="276"/>
            </w:pPr>
            <w:r>
              <w:t xml:space="preserve">Place — sub-district of property (s. 28).</w:t>
            </w:r>
          </w:p>
          <w:p>
            <w:pPr>
              <w:pStyle w:val="ListParagraph"/>
              <w:numPr>
                <w:ilvl w:val="0"/>
                <w:numId w:val="17"/>
              </w:numPr>
              <w:spacing w:after="60" w:line="276"/>
            </w:pPr>
            <w:r>
              <w:t xml:space="preserve">Presentation — s. 32 persons; s. 33 authenticated powers of attorney; exemptions.</w:t>
            </w:r>
          </w:p>
          <w:p>
            <w:pPr>
              <w:pStyle w:val="ListParagraph"/>
              <w:numPr>
                <w:ilvl w:val="0"/>
                <w:numId w:val="17"/>
              </w:numPr>
              <w:spacing w:after="60" w:line="276"/>
            </w:pPr>
            <w:r>
              <w:t xml:space="preserve">Enquiry (s. 34); admission / denial (s. 35).</w:t>
            </w:r>
          </w:p>
          <w:p>
            <w:pPr>
              <w:pStyle w:val="ListParagraph"/>
              <w:numPr>
                <w:ilvl w:val="0"/>
                <w:numId w:val="17"/>
              </w:numPr>
              <w:spacing w:after="60" w:line="276"/>
            </w:pPr>
            <w:r>
              <w:t xml:space="preserve">Refusal grounds (ss. 19–23, 28, 32–35; stamp, fee); not title or validity.</w:t>
            </w:r>
          </w:p>
          <w:p>
            <w:pPr>
              <w:pStyle w:val="ListParagraph"/>
              <w:numPr>
                <w:ilvl w:val="0"/>
                <w:numId w:val="17"/>
              </w:numPr>
              <w:spacing w:after="60" w:line="276"/>
            </w:pPr>
            <w:r>
              <w:t xml:space="preserve">Remedies — s. 71 reasons; s. 72 appeal; ss. 73–75 application and enquiry; ss. 76–77 suit in 30 days.</w:t>
            </w:r>
          </w:p>
          <w:p>
            <w:pPr>
              <w:pStyle w:val="ListParagraph"/>
              <w:numPr>
                <w:ilvl w:val="0"/>
                <w:numId w:val="17"/>
              </w:numPr>
              <w:spacing w:after="60" w:line="276"/>
            </w:pPr>
            <w:r>
              <w:t xml:space="preserve">Effects — s. 47 relation back; s. 48 vs oral agreements; s. 49 no transfer; s. 50 priority, with s. 53A TPA and s. 27(b) SRA provisos.</w:t>
            </w:r>
          </w:p>
        </w:tc>
      </w:tr>
    </w:tbl>
    <w:p>
      <w:pPr>
        <w:spacing w:after="80"/>
      </w:pPr>
    </w:p>
    <w:sectPr>
      <w:headerReference w:type="default" r:id="rId7"/>
      <w:footerReference w:type="default" r:id="rId8"/>
      <w:footerReference w:type="first" r:id="rId9"/>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pPr>
    <w:r>
      <w:rPr>
        <w:color w:val="64748B"/>
        <w:sz w:val="17"/>
        <w:szCs w:val="17"/>
      </w:rPr>
      <w:t xml:space="preserve">Islamabad Judicial Service Competitive Examination 2026 · Civil Law Paper II</w:t>
    </w:r>
    <w:r>
      <w:rPr>
        <w:color w:val="64748B"/>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7"/>
        <w:szCs w:val="17"/>
      </w:rPr>
      <w:t xml:space="preserve">Civil Law-II · Topic 4 ·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30" w:hanging="300"/>
      </w:pPr>
    </w:lvl>
    <w:lvl w:ilvl="1" w15:tentative="1">
      <w:start w:val="1"/>
      <w:numFmt w:val="lowerRoman"/>
      <w:lvlText w:val="(%2)"/>
      <w:lvlJc w:val="left"/>
      <w:pPr>
        <w:ind w:left="8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color w:val="1F4E79"/>
      <w:sz w:val="36"/>
      <w:szCs w:val="36"/>
    </w:rPr>
  </w:style>
  <w:style w:type="paragraph" w:styleId="Heading2">
    <w:name w:val="Heading 2"/>
    <w:basedOn w:val="Normal"/>
    <w:next w:val="Normal"/>
    <w:qFormat/>
    <w:pPr>
      <w:spacing w:after="120" w:before="300"/>
      <w:outlineLvl w:val="1"/>
    </w:pPr>
    <w:rPr>
      <w:rFonts w:ascii="Calibri" w:cs="Calibri" w:eastAsia="Calibri" w:hAnsi="Calibri"/>
      <w:color w:val="1F4E79"/>
      <w:sz w:val="29"/>
      <w:szCs w:val="29"/>
    </w:rPr>
  </w:style>
  <w:style w:type="paragraph" w:styleId="Heading3">
    <w:name w:val="Heading 3"/>
    <w:basedOn w:val="Normal"/>
    <w:next w:val="Normal"/>
    <w:qFormat/>
    <w:pPr>
      <w:spacing w:after="100" w:before="240"/>
      <w:outlineLvl w:val="2"/>
    </w:pPr>
    <w:rPr>
      <w:rFonts w:ascii="Calibri" w:cs="Calibri" w:eastAsia="Calibri" w:hAnsi="Calibri"/>
      <w:color w:val="1F4E79"/>
      <w:sz w:val="25"/>
      <w:szCs w:val="25"/>
    </w:rPr>
  </w:style>
  <w:style w:type="paragraph" w:styleId="Heading4">
    <w:name w:val="Heading 4"/>
    <w:basedOn w:val="Normal"/>
    <w:next w:val="Normal"/>
    <w:qFormat/>
    <w:pPr>
      <w:spacing w:after="60" w:before="160"/>
      <w:outlineLvl w:val="3"/>
    </w:pPr>
    <w:rPr>
      <w:rFonts w:ascii="Calibri" w:cs="Calibri" w:eastAsia="Calibri" w:hAnsi="Calibri"/>
      <w:i/>
      <w:i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ce80195bca1a179a3e95c19f73b5778802ea1d5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4 · Specific Relief Act 1877 and Registration Act 1908</dc:title>
  <dc:creator>Civil Judge Exam Preparation</dc:creator>
  <cp:lastModifiedBy>Un-named</cp:lastModifiedBy>
  <cp:revision>1</cp:revision>
  <dcterms:created xsi:type="dcterms:W3CDTF">2026-10-16T08:59:26.621Z</dcterms:created>
  <dcterms:modified xsi:type="dcterms:W3CDTF">2026-10-16T08:59:26.621Z</dcterms:modified>
</cp:coreProperties>
</file>

<file path=docProps/custom.xml><?xml version="1.0" encoding="utf-8"?>
<Properties xmlns="http://schemas.openxmlformats.org/officeDocument/2006/custom-properties" xmlns:vt="http://schemas.openxmlformats.org/officeDocument/2006/docPropsVTypes"/>
</file>