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CRIMINAL LAW PAPER  ·  ISLAMABAD HIGH COURT  ·  CIVIL JUDGE-CUM-MAGISTRATE EXAMINATION 2026</w:t>
            </w:r>
          </w:p>
          <w:p>
            <w:pPr>
              <w:spacing w:after="160"/>
            </w:pPr>
            <w:r>
              <w:rPr>
                <w:b/>
                <w:bCs/>
                <w:color w:val="FFFFFF"/>
                <w:sz w:val="52"/>
                <w:szCs w:val="52"/>
              </w:rPr>
              <w:t xml:space="preserve">Topic 4 · The Hudood Ordinances 1979</w:t>
            </w:r>
          </w:p>
          <w:p>
            <w:pPr>
              <w:spacing w:after="120"/>
            </w:pPr>
            <w:r>
              <w:rPr>
                <w:color w:val="E2E8F0"/>
                <w:sz w:val="28"/>
                <w:szCs w:val="28"/>
              </w:rPr>
              <w:t xml:space="preserve">Hadd and ta'zir · Offence of Zina (Enforcement of Hudood) Ordinance · Offence of Qazf (Enforcement of Hadd) Ordinance · Offences against Property (Enforcement of Hudood) Ordinance — theft liable to hadd, hirz, nisab, haraabah · Prohibition (Enforcement of Hadd) Order · Execution of the Punishment of Whipping Ordinance · the Protection of Women (Criminal Laws Amendment) Act 2006</w:t>
            </w:r>
          </w:p>
          <w:p>
            <w:r>
              <w:rPr>
                <w:i/>
                <w:iCs/>
                <w:color w:val="A7F3D0"/>
                <w:sz w:val="24"/>
                <w:szCs w:val="24"/>
              </w:rPr>
              <w:t xml:space="preserve">Knowledge Base — every concept in simple words, with rationale, cases, illustrations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Criminal Law (100 marks, 3 hours) — Pakistan Penal Code 1860, Code of Criminal Procedure 1898, Hudood Ordinances</w:t>
      </w:r>
    </w:p>
    <w:p>
      <w:pPr>
        <w:spacing w:after="90"/>
      </w:pPr>
      <w:r>
        <w:rPr>
          <w:b/>
          <w:bCs/>
          <w:color w:val="1F4E79"/>
          <w:sz w:val="22"/>
          <w:szCs w:val="22"/>
        </w:rPr>
        <w:t xml:space="preserve">This volume:  </w:t>
      </w:r>
      <w:r>
        <w:rPr>
          <w:sz w:val="22"/>
          <w:szCs w:val="22"/>
        </w:rPr>
        <w:t xml:space="preserve">Topic 4 of 4 — Hudood Ordinances</w:t>
      </w:r>
    </w:p>
    <w:p>
      <w:pPr>
        <w:spacing w:after="90"/>
      </w:pPr>
      <w:r>
        <w:rPr>
          <w:b/>
          <w:bCs/>
          <w:color w:val="1F4E79"/>
          <w:sz w:val="22"/>
          <w:szCs w:val="22"/>
        </w:rPr>
        <w:t xml:space="preserve">Companion volumes:  </w:t>
      </w:r>
      <w:r>
        <w:rPr>
          <w:sz w:val="22"/>
          <w:szCs w:val="22"/>
        </w:rPr>
        <w:t xml:space="preserve">Topic 1 — PPC: general principles · Topic 2 — PPC: specific offences (rape, fornication, theft) · Topic 3 — Code of Criminal Procedure (ss. 156B, 203A, 203C)</w:t>
      </w:r>
    </w:p>
    <w:p>
      <w:pPr>
        <w:spacing w:after="90"/>
      </w:pPr>
      <w:r>
        <w:rPr>
          <w:b/>
          <w:bCs/>
          <w:color w:val="1F4E79"/>
          <w:sz w:val="22"/>
          <w:szCs w:val="22"/>
        </w:rPr>
        <w:t xml:space="preserve">Text of the law used:  </w:t>
      </w:r>
      <w:r>
        <w:rPr>
          <w:sz w:val="22"/>
          <w:szCs w:val="22"/>
        </w:rPr>
        <w:t xml:space="preserve">Official texts (pakistancode.gov.pk) of Ordinances VI, VII, VIII and IX of 1979 and President's Order 4 of 1979, as amended by the Protection of Women (Criminal Laws Amendment) Act 2006 (Act VI of 2006)</w:t>
      </w:r>
    </w:p>
    <w:p>
      <w:pPr>
        <w:spacing w:after="90"/>
      </w:pPr>
      <w:r>
        <w:rPr>
          <w:b/>
          <w:bCs/>
          <w:color w:val="1F4E79"/>
          <w:sz w:val="22"/>
          <w:szCs w:val="22"/>
        </w:rPr>
        <w:t xml:space="preserve">Note on the syllabus:  </w:t>
      </w:r>
      <w:r>
        <w:rPr>
          <w:sz w:val="22"/>
          <w:szCs w:val="22"/>
        </w:rPr>
        <w:t xml:space="preserve">Bare Acts may be consulted in the examination for every subject except Muhammadan law, the Hudood Ordinances, Islamic jurisprudence and pleadings — so this topic must be learnt by heart</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4</w:t>
        </w:r>
      </w:hyperlink>
    </w:p>
    <w:p>
      <w:pPr>
        <w:tabs>
          <w:tab w:val="right" w:pos="9026" w:leader="dot"/>
        </w:tabs>
        <w:spacing w:after="20" w:before="0"/>
        <w:ind w:left="360"/>
      </w:pPr>
      <w:hyperlink w:history="1" w:anchor="_h1">
        <w:r>
          <w:rPr>
            <w:b w:val="false"/>
            <w:bCs w:val="false"/>
            <w:color w:val="1F2937"/>
            <w:sz w:val="20"/>
            <w:szCs w:val="20"/>
          </w:rPr>
          <w:t xml:space="preserve">What Topic 4 covers</w:t>
        </w:r>
        <w:r>
          <w:rPr>
            <w:b w:val="false"/>
            <w:bCs w:val="false"/>
            <w:color w:val="1F2937"/>
            <w:sz w:val="20"/>
            <w:szCs w:val="20"/>
          </w:rPr>
          <w:t xml:space="preserve">	4</w:t>
        </w:r>
      </w:hyperlink>
    </w:p>
    <w:p>
      <w:pPr>
        <w:tabs>
          <w:tab w:val="right" w:pos="9026" w:leader="dot"/>
        </w:tabs>
        <w:spacing w:after="20" w:before="0"/>
        <w:ind w:left="360"/>
      </w:pPr>
      <w:hyperlink w:history="1" w:anchor="_h2">
        <w:r>
          <w:rPr>
            <w:b w:val="false"/>
            <w:bCs w:val="false"/>
            <w:color w:val="1F2937"/>
            <w:sz w:val="20"/>
            <w:szCs w:val="20"/>
          </w:rPr>
          <w:t xml:space="preserve">How the exam asks this topic</w:t>
        </w:r>
        <w:r>
          <w:rPr>
            <w:b w:val="false"/>
            <w:bCs w:val="false"/>
            <w:color w:val="1F2937"/>
            <w:sz w:val="20"/>
            <w:szCs w:val="20"/>
          </w:rPr>
          <w:t xml:space="preserve">	4</w:t>
        </w:r>
      </w:hyperlink>
    </w:p>
    <w:p>
      <w:pPr>
        <w:tabs>
          <w:tab w:val="right" w:pos="9026" w:leader="dot"/>
        </w:tabs>
        <w:spacing w:after="40" w:before="120"/>
        <w:ind w:left="0"/>
      </w:pPr>
      <w:hyperlink w:history="1" w:anchor="_h3">
        <w:r>
          <w:rPr>
            <w:b/>
            <w:bCs/>
            <w:color w:val="1F4E79"/>
            <w:sz w:val="22"/>
            <w:szCs w:val="22"/>
          </w:rPr>
          <w:t xml:space="preserve">Chapter 1 · Foundations</w:t>
        </w:r>
        <w:r>
          <w:rPr>
            <w:b/>
            <w:bCs/>
            <w:color w:val="1F4E79"/>
            <w:sz w:val="22"/>
            <w:szCs w:val="22"/>
          </w:rPr>
          <w:t xml:space="preserve">	5</w:t>
        </w:r>
      </w:hyperlink>
    </w:p>
    <w:p>
      <w:pPr>
        <w:tabs>
          <w:tab w:val="right" w:pos="9026" w:leader="dot"/>
        </w:tabs>
        <w:spacing w:after="20" w:before="0"/>
        <w:ind w:left="360"/>
      </w:pPr>
      <w:hyperlink w:history="1" w:anchor="_h4">
        <w:r>
          <w:rPr>
            <w:b w:val="false"/>
            <w:bCs w:val="false"/>
            <w:color w:val="1F2937"/>
            <w:sz w:val="20"/>
            <w:szCs w:val="20"/>
          </w:rPr>
          <w:t xml:space="preserve">1.1 Hadd and ta'zir</w:t>
        </w:r>
        <w:r>
          <w:rPr>
            <w:b w:val="false"/>
            <w:bCs w:val="false"/>
            <w:color w:val="1F2937"/>
            <w:sz w:val="20"/>
            <w:szCs w:val="20"/>
          </w:rPr>
          <w:t xml:space="preserve">	5</w:t>
        </w:r>
      </w:hyperlink>
    </w:p>
    <w:p>
      <w:pPr>
        <w:tabs>
          <w:tab w:val="right" w:pos="9026" w:leader="dot"/>
        </w:tabs>
        <w:spacing w:after="20" w:before="0"/>
        <w:ind w:left="360"/>
      </w:pPr>
      <w:hyperlink w:history="1" w:anchor="_h5">
        <w:r>
          <w:rPr>
            <w:b w:val="false"/>
            <w:bCs w:val="false"/>
            <w:color w:val="1F2937"/>
            <w:sz w:val="20"/>
            <w:szCs w:val="20"/>
          </w:rPr>
          <w:t xml:space="preserve">1.2 Tazkiyah-al-shuhood</w:t>
        </w:r>
        <w:r>
          <w:rPr>
            <w:b w:val="false"/>
            <w:bCs w:val="false"/>
            <w:color w:val="1F2937"/>
            <w:sz w:val="20"/>
            <w:szCs w:val="20"/>
          </w:rPr>
          <w:t xml:space="preserve">	5</w:t>
        </w:r>
      </w:hyperlink>
    </w:p>
    <w:p>
      <w:pPr>
        <w:tabs>
          <w:tab w:val="right" w:pos="9026" w:leader="dot"/>
        </w:tabs>
        <w:spacing w:after="20" w:before="0"/>
        <w:ind w:left="360"/>
      </w:pPr>
      <w:hyperlink w:history="1" w:anchor="_h6">
        <w:r>
          <w:rPr>
            <w:b w:val="false"/>
            <w:bCs w:val="false"/>
            <w:color w:val="1F2937"/>
            <w:sz w:val="20"/>
            <w:szCs w:val="20"/>
          </w:rPr>
          <w:t xml:space="preserve">1.3 The 1979 laws</w:t>
        </w:r>
        <w:r>
          <w:rPr>
            <w:b w:val="false"/>
            <w:bCs w:val="false"/>
            <w:color w:val="1F2937"/>
            <w:sz w:val="20"/>
            <w:szCs w:val="20"/>
          </w:rPr>
          <w:t xml:space="preserve">	5</w:t>
        </w:r>
      </w:hyperlink>
    </w:p>
    <w:p>
      <w:pPr>
        <w:tabs>
          <w:tab w:val="right" w:pos="9026" w:leader="dot"/>
        </w:tabs>
        <w:spacing w:after="20" w:before="0"/>
        <w:ind w:left="360"/>
      </w:pPr>
      <w:hyperlink w:history="1" w:anchor="_h7">
        <w:r>
          <w:rPr>
            <w:b w:val="false"/>
            <w:bCs w:val="false"/>
            <w:color w:val="1F2937"/>
            <w:sz w:val="20"/>
            <w:szCs w:val="20"/>
          </w:rPr>
          <w:t xml:space="preserve">1.4 The Protection of Women (Criminal Laws Amendment) Act 2006</w:t>
        </w:r>
        <w:r>
          <w:rPr>
            <w:b w:val="false"/>
            <w:bCs w:val="false"/>
            <w:color w:val="1F2937"/>
            <w:sz w:val="20"/>
            <w:szCs w:val="20"/>
          </w:rPr>
          <w:t xml:space="preserve">	5</w:t>
        </w:r>
      </w:hyperlink>
    </w:p>
    <w:p>
      <w:pPr>
        <w:tabs>
          <w:tab w:val="right" w:pos="9026" w:leader="dot"/>
        </w:tabs>
        <w:spacing w:after="40" w:before="120"/>
        <w:ind w:left="0"/>
      </w:pPr>
      <w:hyperlink w:history="1" w:anchor="_h8">
        <w:r>
          <w:rPr>
            <w:b/>
            <w:bCs/>
            <w:color w:val="1F4E79"/>
            <w:sz w:val="22"/>
            <w:szCs w:val="22"/>
          </w:rPr>
          <w:t xml:space="preserve">Chapter 2 · The Offence of Zina (Enforcement of Hudood) Ordinance 1979</w:t>
        </w:r>
        <w:r>
          <w:rPr>
            <w:b/>
            <w:bCs/>
            <w:color w:val="1F4E79"/>
            <w:sz w:val="22"/>
            <w:szCs w:val="22"/>
          </w:rPr>
          <w:t xml:space="preserve">	7</w:t>
        </w:r>
      </w:hyperlink>
    </w:p>
    <w:p>
      <w:pPr>
        <w:tabs>
          <w:tab w:val="right" w:pos="9026" w:leader="dot"/>
        </w:tabs>
        <w:spacing w:after="20" w:before="0"/>
        <w:ind w:left="360"/>
      </w:pPr>
      <w:hyperlink w:history="1" w:anchor="_h9">
        <w:r>
          <w:rPr>
            <w:b w:val="false"/>
            <w:bCs w:val="false"/>
            <w:color w:val="1F2937"/>
            <w:sz w:val="20"/>
            <w:szCs w:val="20"/>
          </w:rPr>
          <w:t xml:space="preserve">2.1 Definitions — s. 2</w:t>
        </w:r>
        <w:r>
          <w:rPr>
            <w:b w:val="false"/>
            <w:bCs w:val="false"/>
            <w:color w:val="1F2937"/>
            <w:sz w:val="20"/>
            <w:szCs w:val="20"/>
          </w:rPr>
          <w:t xml:space="preserve">	7</w:t>
        </w:r>
      </w:hyperlink>
    </w:p>
    <w:p>
      <w:pPr>
        <w:tabs>
          <w:tab w:val="right" w:pos="9026" w:leader="dot"/>
        </w:tabs>
        <w:spacing w:after="20" w:before="0"/>
        <w:ind w:left="360"/>
      </w:pPr>
      <w:hyperlink w:history="1" w:anchor="_h10">
        <w:r>
          <w:rPr>
            <w:b w:val="false"/>
            <w:bCs w:val="false"/>
            <w:color w:val="1F2937"/>
            <w:sz w:val="20"/>
            <w:szCs w:val="20"/>
          </w:rPr>
          <w:t xml:space="preserve">2.2 Zina — s. 4</w:t>
        </w:r>
        <w:r>
          <w:rPr>
            <w:b w:val="false"/>
            <w:bCs w:val="false"/>
            <w:color w:val="1F2937"/>
            <w:sz w:val="20"/>
            <w:szCs w:val="20"/>
          </w:rPr>
          <w:t xml:space="preserve">	7</w:t>
        </w:r>
      </w:hyperlink>
    </w:p>
    <w:p>
      <w:pPr>
        <w:tabs>
          <w:tab w:val="right" w:pos="9026" w:leader="dot"/>
        </w:tabs>
        <w:spacing w:after="20" w:before="0"/>
        <w:ind w:left="360"/>
      </w:pPr>
      <w:hyperlink w:history="1" w:anchor="_h11">
        <w:r>
          <w:rPr>
            <w:b w:val="false"/>
            <w:bCs w:val="false"/>
            <w:color w:val="1F2937"/>
            <w:sz w:val="20"/>
            <w:szCs w:val="20"/>
          </w:rPr>
          <w:t xml:space="preserve">2.3 Zina liable to hadd — s. 5</w:t>
        </w:r>
        <w:r>
          <w:rPr>
            <w:b w:val="false"/>
            <w:bCs w:val="false"/>
            <w:color w:val="1F2937"/>
            <w:sz w:val="20"/>
            <w:szCs w:val="20"/>
          </w:rPr>
          <w:t xml:space="preserve">	7</w:t>
        </w:r>
      </w:hyperlink>
    </w:p>
    <w:p>
      <w:pPr>
        <w:tabs>
          <w:tab w:val="right" w:pos="9026" w:leader="dot"/>
        </w:tabs>
        <w:spacing w:after="20" w:before="0"/>
        <w:ind w:left="360"/>
      </w:pPr>
      <w:hyperlink w:history="1" w:anchor="_h12">
        <w:r>
          <w:rPr>
            <w:b w:val="false"/>
            <w:bCs w:val="false"/>
            <w:color w:val="1F2937"/>
            <w:sz w:val="20"/>
            <w:szCs w:val="20"/>
          </w:rPr>
          <w:t xml:space="preserve">2.4 No conversion — s. 5A (2006)</w:t>
        </w:r>
        <w:r>
          <w:rPr>
            <w:b w:val="false"/>
            <w:bCs w:val="false"/>
            <w:color w:val="1F2937"/>
            <w:sz w:val="20"/>
            <w:szCs w:val="20"/>
          </w:rPr>
          <w:t xml:space="preserve">	7</w:t>
        </w:r>
      </w:hyperlink>
    </w:p>
    <w:p>
      <w:pPr>
        <w:tabs>
          <w:tab w:val="right" w:pos="9026" w:leader="dot"/>
        </w:tabs>
        <w:spacing w:after="20" w:before="0"/>
        <w:ind w:left="360"/>
      </w:pPr>
      <w:hyperlink w:history="1" w:anchor="_h13">
        <w:r>
          <w:rPr>
            <w:b w:val="false"/>
            <w:bCs w:val="false"/>
            <w:color w:val="1F2937"/>
            <w:sz w:val="20"/>
            <w:szCs w:val="20"/>
          </w:rPr>
          <w:t xml:space="preserve">2.5 Proof of zina liable to hadd — s. 8</w:t>
        </w:r>
        <w:r>
          <w:rPr>
            <w:b w:val="false"/>
            <w:bCs w:val="false"/>
            <w:color w:val="1F2937"/>
            <w:sz w:val="20"/>
            <w:szCs w:val="20"/>
          </w:rPr>
          <w:t xml:space="preserve">	7</w:t>
        </w:r>
      </w:hyperlink>
    </w:p>
    <w:p>
      <w:pPr>
        <w:tabs>
          <w:tab w:val="right" w:pos="9026" w:leader="dot"/>
        </w:tabs>
        <w:spacing w:after="20" w:before="0"/>
        <w:ind w:left="360"/>
      </w:pPr>
      <w:hyperlink w:history="1" w:anchor="_h14">
        <w:r>
          <w:rPr>
            <w:b w:val="false"/>
            <w:bCs w:val="false"/>
            <w:color w:val="1F2937"/>
            <w:sz w:val="20"/>
            <w:szCs w:val="20"/>
          </w:rPr>
          <w:t xml:space="preserve">2.6 Cases in which hadd shall not be enforced — s. 9</w:t>
        </w:r>
        <w:r>
          <w:rPr>
            <w:b w:val="false"/>
            <w:bCs w:val="false"/>
            <w:color w:val="1F2937"/>
            <w:sz w:val="20"/>
            <w:szCs w:val="20"/>
          </w:rPr>
          <w:t xml:space="preserve">	7</w:t>
        </w:r>
      </w:hyperlink>
    </w:p>
    <w:p>
      <w:pPr>
        <w:tabs>
          <w:tab w:val="right" w:pos="9026" w:leader="dot"/>
        </w:tabs>
        <w:spacing w:after="20" w:before="0"/>
        <w:ind w:left="360"/>
      </w:pPr>
      <w:hyperlink w:history="1" w:anchor="_h15">
        <w:r>
          <w:rPr>
            <w:b w:val="false"/>
            <w:bCs w:val="false"/>
            <w:color w:val="1F2937"/>
            <w:sz w:val="20"/>
            <w:szCs w:val="20"/>
          </w:rPr>
          <w:t xml:space="preserve">2.7 Execution of stoning — s. 17</w:t>
        </w:r>
        <w:r>
          <w:rPr>
            <w:b w:val="false"/>
            <w:bCs w:val="false"/>
            <w:color w:val="1F2937"/>
            <w:sz w:val="20"/>
            <w:szCs w:val="20"/>
          </w:rPr>
          <w:t xml:space="preserve">	8</w:t>
        </w:r>
      </w:hyperlink>
    </w:p>
    <w:p>
      <w:pPr>
        <w:tabs>
          <w:tab w:val="right" w:pos="9026" w:leader="dot"/>
        </w:tabs>
        <w:spacing w:after="20" w:before="0"/>
        <w:ind w:left="360"/>
      </w:pPr>
      <w:hyperlink w:history="1" w:anchor="_h16">
        <w:r>
          <w:rPr>
            <w:b w:val="false"/>
            <w:bCs w:val="false"/>
            <w:color w:val="1F2937"/>
            <w:sz w:val="20"/>
            <w:szCs w:val="20"/>
          </w:rPr>
          <w:t xml:space="preserve">2.8 Procedure — ss. 20, 21; CrPC</w:t>
        </w:r>
        <w:r>
          <w:rPr>
            <w:b w:val="false"/>
            <w:bCs w:val="false"/>
            <w:color w:val="1F2937"/>
            <w:sz w:val="20"/>
            <w:szCs w:val="20"/>
          </w:rPr>
          <w:t xml:space="preserve">	8</w:t>
        </w:r>
      </w:hyperlink>
    </w:p>
    <w:p>
      <w:pPr>
        <w:tabs>
          <w:tab w:val="right" w:pos="9026" w:leader="dot"/>
        </w:tabs>
        <w:spacing w:after="40" w:before="120"/>
        <w:ind w:left="0"/>
      </w:pPr>
      <w:hyperlink w:history="1" w:anchor="_h17">
        <w:r>
          <w:rPr>
            <w:b/>
            <w:bCs/>
            <w:color w:val="1F4E79"/>
            <w:sz w:val="22"/>
            <w:szCs w:val="22"/>
          </w:rPr>
          <w:t xml:space="preserve">Chapter 3 · The Offence of Qazf (Enforcement of Hadd) Ordinance 1979</w:t>
        </w:r>
        <w:r>
          <w:rPr>
            <w:b/>
            <w:bCs/>
            <w:color w:val="1F4E79"/>
            <w:sz w:val="22"/>
            <w:szCs w:val="22"/>
          </w:rPr>
          <w:t xml:space="preserve">	9</w:t>
        </w:r>
      </w:hyperlink>
    </w:p>
    <w:p>
      <w:pPr>
        <w:tabs>
          <w:tab w:val="right" w:pos="9026" w:leader="dot"/>
        </w:tabs>
        <w:spacing w:after="20" w:before="0"/>
        <w:ind w:left="360"/>
      </w:pPr>
      <w:hyperlink w:history="1" w:anchor="_h18">
        <w:r>
          <w:rPr>
            <w:b w:val="false"/>
            <w:bCs w:val="false"/>
            <w:color w:val="1F2937"/>
            <w:sz w:val="20"/>
            <w:szCs w:val="20"/>
          </w:rPr>
          <w:t xml:space="preserve">3.1 Qazf — s. 3</w:t>
        </w:r>
        <w:r>
          <w:rPr>
            <w:b w:val="false"/>
            <w:bCs w:val="false"/>
            <w:color w:val="1F2937"/>
            <w:sz w:val="20"/>
            <w:szCs w:val="20"/>
          </w:rPr>
          <w:t xml:space="preserve">	9</w:t>
        </w:r>
      </w:hyperlink>
    </w:p>
    <w:p>
      <w:pPr>
        <w:tabs>
          <w:tab w:val="right" w:pos="9026" w:leader="dot"/>
        </w:tabs>
        <w:spacing w:after="20" w:before="0"/>
        <w:ind w:left="360"/>
      </w:pPr>
      <w:hyperlink w:history="1" w:anchor="_h19">
        <w:r>
          <w:rPr>
            <w:b w:val="false"/>
            <w:bCs w:val="false"/>
            <w:color w:val="1F2937"/>
            <w:sz w:val="20"/>
            <w:szCs w:val="20"/>
          </w:rPr>
          <w:t xml:space="preserve">3.2 Qazf liable to hadd — s. 5</w:t>
        </w:r>
        <w:r>
          <w:rPr>
            <w:b w:val="false"/>
            <w:bCs w:val="false"/>
            <w:color w:val="1F2937"/>
            <w:sz w:val="20"/>
            <w:szCs w:val="20"/>
          </w:rPr>
          <w:t xml:space="preserve">	9</w:t>
        </w:r>
      </w:hyperlink>
    </w:p>
    <w:p>
      <w:pPr>
        <w:tabs>
          <w:tab w:val="right" w:pos="9026" w:leader="dot"/>
        </w:tabs>
        <w:spacing w:after="20" w:before="0"/>
        <w:ind w:left="360"/>
      </w:pPr>
      <w:hyperlink w:history="1" w:anchor="_h20">
        <w:r>
          <w:rPr>
            <w:b w:val="false"/>
            <w:bCs w:val="false"/>
            <w:color w:val="1F2937"/>
            <w:sz w:val="20"/>
            <w:szCs w:val="20"/>
          </w:rPr>
          <w:t xml:space="preserve">3.3 Proof — s. 6</w:t>
        </w:r>
        <w:r>
          <w:rPr>
            <w:b w:val="false"/>
            <w:bCs w:val="false"/>
            <w:color w:val="1F2937"/>
            <w:sz w:val="20"/>
            <w:szCs w:val="20"/>
          </w:rPr>
          <w:t xml:space="preserve">	9</w:t>
        </w:r>
      </w:hyperlink>
    </w:p>
    <w:p>
      <w:pPr>
        <w:tabs>
          <w:tab w:val="right" w:pos="9026" w:leader="dot"/>
        </w:tabs>
        <w:spacing w:after="20" w:before="0"/>
        <w:ind w:left="360"/>
      </w:pPr>
      <w:hyperlink w:history="1" w:anchor="_h21">
        <w:r>
          <w:rPr>
            <w:b w:val="false"/>
            <w:bCs w:val="false"/>
            <w:color w:val="1F2937"/>
            <w:sz w:val="20"/>
            <w:szCs w:val="20"/>
          </w:rPr>
          <w:t xml:space="preserve">3.4 Punishment — s. 7</w:t>
        </w:r>
        <w:r>
          <w:rPr>
            <w:b w:val="false"/>
            <w:bCs w:val="false"/>
            <w:color w:val="1F2937"/>
            <w:sz w:val="20"/>
            <w:szCs w:val="20"/>
          </w:rPr>
          <w:t xml:space="preserve">	9</w:t>
        </w:r>
      </w:hyperlink>
    </w:p>
    <w:p>
      <w:pPr>
        <w:tabs>
          <w:tab w:val="right" w:pos="9026" w:leader="dot"/>
        </w:tabs>
        <w:spacing w:after="20" w:before="0"/>
        <w:ind w:left="360"/>
      </w:pPr>
      <w:hyperlink w:history="1" w:anchor="_h22">
        <w:r>
          <w:rPr>
            <w:b w:val="false"/>
            <w:bCs w:val="false"/>
            <w:color w:val="1F2937"/>
            <w:sz w:val="20"/>
            <w:szCs w:val="20"/>
          </w:rPr>
          <w:t xml:space="preserve">3.5 Who can complain — s. 8</w:t>
        </w:r>
        <w:r>
          <w:rPr>
            <w:b w:val="false"/>
            <w:bCs w:val="false"/>
            <w:color w:val="1F2937"/>
            <w:sz w:val="20"/>
            <w:szCs w:val="20"/>
          </w:rPr>
          <w:t xml:space="preserve">	9</w:t>
        </w:r>
      </w:hyperlink>
    </w:p>
    <w:p>
      <w:pPr>
        <w:tabs>
          <w:tab w:val="right" w:pos="9026" w:leader="dot"/>
        </w:tabs>
        <w:spacing w:after="20" w:before="0"/>
        <w:ind w:left="360"/>
      </w:pPr>
      <w:hyperlink w:history="1" w:anchor="_h23">
        <w:r>
          <w:rPr>
            <w:b w:val="false"/>
            <w:bCs w:val="false"/>
            <w:color w:val="1F2937"/>
            <w:sz w:val="20"/>
            <w:szCs w:val="20"/>
          </w:rPr>
          <w:t xml:space="preserve">3.6 Hadd not imposed or enforced — s. 9</w:t>
        </w:r>
        <w:r>
          <w:rPr>
            <w:b w:val="false"/>
            <w:bCs w:val="false"/>
            <w:color w:val="1F2937"/>
            <w:sz w:val="20"/>
            <w:szCs w:val="20"/>
          </w:rPr>
          <w:t xml:space="preserve">	10</w:t>
        </w:r>
      </w:hyperlink>
    </w:p>
    <w:p>
      <w:pPr>
        <w:tabs>
          <w:tab w:val="right" w:pos="9026" w:leader="dot"/>
        </w:tabs>
        <w:spacing w:after="20" w:before="0"/>
        <w:ind w:left="360"/>
      </w:pPr>
      <w:hyperlink w:history="1" w:anchor="_h24">
        <w:r>
          <w:rPr>
            <w:b w:val="false"/>
            <w:bCs w:val="false"/>
            <w:color w:val="1F2937"/>
            <w:sz w:val="20"/>
            <w:szCs w:val="20"/>
          </w:rPr>
          <w:t xml:space="preserve">3.7 Lian — s. 14</w:t>
        </w:r>
        <w:r>
          <w:rPr>
            <w:b w:val="false"/>
            <w:bCs w:val="false"/>
            <w:color w:val="1F2937"/>
            <w:sz w:val="20"/>
            <w:szCs w:val="20"/>
          </w:rPr>
          <w:t xml:space="preserve">	10</w:t>
        </w:r>
      </w:hyperlink>
    </w:p>
    <w:p>
      <w:pPr>
        <w:tabs>
          <w:tab w:val="right" w:pos="9026" w:leader="dot"/>
        </w:tabs>
        <w:spacing w:after="20" w:before="0"/>
        <w:ind w:left="360"/>
      </w:pPr>
      <w:hyperlink w:history="1" w:anchor="_h25">
        <w:r>
          <w:rPr>
            <w:b w:val="false"/>
            <w:bCs w:val="false"/>
            <w:color w:val="1F2937"/>
            <w:sz w:val="20"/>
            <w:szCs w:val="20"/>
          </w:rPr>
          <w:t xml:space="preserve">3.8 Procedure — ss. 17, 18</w:t>
        </w:r>
        <w:r>
          <w:rPr>
            <w:b w:val="false"/>
            <w:bCs w:val="false"/>
            <w:color w:val="1F2937"/>
            <w:sz w:val="20"/>
            <w:szCs w:val="20"/>
          </w:rPr>
          <w:t xml:space="preserve">	10</w:t>
        </w:r>
      </w:hyperlink>
    </w:p>
    <w:p>
      <w:pPr>
        <w:tabs>
          <w:tab w:val="right" w:pos="9026" w:leader="dot"/>
        </w:tabs>
        <w:spacing w:after="40" w:before="120"/>
        <w:ind w:left="0"/>
      </w:pPr>
      <w:hyperlink w:history="1" w:anchor="_h26">
        <w:r>
          <w:rPr>
            <w:b/>
            <w:bCs/>
            <w:color w:val="1F4E79"/>
            <w:sz w:val="22"/>
            <w:szCs w:val="22"/>
          </w:rPr>
          <w:t xml:space="preserve">Chapter 4 · The Offences against Property (Enforcement of Hudood) Ordinance 1979 — KPHC 2026</w:t>
        </w:r>
        <w:r>
          <w:rPr>
            <w:b/>
            <w:bCs/>
            <w:color w:val="1F4E79"/>
            <w:sz w:val="22"/>
            <w:szCs w:val="22"/>
          </w:rPr>
          <w:t xml:space="preserve">	11</w:t>
        </w:r>
      </w:hyperlink>
    </w:p>
    <w:p>
      <w:pPr>
        <w:tabs>
          <w:tab w:val="right" w:pos="9026" w:leader="dot"/>
        </w:tabs>
        <w:spacing w:after="20" w:before="0"/>
        <w:ind w:left="360"/>
      </w:pPr>
      <w:hyperlink w:history="1" w:anchor="_h27">
        <w:r>
          <w:rPr>
            <w:b w:val="false"/>
            <w:bCs w:val="false"/>
            <w:color w:val="1F2937"/>
            <w:sz w:val="20"/>
            <w:szCs w:val="20"/>
          </w:rPr>
          <w:t xml:space="preserve">4.1 Definitions — s. 2</w:t>
        </w:r>
        <w:r>
          <w:rPr>
            <w:b w:val="false"/>
            <w:bCs w:val="false"/>
            <w:color w:val="1F2937"/>
            <w:sz w:val="20"/>
            <w:szCs w:val="20"/>
          </w:rPr>
          <w:t xml:space="preserve">	11</w:t>
        </w:r>
      </w:hyperlink>
    </w:p>
    <w:p>
      <w:pPr>
        <w:tabs>
          <w:tab w:val="right" w:pos="9026" w:leader="dot"/>
        </w:tabs>
        <w:spacing w:after="20" w:before="0"/>
        <w:ind w:left="360"/>
      </w:pPr>
      <w:hyperlink w:history="1" w:anchor="_h28">
        <w:r>
          <w:rPr>
            <w:b w:val="false"/>
            <w:bCs w:val="false"/>
            <w:color w:val="1F2937"/>
            <w:sz w:val="20"/>
            <w:szCs w:val="20"/>
          </w:rPr>
          <w:t xml:space="preserve">4.2 The concept of hirz (KPHC 2026)</w:t>
        </w:r>
        <w:r>
          <w:rPr>
            <w:b w:val="false"/>
            <w:bCs w:val="false"/>
            <w:color w:val="1F2937"/>
            <w:sz w:val="20"/>
            <w:szCs w:val="20"/>
          </w:rPr>
          <w:t xml:space="preserve">	11</w:t>
        </w:r>
      </w:hyperlink>
    </w:p>
    <w:p>
      <w:pPr>
        <w:tabs>
          <w:tab w:val="right" w:pos="9026" w:leader="dot"/>
        </w:tabs>
        <w:spacing w:after="20" w:before="0"/>
        <w:ind w:left="360"/>
      </w:pPr>
      <w:hyperlink w:history="1" w:anchor="_h29">
        <w:r>
          <w:rPr>
            <w:b w:val="false"/>
            <w:bCs w:val="false"/>
            <w:color w:val="1F2937"/>
            <w:sz w:val="20"/>
            <w:szCs w:val="20"/>
          </w:rPr>
          <w:t xml:space="preserve">4.3 Theft liable to hadd — s. 5</w:t>
        </w:r>
        <w:r>
          <w:rPr>
            <w:b w:val="false"/>
            <w:bCs w:val="false"/>
            <w:color w:val="1F2937"/>
            <w:sz w:val="20"/>
            <w:szCs w:val="20"/>
          </w:rPr>
          <w:t xml:space="preserve">	12</w:t>
        </w:r>
      </w:hyperlink>
    </w:p>
    <w:p>
      <w:pPr>
        <w:tabs>
          <w:tab w:val="right" w:pos="9026" w:leader="dot"/>
        </w:tabs>
        <w:spacing w:after="20" w:before="0"/>
        <w:ind w:left="360"/>
      </w:pPr>
      <w:hyperlink w:history="1" w:anchor="_h30">
        <w:r>
          <w:rPr>
            <w:b w:val="false"/>
            <w:bCs w:val="false"/>
            <w:color w:val="1F2937"/>
            <w:sz w:val="20"/>
            <w:szCs w:val="20"/>
          </w:rPr>
          <w:t xml:space="preserve">4.4 Nisab — s. 6</w:t>
        </w:r>
        <w:r>
          <w:rPr>
            <w:b w:val="false"/>
            <w:bCs w:val="false"/>
            <w:color w:val="1F2937"/>
            <w:sz w:val="20"/>
            <w:szCs w:val="20"/>
          </w:rPr>
          <w:t xml:space="preserve">	13</w:t>
        </w:r>
      </w:hyperlink>
    </w:p>
    <w:p>
      <w:pPr>
        <w:tabs>
          <w:tab w:val="right" w:pos="9026" w:leader="dot"/>
        </w:tabs>
        <w:spacing w:after="20" w:before="0"/>
        <w:ind w:left="360"/>
      </w:pPr>
      <w:hyperlink w:history="1" w:anchor="_h31">
        <w:r>
          <w:rPr>
            <w:b w:val="false"/>
            <w:bCs w:val="false"/>
            <w:color w:val="1F2937"/>
            <w:sz w:val="20"/>
            <w:szCs w:val="20"/>
          </w:rPr>
          <w:t xml:space="preserve">4.5 Proof — s. 7 (KPHC 2026)</w:t>
        </w:r>
        <w:r>
          <w:rPr>
            <w:b w:val="false"/>
            <w:bCs w:val="false"/>
            <w:color w:val="1F2937"/>
            <w:sz w:val="20"/>
            <w:szCs w:val="20"/>
          </w:rPr>
          <w:t xml:space="preserve">	13</w:t>
        </w:r>
      </w:hyperlink>
    </w:p>
    <w:p>
      <w:pPr>
        <w:tabs>
          <w:tab w:val="right" w:pos="9026" w:leader="dot"/>
        </w:tabs>
        <w:spacing w:after="20" w:before="0"/>
        <w:ind w:left="360"/>
      </w:pPr>
      <w:hyperlink w:history="1" w:anchor="_h32">
        <w:r>
          <w:rPr>
            <w:b w:val="false"/>
            <w:bCs w:val="false"/>
            <w:color w:val="1F2937"/>
            <w:sz w:val="20"/>
            <w:szCs w:val="20"/>
          </w:rPr>
          <w:t xml:space="preserve">4.6 Several offenders — s. 8</w:t>
        </w:r>
        <w:r>
          <w:rPr>
            <w:b w:val="false"/>
            <w:bCs w:val="false"/>
            <w:color w:val="1F2937"/>
            <w:sz w:val="20"/>
            <w:szCs w:val="20"/>
          </w:rPr>
          <w:t xml:space="preserve">	13</w:t>
        </w:r>
      </w:hyperlink>
    </w:p>
    <w:p>
      <w:pPr>
        <w:tabs>
          <w:tab w:val="right" w:pos="9026" w:leader="dot"/>
        </w:tabs>
        <w:spacing w:after="20" w:before="0"/>
        <w:ind w:left="360"/>
      </w:pPr>
      <w:hyperlink w:history="1" w:anchor="_h33">
        <w:r>
          <w:rPr>
            <w:b w:val="false"/>
            <w:bCs w:val="false"/>
            <w:color w:val="1F2937"/>
            <w:sz w:val="20"/>
            <w:szCs w:val="20"/>
          </w:rPr>
          <w:t xml:space="preserve">4.7 Punishment — s. 9</w:t>
        </w:r>
        <w:r>
          <w:rPr>
            <w:b w:val="false"/>
            <w:bCs w:val="false"/>
            <w:color w:val="1F2937"/>
            <w:sz w:val="20"/>
            <w:szCs w:val="20"/>
          </w:rPr>
          <w:t xml:space="preserve">	13</w:t>
        </w:r>
      </w:hyperlink>
    </w:p>
    <w:p>
      <w:pPr>
        <w:tabs>
          <w:tab w:val="right" w:pos="9026" w:leader="dot"/>
        </w:tabs>
        <w:spacing w:after="20" w:before="0"/>
        <w:ind w:left="360"/>
      </w:pPr>
      <w:hyperlink w:history="1" w:anchor="_h34">
        <w:r>
          <w:rPr>
            <w:b w:val="false"/>
            <w:bCs w:val="false"/>
            <w:color w:val="1F2937"/>
            <w:sz w:val="20"/>
            <w:szCs w:val="20"/>
          </w:rPr>
          <w:t xml:space="preserve">4.8 The process of implementation (KPHC 2026)</w:t>
        </w:r>
        <w:r>
          <w:rPr>
            <w:b w:val="false"/>
            <w:bCs w:val="false"/>
            <w:color w:val="1F2937"/>
            <w:sz w:val="20"/>
            <w:szCs w:val="20"/>
          </w:rPr>
          <w:t xml:space="preserve">	14</w:t>
        </w:r>
      </w:hyperlink>
    </w:p>
    <w:p>
      <w:pPr>
        <w:tabs>
          <w:tab w:val="right" w:pos="9026" w:leader="dot"/>
        </w:tabs>
        <w:spacing w:after="20" w:before="0"/>
        <w:ind w:left="360"/>
      </w:pPr>
      <w:hyperlink w:history="1" w:anchor="_h35">
        <w:r>
          <w:rPr>
            <w:b w:val="false"/>
            <w:bCs w:val="false"/>
            <w:color w:val="1F2937"/>
            <w:sz w:val="20"/>
            <w:szCs w:val="20"/>
          </w:rPr>
          <w:t xml:space="preserve">4.9 Cases in which hadd shall not be imposed — s. 10</w:t>
        </w:r>
        <w:r>
          <w:rPr>
            <w:b w:val="false"/>
            <w:bCs w:val="false"/>
            <w:color w:val="1F2937"/>
            <w:sz w:val="20"/>
            <w:szCs w:val="20"/>
          </w:rPr>
          <w:t xml:space="preserve">	15</w:t>
        </w:r>
      </w:hyperlink>
    </w:p>
    <w:p>
      <w:pPr>
        <w:tabs>
          <w:tab w:val="right" w:pos="9026" w:leader="dot"/>
        </w:tabs>
        <w:spacing w:after="20" w:before="0"/>
        <w:ind w:left="360"/>
      </w:pPr>
      <w:hyperlink w:history="1" w:anchor="_h36">
        <w:r>
          <w:rPr>
            <w:b w:val="false"/>
            <w:bCs w:val="false"/>
            <w:color w:val="1F2937"/>
            <w:sz w:val="20"/>
            <w:szCs w:val="20"/>
          </w:rPr>
          <w:t xml:space="preserve">4.10 Theft liable to ta'zir — ss. 13, 14</w:t>
        </w:r>
        <w:r>
          <w:rPr>
            <w:b w:val="false"/>
            <w:bCs w:val="false"/>
            <w:color w:val="1F2937"/>
            <w:sz w:val="20"/>
            <w:szCs w:val="20"/>
          </w:rPr>
          <w:t xml:space="preserve">	15</w:t>
        </w:r>
      </w:hyperlink>
    </w:p>
    <w:p>
      <w:pPr>
        <w:tabs>
          <w:tab w:val="right" w:pos="9026" w:leader="dot"/>
        </w:tabs>
        <w:spacing w:after="20" w:before="0"/>
        <w:ind w:left="360"/>
      </w:pPr>
      <w:hyperlink w:history="1" w:anchor="_h37">
        <w:r>
          <w:rPr>
            <w:b w:val="false"/>
            <w:bCs w:val="false"/>
            <w:color w:val="1F2937"/>
            <w:sz w:val="20"/>
            <w:szCs w:val="20"/>
          </w:rPr>
          <w:t xml:space="preserve">4.11 Haraabah — ss. 15 to 20</w:t>
        </w:r>
        <w:r>
          <w:rPr>
            <w:b w:val="false"/>
            <w:bCs w:val="false"/>
            <w:color w:val="1F2937"/>
            <w:sz w:val="20"/>
            <w:szCs w:val="20"/>
          </w:rPr>
          <w:t xml:space="preserve">	15</w:t>
        </w:r>
      </w:hyperlink>
    </w:p>
    <w:p>
      <w:pPr>
        <w:tabs>
          <w:tab w:val="right" w:pos="9026" w:leader="dot"/>
        </w:tabs>
        <w:spacing w:after="20" w:before="0"/>
        <w:ind w:left="360"/>
      </w:pPr>
      <w:hyperlink w:history="1" w:anchor="_h38">
        <w:r>
          <w:rPr>
            <w:b w:val="false"/>
            <w:bCs w:val="false"/>
            <w:color w:val="1F2937"/>
            <w:sz w:val="20"/>
            <w:szCs w:val="20"/>
          </w:rPr>
          <w:t xml:space="preserve">4.12 Other provisions</w:t>
        </w:r>
        <w:r>
          <w:rPr>
            <w:b w:val="false"/>
            <w:bCs w:val="false"/>
            <w:color w:val="1F2937"/>
            <w:sz w:val="20"/>
            <w:szCs w:val="20"/>
          </w:rPr>
          <w:t xml:space="preserve">	15</w:t>
        </w:r>
      </w:hyperlink>
    </w:p>
    <w:p>
      <w:pPr>
        <w:tabs>
          <w:tab w:val="right" w:pos="9026" w:leader="dot"/>
        </w:tabs>
        <w:spacing w:after="40" w:before="120"/>
        <w:ind w:left="0"/>
      </w:pPr>
      <w:hyperlink w:history="1" w:anchor="_h39">
        <w:r>
          <w:rPr>
            <w:b/>
            <w:bCs/>
            <w:color w:val="1F4E79"/>
            <w:sz w:val="22"/>
            <w:szCs w:val="22"/>
          </w:rPr>
          <w:t xml:space="preserve">Chapter 5 · The Prohibition (Enforcement of Hadd) Order 1979</w:t>
        </w:r>
        <w:r>
          <w:rPr>
            <w:b/>
            <w:bCs/>
            <w:color w:val="1F4E79"/>
            <w:sz w:val="22"/>
            <w:szCs w:val="22"/>
          </w:rPr>
          <w:t xml:space="preserve">	17</w:t>
        </w:r>
      </w:hyperlink>
    </w:p>
    <w:p>
      <w:pPr>
        <w:tabs>
          <w:tab w:val="right" w:pos="9026" w:leader="dot"/>
        </w:tabs>
        <w:spacing w:after="20" w:before="0"/>
        <w:ind w:left="360"/>
      </w:pPr>
      <w:hyperlink w:history="1" w:anchor="_h40">
        <w:r>
          <w:rPr>
            <w:b w:val="false"/>
            <w:bCs w:val="false"/>
            <w:color w:val="1F2937"/>
            <w:sz w:val="20"/>
            <w:szCs w:val="20"/>
          </w:rPr>
          <w:t xml:space="preserve">5.1 Definitions — Art. 2</w:t>
        </w:r>
        <w:r>
          <w:rPr>
            <w:b w:val="false"/>
            <w:bCs w:val="false"/>
            <w:color w:val="1F2937"/>
            <w:sz w:val="20"/>
            <w:szCs w:val="20"/>
          </w:rPr>
          <w:t xml:space="preserve">	17</w:t>
        </w:r>
      </w:hyperlink>
    </w:p>
    <w:p>
      <w:pPr>
        <w:tabs>
          <w:tab w:val="right" w:pos="9026" w:leader="dot"/>
        </w:tabs>
        <w:spacing w:after="20" w:before="0"/>
        <w:ind w:left="360"/>
      </w:pPr>
      <w:hyperlink w:history="1" w:anchor="_h41">
        <w:r>
          <w:rPr>
            <w:b w:val="false"/>
            <w:bCs w:val="false"/>
            <w:color w:val="1F2937"/>
            <w:sz w:val="20"/>
            <w:szCs w:val="20"/>
          </w:rPr>
          <w:t xml:space="preserve">5.2 Offences and punishments</w:t>
        </w:r>
        <w:r>
          <w:rPr>
            <w:b w:val="false"/>
            <w:bCs w:val="false"/>
            <w:color w:val="1F2937"/>
            <w:sz w:val="20"/>
            <w:szCs w:val="20"/>
          </w:rPr>
          <w:t xml:space="preserve">	17</w:t>
        </w:r>
      </w:hyperlink>
    </w:p>
    <w:p>
      <w:pPr>
        <w:tabs>
          <w:tab w:val="right" w:pos="9026" w:leader="dot"/>
        </w:tabs>
        <w:spacing w:after="20" w:before="0"/>
        <w:ind w:left="360"/>
      </w:pPr>
      <w:hyperlink w:history="1" w:anchor="_h42">
        <w:r>
          <w:rPr>
            <w:b w:val="false"/>
            <w:bCs w:val="false"/>
            <w:color w:val="1F2937"/>
            <w:sz w:val="20"/>
            <w:szCs w:val="20"/>
          </w:rPr>
          <w:t xml:space="preserve">5.3 Drinking, proof and arrest</w:t>
        </w:r>
        <w:r>
          <w:rPr>
            <w:b w:val="false"/>
            <w:bCs w:val="false"/>
            <w:color w:val="1F2937"/>
            <w:sz w:val="20"/>
            <w:szCs w:val="20"/>
          </w:rPr>
          <w:t xml:space="preserve">	17</w:t>
        </w:r>
      </w:hyperlink>
    </w:p>
    <w:p>
      <w:pPr>
        <w:tabs>
          <w:tab w:val="right" w:pos="9026" w:leader="dot"/>
        </w:tabs>
        <w:spacing w:after="40" w:before="120"/>
        <w:ind w:left="0"/>
      </w:pPr>
      <w:hyperlink w:history="1" w:anchor="_h43">
        <w:r>
          <w:rPr>
            <w:b/>
            <w:bCs/>
            <w:color w:val="1F4E79"/>
            <w:sz w:val="22"/>
            <w:szCs w:val="22"/>
          </w:rPr>
          <w:t xml:space="preserve">Chapter 6 · The Execution of the Punishment of Whipping Ordinance 1979</w:t>
        </w:r>
        <w:r>
          <w:rPr>
            <w:b/>
            <w:bCs/>
            <w:color w:val="1F4E79"/>
            <w:sz w:val="22"/>
            <w:szCs w:val="22"/>
          </w:rPr>
          <w:t xml:space="preserve">	19</w:t>
        </w:r>
      </w:hyperlink>
    </w:p>
    <w:p>
      <w:pPr>
        <w:tabs>
          <w:tab w:val="right" w:pos="9026" w:leader="dot"/>
        </w:tabs>
        <w:spacing w:after="40" w:before="120"/>
        <w:ind w:left="0"/>
      </w:pPr>
      <w:hyperlink w:history="1" w:anchor="_h44">
        <w:r>
          <w:rPr>
            <w:b/>
            <w:bCs/>
            <w:color w:val="1F4E79"/>
            <w:sz w:val="22"/>
            <w:szCs w:val="22"/>
          </w:rPr>
          <w:t xml:space="preserve">Chapter 7 · Comparisons, maxims and last-night revision</w:t>
        </w:r>
        <w:r>
          <w:rPr>
            <w:b/>
            <w:bCs/>
            <w:color w:val="1F4E79"/>
            <w:sz w:val="22"/>
            <w:szCs w:val="22"/>
          </w:rPr>
          <w:t xml:space="preserve">	20</w:t>
        </w:r>
      </w:hyperlink>
    </w:p>
    <w:p>
      <w:pPr>
        <w:tabs>
          <w:tab w:val="right" w:pos="9026" w:leader="dot"/>
        </w:tabs>
        <w:spacing w:after="20" w:before="0"/>
        <w:ind w:left="360"/>
      </w:pPr>
      <w:hyperlink w:history="1" w:anchor="_h45">
        <w:r>
          <w:rPr>
            <w:b w:val="false"/>
            <w:bCs w:val="false"/>
            <w:color w:val="1F2937"/>
            <w:sz w:val="20"/>
            <w:szCs w:val="20"/>
          </w:rPr>
          <w:t xml:space="preserve">7.1 The five hadd offences side by side</w:t>
        </w:r>
        <w:r>
          <w:rPr>
            <w:b w:val="false"/>
            <w:bCs w:val="false"/>
            <w:color w:val="1F2937"/>
            <w:sz w:val="20"/>
            <w:szCs w:val="20"/>
          </w:rPr>
          <w:t xml:space="preserve">	20</w:t>
        </w:r>
      </w:hyperlink>
    </w:p>
    <w:p>
      <w:pPr>
        <w:tabs>
          <w:tab w:val="right" w:pos="9026" w:leader="dot"/>
        </w:tabs>
        <w:spacing w:after="20" w:before="0"/>
        <w:ind w:left="360"/>
      </w:pPr>
      <w:hyperlink w:history="1" w:anchor="_h46">
        <w:r>
          <w:rPr>
            <w:b w:val="false"/>
            <w:bCs w:val="false"/>
            <w:color w:val="1F2937"/>
            <w:sz w:val="20"/>
            <w:szCs w:val="20"/>
          </w:rPr>
          <w:t xml:space="preserve">7.2 Ikrah, iztirar and the PPC's ikrah</w:t>
        </w:r>
        <w:r>
          <w:rPr>
            <w:b w:val="false"/>
            <w:bCs w:val="false"/>
            <w:color w:val="1F2937"/>
            <w:sz w:val="20"/>
            <w:szCs w:val="20"/>
          </w:rPr>
          <w:t xml:space="preserve">	20</w:t>
        </w:r>
      </w:hyperlink>
    </w:p>
    <w:p>
      <w:pPr>
        <w:tabs>
          <w:tab w:val="right" w:pos="9026" w:leader="dot"/>
        </w:tabs>
        <w:spacing w:after="20" w:before="0"/>
        <w:ind w:left="360"/>
      </w:pPr>
      <w:hyperlink w:history="1" w:anchor="_h47">
        <w:r>
          <w:rPr>
            <w:b w:val="false"/>
            <w:bCs w:val="false"/>
            <w:color w:val="1F2937"/>
            <w:sz w:val="20"/>
            <w:szCs w:val="20"/>
          </w:rPr>
          <w:t xml:space="preserve">7.3 Maxims</w:t>
        </w:r>
        <w:r>
          <w:rPr>
            <w:b w:val="false"/>
            <w:bCs w:val="false"/>
            <w:color w:val="1F2937"/>
            <w:sz w:val="20"/>
            <w:szCs w:val="20"/>
          </w:rPr>
          <w:t xml:space="preserve">	20</w:t>
        </w:r>
      </w:hyperlink>
    </w:p>
    <w:p>
      <w:pPr>
        <w:tabs>
          <w:tab w:val="right" w:pos="9026" w:leader="dot"/>
        </w:tabs>
        <w:spacing w:after="20" w:before="0"/>
        <w:ind w:left="360"/>
      </w:pPr>
      <w:hyperlink w:history="1" w:anchor="_h48">
        <w:r>
          <w:rPr>
            <w:b w:val="false"/>
            <w:bCs w:val="false"/>
            <w:color w:val="1F2937"/>
            <w:sz w:val="20"/>
            <w:szCs w:val="20"/>
          </w:rPr>
          <w:t xml:space="preserve">7.4 The 25 points of Topic 4</w:t>
        </w:r>
        <w:r>
          <w:rPr>
            <w:b w:val="false"/>
            <w:bCs w:val="false"/>
            <w:color w:val="1F2937"/>
            <w:sz w:val="20"/>
            <w:szCs w:val="20"/>
          </w:rPr>
          <w:t xml:space="preserve">	22</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4 covers</w:t>
      </w:r>
      <w:bookmarkEnd w:id="102"/>
    </w:p>
    <w:p>
      <w:pPr>
        <w:pStyle w:val="ListParagraph"/>
        <w:numPr>
          <w:ilvl w:val="0"/>
          <w:numId w:val="2"/>
        </w:numPr>
        <w:spacing w:after="60" w:line="276"/>
      </w:pPr>
      <w:r>
        <w:rPr>
          <w:b/>
          <w:bCs/>
          <w:color w:val="2E7D32"/>
        </w:rPr>
        <w:t xml:space="preserve">Foundations</w:t>
      </w:r>
      <w:r>
        <w:t xml:space="preserve"> — hadd and ta'zir, the Islamic standard of proof, the 1979 laws and the </w:t>
      </w:r>
      <w:r>
        <w:rPr>
          <w:b/>
          <w:bCs/>
          <w:color w:val="2E7D32"/>
        </w:rPr>
        <w:t xml:space="preserve">2006</w:t>
      </w:r>
      <w:r>
        <w:t xml:space="preserve"> reforms, and the </w:t>
      </w:r>
      <w:r>
        <w:rPr>
          <w:b/>
          <w:bCs/>
          <w:color w:val="2E7D32"/>
        </w:rPr>
        <w:t xml:space="preserve">Federal Shariat Court's</w:t>
      </w:r>
      <w:r>
        <w:t xml:space="preserve"> appellate jurisdiction.</w:t>
      </w:r>
    </w:p>
    <w:p>
      <w:pPr>
        <w:pStyle w:val="ListParagraph"/>
        <w:numPr>
          <w:ilvl w:val="0"/>
          <w:numId w:val="2"/>
        </w:numPr>
        <w:spacing w:after="60" w:line="276"/>
      </w:pPr>
      <w:r>
        <w:t xml:space="preserve">The </w:t>
      </w:r>
      <w:r>
        <w:rPr>
          <w:b/>
          <w:bCs/>
          <w:color w:val="2E7D32"/>
        </w:rPr>
        <w:t xml:space="preserve">Zina</w:t>
      </w:r>
      <w:r>
        <w:t xml:space="preserve"> Ordinance — zina, zina liable to hadd, </w:t>
      </w:r>
      <w:r>
        <w:rPr>
          <w:b/>
          <w:bCs/>
          <w:color w:val="2E7D32"/>
        </w:rPr>
        <w:t xml:space="preserve">muhsan</w:t>
      </w:r>
      <w:r>
        <w:t xml:space="preserve">, proof by </w:t>
      </w:r>
      <w:r>
        <w:rPr>
          <w:b/>
          <w:bCs/>
          <w:color w:val="2E7D32"/>
        </w:rPr>
        <w:t xml:space="preserve">confession or four witnesses</w:t>
      </w:r>
      <w:r>
        <w:t xml:space="preserve">, cases where hadd is not enforced, and the complaint procedure (CrPC s. 203A).</w:t>
      </w:r>
    </w:p>
    <w:p>
      <w:pPr>
        <w:pStyle w:val="ListParagraph"/>
        <w:numPr>
          <w:ilvl w:val="0"/>
          <w:numId w:val="2"/>
        </w:numPr>
        <w:spacing w:after="60" w:line="276"/>
      </w:pPr>
      <w:r>
        <w:t xml:space="preserve">The </w:t>
      </w:r>
      <w:r>
        <w:rPr>
          <w:b/>
          <w:bCs/>
          <w:color w:val="2E7D32"/>
        </w:rPr>
        <w:t xml:space="preserve">Qazf</w:t>
      </w:r>
      <w:r>
        <w:t xml:space="preserve"> Ordinance — qazf, qazf liable to hadd, proof, punishment (80 stripes), who may complain, and </w:t>
      </w:r>
      <w:r>
        <w:rPr>
          <w:b/>
          <w:bCs/>
          <w:color w:val="2E7D32"/>
        </w:rPr>
        <w:t xml:space="preserve">lian</w:t>
      </w:r>
      <w:r>
        <w:t xml:space="preserve">.</w:t>
      </w:r>
    </w:p>
    <w:p>
      <w:pPr>
        <w:pStyle w:val="ListParagraph"/>
        <w:numPr>
          <w:ilvl w:val="0"/>
          <w:numId w:val="2"/>
        </w:numPr>
        <w:spacing w:after="60" w:line="276"/>
      </w:pPr>
      <w:r>
        <w:t xml:space="preserve">The </w:t>
      </w:r>
      <w:r>
        <w:rPr>
          <w:b/>
          <w:bCs/>
          <w:color w:val="2E7D32"/>
        </w:rPr>
        <w:t xml:space="preserve">Offences against Property</w:t>
      </w:r>
      <w:r>
        <w:t xml:space="preserve"> Ordinance — </w:t>
      </w:r>
      <w:r>
        <w:rPr>
          <w:b/>
          <w:bCs/>
          <w:color w:val="2E7D32"/>
        </w:rPr>
        <w:t xml:space="preserve">theft liable to hadd</w:t>
      </w:r>
      <w:r>
        <w:t xml:space="preserve">, </w:t>
      </w:r>
      <w:r>
        <w:rPr>
          <w:b/>
          <w:bCs/>
          <w:color w:val="2E7D32"/>
        </w:rPr>
        <w:t xml:space="preserve">hirz</w:t>
      </w:r>
      <w:r>
        <w:t xml:space="preserve">, </w:t>
      </w:r>
      <w:r>
        <w:rPr>
          <w:b/>
          <w:bCs/>
          <w:color w:val="2E7D32"/>
        </w:rPr>
        <w:t xml:space="preserve">nisab</w:t>
      </w:r>
      <w:r>
        <w:t xml:space="preserve">, proof, punishment and its </w:t>
      </w:r>
      <w:r>
        <w:rPr>
          <w:b/>
          <w:bCs/>
          <w:color w:val="2E7D32"/>
        </w:rPr>
        <w:t xml:space="preserve">implementation</w:t>
      </w:r>
      <w:r>
        <w:t xml:space="preserve">, exemptions, </w:t>
      </w:r>
      <w:r>
        <w:rPr>
          <w:b/>
          <w:bCs/>
          <w:color w:val="2E7D32"/>
        </w:rPr>
        <w:t xml:space="preserve">haraabah</w:t>
      </w:r>
      <w:r>
        <w:t xml:space="preserve">, rassagiri (KPHC 2026).</w:t>
      </w:r>
    </w:p>
    <w:p>
      <w:pPr>
        <w:pStyle w:val="ListParagraph"/>
        <w:numPr>
          <w:ilvl w:val="0"/>
          <w:numId w:val="2"/>
        </w:numPr>
        <w:spacing w:after="60" w:line="276"/>
      </w:pPr>
      <w:r>
        <w:t xml:space="preserve">The </w:t>
      </w:r>
      <w:r>
        <w:rPr>
          <w:b/>
          <w:bCs/>
          <w:color w:val="2E7D32"/>
        </w:rPr>
        <w:t xml:space="preserve">Prohibition</w:t>
      </w:r>
      <w:r>
        <w:t xml:space="preserve"> Order — intoxicants, </w:t>
      </w:r>
      <w:r>
        <w:rPr>
          <w:b/>
          <w:bCs/>
          <w:color w:val="2E7D32"/>
        </w:rPr>
        <w:t xml:space="preserve">drinking liable to hadd and to ta'zir</w:t>
      </w:r>
      <w:r>
        <w:t xml:space="preserve">, proof, arrest, confiscation.</w:t>
      </w:r>
    </w:p>
    <w:p>
      <w:pPr>
        <w:pStyle w:val="ListParagraph"/>
        <w:numPr>
          <w:ilvl w:val="0"/>
          <w:numId w:val="2"/>
        </w:numPr>
        <w:spacing w:after="60" w:line="276"/>
      </w:pPr>
      <w:r>
        <w:t xml:space="preserve">The </w:t>
      </w:r>
      <w:r>
        <w:rPr>
          <w:b/>
          <w:bCs/>
          <w:color w:val="2E7D32"/>
        </w:rPr>
        <w:t xml:space="preserve">Whipping</w:t>
      </w:r>
      <w:r>
        <w:t xml:space="preserve"> Ordinance — the whip and the mode of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Why the Hudood laws apply in the ICT</w:t>
            </w:r>
          </w:p>
          <w:p>
            <w:pPr>
              <w:spacing w:after="90" w:line="276"/>
            </w:pPr>
            <w:r>
              <w:t xml:space="preserve">All five laws "extend to the whole of Pakistan" (s. 1 of each) and were applied to the federal capital from their commencement on </w:t>
            </w:r>
            <w:r>
              <w:rPr>
                <w:b/>
                <w:bCs/>
                <w:color w:val="2E7D32"/>
              </w:rPr>
              <w:t xml:space="preserve">12 Rabi-ul-Awwal 1399 AH (10 February 1979)</w:t>
            </w:r>
            <w:r>
              <w:t xml:space="preserve">. Trials of hadd offences are held by the </w:t>
            </w:r>
            <w:r>
              <w:rPr>
                <w:b/>
                <w:bCs/>
                <w:color w:val="2E7D32"/>
              </w:rPr>
              <w:t xml:space="preserve">Court of Session</w:t>
            </w:r>
            <w:r>
              <w:t xml:space="preserve">, not by a s. 30 Magistrate, ordinarily at the </w:t>
            </w:r>
            <w:r>
              <w:rPr>
                <w:b/>
                <w:bCs/>
                <w:color w:val="2E7D32"/>
              </w:rPr>
              <w:t xml:space="preserve">tehsil headquarters</w:t>
            </w:r>
            <w:r>
              <w:t xml:space="preserve">; appeals lie to the </w:t>
            </w:r>
            <w:r>
              <w:rPr>
                <w:b/>
                <w:bCs/>
                <w:color w:val="2E7D32"/>
              </w:rPr>
              <w:t xml:space="preserve">Federal Shariat Court</w:t>
            </w:r>
            <w:r>
              <w:t xml:space="preserve"> (Art. 203DD of the Constitution and the proviso to the relevant section of each Ordinance). The </w:t>
            </w:r>
            <w:r>
              <w:rPr>
                <w:b/>
                <w:bCs/>
                <w:color w:val="2E7D32"/>
              </w:rPr>
              <w:t xml:space="preserve">presiding officer</w:t>
            </w:r>
            <w:r>
              <w:t xml:space="preserve"> must be a </w:t>
            </w:r>
            <w:r>
              <w:rPr>
                <w:b/>
                <w:bCs/>
                <w:color w:val="2E7D32"/>
              </w:rPr>
              <w:t xml:space="preserve">Muslim</w:t>
            </w:r>
            <w:r>
              <w:t xml:space="preserve"> (unless the accused is non-Muslim).</w:t>
            </w:r>
          </w:p>
        </w:tc>
      </w:tr>
    </w:tbl>
    <w:p>
      <w:pPr>
        <w:spacing w:after="80"/>
      </w:pPr>
    </w:p>
    <w:p>
      <w:pPr>
        <w:pStyle w:val="Heading2"/>
        <w:keepNext/>
      </w:pPr>
      <w:bookmarkStart w:name="_h2" w:id="103"/>
      <w:r>
        <w:t xml:space="preserve">How the exam asks this topic</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Criminal Law, 2026</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Theft liable to hadd</w:t>
            </w:r>
            <w:r>
              <w:rPr>
                <w:sz w:val="20"/>
                <w:szCs w:val="20"/>
              </w:rPr>
              <w:t xml:space="preserve">, the requirements of its </w:t>
            </w:r>
            <w:r>
              <w:rPr>
                <w:b/>
                <w:bCs/>
                <w:color w:val="2E7D32"/>
                <w:sz w:val="20"/>
                <w:szCs w:val="20"/>
              </w:rPr>
              <w:t xml:space="preserve">proof</w:t>
            </w:r>
            <w:r>
              <w:rPr>
                <w:sz w:val="20"/>
                <w:szCs w:val="20"/>
              </w:rPr>
              <w:t xml:space="preserve">, and the </w:t>
            </w:r>
            <w:r>
              <w:rPr>
                <w:b/>
                <w:bCs/>
                <w:color w:val="2E7D32"/>
                <w:sz w:val="20"/>
                <w:szCs w:val="20"/>
              </w:rPr>
              <w:t xml:space="preserve">process of its implementation</w:t>
            </w:r>
            <w:r>
              <w:rPr>
                <w:sz w:val="20"/>
                <w:szCs w:val="20"/>
              </w:rPr>
              <w:t xml:space="preserve">; the concept of </w:t>
            </w:r>
            <w:r>
              <w:rPr>
                <w:b/>
                <w:bCs/>
                <w:color w:val="2E7D32"/>
                <w:sz w:val="20"/>
                <w:szCs w:val="20"/>
              </w:rPr>
              <w:t xml:space="preserve">hirz</w:t>
            </w:r>
            <w:r>
              <w:rPr>
                <w:sz w:val="20"/>
                <w:szCs w:val="20"/>
              </w:rPr>
              <w:t xml:space="preserve"> in the Offences against Property Ordinance</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Civil Judge, Criminal Law, 2023</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Ikrah-e-tam / ikrah-e-naqis</w:t>
            </w:r>
            <w:r>
              <w:rPr>
                <w:sz w:val="20"/>
                <w:szCs w:val="20"/>
              </w:rPr>
              <w:t xml:space="preserve"> (compare ikrah and </w:t>
            </w:r>
            <w:r>
              <w:rPr>
                <w:b/>
                <w:bCs/>
                <w:color w:val="2E7D32"/>
                <w:sz w:val="20"/>
                <w:szCs w:val="20"/>
              </w:rPr>
              <w:t xml:space="preserve">iztirar</w:t>
            </w:r>
            <w:r>
              <w:rPr>
                <w:sz w:val="20"/>
                <w:szCs w:val="20"/>
              </w:rPr>
              <w:t xml:space="preserve"> in the Hudood laws)</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ASJ, Criminal Law-I, 2025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Compare </w:t>
            </w:r>
            <w:r>
              <w:rPr>
                <w:b/>
                <w:bCs/>
                <w:color w:val="2E7D32"/>
                <w:sz w:val="20"/>
                <w:szCs w:val="20"/>
              </w:rPr>
              <w:t xml:space="preserve">ta'zir</w:t>
            </w:r>
            <w:r>
              <w:rPr>
                <w:sz w:val="20"/>
                <w:szCs w:val="20"/>
              </w:rPr>
              <w:t xml:space="preserve"> theft and dacoity under the PPC with haraabah (background)</w:t>
            </w:r>
          </w:p>
        </w:tc>
      </w:tr>
    </w:tbl>
    <w:p>
      <w:pPr>
        <w:spacing w:after="100"/>
      </w:pPr>
    </w:p>
    <w:p>
      <w:pPr>
        <w:pStyle w:val="Heading1"/>
        <w:keepNext/>
        <w:pageBreakBefore/>
      </w:pPr>
      <w:bookmarkStart w:name="_h3" w:id="104"/>
      <w:r>
        <w:t xml:space="preserve">Chapter 1 · Foundations</w:t>
      </w:r>
      <w:bookmarkEnd w:id="104"/>
    </w:p>
    <w:p>
      <w:pPr>
        <w:pStyle w:val="Heading2"/>
        <w:keepNext/>
      </w:pPr>
      <w:bookmarkStart w:name="_h4" w:id="105"/>
      <w:r>
        <w:t xml:space="preserve">1.1 Hadd and ta'zir</w:t>
      </w:r>
      <w:bookmarkEnd w:id="10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Hadd (plural hudood)</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Ta'zir</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Meaning</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"Punishment </w:t>
            </w:r>
            <w:r>
              <w:rPr>
                <w:b/>
                <w:bCs/>
                <w:color w:val="2E7D32"/>
                <w:sz w:val="20"/>
                <w:szCs w:val="20"/>
              </w:rPr>
              <w:t xml:space="preserve">ordained by the Holy Quran or Sunnah</w:t>
            </w:r>
            <w:r>
              <w:rPr>
                <w:sz w:val="20"/>
                <w:szCs w:val="20"/>
              </w:rPr>
              <w:t xml:space="preserve">" (s. 2 of each Ordinance)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punishment </w:t>
            </w:r>
            <w:r>
              <w:rPr>
                <w:b/>
                <w:bCs/>
                <w:color w:val="2E7D32"/>
                <w:sz w:val="20"/>
                <w:szCs w:val="20"/>
              </w:rPr>
              <w:t xml:space="preserve">other than hadd</w:t>
            </w:r>
            <w:r>
              <w:rPr>
                <w:sz w:val="20"/>
                <w:szCs w:val="20"/>
              </w:rPr>
              <w:t xml:space="preserve">" (s. 2)</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Fixed?</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Fixed</w:t>
            </w:r>
            <w:r>
              <w:rPr>
                <w:sz w:val="20"/>
                <w:szCs w:val="20"/>
              </w:rPr>
              <w:t xml:space="preserve"> in kind and quantity — no court, ruler or victim can </w:t>
            </w:r>
            <w:r>
              <w:rPr>
                <w:b/>
                <w:bCs/>
                <w:color w:val="2E7D32"/>
                <w:sz w:val="20"/>
                <w:szCs w:val="20"/>
              </w:rPr>
              <w:t xml:space="preserve">increase, reduce, pardon or compound</w:t>
            </w:r>
            <w:r>
              <w:rPr>
                <w:sz w:val="20"/>
                <w:szCs w:val="20"/>
              </w:rPr>
              <w:t xml:space="preserve"> it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Discretionary</w:t>
            </w:r>
            <w:r>
              <w:rPr>
                <w:sz w:val="20"/>
                <w:szCs w:val="20"/>
              </w:rPr>
              <w:t xml:space="preserve"> — the State fixes it and the court chooses within limits</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Proof</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Strict</w:t>
            </w:r>
            <w:r>
              <w:rPr>
                <w:sz w:val="20"/>
                <w:szCs w:val="20"/>
              </w:rPr>
              <w:t xml:space="preserve">: confession before the court, or a fixed number of </w:t>
            </w:r>
            <w:r>
              <w:rPr>
                <w:b/>
                <w:bCs/>
                <w:color w:val="2E7D32"/>
                <w:sz w:val="20"/>
                <w:szCs w:val="20"/>
              </w:rPr>
              <w:t xml:space="preserve">Muslim adult male</w:t>
            </w:r>
            <w:r>
              <w:rPr>
                <w:sz w:val="20"/>
                <w:szCs w:val="20"/>
              </w:rPr>
              <w:t xml:space="preserve"> witnesses of proven integrity (</w:t>
            </w:r>
            <w:r>
              <w:rPr>
                <w:b/>
                <w:bCs/>
                <w:color w:val="2E7D32"/>
                <w:sz w:val="20"/>
                <w:szCs w:val="20"/>
              </w:rPr>
              <w:t xml:space="preserve">tazkiyah-al-shuhood</w:t>
            </w:r>
            <w:r>
              <w:rPr>
                <w:sz w:val="20"/>
                <w:szCs w:val="20"/>
              </w:rPr>
              <w:t xml:space="preserv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Ordinary evidence (Qanun-e-Shahadat 1984)</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Doubt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slightest </w:t>
            </w:r>
            <w:r>
              <w:rPr>
                <w:b/>
                <w:bCs/>
                <w:color w:val="2E7D32"/>
                <w:sz w:val="20"/>
                <w:szCs w:val="20"/>
              </w:rPr>
              <w:t xml:space="preserve">doubt</w:t>
            </w:r>
            <w:r>
              <w:rPr>
                <w:sz w:val="20"/>
                <w:szCs w:val="20"/>
              </w:rPr>
              <w:t xml:space="preserve"> (shubha) defeats hadd</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Benefit of reasonable doubt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Examples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Zina (stoning / 100 stripes), qazf (80 stripes), theft (amputation), haraabah, drinking (80 stripes)</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Fornication (s. 496B PPC), theft under the PPC, drinking liable to ta'zir</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Idra'u al-hudood bi al-shubuhat</w:t>
            </w:r>
          </w:p>
          <w:p>
            <w:pPr>
              <w:spacing w:after="90" w:line="276"/>
            </w:pPr>
            <w:r>
              <w:t xml:space="preserve">"Avert the hudood by doubts." Because hadd is severe and fixed, any doubt — in the evidence, the circumstances or the law — takes the case out of hadd; the offender may still be punished with </w:t>
            </w:r>
            <w:r>
              <w:rPr>
                <w:b/>
                <w:bCs/>
                <w:color w:val="2E7D32"/>
              </w:rPr>
              <w:t xml:space="preserve">ta'zir</w:t>
            </w:r>
            <w:r>
              <w:t xml:space="preserve"> on ordinary evidence.</w:t>
            </w:r>
          </w:p>
        </w:tc>
      </w:tr>
    </w:tbl>
    <w:p>
      <w:pPr>
        <w:spacing w:after="80"/>
      </w:pPr>
    </w:p>
    <w:p>
      <w:pPr>
        <w:pStyle w:val="Heading2"/>
        <w:keepNext/>
      </w:pPr>
      <w:bookmarkStart w:name="_h5" w:id="106"/>
      <w:r>
        <w:t xml:space="preserve">1.2 Tazkiyah-al-shuhood</w:t>
      </w:r>
      <w:bookmarkEnd w:id="106"/>
    </w:p>
    <w:p>
      <w:pPr>
        <w:spacing w:after="120" w:line="288"/>
      </w:pPr>
      <w:r>
        <w:t xml:space="preserve">"The mode of inquiry adopted by a Court to </w:t>
      </w:r>
      <w:r>
        <w:rPr>
          <w:b/>
          <w:bCs/>
          <w:color w:val="2E7D32"/>
        </w:rPr>
        <w:t xml:space="preserve">satisfy itself as to the credibility of a witness</w:t>
      </w:r>
      <w:r>
        <w:t xml:space="preserve">" — that the witnesses are </w:t>
      </w:r>
      <w:r>
        <w:rPr>
          <w:b/>
          <w:bCs/>
          <w:color w:val="2E7D32"/>
        </w:rPr>
        <w:t xml:space="preserve">truthful persons</w:t>
      </w:r>
      <w:r>
        <w:t xml:space="preserve"> who </w:t>
      </w:r>
      <w:r>
        <w:rPr>
          <w:b/>
          <w:bCs/>
          <w:color w:val="2E7D32"/>
        </w:rPr>
        <w:t xml:space="preserve">abstain from major sins (kabair)</w:t>
      </w:r>
      <w:r>
        <w:t xml:space="preserve">. The court inquires, openly or secretly, into the character of the witnesses (from people who know them) before accepting their evidence for hadd. If the accused is a </w:t>
      </w:r>
      <w:r>
        <w:rPr>
          <w:b/>
          <w:bCs/>
          <w:color w:val="2E7D32"/>
        </w:rPr>
        <w:t xml:space="preserve">non-Muslim</w:t>
      </w:r>
      <w:r>
        <w:t xml:space="preserve">, the witnesses may be </w:t>
      </w:r>
      <w:r>
        <w:rPr>
          <w:b/>
          <w:bCs/>
          <w:color w:val="2E7D32"/>
        </w:rPr>
        <w:t xml:space="preserve">non-Muslims</w:t>
      </w:r>
      <w:r>
        <w:t xml:space="preserve">.</w:t>
      </w:r>
    </w:p>
    <w:p>
      <w:pPr>
        <w:pStyle w:val="Heading2"/>
        <w:keepNext/>
      </w:pPr>
      <w:bookmarkStart w:name="_h6" w:id="107"/>
      <w:r>
        <w:t xml:space="preserve">1.3 The 1979 laws</w:t>
      </w:r>
      <w:bookmarkEnd w:id="107"/>
    </w:p>
    <w:p>
      <w:pPr>
        <w:pStyle w:val="ListParagraph"/>
        <w:numPr>
          <w:ilvl w:val="0"/>
          <w:numId w:val="3"/>
        </w:numPr>
        <w:spacing w:after="60" w:line="276"/>
      </w:pPr>
      <w:r>
        <w:rPr>
          <w:b/>
          <w:bCs/>
          <w:color w:val="2E7D32"/>
        </w:rPr>
        <w:t xml:space="preserve">Offences against Property (Enforcement of Hudood) Ordinance</w:t>
      </w:r>
      <w:r>
        <w:t xml:space="preserve"> — Ordinance </w:t>
      </w:r>
      <w:r>
        <w:rPr>
          <w:b/>
          <w:bCs/>
          <w:color w:val="2E7D32"/>
        </w:rPr>
        <w:t xml:space="preserve">VI</w:t>
      </w:r>
      <w:r>
        <w:t xml:space="preserve"> of 1979.</w:t>
      </w:r>
    </w:p>
    <w:p>
      <w:pPr>
        <w:pStyle w:val="ListParagraph"/>
        <w:numPr>
          <w:ilvl w:val="0"/>
          <w:numId w:val="3"/>
        </w:numPr>
        <w:spacing w:after="60" w:line="276"/>
      </w:pPr>
      <w:r>
        <w:rPr>
          <w:b/>
          <w:bCs/>
          <w:color w:val="2E7D32"/>
        </w:rPr>
        <w:t xml:space="preserve">Offence of Zina (Enforcement of Hudood) Ordinance</w:t>
      </w:r>
      <w:r>
        <w:t xml:space="preserve"> — Ordinance </w:t>
      </w:r>
      <w:r>
        <w:rPr>
          <w:b/>
          <w:bCs/>
          <w:color w:val="2E7D32"/>
        </w:rPr>
        <w:t xml:space="preserve">VII</w:t>
      </w:r>
      <w:r>
        <w:t xml:space="preserve"> of 1979.</w:t>
      </w:r>
    </w:p>
    <w:p>
      <w:pPr>
        <w:pStyle w:val="ListParagraph"/>
        <w:numPr>
          <w:ilvl w:val="0"/>
          <w:numId w:val="3"/>
        </w:numPr>
        <w:spacing w:after="60" w:line="276"/>
      </w:pPr>
      <w:r>
        <w:rPr>
          <w:b/>
          <w:bCs/>
          <w:color w:val="2E7D32"/>
        </w:rPr>
        <w:t xml:space="preserve">Offence of Qazf (Enforcement of Hadd) Ordinance</w:t>
      </w:r>
      <w:r>
        <w:t xml:space="preserve"> — Ordinance </w:t>
      </w:r>
      <w:r>
        <w:rPr>
          <w:b/>
          <w:bCs/>
          <w:color w:val="2E7D32"/>
        </w:rPr>
        <w:t xml:space="preserve">VIII</w:t>
      </w:r>
      <w:r>
        <w:t xml:space="preserve"> of 1979.</w:t>
      </w:r>
    </w:p>
    <w:p>
      <w:pPr>
        <w:pStyle w:val="ListParagraph"/>
        <w:numPr>
          <w:ilvl w:val="0"/>
          <w:numId w:val="3"/>
        </w:numPr>
        <w:spacing w:after="60" w:line="276"/>
      </w:pPr>
      <w:r>
        <w:rPr>
          <w:b/>
          <w:bCs/>
          <w:color w:val="2E7D32"/>
        </w:rPr>
        <w:t xml:space="preserve">Execution of the Punishment of Whipping Ordinance</w:t>
      </w:r>
      <w:r>
        <w:t xml:space="preserve"> — Ordinance </w:t>
      </w:r>
      <w:r>
        <w:rPr>
          <w:b/>
          <w:bCs/>
          <w:color w:val="2E7D32"/>
        </w:rPr>
        <w:t xml:space="preserve">IX</w:t>
      </w:r>
      <w:r>
        <w:t xml:space="preserve"> of 1979.</w:t>
      </w:r>
    </w:p>
    <w:p>
      <w:pPr>
        <w:pStyle w:val="ListParagraph"/>
        <w:numPr>
          <w:ilvl w:val="0"/>
          <w:numId w:val="3"/>
        </w:numPr>
        <w:spacing w:after="60" w:line="276"/>
      </w:pPr>
      <w:r>
        <w:rPr>
          <w:b/>
          <w:bCs/>
          <w:color w:val="2E7D32"/>
        </w:rPr>
        <w:t xml:space="preserve">Prohibition (Enforcement of Hadd) Order</w:t>
      </w:r>
      <w:r>
        <w:t xml:space="preserve"> — President's Order </w:t>
      </w:r>
      <w:r>
        <w:rPr>
          <w:b/>
          <w:bCs/>
          <w:color w:val="2E7D32"/>
        </w:rPr>
        <w:t xml:space="preserve">4</w:t>
      </w:r>
      <w:r>
        <w:t xml:space="preserve"> of 1979.</w:t>
      </w:r>
    </w:p>
    <w:p>
      <w:pPr>
        <w:pStyle w:val="Heading2"/>
        <w:keepNext/>
      </w:pPr>
      <w:bookmarkStart w:name="_h7" w:id="108"/>
      <w:r>
        <w:t xml:space="preserve">1.4 The Protection of Women (Criminal Laws Amendment) Act 2006</w:t>
      </w:r>
      <w:bookmarkEnd w:id="108"/>
    </w:p>
    <w:p>
      <w:pPr>
        <w:spacing w:after="120" w:line="288"/>
      </w:pPr>
      <w:r>
        <w:t xml:space="preserve">The 2006 Act (</w:t>
      </w:r>
      <w:r>
        <w:rPr>
          <w:b/>
          <w:bCs/>
          <w:color w:val="2E7D32"/>
        </w:rPr>
        <w:t xml:space="preserve">Act VI of 2006</w:t>
      </w:r>
      <w:r>
        <w:t xml:space="preserve">) reshaped the Zina and Qazf Ordinances:</w:t>
      </w:r>
    </w:p>
    <w:p>
      <w:pPr>
        <w:pStyle w:val="ListParagraph"/>
        <w:numPr>
          <w:ilvl w:val="0"/>
          <w:numId w:val="4"/>
        </w:numPr>
        <w:spacing w:after="60" w:line="276"/>
      </w:pPr>
      <w:r>
        <w:rPr>
          <w:b/>
          <w:bCs/>
          <w:color w:val="2E7D32"/>
        </w:rPr>
        <w:t xml:space="preserve">Rape</w:t>
      </w:r>
      <w:r>
        <w:t xml:space="preserve"> (zina-bil-jabr) was </w:t>
      </w:r>
      <w:r>
        <w:rPr>
          <w:b/>
          <w:bCs/>
          <w:color w:val="2E7D32"/>
        </w:rPr>
        <w:t xml:space="preserve">removed</w:t>
      </w:r>
      <w:r>
        <w:t xml:space="preserve"> from the Zina Ordinance and placed in the </w:t>
      </w:r>
      <w:r>
        <w:rPr>
          <w:b/>
          <w:bCs/>
          <w:color w:val="2E7D32"/>
        </w:rPr>
        <w:t xml:space="preserve">PPC</w:t>
      </w:r>
      <w:r>
        <w:t xml:space="preserve"> (ss. 375–376 — Topic 2), so that a rape victim who cannot produce four witnesses is </w:t>
      </w:r>
      <w:r>
        <w:rPr>
          <w:b/>
          <w:bCs/>
          <w:color w:val="2E7D32"/>
        </w:rPr>
        <w:t xml:space="preserve">no longer exposed</w:t>
      </w:r>
      <w:r>
        <w:t xml:space="preserve"> to prosecution for zina.</w:t>
      </w:r>
    </w:p>
    <w:p>
      <w:pPr>
        <w:pStyle w:val="ListParagraph"/>
        <w:numPr>
          <w:ilvl w:val="0"/>
          <w:numId w:val="4"/>
        </w:numPr>
        <w:spacing w:after="60" w:line="276"/>
      </w:pPr>
      <w:r>
        <w:rPr>
          <w:b/>
          <w:bCs/>
          <w:color w:val="2E7D32"/>
        </w:rPr>
        <w:t xml:space="preserve">Ta'zir</w:t>
      </w:r>
      <w:r>
        <w:t xml:space="preserve"> forms of zina were removed; consensual sex outside marriage proved by ordinary evidence became </w:t>
      </w:r>
      <w:r>
        <w:rPr>
          <w:b/>
          <w:bCs/>
          <w:color w:val="2E7D32"/>
        </w:rPr>
        <w:t xml:space="preserve">fornication</w:t>
      </w:r>
      <w:r>
        <w:t xml:space="preserve"> (s. 496B PPC) — with false accusation of fornication punishable (s. 496C).</w:t>
      </w:r>
    </w:p>
    <w:p>
      <w:pPr>
        <w:pStyle w:val="ListParagraph"/>
        <w:numPr>
          <w:ilvl w:val="0"/>
          <w:numId w:val="4"/>
        </w:numPr>
        <w:spacing w:after="60" w:line="276"/>
      </w:pPr>
      <w:r>
        <w:t xml:space="preserve">Zina and fornication cases can begin </w:t>
      </w:r>
      <w:r>
        <w:rPr>
          <w:b/>
          <w:bCs/>
          <w:color w:val="2E7D32"/>
        </w:rPr>
        <w:t xml:space="preserve">only on a complaint in court</w:t>
      </w:r>
      <w:r>
        <w:t xml:space="preserve"> (CrPC ss. </w:t>
      </w:r>
      <w:r>
        <w:rPr>
          <w:b/>
          <w:bCs/>
          <w:color w:val="2E7D32"/>
        </w:rPr>
        <w:t xml:space="preserve">203A, 203C</w:t>
      </w:r>
      <w:r>
        <w:t xml:space="preserve">) — the police cannot register them; a </w:t>
      </w:r>
      <w:r>
        <w:rPr>
          <w:b/>
          <w:bCs/>
          <w:color w:val="2E7D32"/>
        </w:rPr>
        <w:t xml:space="preserve">zina</w:t>
      </w:r>
      <w:r>
        <w:t xml:space="preserve"> complaint requires the complainant and </w:t>
      </w:r>
      <w:r>
        <w:rPr>
          <w:b/>
          <w:bCs/>
          <w:color w:val="2E7D32"/>
        </w:rPr>
        <w:t xml:space="preserve">four eye-witnesses</w:t>
      </w:r>
      <w:r>
        <w:t xml:space="preserve"> to be examined on oath at the very outset.</w:t>
      </w:r>
    </w:p>
    <w:p>
      <w:pPr>
        <w:pStyle w:val="ListParagraph"/>
        <w:numPr>
          <w:ilvl w:val="0"/>
          <w:numId w:val="4"/>
        </w:numPr>
        <w:spacing w:after="60" w:line="276"/>
      </w:pPr>
      <w:r>
        <w:rPr>
          <w:b/>
          <w:bCs/>
          <w:color w:val="2E7D32"/>
        </w:rPr>
        <w:t xml:space="preserve">No conversion</w:t>
      </w:r>
      <w:r>
        <w:t xml:space="preserve"> — a zina complaint or a rape allegation can </w:t>
      </w:r>
      <w:r>
        <w:rPr>
          <w:b/>
          <w:bCs/>
          <w:color w:val="2E7D32"/>
        </w:rPr>
        <w:t xml:space="preserve">never be converted</w:t>
      </w:r>
      <w:r>
        <w:t xml:space="preserve"> into fornication, and vice versa (Zina Ordinance s. </w:t>
      </w:r>
      <w:r>
        <w:rPr>
          <w:b/>
          <w:bCs/>
          <w:color w:val="2E7D32"/>
        </w:rPr>
        <w:t xml:space="preserve">5A</w:t>
      </w:r>
      <w:r>
        <w:t xml:space="preserve">).</w:t>
      </w:r>
    </w:p>
    <w:p>
      <w:pPr>
        <w:pStyle w:val="ListParagraph"/>
        <w:numPr>
          <w:ilvl w:val="0"/>
          <w:numId w:val="4"/>
        </w:numPr>
        <w:spacing w:after="60" w:line="276"/>
      </w:pPr>
      <w:r>
        <w:t xml:space="preserve">A woman accused of zina is investigated only by an officer </w:t>
      </w:r>
      <w:r>
        <w:rPr>
          <w:b/>
          <w:bCs/>
          <w:color w:val="2E7D32"/>
        </w:rPr>
        <w:t xml:space="preserve">not below SP</w:t>
      </w:r>
      <w:r>
        <w:t xml:space="preserve"> and </w:t>
      </w:r>
      <w:r>
        <w:rPr>
          <w:b/>
          <w:bCs/>
          <w:color w:val="2E7D32"/>
        </w:rPr>
        <w:t xml:space="preserve">not arrested without the court's permission</w:t>
      </w:r>
      <w:r>
        <w:t xml:space="preserve"> (CrPC s. 156B).</w:t>
      </w:r>
    </w:p>
    <w:p>
      <w:pPr>
        <w:pStyle w:val="ListParagraph"/>
        <w:numPr>
          <w:ilvl w:val="0"/>
          <w:numId w:val="4"/>
        </w:numPr>
        <w:spacing w:after="60" w:line="276"/>
      </w:pPr>
      <w:r>
        <w:rPr>
          <w:b/>
          <w:bCs/>
          <w:color w:val="2E7D32"/>
        </w:rPr>
        <w:t xml:space="preserve">Qazf</w:t>
      </w:r>
      <w:r>
        <w:t xml:space="preserve"> — the ta'zir provisions were omitted; where a </w:t>
      </w:r>
      <w:r>
        <w:rPr>
          <w:b/>
          <w:bCs/>
          <w:color w:val="2E7D32"/>
        </w:rPr>
        <w:t xml:space="preserve">zina complaint fails</w:t>
      </w:r>
      <w:r>
        <w:t xml:space="preserve">, the court may convict the complainant of </w:t>
      </w:r>
      <w:r>
        <w:rPr>
          <w:b/>
          <w:bCs/>
          <w:color w:val="2E7D32"/>
        </w:rPr>
        <w:t xml:space="preserve">qazf</w:t>
      </w:r>
      <w:r>
        <w:t xml:space="preserve"> without further proof (Qazf s. 6(2)); false accusation in other forms falls under </w:t>
      </w:r>
      <w:r>
        <w:rPr>
          <w:b/>
          <w:bCs/>
          <w:color w:val="2E7D32"/>
        </w:rPr>
        <w:t xml:space="preserve">defamation</w:t>
      </w:r>
      <w:r>
        <w:t xml:space="preserve"> (PPC).</w:t>
      </w:r>
    </w:p>
    <w:p>
      <w:pPr>
        <w:pStyle w:val="ListParagraph"/>
        <w:numPr>
          <w:ilvl w:val="0"/>
          <w:numId w:val="4"/>
        </w:numPr>
        <w:spacing w:after="60" w:line="276"/>
      </w:pPr>
      <w:r>
        <w:rPr>
          <w:b/>
          <w:bCs/>
          <w:color w:val="2E7D32"/>
        </w:rPr>
        <w:t xml:space="preserve">Lian</w:t>
      </w:r>
      <w:r>
        <w:t xml:space="preserve"> was added as a ground for dissolution of marriage — DMMA s. 2(viia) (Civil Law-II, Topic 1).</w:t>
      </w:r>
    </w:p>
    <w:p>
      <w:pPr>
        <w:pStyle w:val="Heading1"/>
        <w:keepNext/>
        <w:pageBreakBefore/>
      </w:pPr>
      <w:bookmarkStart w:name="_h8" w:id="109"/>
      <w:r>
        <w:t xml:space="preserve">Chapter 2 · The Offence of Zina (Enforcement of Hudood) Ordinance 1979</w:t>
      </w:r>
      <w:bookmarkEnd w:id="109"/>
    </w:p>
    <w:p>
      <w:pPr>
        <w:pStyle w:val="Heading2"/>
        <w:keepNext/>
      </w:pPr>
      <w:bookmarkStart w:name="_h9" w:id="110"/>
      <w:r>
        <w:t xml:space="preserve">2.1 Definitions — s. 2</w:t>
      </w:r>
      <w:bookmarkEnd w:id="110"/>
    </w:p>
    <w:p>
      <w:pPr>
        <w:pStyle w:val="ListParagraph"/>
        <w:numPr>
          <w:ilvl w:val="0"/>
          <w:numId w:val="5"/>
        </w:numPr>
        <w:spacing w:after="60" w:line="276"/>
      </w:pPr>
      <w:r>
        <w:rPr>
          <w:b/>
          <w:bCs/>
          <w:color w:val="2E7D32"/>
        </w:rPr>
        <w:t xml:space="preserve">Adult</w:t>
      </w:r>
      <w:r>
        <w:t xml:space="preserve"> — a </w:t>
      </w:r>
      <w:r>
        <w:rPr>
          <w:b/>
          <w:bCs/>
          <w:color w:val="2E7D32"/>
        </w:rPr>
        <w:t xml:space="preserve">male of 18</w:t>
      </w:r>
      <w:r>
        <w:t xml:space="preserve">, a </w:t>
      </w:r>
      <w:r>
        <w:rPr>
          <w:b/>
          <w:bCs/>
          <w:color w:val="2E7D32"/>
        </w:rPr>
        <w:t xml:space="preserve">female of 16</w:t>
      </w:r>
      <w:r>
        <w:t xml:space="preserve">, or one who has attained </w:t>
      </w:r>
      <w:r>
        <w:rPr>
          <w:b/>
          <w:bCs/>
          <w:color w:val="2E7D32"/>
        </w:rPr>
        <w:t xml:space="preserve">puberty</w:t>
      </w:r>
      <w:r>
        <w:t xml:space="preserve">.</w:t>
      </w:r>
    </w:p>
    <w:p>
      <w:pPr>
        <w:pStyle w:val="ListParagraph"/>
        <w:numPr>
          <w:ilvl w:val="0"/>
          <w:numId w:val="5"/>
        </w:numPr>
        <w:spacing w:after="60" w:line="276"/>
      </w:pPr>
      <w:r>
        <w:rPr>
          <w:b/>
          <w:bCs/>
          <w:color w:val="2E7D32"/>
        </w:rPr>
        <w:t xml:space="preserve">Confession</w:t>
      </w:r>
      <w:r>
        <w:t xml:space="preserve"> — "notwithstanding any judgment of any court to the contrary, an </w:t>
      </w:r>
      <w:r>
        <w:rPr>
          <w:b/>
          <w:bCs/>
          <w:color w:val="2E7D32"/>
        </w:rPr>
        <w:t xml:space="preserve">oral statement</w:t>
      </w:r>
      <w:r>
        <w:t xml:space="preserve">, </w:t>
      </w:r>
      <w:r>
        <w:rPr>
          <w:b/>
          <w:bCs/>
          <w:color w:val="2E7D32"/>
        </w:rPr>
        <w:t xml:space="preserve">explicitly</w:t>
      </w:r>
      <w:r>
        <w:t xml:space="preserve"> admitting the commission of the offence of zina, </w:t>
      </w:r>
      <w:r>
        <w:rPr>
          <w:b/>
          <w:bCs/>
          <w:color w:val="2E7D32"/>
        </w:rPr>
        <w:t xml:space="preserve">voluntarily</w:t>
      </w:r>
      <w:r>
        <w:t xml:space="preserve"> made by the accused </w:t>
      </w:r>
      <w:r>
        <w:rPr>
          <w:b/>
          <w:bCs/>
          <w:color w:val="2E7D32"/>
        </w:rPr>
        <w:t xml:space="preserve">before a Court of Session</w:t>
      </w:r>
      <w:r>
        <w:t xml:space="preserve"> having jurisdiction, or on receipt of a summons under </w:t>
      </w:r>
      <w:r>
        <w:rPr>
          <w:b/>
          <w:bCs/>
          <w:color w:val="2E7D32"/>
        </w:rPr>
        <w:t xml:space="preserve">s. 203A CrPC</w:t>
      </w:r>
      <w:r>
        <w:t xml:space="preserve">" (2006).</w:t>
      </w:r>
    </w:p>
    <w:p>
      <w:pPr>
        <w:pStyle w:val="ListParagraph"/>
        <w:numPr>
          <w:ilvl w:val="0"/>
          <w:numId w:val="5"/>
        </w:numPr>
        <w:spacing w:after="60" w:line="276"/>
      </w:pPr>
      <w:r>
        <w:rPr>
          <w:b/>
          <w:bCs/>
          <w:color w:val="2E7D32"/>
        </w:rPr>
        <w:t xml:space="preserve">Hadd</w:t>
      </w:r>
      <w:r>
        <w:t xml:space="preserve"> — punishment ordained by the Holy Quran or Sunnah.</w:t>
      </w:r>
    </w:p>
    <w:p>
      <w:pPr>
        <w:pStyle w:val="ListParagraph"/>
        <w:numPr>
          <w:ilvl w:val="0"/>
          <w:numId w:val="5"/>
        </w:numPr>
        <w:spacing w:after="60" w:line="276"/>
      </w:pPr>
      <w:r>
        <w:rPr>
          <w:b/>
          <w:bCs/>
          <w:color w:val="2E7D32"/>
        </w:rPr>
        <w:t xml:space="preserve">Muhsan</w:t>
      </w:r>
      <w:r>
        <w:t xml:space="preserve"> — (i) a </w:t>
      </w:r>
      <w:r>
        <w:rPr>
          <w:b/>
          <w:bCs/>
          <w:color w:val="2E7D32"/>
        </w:rPr>
        <w:t xml:space="preserve">Muslim adult man</w:t>
      </w:r>
      <w:r>
        <w:t xml:space="preserve">, not insane, who has had sexual intercourse with a </w:t>
      </w:r>
      <w:r>
        <w:rPr>
          <w:b/>
          <w:bCs/>
          <w:color w:val="2E7D32"/>
        </w:rPr>
        <w:t xml:space="preserve">Muslim adult woman</w:t>
      </w:r>
      <w:r>
        <w:t xml:space="preserve"> who was </w:t>
      </w:r>
      <w:r>
        <w:rPr>
          <w:b/>
          <w:bCs/>
          <w:color w:val="2E7D32"/>
        </w:rPr>
        <w:t xml:space="preserve">married to him</w:t>
      </w:r>
      <w:r>
        <w:t xml:space="preserve"> and not insane at the time; or (ii) a Muslim adult woman, not insane, who has had intercourse with a Muslim adult man </w:t>
      </w:r>
      <w:r>
        <w:rPr>
          <w:b/>
          <w:bCs/>
          <w:color w:val="2E7D32"/>
        </w:rPr>
        <w:t xml:space="preserve">married to her</w:t>
      </w:r>
      <w:r>
        <w:t xml:space="preserve">, not insane.</w:t>
      </w:r>
    </w:p>
    <w:p>
      <w:pPr>
        <w:pStyle w:val="Heading2"/>
        <w:keepNext/>
      </w:pPr>
      <w:bookmarkStart w:name="_h10" w:id="111"/>
      <w:r>
        <w:t xml:space="preserve">2.2 Zina — s. 4</w:t>
      </w:r>
      <w:bookmarkEnd w:id="111"/>
    </w:p>
    <w:p>
      <w:pPr>
        <w:spacing w:after="120" w:line="288"/>
      </w:pPr>
      <w:r>
        <w:t xml:space="preserve">"A man and a woman are said to commit </w:t>
      </w:r>
      <w:r>
        <w:rPr>
          <w:b/>
          <w:bCs/>
          <w:color w:val="2E7D32"/>
        </w:rPr>
        <w:t xml:space="preserve">zina</w:t>
      </w:r>
      <w:r>
        <w:t xml:space="preserve"> if they </w:t>
      </w:r>
      <w:r>
        <w:rPr>
          <w:b/>
          <w:bCs/>
          <w:color w:val="2E7D32"/>
        </w:rPr>
        <w:t xml:space="preserve">wilfully</w:t>
      </w:r>
      <w:r>
        <w:t xml:space="preserve"> have sexual intercourse </w:t>
      </w:r>
      <w:r>
        <w:rPr>
          <w:b/>
          <w:bCs/>
          <w:color w:val="2E7D32"/>
        </w:rPr>
        <w:t xml:space="preserve">without being married</w:t>
      </w:r>
      <w:r>
        <w:t xml:space="preserve"> to each other."</w:t>
      </w:r>
    </w:p>
    <w:p>
      <w:pPr>
        <w:pStyle w:val="Heading2"/>
        <w:keepNext/>
      </w:pPr>
      <w:bookmarkStart w:name="_h11" w:id="112"/>
      <w:r>
        <w:t xml:space="preserve">2.3 Zina liable to hadd — s. 5</w:t>
      </w:r>
      <w:bookmarkEnd w:id="112"/>
    </w:p>
    <w:p>
      <w:pPr>
        <w:pStyle w:val="ListParagraph"/>
        <w:numPr>
          <w:ilvl w:val="0"/>
          <w:numId w:val="6"/>
        </w:numPr>
        <w:spacing w:after="60" w:line="276"/>
      </w:pPr>
      <w:r>
        <w:rPr>
          <w:b/>
          <w:bCs/>
          <w:color w:val="2E7D32"/>
        </w:rPr>
        <w:t xml:space="preserve">Ingredients:</w:t>
      </w:r>
      <w:r>
        <w:t xml:space="preserve"> zina committed by a man (or woman) who is an </w:t>
      </w:r>
      <w:r>
        <w:rPr>
          <w:b/>
          <w:bCs/>
          <w:color w:val="2E7D32"/>
        </w:rPr>
        <w:t xml:space="preserve">adult</w:t>
      </w:r>
      <w:r>
        <w:t xml:space="preserve">, </w:t>
      </w:r>
      <w:r>
        <w:rPr>
          <w:b/>
          <w:bCs/>
          <w:color w:val="2E7D32"/>
        </w:rPr>
        <w:t xml:space="preserve">not insane</w:t>
      </w:r>
      <w:r>
        <w:t xml:space="preserve">, with a woman (man) to whom he is </w:t>
      </w:r>
      <w:r>
        <w:rPr>
          <w:b/>
          <w:bCs/>
          <w:color w:val="2E7D32"/>
        </w:rPr>
        <w:t xml:space="preserve">not, and does not suspect himself to be, married</w:t>
      </w:r>
      <w:r>
        <w:t xml:space="preserve">.</w:t>
      </w:r>
    </w:p>
    <w:p>
      <w:pPr>
        <w:pStyle w:val="ListParagraph"/>
        <w:numPr>
          <w:ilvl w:val="0"/>
          <w:numId w:val="6"/>
        </w:numPr>
        <w:spacing w:after="60" w:line="276"/>
      </w:pPr>
      <w:r>
        <w:rPr>
          <w:b/>
          <w:bCs/>
          <w:color w:val="2E7D32"/>
        </w:rPr>
        <w:t xml:space="preserve">Punishment (s. 5(2)):</w:t>
      </w:r>
      <w:r>
        <w:t xml:space="preserve"> if </w:t>
      </w:r>
      <w:r>
        <w:rPr>
          <w:b/>
          <w:bCs/>
          <w:color w:val="2E7D32"/>
        </w:rPr>
        <w:t xml:space="preserve">muhsan</w:t>
      </w:r>
      <w:r>
        <w:t xml:space="preserve"> — </w:t>
      </w:r>
      <w:r>
        <w:rPr>
          <w:b/>
          <w:bCs/>
          <w:color w:val="2E7D32"/>
        </w:rPr>
        <w:t xml:space="preserve">stoning to death</w:t>
      </w:r>
      <w:r>
        <w:t xml:space="preserve"> at a public place; if </w:t>
      </w:r>
      <w:r>
        <w:rPr>
          <w:b/>
          <w:bCs/>
          <w:color w:val="2E7D32"/>
        </w:rPr>
        <w:t xml:space="preserve">not muhsan</w:t>
      </w:r>
      <w:r>
        <w:t xml:space="preserve"> — </w:t>
      </w:r>
      <w:r>
        <w:rPr>
          <w:b/>
          <w:bCs/>
          <w:color w:val="2E7D32"/>
        </w:rPr>
        <w:t xml:space="preserve">whipping of one hundred stripes</w:t>
      </w:r>
      <w:r>
        <w:t xml:space="preserve"> at a public place.</w:t>
      </w:r>
    </w:p>
    <w:p>
      <w:pPr>
        <w:pStyle w:val="ListParagraph"/>
        <w:numPr>
          <w:ilvl w:val="0"/>
          <w:numId w:val="6"/>
        </w:numPr>
        <w:spacing w:after="60" w:line="276"/>
      </w:pPr>
      <w:r>
        <w:rPr>
          <w:b/>
          <w:bCs/>
          <w:color w:val="2E7D32"/>
        </w:rPr>
        <w:t xml:space="preserve">Confirmation (s. 5(3)):</w:t>
      </w:r>
      <w:r>
        <w:t xml:space="preserve"> not executed until </w:t>
      </w:r>
      <w:r>
        <w:rPr>
          <w:b/>
          <w:bCs/>
          <w:color w:val="2E7D32"/>
        </w:rPr>
        <w:t xml:space="preserve">confirmed</w:t>
      </w:r>
      <w:r>
        <w:t xml:space="preserve"> by the court to which an appeal lies (the </w:t>
      </w:r>
      <w:r>
        <w:rPr>
          <w:b/>
          <w:bCs/>
          <w:color w:val="2E7D32"/>
        </w:rPr>
        <w:t xml:space="preserve">Federal Shariat Court</w:t>
      </w:r>
      <w:r>
        <w:t xml:space="preserve">); until then, a whipping convict is treated as if sentenced to </w:t>
      </w:r>
      <w:r>
        <w:rPr>
          <w:b/>
          <w:bCs/>
          <w:color w:val="2E7D32"/>
        </w:rPr>
        <w:t xml:space="preserve">simple imprisonment</w:t>
      </w:r>
      <w:r>
        <w:t xml:space="preserve">.</w:t>
      </w:r>
    </w:p>
    <w:p>
      <w:pPr>
        <w:pStyle w:val="Heading2"/>
        <w:keepNext/>
      </w:pPr>
      <w:bookmarkStart w:name="_h12" w:id="113"/>
      <w:r>
        <w:t xml:space="preserve">2.4 No conversion — s. 5A (2006)</w:t>
      </w:r>
      <w:bookmarkEnd w:id="113"/>
    </w:p>
    <w:p>
      <w:pPr>
        <w:spacing w:after="120" w:line="288"/>
      </w:pPr>
      <w:r>
        <w:t xml:space="preserve">No complaint of zina under s. 5 read with s. 203A CrPC, and </w:t>
      </w:r>
      <w:r>
        <w:rPr>
          <w:b/>
          <w:bCs/>
          <w:color w:val="2E7D32"/>
        </w:rPr>
        <w:t xml:space="preserve">no case in which an allegation of rape is made</w:t>
      </w:r>
      <w:r>
        <w:t xml:space="preserve">, shall at any stage be </w:t>
      </w:r>
      <w:r>
        <w:rPr>
          <w:b/>
          <w:bCs/>
          <w:color w:val="2E7D32"/>
        </w:rPr>
        <w:t xml:space="preserve">converted</w:t>
      </w:r>
      <w:r>
        <w:t xml:space="preserve"> into a complaint of </w:t>
      </w:r>
      <w:r>
        <w:rPr>
          <w:b/>
          <w:bCs/>
          <w:color w:val="2E7D32"/>
        </w:rPr>
        <w:t xml:space="preserve">fornication</w:t>
      </w:r>
      <w:r>
        <w:t xml:space="preserve"> (s. 496B PPC); and no complaint of fornication shall be converted into one of zina.</w:t>
      </w:r>
    </w:p>
    <w:p>
      <w:pPr>
        <w:pStyle w:val="Heading2"/>
        <w:keepNext/>
      </w:pPr>
      <w:bookmarkStart w:name="_h13" w:id="114"/>
      <w:r>
        <w:t xml:space="preserve">2.5 Proof of zina liable to hadd — s. 8</w:t>
      </w:r>
      <w:bookmarkEnd w:id="114"/>
    </w:p>
    <w:p>
      <w:pPr>
        <w:pStyle w:val="ListParagraph"/>
        <w:numPr>
          <w:ilvl w:val="0"/>
          <w:numId w:val="7"/>
        </w:numPr>
        <w:spacing w:after="60" w:line="276"/>
      </w:pPr>
      <w:r>
        <w:rPr>
          <w:b/>
          <w:bCs/>
          <w:color w:val="2E7D32"/>
        </w:rPr>
        <w:t xml:space="preserve">(a)</w:t>
      </w:r>
      <w:r>
        <w:t xml:space="preserve"> the accused makes a </w:t>
      </w:r>
      <w:r>
        <w:rPr>
          <w:b/>
          <w:bCs/>
          <w:color w:val="2E7D32"/>
        </w:rPr>
        <w:t xml:space="preserve">confession</w:t>
      </w:r>
      <w:r>
        <w:t xml:space="preserve"> before a court of competent jurisdiction; </w:t>
      </w:r>
      <w:r>
        <w:rPr>
          <w:b/>
          <w:bCs/>
          <w:color w:val="2E7D32"/>
        </w:rPr>
        <w:t xml:space="preserve">or</w:t>
      </w:r>
    </w:p>
    <w:p>
      <w:pPr>
        <w:pStyle w:val="ListParagraph"/>
        <w:numPr>
          <w:ilvl w:val="0"/>
          <w:numId w:val="7"/>
        </w:numPr>
        <w:spacing w:after="60" w:line="276"/>
      </w:pPr>
      <w:r>
        <w:rPr>
          <w:b/>
          <w:bCs/>
          <w:color w:val="2E7D32"/>
        </w:rPr>
        <w:t xml:space="preserve">(b)</w:t>
      </w:r>
      <w:r>
        <w:t xml:space="preserve"> at least </w:t>
      </w:r>
      <w:r>
        <w:rPr>
          <w:b/>
          <w:bCs/>
          <w:color w:val="2E7D32"/>
        </w:rPr>
        <w:t xml:space="preserve">four Muslim adult male witnesses</w:t>
      </w:r>
      <w:r>
        <w:t xml:space="preserve">, about whom the court is satisfied (tazkiyah-al-shuhood) that they are </w:t>
      </w:r>
      <w:r>
        <w:rPr>
          <w:b/>
          <w:bCs/>
          <w:color w:val="2E7D32"/>
        </w:rPr>
        <w:t xml:space="preserve">truthful</w:t>
      </w:r>
      <w:r>
        <w:t xml:space="preserve"> and </w:t>
      </w:r>
      <w:r>
        <w:rPr>
          <w:b/>
          <w:bCs/>
          <w:color w:val="2E7D32"/>
        </w:rPr>
        <w:t xml:space="preserve">abstain from major sins</w:t>
      </w:r>
      <w:r>
        <w:t xml:space="preserve">, give evidence as </w:t>
      </w:r>
      <w:r>
        <w:rPr>
          <w:b/>
          <w:bCs/>
          <w:color w:val="2E7D32"/>
        </w:rPr>
        <w:t xml:space="preserve">eye-witnesses of the act of penetration</w:t>
      </w:r>
      <w:r>
        <w:t xml:space="preserve"> necessary to the offence.</w:t>
      </w:r>
    </w:p>
    <w:p>
      <w:pPr>
        <w:pStyle w:val="Heading2"/>
        <w:keepNext/>
      </w:pPr>
      <w:bookmarkStart w:name="_h14" w:id="115"/>
      <w:r>
        <w:t xml:space="preserve">2.6 Cases in which hadd shall not be enforced — s. 9</w:t>
      </w:r>
      <w:bookmarkEnd w:id="115"/>
    </w:p>
    <w:p>
      <w:pPr>
        <w:pStyle w:val="ListParagraph"/>
        <w:numPr>
          <w:ilvl w:val="0"/>
          <w:numId w:val="8"/>
        </w:numPr>
        <w:spacing w:after="60" w:line="276"/>
      </w:pPr>
      <w:r>
        <w:t xml:space="preserve">Where proved </w:t>
      </w:r>
      <w:r>
        <w:rPr>
          <w:b/>
          <w:bCs/>
          <w:color w:val="2E7D32"/>
        </w:rPr>
        <w:t xml:space="preserve">only by confession</w:t>
      </w:r>
      <w:r>
        <w:t xml:space="preserve">, hadd (or the part not yet executed) is </w:t>
      </w:r>
      <w:r>
        <w:rPr>
          <w:b/>
          <w:bCs/>
          <w:color w:val="2E7D32"/>
        </w:rPr>
        <w:t xml:space="preserve">not enforced</w:t>
      </w:r>
      <w:r>
        <w:t xml:space="preserve"> if the convict </w:t>
      </w:r>
      <w:r>
        <w:rPr>
          <w:b/>
          <w:bCs/>
          <w:color w:val="2E7D32"/>
        </w:rPr>
        <w:t xml:space="preserve">retracts</w:t>
      </w:r>
      <w:r>
        <w:t xml:space="preserve"> his confession before execution.</w:t>
      </w:r>
    </w:p>
    <w:p>
      <w:pPr>
        <w:pStyle w:val="ListParagraph"/>
        <w:numPr>
          <w:ilvl w:val="0"/>
          <w:numId w:val="8"/>
        </w:numPr>
        <w:spacing w:after="60" w:line="276"/>
      </w:pPr>
      <w:r>
        <w:t xml:space="preserve">Where proved </w:t>
      </w:r>
      <w:r>
        <w:rPr>
          <w:b/>
          <w:bCs/>
          <w:color w:val="2E7D32"/>
        </w:rPr>
        <w:t xml:space="preserve">only by testimony</w:t>
      </w:r>
      <w:r>
        <w:t xml:space="preserve">, hadd is not enforced if any witness </w:t>
      </w:r>
      <w:r>
        <w:rPr>
          <w:b/>
          <w:bCs/>
          <w:color w:val="2E7D32"/>
        </w:rPr>
        <w:t xml:space="preserve">resiles</w:t>
      </w:r>
      <w:r>
        <w:t xml:space="preserve"> before execution so as to reduce the eye-witnesses to </w:t>
      </w:r>
      <w:r>
        <w:rPr>
          <w:b/>
          <w:bCs/>
          <w:color w:val="2E7D32"/>
        </w:rPr>
        <w:t xml:space="preserve">fewer than four</w:t>
      </w:r>
      <w:r>
        <w:t xml:space="preserve">.</w:t>
      </w:r>
    </w:p>
    <w:p>
      <w:pPr>
        <w:pStyle w:val="Heading2"/>
        <w:keepNext/>
      </w:pPr>
      <w:bookmarkStart w:name="_h15" w:id="116"/>
      <w:r>
        <w:t xml:space="preserve">2.7 Execution of stoning — s. 17</w:t>
      </w:r>
      <w:bookmarkEnd w:id="116"/>
    </w:p>
    <w:p>
      <w:pPr>
        <w:spacing w:after="120" w:line="288"/>
      </w:pPr>
      <w:r>
        <w:t xml:space="preserve">Such of the </w:t>
      </w:r>
      <w:r>
        <w:rPr>
          <w:b/>
          <w:bCs/>
          <w:color w:val="2E7D32"/>
        </w:rPr>
        <w:t xml:space="preserve">witnesses</w:t>
      </w:r>
      <w:r>
        <w:t xml:space="preserve"> who deposed as are available start the stoning; while it is carried on, the convict </w:t>
      </w:r>
      <w:r>
        <w:rPr>
          <w:b/>
          <w:bCs/>
          <w:color w:val="2E7D32"/>
        </w:rPr>
        <w:t xml:space="preserve">may be shot dead</w:t>
      </w:r>
      <w:r>
        <w:t xml:space="preserve">, whereupon stoning and shooting stop.</w:t>
      </w:r>
    </w:p>
    <w:p>
      <w:pPr>
        <w:pStyle w:val="Heading2"/>
        <w:keepNext/>
      </w:pPr>
      <w:bookmarkStart w:name="_h16" w:id="117"/>
      <w:r>
        <w:t xml:space="preserve">2.8 Procedure — ss. 20, 21; CrPC</w:t>
      </w:r>
      <w:bookmarkEnd w:id="117"/>
    </w:p>
    <w:p>
      <w:pPr>
        <w:pStyle w:val="ListParagraph"/>
        <w:numPr>
          <w:ilvl w:val="0"/>
          <w:numId w:val="9"/>
        </w:numPr>
        <w:spacing w:after="60" w:line="276"/>
      </w:pPr>
      <w:r>
        <w:t xml:space="preserve">The </w:t>
      </w:r>
      <w:r>
        <w:rPr>
          <w:b/>
          <w:bCs/>
          <w:color w:val="2E7D32"/>
        </w:rPr>
        <w:t xml:space="preserve">CrPC</w:t>
      </w:r>
      <w:r>
        <w:t xml:space="preserve"> applies mutatis mutandis (s. 20(1)).</w:t>
      </w:r>
    </w:p>
    <w:p>
      <w:pPr>
        <w:pStyle w:val="ListParagraph"/>
        <w:numPr>
          <w:ilvl w:val="0"/>
          <w:numId w:val="9"/>
        </w:numPr>
        <w:spacing w:after="60" w:line="276"/>
      </w:pPr>
      <w:r>
        <w:t xml:space="preserve">Triable by a </w:t>
      </w:r>
      <w:r>
        <w:rPr>
          <w:b/>
          <w:bCs/>
          <w:color w:val="2E7D32"/>
        </w:rPr>
        <w:t xml:space="preserve">Court of Session</w:t>
      </w:r>
      <w:r>
        <w:t xml:space="preserve"> — not a s. 30 Magistrate — ordinarily at the </w:t>
      </w:r>
      <w:r>
        <w:rPr>
          <w:b/>
          <w:bCs/>
          <w:color w:val="2E7D32"/>
        </w:rPr>
        <w:t xml:space="preserve">tehsil headquarters</w:t>
      </w:r>
      <w:r>
        <w:t xml:space="preserve">; </w:t>
      </w:r>
      <w:r>
        <w:rPr>
          <w:b/>
          <w:bCs/>
          <w:color w:val="2E7D32"/>
        </w:rPr>
        <w:t xml:space="preserve">appeal to the Federal Shariat Court</w:t>
      </w:r>
      <w:r>
        <w:t xml:space="preserve">.</w:t>
      </w:r>
    </w:p>
    <w:p>
      <w:pPr>
        <w:pStyle w:val="ListParagraph"/>
        <w:numPr>
          <w:ilvl w:val="0"/>
          <w:numId w:val="9"/>
        </w:numPr>
        <w:spacing w:after="60" w:line="276"/>
      </w:pPr>
      <w:r>
        <w:t xml:space="preserve">CrPC provisions on </w:t>
      </w:r>
      <w:r>
        <w:rPr>
          <w:b/>
          <w:bCs/>
          <w:color w:val="2E7D32"/>
        </w:rPr>
        <w:t xml:space="preserve">confirmation</w:t>
      </w:r>
      <w:r>
        <w:t xml:space="preserve"> of death sentences apply (s. 20(2)); ss. 391(3) and 393 CrPC (limits on whipping) do not apply to hadd whipping (s. 20(4)).</w:t>
      </w:r>
    </w:p>
    <w:p>
      <w:pPr>
        <w:pStyle w:val="ListParagraph"/>
        <w:numPr>
          <w:ilvl w:val="0"/>
          <w:numId w:val="9"/>
        </w:numPr>
        <w:spacing w:after="60" w:line="276"/>
      </w:pPr>
      <w:r>
        <w:rPr>
          <w:b/>
          <w:bCs/>
          <w:color w:val="2E7D32"/>
        </w:rPr>
        <w:t xml:space="preserve">Presiding officer</w:t>
      </w:r>
      <w:r>
        <w:t xml:space="preserve"> must be a </w:t>
      </w:r>
      <w:r>
        <w:rPr>
          <w:b/>
          <w:bCs/>
          <w:color w:val="2E7D32"/>
        </w:rPr>
        <w:t xml:space="preserve">Muslim</w:t>
      </w:r>
      <w:r>
        <w:t xml:space="preserve"> — or may be non-Muslim if the accused is non-Muslim (s. 21).</w:t>
      </w:r>
    </w:p>
    <w:p>
      <w:pPr>
        <w:pStyle w:val="ListParagraph"/>
        <w:numPr>
          <w:ilvl w:val="0"/>
          <w:numId w:val="9"/>
        </w:numPr>
        <w:spacing w:after="60" w:line="276"/>
      </w:pPr>
      <w:r>
        <w:rPr>
          <w:b/>
          <w:bCs/>
          <w:color w:val="2E7D32"/>
        </w:rPr>
        <w:t xml:space="preserve">Complaint only</w:t>
      </w:r>
      <w:r>
        <w:t xml:space="preserve"> — no court takes cognizance of s. 5 except on a </w:t>
      </w:r>
      <w:r>
        <w:rPr>
          <w:b/>
          <w:bCs/>
          <w:color w:val="2E7D32"/>
        </w:rPr>
        <w:t xml:space="preserve">complaint in court</w:t>
      </w:r>
      <w:r>
        <w:t xml:space="preserve">; the court at once examines on oath the complainant and </w:t>
      </w:r>
      <w:r>
        <w:rPr>
          <w:b/>
          <w:bCs/>
          <w:color w:val="2E7D32"/>
        </w:rPr>
        <w:t xml:space="preserve">at least four Muslim adult male eye-witnesses</w:t>
      </w:r>
      <w:r>
        <w:t xml:space="preserve"> of </w:t>
      </w:r>
      <w:r>
        <w:rPr>
          <w:b/>
          <w:bCs/>
          <w:color w:val="2E7D32"/>
        </w:rPr>
        <w:t xml:space="preserve">penetration</w:t>
      </w:r>
      <w:r>
        <w:t xml:space="preserve">; if sufficient ground, it </w:t>
      </w:r>
      <w:r>
        <w:rPr>
          <w:b/>
          <w:bCs/>
          <w:color w:val="2E7D32"/>
        </w:rPr>
        <w:t xml:space="preserve">summons</w:t>
      </w:r>
      <w:r>
        <w:t xml:space="preserve"> the accused (no arrest); otherwise it </w:t>
      </w:r>
      <w:r>
        <w:rPr>
          <w:b/>
          <w:bCs/>
          <w:color w:val="2E7D32"/>
        </w:rPr>
        <w:t xml:space="preserve">dismisses</w:t>
      </w:r>
      <w:r>
        <w:t xml:space="preserve"> the complaint with reasons (CrPC s. 203A).</w:t>
      </w:r>
    </w:p>
    <w:p>
      <w:pPr>
        <w:pStyle w:val="ListParagraph"/>
        <w:numPr>
          <w:ilvl w:val="0"/>
          <w:numId w:val="9"/>
        </w:numPr>
        <w:spacing w:after="60" w:line="276"/>
      </w:pPr>
      <w:r>
        <w:rPr>
          <w:b/>
          <w:bCs/>
          <w:color w:val="2E7D32"/>
        </w:rPr>
        <w:t xml:space="preserve">Consequence of failure</w:t>
      </w:r>
      <w:r>
        <w:t xml:space="preserve"> — a complainant who cannot produce four witnesses, or a witness found to have given false evidence, may be punished for </w:t>
      </w:r>
      <w:r>
        <w:rPr>
          <w:b/>
          <w:bCs/>
          <w:color w:val="2E7D32"/>
        </w:rPr>
        <w:t xml:space="preserve">qazf</w:t>
      </w:r>
      <w:r>
        <w:t xml:space="preserve"> without further proof (Qazf s. 6(2)).</w:t>
      </w:r>
    </w:p>
    <w:p>
      <w:pPr>
        <w:pStyle w:val="Heading1"/>
        <w:keepNext/>
        <w:pageBreakBefore/>
      </w:pPr>
      <w:bookmarkStart w:name="_h17" w:id="118"/>
      <w:r>
        <w:t xml:space="preserve">Chapter 3 · The Offence of Qazf (Enforcement of Hadd) Ordinance 1979</w:t>
      </w:r>
      <w:bookmarkEnd w:id="118"/>
    </w:p>
    <w:p>
      <w:pPr>
        <w:pStyle w:val="Heading2"/>
        <w:keepNext/>
      </w:pPr>
      <w:bookmarkStart w:name="_h18" w:id="119"/>
      <w:r>
        <w:t xml:space="preserve">3.1 Qazf — s. 3</w:t>
      </w:r>
      <w:bookmarkEnd w:id="119"/>
    </w:p>
    <w:p>
      <w:pPr>
        <w:spacing w:after="120" w:line="288"/>
      </w:pPr>
      <w:r>
        <w:t xml:space="preserve">"Whoever by </w:t>
      </w:r>
      <w:r>
        <w:rPr>
          <w:b/>
          <w:bCs/>
          <w:color w:val="2E7D32"/>
        </w:rPr>
        <w:t xml:space="preserve">words</w:t>
      </w:r>
      <w:r>
        <w:t xml:space="preserve"> either spoken or intended to be read, or by </w:t>
      </w:r>
      <w:r>
        <w:rPr>
          <w:b/>
          <w:bCs/>
          <w:color w:val="2E7D32"/>
        </w:rPr>
        <w:t xml:space="preserve">signs</w:t>
      </w:r>
      <w:r>
        <w:t xml:space="preserve"> or by </w:t>
      </w:r>
      <w:r>
        <w:rPr>
          <w:b/>
          <w:bCs/>
          <w:color w:val="2E7D32"/>
        </w:rPr>
        <w:t xml:space="preserve">visible representations</w:t>
      </w:r>
      <w:r>
        <w:t xml:space="preserve">, makes or publishes an </w:t>
      </w:r>
      <w:r>
        <w:rPr>
          <w:b/>
          <w:bCs/>
          <w:color w:val="2E7D32"/>
        </w:rPr>
        <w:t xml:space="preserve">imputation of zina</w:t>
      </w:r>
      <w:r>
        <w:t xml:space="preserve"> concerning any person </w:t>
      </w:r>
      <w:r>
        <w:rPr>
          <w:b/>
          <w:bCs/>
          <w:color w:val="2E7D32"/>
        </w:rPr>
        <w:t xml:space="preserve">intending to harm</w:t>
      </w:r>
      <w:r>
        <w:t xml:space="preserve">, or knowing or having reason to believe that such imputation will harm, the </w:t>
      </w:r>
      <w:r>
        <w:rPr>
          <w:b/>
          <w:bCs/>
          <w:color w:val="2E7D32"/>
        </w:rPr>
        <w:t xml:space="preserve">reputation</w:t>
      </w:r>
      <w:r>
        <w:t xml:space="preserve">, or </w:t>
      </w:r>
      <w:r>
        <w:rPr>
          <w:b/>
          <w:bCs/>
          <w:color w:val="2E7D32"/>
        </w:rPr>
        <w:t xml:space="preserve">hurt the feelings</w:t>
      </w:r>
      <w:r>
        <w:t xml:space="preserve">, of such person, is said … to commit qazf."</w:t>
      </w:r>
    </w:p>
    <w:p>
      <w:pPr>
        <w:pStyle w:val="ListParagraph"/>
        <w:numPr>
          <w:ilvl w:val="0"/>
          <w:numId w:val="10"/>
        </w:numPr>
        <w:spacing w:after="60" w:line="276"/>
      </w:pPr>
      <w:r>
        <w:rPr>
          <w:i/>
          <w:iCs/>
        </w:rPr>
        <w:t xml:space="preserve">Explanation 1:</w:t>
      </w:r>
      <w:r>
        <w:t xml:space="preserve"> imputing zina to a </w:t>
      </w:r>
      <w:r>
        <w:rPr>
          <w:b/>
          <w:bCs/>
          <w:color w:val="2E7D32"/>
        </w:rPr>
        <w:t xml:space="preserve">deceased</w:t>
      </w:r>
      <w:r>
        <w:t xml:space="preserve"> person may be qazf if it would harm him if living and hurt his family.</w:t>
      </w:r>
    </w:p>
    <w:p>
      <w:pPr>
        <w:pStyle w:val="ListParagraph"/>
        <w:numPr>
          <w:ilvl w:val="0"/>
          <w:numId w:val="10"/>
        </w:numPr>
        <w:spacing w:after="60" w:line="276"/>
      </w:pPr>
      <w:r>
        <w:rPr>
          <w:i/>
          <w:iCs/>
        </w:rPr>
        <w:t xml:space="preserve">Explanation 2:</w:t>
      </w:r>
      <w:r>
        <w:t xml:space="preserve"> an imputation in the form of an </w:t>
      </w:r>
      <w:r>
        <w:rPr>
          <w:b/>
          <w:bCs/>
          <w:color w:val="2E7D32"/>
        </w:rPr>
        <w:t xml:space="preserve">alternative</w:t>
      </w:r>
      <w:r>
        <w:t xml:space="preserve"> or </w:t>
      </w:r>
      <w:r>
        <w:rPr>
          <w:b/>
          <w:bCs/>
          <w:color w:val="2E7D32"/>
        </w:rPr>
        <w:t xml:space="preserve">ironically</w:t>
      </w:r>
      <w:r>
        <w:t xml:space="preserve"> may be qazf.</w:t>
      </w:r>
    </w:p>
    <w:p>
      <w:pPr>
        <w:pStyle w:val="ListParagraph"/>
        <w:numPr>
          <w:ilvl w:val="0"/>
          <w:numId w:val="10"/>
        </w:numPr>
        <w:spacing w:after="60" w:line="276"/>
      </w:pPr>
      <w:r>
        <w:rPr>
          <w:i/>
          <w:iCs/>
        </w:rPr>
        <w:t xml:space="preserve">First Exception:</w:t>
      </w:r>
      <w:r>
        <w:t xml:space="preserve"> imputation of </w:t>
      </w:r>
      <w:r>
        <w:rPr>
          <w:b/>
          <w:bCs/>
          <w:color w:val="2E7D32"/>
        </w:rPr>
        <w:t xml:space="preserve">truth</w:t>
      </w:r>
      <w:r>
        <w:t xml:space="preserve"> made or published for the </w:t>
      </w:r>
      <w:r>
        <w:rPr>
          <w:b/>
          <w:bCs/>
          <w:color w:val="2E7D32"/>
        </w:rPr>
        <w:t xml:space="preserve">public good</w:t>
      </w:r>
      <w:r>
        <w:t xml:space="preserve">.</w:t>
      </w:r>
    </w:p>
    <w:p>
      <w:pPr>
        <w:pStyle w:val="ListParagraph"/>
        <w:numPr>
          <w:ilvl w:val="0"/>
          <w:numId w:val="10"/>
        </w:numPr>
        <w:spacing w:after="60" w:line="276"/>
      </w:pPr>
      <w:r>
        <w:rPr>
          <w:i/>
          <w:iCs/>
        </w:rPr>
        <w:t xml:space="preserve">Second Exception:</w:t>
      </w:r>
      <w:r>
        <w:t xml:space="preserve"> an accusation of zina preferred </w:t>
      </w:r>
      <w:r>
        <w:rPr>
          <w:b/>
          <w:bCs/>
          <w:color w:val="2E7D32"/>
        </w:rPr>
        <w:t xml:space="preserve">in good faith</w:t>
      </w:r>
      <w:r>
        <w:t xml:space="preserve"> to a person having </w:t>
      </w:r>
      <w:r>
        <w:rPr>
          <w:b/>
          <w:bCs/>
          <w:color w:val="2E7D32"/>
        </w:rPr>
        <w:t xml:space="preserve">lawful authority</w:t>
      </w:r>
      <w:r>
        <w:t xml:space="preserve"> — </w:t>
      </w:r>
      <w:r>
        <w:rPr>
          <w:b/>
          <w:bCs/>
          <w:color w:val="2E7D32"/>
        </w:rPr>
        <w:t xml:space="preserve">but not</w:t>
      </w:r>
      <w:r>
        <w:t xml:space="preserve"> where (a) a complainant accuses another of zina in a court but </w:t>
      </w:r>
      <w:r>
        <w:rPr>
          <w:b/>
          <w:bCs/>
          <w:color w:val="2E7D32"/>
        </w:rPr>
        <w:t xml:space="preserve">fails to produce four witnesses</w:t>
      </w:r>
      <w:r>
        <w:t xml:space="preserve">; (b) a witness is found by the court to have given </w:t>
      </w:r>
      <w:r>
        <w:rPr>
          <w:b/>
          <w:bCs/>
          <w:color w:val="2E7D32"/>
        </w:rPr>
        <w:t xml:space="preserve">false evidence</w:t>
      </w:r>
      <w:r>
        <w:t xml:space="preserve"> of zina; (c) a complainant has made a </w:t>
      </w:r>
      <w:r>
        <w:rPr>
          <w:b/>
          <w:bCs/>
          <w:color w:val="2E7D32"/>
        </w:rPr>
        <w:t xml:space="preserve">false accusation</w:t>
      </w:r>
      <w:r>
        <w:t xml:space="preserve"> of zina-bil-jabr.</w:t>
      </w:r>
    </w:p>
    <w:p>
      <w:pPr>
        <w:pStyle w:val="Heading2"/>
        <w:keepNext/>
      </w:pPr>
      <w:bookmarkStart w:name="_h19" w:id="120"/>
      <w:r>
        <w:t xml:space="preserve">3.2 Qazf liable to hadd — s. 5</w:t>
      </w:r>
      <w:bookmarkEnd w:id="120"/>
    </w:p>
    <w:p>
      <w:pPr>
        <w:spacing w:after="120" w:line="288"/>
      </w:pPr>
      <w:r>
        <w:t xml:space="preserve">Whoever, being an </w:t>
      </w:r>
      <w:r>
        <w:rPr>
          <w:b/>
          <w:bCs/>
          <w:color w:val="2E7D32"/>
        </w:rPr>
        <w:t xml:space="preserve">adult</w:t>
      </w:r>
      <w:r>
        <w:t xml:space="preserve">, </w:t>
      </w:r>
      <w:r>
        <w:rPr>
          <w:b/>
          <w:bCs/>
          <w:color w:val="2E7D32"/>
        </w:rPr>
        <w:t xml:space="preserve">intentionally</w:t>
      </w:r>
      <w:r>
        <w:t xml:space="preserve"> and </w:t>
      </w:r>
      <w:r>
        <w:rPr>
          <w:b/>
          <w:bCs/>
          <w:color w:val="2E7D32"/>
        </w:rPr>
        <w:t xml:space="preserve">without ambiguity</w:t>
      </w:r>
      <w:r>
        <w:t xml:space="preserve"> commits qazf of </w:t>
      </w:r>
      <w:r>
        <w:rPr>
          <w:b/>
          <w:bCs/>
          <w:color w:val="2E7D32"/>
        </w:rPr>
        <w:t xml:space="preserve">zina liable to hadd</w:t>
      </w:r>
      <w:r>
        <w:t xml:space="preserve"> against a </w:t>
      </w:r>
      <w:r>
        <w:rPr>
          <w:b/>
          <w:bCs/>
          <w:color w:val="2E7D32"/>
        </w:rPr>
        <w:t xml:space="preserve">particular person</w:t>
      </w:r>
      <w:r>
        <w:t xml:space="preserve"> who is a </w:t>
      </w:r>
      <w:r>
        <w:rPr>
          <w:b/>
          <w:bCs/>
          <w:color w:val="2E7D32"/>
        </w:rPr>
        <w:t xml:space="preserve">muhsan</w:t>
      </w:r>
      <w:r>
        <w:t xml:space="preserve"> and </w:t>
      </w:r>
      <w:r>
        <w:rPr>
          <w:b/>
          <w:bCs/>
          <w:color w:val="2E7D32"/>
        </w:rPr>
        <w:t xml:space="preserve">capable of performing sexual intercourse</w:t>
      </w:r>
      <w:r>
        <w:t xml:space="preserve">. </w:t>
      </w:r>
      <w:r>
        <w:rPr>
          <w:i/>
          <w:iCs/>
        </w:rPr>
        <w:t xml:space="preserve">Muhsan here</w:t>
      </w:r>
      <w:r>
        <w:t xml:space="preserve"> — a </w:t>
      </w:r>
      <w:r>
        <w:rPr>
          <w:b/>
          <w:bCs/>
          <w:color w:val="2E7D32"/>
        </w:rPr>
        <w:t xml:space="preserve">sane, adult Muslim</w:t>
      </w:r>
      <w:r>
        <w:t xml:space="preserve"> who has had </w:t>
      </w:r>
      <w:r>
        <w:rPr>
          <w:b/>
          <w:bCs/>
          <w:color w:val="2E7D32"/>
        </w:rPr>
        <w:t xml:space="preserve">no</w:t>
      </w:r>
      <w:r>
        <w:t xml:space="preserve"> sexual intercourse, or only with his or her </w:t>
      </w:r>
      <w:r>
        <w:rPr>
          <w:b/>
          <w:bCs/>
          <w:color w:val="2E7D32"/>
        </w:rPr>
        <w:t xml:space="preserve">lawfully wedded spouse</w:t>
      </w:r>
      <w:r>
        <w:t xml:space="preserve">. </w:t>
      </w:r>
      <w:r>
        <w:rPr>
          <w:i/>
          <w:iCs/>
        </w:rPr>
        <w:t xml:space="preserve">Explanation 2:</w:t>
      </w:r>
      <w:r>
        <w:t xml:space="preserve"> calling a person </w:t>
      </w:r>
      <w:r>
        <w:rPr>
          <w:b/>
          <w:bCs/>
          <w:color w:val="2E7D32"/>
        </w:rPr>
        <w:t xml:space="preserve">illegitimate</w:t>
      </w:r>
      <w:r>
        <w:t xml:space="preserve">, or refusing to recognise a person as legitimate, is qazf liable to hadd against his </w:t>
      </w:r>
      <w:r>
        <w:rPr>
          <w:b/>
          <w:bCs/>
          <w:color w:val="2E7D32"/>
        </w:rPr>
        <w:t xml:space="preserve">mother</w:t>
      </w:r>
      <w:r>
        <w:t xml:space="preserve">.</w:t>
      </w:r>
    </w:p>
    <w:p>
      <w:pPr>
        <w:pStyle w:val="Heading2"/>
        <w:keepNext/>
      </w:pPr>
      <w:bookmarkStart w:name="_h20" w:id="121"/>
      <w:r>
        <w:t xml:space="preserve">3.3 Proof — s. 6</w:t>
      </w:r>
      <w:bookmarkEnd w:id="121"/>
    </w:p>
    <w:p>
      <w:pPr>
        <w:pStyle w:val="ListParagraph"/>
        <w:numPr>
          <w:ilvl w:val="0"/>
          <w:numId w:val="11"/>
        </w:numPr>
        <w:spacing w:after="60" w:line="276"/>
      </w:pPr>
      <w:r>
        <w:rPr>
          <w:b/>
          <w:bCs/>
          <w:color w:val="2E7D32"/>
        </w:rPr>
        <w:t xml:space="preserve">(a)</w:t>
      </w:r>
      <w:r>
        <w:t xml:space="preserve"> the accused </w:t>
      </w:r>
      <w:r>
        <w:rPr>
          <w:b/>
          <w:bCs/>
          <w:color w:val="2E7D32"/>
        </w:rPr>
        <w:t xml:space="preserve">confesses</w:t>
      </w:r>
      <w:r>
        <w:t xml:space="preserve"> before a court of competent jurisdiction;</w:t>
      </w:r>
    </w:p>
    <w:p>
      <w:pPr>
        <w:pStyle w:val="ListParagraph"/>
        <w:numPr>
          <w:ilvl w:val="0"/>
          <w:numId w:val="11"/>
        </w:numPr>
        <w:spacing w:after="60" w:line="276"/>
      </w:pPr>
      <w:r>
        <w:rPr>
          <w:b/>
          <w:bCs/>
          <w:color w:val="2E7D32"/>
        </w:rPr>
        <w:t xml:space="preserve">(b)</w:t>
      </w:r>
      <w:r>
        <w:t xml:space="preserve"> the accused commits qazf </w:t>
      </w:r>
      <w:r>
        <w:rPr>
          <w:b/>
          <w:bCs/>
          <w:color w:val="2E7D32"/>
        </w:rPr>
        <w:t xml:space="preserve">in the presence of the court</w:t>
      </w:r>
      <w:r>
        <w:t xml:space="preserve">; or</w:t>
      </w:r>
    </w:p>
    <w:p>
      <w:pPr>
        <w:pStyle w:val="ListParagraph"/>
        <w:numPr>
          <w:ilvl w:val="0"/>
          <w:numId w:val="11"/>
        </w:numPr>
        <w:spacing w:after="60" w:line="276"/>
      </w:pPr>
      <w:r>
        <w:rPr>
          <w:b/>
          <w:bCs/>
          <w:color w:val="2E7D32"/>
        </w:rPr>
        <w:t xml:space="preserve">(c)</w:t>
      </w:r>
      <w:r>
        <w:t xml:space="preserve"> at least </w:t>
      </w:r>
      <w:r>
        <w:rPr>
          <w:b/>
          <w:bCs/>
          <w:color w:val="2E7D32"/>
        </w:rPr>
        <w:t xml:space="preserve">two Muslim adult male witnesses</w:t>
      </w:r>
      <w:r>
        <w:t xml:space="preserve">, other than the victim, satisfying tazkiyah-al-shuhood, give </w:t>
      </w:r>
      <w:r>
        <w:rPr>
          <w:b/>
          <w:bCs/>
          <w:color w:val="2E7D32"/>
        </w:rPr>
        <w:t xml:space="preserve">direct evidence</w:t>
      </w:r>
      <w:r>
        <w:t xml:space="preserve"> of the qazf (non-Muslims where the accused is non-Muslim); the complainant's statement is recorded </w:t>
      </w:r>
      <w:r>
        <w:rPr>
          <w:b/>
          <w:bCs/>
          <w:color w:val="2E7D32"/>
        </w:rPr>
        <w:t xml:space="preserve">first</w:t>
      </w:r>
      <w:r>
        <w:t xml:space="preserve">.</w:t>
      </w:r>
    </w:p>
    <w:p>
      <w:pPr>
        <w:pStyle w:val="ListParagraph"/>
        <w:numPr>
          <w:ilvl w:val="0"/>
          <w:numId w:val="11"/>
        </w:numPr>
        <w:spacing w:after="60" w:line="276"/>
      </w:pPr>
      <w:r>
        <w:rPr>
          <w:b/>
          <w:bCs/>
          <w:color w:val="2E7D32"/>
        </w:rPr>
        <w:t xml:space="preserve">s. 6(2) (2006):</w:t>
      </w:r>
      <w:r>
        <w:t xml:space="preserve"> a court </w:t>
      </w:r>
      <w:r>
        <w:rPr>
          <w:b/>
          <w:bCs/>
          <w:color w:val="2E7D32"/>
        </w:rPr>
        <w:t xml:space="preserve">dismissing a zina complaint</w:t>
      </w:r>
      <w:r>
        <w:t xml:space="preserve"> under s. 203A CrPC, or </w:t>
      </w:r>
      <w:r>
        <w:rPr>
          <w:b/>
          <w:bCs/>
          <w:color w:val="2E7D32"/>
        </w:rPr>
        <w:t xml:space="preserve">acquitting</w:t>
      </w:r>
      <w:r>
        <w:t xml:space="preserve"> an accused of zina under s. 5, if satisfied that qazf liable to hadd has been committed, shall </w:t>
      </w:r>
      <w:r>
        <w:rPr>
          <w:b/>
          <w:bCs/>
          <w:color w:val="2E7D32"/>
        </w:rPr>
        <w:t xml:space="preserve">not require any proof</w:t>
      </w:r>
      <w:r>
        <w:t xml:space="preserve"> of qazf and shall </w:t>
      </w:r>
      <w:r>
        <w:rPr>
          <w:b/>
          <w:bCs/>
          <w:color w:val="2E7D32"/>
        </w:rPr>
        <w:t xml:space="preserve">pass sentence</w:t>
      </w:r>
      <w:r>
        <w:t xml:space="preserve"> under s. 7.</w:t>
      </w:r>
    </w:p>
    <w:p>
      <w:pPr>
        <w:pStyle w:val="Heading2"/>
        <w:keepNext/>
      </w:pPr>
      <w:bookmarkStart w:name="_h21" w:id="122"/>
      <w:r>
        <w:t xml:space="preserve">3.4 Punishment — s. 7</w:t>
      </w:r>
      <w:bookmarkEnd w:id="122"/>
    </w:p>
    <w:p>
      <w:pPr>
        <w:pStyle w:val="ListParagraph"/>
        <w:numPr>
          <w:ilvl w:val="0"/>
          <w:numId w:val="12"/>
        </w:numPr>
        <w:spacing w:after="60" w:line="276"/>
      </w:pPr>
      <w:r>
        <w:rPr>
          <w:b/>
          <w:bCs/>
          <w:color w:val="2E7D32"/>
        </w:rPr>
        <w:t xml:space="preserve">Whipping of eighty stripes</w:t>
      </w:r>
      <w:r>
        <w:t xml:space="preserve"> (s. 7(1)).</w:t>
      </w:r>
    </w:p>
    <w:p>
      <w:pPr>
        <w:pStyle w:val="ListParagraph"/>
        <w:numPr>
          <w:ilvl w:val="0"/>
          <w:numId w:val="12"/>
        </w:numPr>
        <w:spacing w:after="60" w:line="276"/>
      </w:pPr>
      <w:r>
        <w:t xml:space="preserve">After conviction for qazf liable to hadd, the convict's </w:t>
      </w:r>
      <w:r>
        <w:rPr>
          <w:b/>
          <w:bCs/>
          <w:color w:val="2E7D32"/>
        </w:rPr>
        <w:t xml:space="preserve">evidence shall not be admissible</w:t>
      </w:r>
      <w:r>
        <w:t xml:space="preserve"> in any court of law (s. 7(2)) — a lasting disqualification.</w:t>
      </w:r>
    </w:p>
    <w:p>
      <w:pPr>
        <w:pStyle w:val="ListParagraph"/>
        <w:numPr>
          <w:ilvl w:val="0"/>
          <w:numId w:val="12"/>
        </w:numPr>
        <w:spacing w:after="60" w:line="276"/>
      </w:pPr>
      <w:r>
        <w:t xml:space="preserve">Not executed until </w:t>
      </w:r>
      <w:r>
        <w:rPr>
          <w:b/>
          <w:bCs/>
          <w:color w:val="2E7D32"/>
        </w:rPr>
        <w:t xml:space="preserve">confirmed</w:t>
      </w:r>
      <w:r>
        <w:t xml:space="preserve"> by the appellate court; meanwhile treated as in simple imprisonment (subject to bail and suspension).</w:t>
      </w:r>
    </w:p>
    <w:p>
      <w:pPr>
        <w:pStyle w:val="Heading2"/>
        <w:keepNext/>
      </w:pPr>
      <w:bookmarkStart w:name="_h22" w:id="123"/>
      <w:r>
        <w:t xml:space="preserve">3.5 Who can complain — s. 8</w:t>
      </w:r>
      <w:bookmarkEnd w:id="123"/>
    </w:p>
    <w:p>
      <w:pPr>
        <w:spacing w:after="120" w:line="288"/>
      </w:pPr>
      <w:r>
        <w:t xml:space="preserve">Proceedings begin </w:t>
      </w:r>
      <w:r>
        <w:rPr>
          <w:b/>
          <w:bCs/>
          <w:color w:val="2E7D32"/>
        </w:rPr>
        <w:t xml:space="preserve">only on a complaint lodged in a court</w:t>
      </w:r>
      <w:r>
        <w:t xml:space="preserve"> by (a) the person defamed, if </w:t>
      </w:r>
      <w:r>
        <w:rPr>
          <w:b/>
          <w:bCs/>
          <w:color w:val="2E7D32"/>
        </w:rPr>
        <w:t xml:space="preserve">alive</w:t>
      </w:r>
      <w:r>
        <w:t xml:space="preserve">, or his authorised person; (b) if </w:t>
      </w:r>
      <w:r>
        <w:rPr>
          <w:b/>
          <w:bCs/>
          <w:color w:val="2E7D32"/>
        </w:rPr>
        <w:t xml:space="preserve">dead</w:t>
      </w:r>
      <w:r>
        <w:t xml:space="preserve">, any of his </w:t>
      </w:r>
      <w:r>
        <w:rPr>
          <w:b/>
          <w:bCs/>
          <w:color w:val="2E7D32"/>
        </w:rPr>
        <w:t xml:space="preserve">ascendants or descendants</w:t>
      </w:r>
      <w:r>
        <w:t xml:space="preserve">.</w:t>
      </w:r>
    </w:p>
    <w:p>
      <w:pPr>
        <w:pStyle w:val="Heading2"/>
        <w:keepNext/>
      </w:pPr>
      <w:bookmarkStart w:name="_h23" w:id="124"/>
      <w:r>
        <w:t xml:space="preserve">3.6 Hadd not imposed or enforced — s. 9</w:t>
      </w:r>
      <w:bookmarkEnd w:id="124"/>
    </w:p>
    <w:p>
      <w:pPr>
        <w:spacing w:after="120" w:line="288"/>
      </w:pPr>
      <w:r>
        <w:t xml:space="preserve">Hadd is </w:t>
      </w:r>
      <w:r>
        <w:rPr>
          <w:b/>
          <w:bCs/>
          <w:color w:val="2E7D32"/>
        </w:rPr>
        <w:t xml:space="preserve">not imposed</w:t>
      </w:r>
      <w:r>
        <w:t xml:space="preserve"> (a) where the qazf is against a </w:t>
      </w:r>
      <w:r>
        <w:rPr>
          <w:b/>
          <w:bCs/>
          <w:color w:val="2E7D32"/>
        </w:rPr>
        <w:t xml:space="preserve">descendant</w:t>
      </w:r>
      <w:r>
        <w:t xml:space="preserve"> of the accuser; (b) where the victim-complainant </w:t>
      </w:r>
      <w:r>
        <w:rPr>
          <w:b/>
          <w:bCs/>
          <w:color w:val="2E7D32"/>
        </w:rPr>
        <w:t xml:space="preserve">dies during the proceedings</w:t>
      </w:r>
      <w:r>
        <w:t xml:space="preserve">; (c) where the imputation is </w:t>
      </w:r>
      <w:r>
        <w:rPr>
          <w:b/>
          <w:bCs/>
          <w:color w:val="2E7D32"/>
        </w:rPr>
        <w:t xml:space="preserve">proved true</w:t>
      </w:r>
      <w:r>
        <w:t xml:space="preserve">. It is </w:t>
      </w:r>
      <w:r>
        <w:rPr>
          <w:b/>
          <w:bCs/>
          <w:color w:val="2E7D32"/>
        </w:rPr>
        <w:t xml:space="preserve">not enforced</w:t>
      </w:r>
      <w:r>
        <w:t xml:space="preserve"> where, before execution, the complainant </w:t>
      </w:r>
      <w:r>
        <w:rPr>
          <w:b/>
          <w:bCs/>
          <w:color w:val="2E7D32"/>
        </w:rPr>
        <w:t xml:space="preserve">withdraws</w:t>
      </w:r>
      <w:r>
        <w:t xml:space="preserve"> the allegation, or says the accused falsely confessed or a witness deposed falsely (s. 9(2)).</w:t>
      </w:r>
    </w:p>
    <w:p>
      <w:pPr>
        <w:pStyle w:val="Heading2"/>
        <w:keepNext/>
      </w:pPr>
      <w:bookmarkStart w:name="_h24" w:id="125"/>
      <w:r>
        <w:t xml:space="preserve">3.7 Lian — s. 14</w:t>
      </w:r>
      <w:bookmarkEnd w:id="125"/>
    </w:p>
    <w:p>
      <w:pPr>
        <w:pStyle w:val="ListParagraph"/>
        <w:numPr>
          <w:ilvl w:val="0"/>
          <w:numId w:val="13"/>
        </w:numPr>
        <w:spacing w:after="60" w:line="276"/>
      </w:pPr>
      <w:r>
        <w:rPr>
          <w:b/>
          <w:bCs/>
          <w:color w:val="2E7D32"/>
        </w:rPr>
        <w:t xml:space="preserve">When</w:t>
      </w:r>
      <w:r>
        <w:t xml:space="preserve"> — a </w:t>
      </w:r>
      <w:r>
        <w:rPr>
          <w:b/>
          <w:bCs/>
          <w:color w:val="2E7D32"/>
        </w:rPr>
        <w:t xml:space="preserve">husband accuses his wife</w:t>
      </w:r>
      <w:r>
        <w:t xml:space="preserve"> (who is muhsan) </w:t>
      </w:r>
      <w:r>
        <w:rPr>
          <w:b/>
          <w:bCs/>
          <w:color w:val="2E7D32"/>
        </w:rPr>
        <w:t xml:space="preserve">before a court</w:t>
      </w:r>
      <w:r>
        <w:t xml:space="preserve"> of zina, and the wife </w:t>
      </w:r>
      <w:r>
        <w:rPr>
          <w:b/>
          <w:bCs/>
          <w:color w:val="2E7D32"/>
        </w:rPr>
        <w:t xml:space="preserve">denies</w:t>
      </w:r>
      <w:r>
        <w:t xml:space="preserve"> it.</w:t>
      </w:r>
    </w:p>
    <w:p>
      <w:pPr>
        <w:pStyle w:val="ListParagraph"/>
        <w:numPr>
          <w:ilvl w:val="0"/>
          <w:numId w:val="13"/>
        </w:numPr>
        <w:spacing w:after="60" w:line="276"/>
      </w:pPr>
      <w:r>
        <w:rPr>
          <w:b/>
          <w:bCs/>
          <w:color w:val="2E7D32"/>
        </w:rPr>
        <w:t xml:space="preserve">Procedure</w:t>
      </w:r>
      <w:r>
        <w:t xml:space="preserve"> — the husband swears </w:t>
      </w:r>
      <w:r>
        <w:rPr>
          <w:b/>
          <w:bCs/>
          <w:color w:val="2E7D32"/>
        </w:rPr>
        <w:t xml:space="preserve">four times</w:t>
      </w:r>
      <w:r>
        <w:t xml:space="preserve"> by Allah that he is truthful in his accusation and the </w:t>
      </w:r>
      <w:r>
        <w:rPr>
          <w:b/>
          <w:bCs/>
          <w:color w:val="2E7D32"/>
        </w:rPr>
        <w:t xml:space="preserve">fifth</w:t>
      </w:r>
      <w:r>
        <w:t xml:space="preserve"> time invokes </w:t>
      </w:r>
      <w:r>
        <w:rPr>
          <w:b/>
          <w:bCs/>
          <w:color w:val="2E7D32"/>
        </w:rPr>
        <w:t xml:space="preserve">Allah's curse</w:t>
      </w:r>
      <w:r>
        <w:t xml:space="preserve"> on himself if he is lying; the wife swears </w:t>
      </w:r>
      <w:r>
        <w:rPr>
          <w:b/>
          <w:bCs/>
          <w:color w:val="2E7D32"/>
        </w:rPr>
        <w:t xml:space="preserve">four times</w:t>
      </w:r>
      <w:r>
        <w:t xml:space="preserve"> that he is a liar and the </w:t>
      </w:r>
      <w:r>
        <w:rPr>
          <w:b/>
          <w:bCs/>
          <w:color w:val="2E7D32"/>
        </w:rPr>
        <w:t xml:space="preserve">fifth</w:t>
      </w:r>
      <w:r>
        <w:t xml:space="preserve"> time invokes </w:t>
      </w:r>
      <w:r>
        <w:rPr>
          <w:b/>
          <w:bCs/>
          <w:color w:val="2E7D32"/>
        </w:rPr>
        <w:t xml:space="preserve">Allah's wrath</w:t>
      </w:r>
      <w:r>
        <w:t xml:space="preserve"> on herself if he is truthful (Surah an-Nur, 24:6–9).</w:t>
      </w:r>
    </w:p>
    <w:p>
      <w:pPr>
        <w:pStyle w:val="ListParagraph"/>
        <w:numPr>
          <w:ilvl w:val="0"/>
          <w:numId w:val="13"/>
        </w:numPr>
        <w:spacing w:after="60" w:line="276"/>
      </w:pPr>
      <w:r>
        <w:rPr>
          <w:b/>
          <w:bCs/>
          <w:color w:val="2E7D32"/>
        </w:rPr>
        <w:t xml:space="preserve">Effect</w:t>
      </w:r>
      <w:r>
        <w:t xml:space="preserve"> — the court passes an order </w:t>
      </w:r>
      <w:r>
        <w:rPr>
          <w:b/>
          <w:bCs/>
          <w:color w:val="2E7D32"/>
        </w:rPr>
        <w:t xml:space="preserve">dissolving the marriage</w:t>
      </w:r>
      <w:r>
        <w:t xml:space="preserve">, which operates as a </w:t>
      </w:r>
      <w:r>
        <w:rPr>
          <w:b/>
          <w:bCs/>
          <w:color w:val="2E7D32"/>
        </w:rPr>
        <w:t xml:space="preserve">decree for dissolution</w:t>
      </w:r>
      <w:r>
        <w:t xml:space="preserve">; </w:t>
      </w:r>
      <w:r>
        <w:rPr>
          <w:b/>
          <w:bCs/>
          <w:color w:val="2E7D32"/>
        </w:rPr>
        <w:t xml:space="preserve">no appeal</w:t>
      </w:r>
      <w:r>
        <w:t xml:space="preserve"> lies.</w:t>
      </w:r>
    </w:p>
    <w:p>
      <w:pPr>
        <w:pStyle w:val="ListParagraph"/>
        <w:numPr>
          <w:ilvl w:val="0"/>
          <w:numId w:val="13"/>
        </w:numPr>
        <w:spacing w:after="60" w:line="276"/>
      </w:pPr>
      <w:r>
        <w:t xml:space="preserve">Lian is also a ground under </w:t>
      </w:r>
      <w:r>
        <w:rPr>
          <w:b/>
          <w:bCs/>
          <w:color w:val="2E7D32"/>
        </w:rPr>
        <w:t xml:space="preserve">DMMA s. 2(viia)</w:t>
      </w:r>
      <w:r>
        <w:t xml:space="preserve">; the Family Court may proceed on it.</w:t>
      </w:r>
    </w:p>
    <w:p>
      <w:pPr>
        <w:pStyle w:val="Heading2"/>
        <w:keepNext/>
      </w:pPr>
      <w:bookmarkStart w:name="_h25" w:id="126"/>
      <w:r>
        <w:t xml:space="preserve">3.8 Procedure — ss. 17, 18</w:t>
      </w:r>
      <w:bookmarkEnd w:id="126"/>
    </w:p>
    <w:p>
      <w:pPr>
        <w:spacing w:after="120" w:line="288"/>
      </w:pPr>
      <w:r>
        <w:t xml:space="preserve">The CrPC applies; trial by the </w:t>
      </w:r>
      <w:r>
        <w:rPr>
          <w:b/>
          <w:bCs/>
          <w:color w:val="2E7D32"/>
        </w:rPr>
        <w:t xml:space="preserve">Court of Session</w:t>
      </w:r>
      <w:r>
        <w:t xml:space="preserve"> at the tehsil headquarters or where the accusing husband resides; appeal to the </w:t>
      </w:r>
      <w:r>
        <w:rPr>
          <w:b/>
          <w:bCs/>
          <w:color w:val="2E7D32"/>
        </w:rPr>
        <w:t xml:space="preserve">Federal Shariat Court</w:t>
      </w:r>
      <w:r>
        <w:t xml:space="preserve">; Chapter XXIX CrPC (suspension, remission, commutation) does </w:t>
      </w:r>
      <w:r>
        <w:rPr>
          <w:b/>
          <w:bCs/>
          <w:color w:val="2E7D32"/>
        </w:rPr>
        <w:t xml:space="preserve">not</w:t>
      </w:r>
      <w:r>
        <w:t xml:space="preserve"> apply to hadd for qazf; presiding officer a </w:t>
      </w:r>
      <w:r>
        <w:rPr>
          <w:b/>
          <w:bCs/>
          <w:color w:val="2E7D32"/>
        </w:rPr>
        <w:t xml:space="preserve">Muslim</w:t>
      </w:r>
      <w:r>
        <w:t xml:space="preserve">.</w:t>
      </w:r>
    </w:p>
    <w:p>
      <w:pPr>
        <w:pStyle w:val="Heading1"/>
        <w:keepNext/>
        <w:pageBreakBefore/>
      </w:pPr>
      <w:bookmarkStart w:name="_h26" w:id="127"/>
      <w:r>
        <w:t xml:space="preserve">Chapter 4 · The Offences against Property (Enforcement of Hudood) Ordinance 1979 — KPHC 2026</w:t>
      </w:r>
      <w:bookmarkEnd w:id="127"/>
    </w:p>
    <w:p>
      <w:pPr>
        <w:pStyle w:val="Heading2"/>
        <w:keepNext/>
      </w:pPr>
      <w:bookmarkStart w:name="_h27" w:id="128"/>
      <w:r>
        <w:t xml:space="preserve">4.1 Definitions — s. 2</w:t>
      </w:r>
      <w:bookmarkEnd w:id="128"/>
    </w:p>
    <w:p>
      <w:pPr>
        <w:pStyle w:val="ListParagraph"/>
        <w:numPr>
          <w:ilvl w:val="0"/>
          <w:numId w:val="14"/>
        </w:numPr>
        <w:spacing w:after="60" w:line="276"/>
      </w:pPr>
      <w:r>
        <w:rPr>
          <w:b/>
          <w:bCs/>
          <w:color w:val="2E7D32"/>
        </w:rPr>
        <w:t xml:space="preserve">Adult</w:t>
      </w:r>
      <w:r>
        <w:t xml:space="preserve"> — a person who has attained </w:t>
      </w:r>
      <w:r>
        <w:rPr>
          <w:b/>
          <w:bCs/>
          <w:color w:val="2E7D32"/>
        </w:rPr>
        <w:t xml:space="preserve">18 years or puberty</w:t>
      </w:r>
      <w:r>
        <w:t xml:space="preserve">.</w:t>
      </w:r>
    </w:p>
    <w:p>
      <w:pPr>
        <w:pStyle w:val="ListParagraph"/>
        <w:numPr>
          <w:ilvl w:val="0"/>
          <w:numId w:val="14"/>
        </w:numPr>
        <w:spacing w:after="60" w:line="276"/>
      </w:pPr>
      <w:r>
        <w:rPr>
          <w:b/>
          <w:bCs/>
          <w:color w:val="2E7D32"/>
        </w:rPr>
        <w:t xml:space="preserve">Authorised medical officer</w:t>
      </w:r>
      <w:r>
        <w:t xml:space="preserve"> — a medical officer authorised by Government.</w:t>
      </w:r>
    </w:p>
    <w:p>
      <w:pPr>
        <w:pStyle w:val="ListParagraph"/>
        <w:numPr>
          <w:ilvl w:val="0"/>
          <w:numId w:val="14"/>
        </w:numPr>
        <w:spacing w:after="60" w:line="276"/>
      </w:pPr>
      <w:r>
        <w:rPr>
          <w:b/>
          <w:bCs/>
          <w:color w:val="2E7D32"/>
        </w:rPr>
        <w:t xml:space="preserve">Hadd</w:t>
      </w:r>
      <w:r>
        <w:t xml:space="preserve"> — punishment ordained by the Holy Quran or Sunnah.</w:t>
      </w:r>
    </w:p>
    <w:p>
      <w:pPr>
        <w:pStyle w:val="ListParagraph"/>
        <w:numPr>
          <w:ilvl w:val="0"/>
          <w:numId w:val="14"/>
        </w:numPr>
        <w:spacing w:after="60" w:line="276"/>
      </w:pPr>
      <w:r>
        <w:rPr>
          <w:b/>
          <w:bCs/>
          <w:color w:val="2E7D32"/>
        </w:rPr>
        <w:t xml:space="preserve">Hirz</w:t>
      </w:r>
      <w:r>
        <w:t xml:space="preserve"> — "an </w:t>
      </w:r>
      <w:r>
        <w:rPr>
          <w:b/>
          <w:bCs/>
          <w:color w:val="2E7D32"/>
        </w:rPr>
        <w:t xml:space="preserve">arrangement made for the custody of property</w:t>
      </w:r>
      <w:r>
        <w:t xml:space="preserve">".</w:t>
      </w:r>
    </w:p>
    <w:p>
      <w:pPr>
        <w:pStyle w:val="ListParagraph"/>
        <w:numPr>
          <w:ilvl w:val="0"/>
          <w:numId w:val="14"/>
        </w:numPr>
        <w:spacing w:after="60" w:line="276"/>
      </w:pPr>
      <w:r>
        <w:rPr>
          <w:b/>
          <w:bCs/>
          <w:color w:val="2E7D32"/>
        </w:rPr>
        <w:t xml:space="preserve">Imprisonment for life</w:t>
      </w:r>
      <w:r>
        <w:t xml:space="preserve"> — </w:t>
      </w:r>
      <w:r>
        <w:rPr>
          <w:b/>
          <w:bCs/>
          <w:color w:val="2E7D32"/>
        </w:rPr>
        <w:t xml:space="preserve">imprisonment till death</w:t>
      </w:r>
      <w:r>
        <w:t xml:space="preserve">.</w:t>
      </w:r>
    </w:p>
    <w:p>
      <w:pPr>
        <w:pStyle w:val="ListParagraph"/>
        <w:numPr>
          <w:ilvl w:val="0"/>
          <w:numId w:val="14"/>
        </w:numPr>
        <w:spacing w:after="60" w:line="276"/>
      </w:pPr>
      <w:r>
        <w:rPr>
          <w:b/>
          <w:bCs/>
          <w:color w:val="2E7D32"/>
        </w:rPr>
        <w:t xml:space="preserve">Nisab</w:t>
      </w:r>
      <w:r>
        <w:t xml:space="preserve"> — as laid down in s. 6.</w:t>
      </w:r>
    </w:p>
    <w:p>
      <w:pPr>
        <w:pStyle w:val="ListParagraph"/>
        <w:numPr>
          <w:ilvl w:val="0"/>
          <w:numId w:val="14"/>
        </w:numPr>
        <w:spacing w:after="60" w:line="276"/>
      </w:pPr>
      <w:r>
        <w:rPr>
          <w:b/>
          <w:bCs/>
          <w:color w:val="2E7D32"/>
        </w:rPr>
        <w:t xml:space="preserve">Ta'zir</w:t>
      </w:r>
      <w:r>
        <w:t xml:space="preserve"> — any punishment other than hadd; other terms bear their PPC / CrPC meaning.</w:t>
      </w:r>
    </w:p>
    <w:p>
      <w:pPr>
        <w:spacing w:after="120" w:line="288"/>
      </w:pPr>
      <w:r>
        <w:t xml:space="preserve">The Ordinance </w:t>
      </w:r>
      <w:r>
        <w:rPr>
          <w:b/>
          <w:bCs/>
          <w:color w:val="2E7D32"/>
        </w:rPr>
        <w:t xml:space="preserve">overrides</w:t>
      </w:r>
      <w:r>
        <w:t xml:space="preserve"> other laws (s. 3).</w:t>
      </w:r>
    </w:p>
    <w:p>
      <w:pPr>
        <w:pStyle w:val="Heading2"/>
        <w:keepNext/>
      </w:pPr>
      <w:bookmarkStart w:name="_h28" w:id="129"/>
      <w:r>
        <w:t xml:space="preserve">4.2 The concept of hirz (KPHC 2026)</w:t>
      </w:r>
      <w:bookmarkEnd w:id="129"/>
    </w:p>
    <w:p>
      <w:pPr>
        <w:keepNext/>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64748B"/>
          <w:sz w:val="19"/>
          <w:szCs w:val="19"/>
        </w:rPr>
        <w:t xml:space="preserve">Figure 1 · Hirz — the custody that turns theft into hadd theft</w:t>
      </w:r>
    </w:p>
    <w:p>
      <w:pPr>
        <w:pStyle w:val="Heading3"/>
        <w:keepNext/>
      </w:pPr>
      <w:r>
        <w:t xml:space="preserve">Meaning</w:t>
      </w:r>
    </w:p>
    <w:p>
      <w:pPr>
        <w:spacing w:after="120" w:line="288"/>
      </w:pPr>
      <w:r>
        <w:rPr>
          <w:b/>
          <w:bCs/>
          <w:color w:val="2E7D32"/>
        </w:rPr>
        <w:t xml:space="preserve">Hirz</w:t>
      </w:r>
      <w:r>
        <w:t xml:space="preserve"> (literally "a safe or protected place") is "an </w:t>
      </w:r>
      <w:r>
        <w:rPr>
          <w:b/>
          <w:bCs/>
          <w:color w:val="2E7D32"/>
        </w:rPr>
        <w:t xml:space="preserve">arrangement made for the custody of property</w:t>
      </w:r>
      <w:r>
        <w:t xml:space="preserve">" (s. 2(d)). In Islamic law, the hand is cut only for taking property out of </w:t>
      </w:r>
      <w:r>
        <w:rPr>
          <w:b/>
          <w:bCs/>
          <w:color w:val="2E7D32"/>
        </w:rPr>
        <w:t xml:space="preserve">protection</w:t>
      </w:r>
      <w:r>
        <w:t xml:space="preserve"> — a person who leaves property unguarded has himself exposed it, and the taker's act, though theft, lacks the gravity that justifies the fixed penalty. Hirz is therefore an </w:t>
      </w:r>
      <w:r>
        <w:rPr>
          <w:b/>
          <w:bCs/>
          <w:color w:val="2E7D32"/>
        </w:rPr>
        <w:t xml:space="preserve">essential ingredient</w:t>
      </w:r>
      <w:r>
        <w:t xml:space="preserve"> of theft liable to hadd (s. 5: "commits, </w:t>
      </w:r>
      <w:r>
        <w:rPr>
          <w:b/>
          <w:bCs/>
          <w:color w:val="2E7D32"/>
        </w:rPr>
        <w:t xml:space="preserve">from any hirz</w:t>
      </w:r>
      <w:r>
        <w:t xml:space="preserve">, theft …").</w:t>
      </w:r>
    </w:p>
    <w:p>
      <w:pPr>
        <w:pStyle w:val="Heading3"/>
        <w:keepNext/>
      </w:pPr>
      <w:r>
        <w:t xml:space="preserve">What is hirz — Explanation 1</w:t>
      </w:r>
    </w:p>
    <w:p>
      <w:pPr>
        <w:spacing w:after="120" w:line="288"/>
      </w:pPr>
      <w:r>
        <w:t xml:space="preserve">"Property placed (a) in a </w:t>
      </w:r>
      <w:r>
        <w:rPr>
          <w:b/>
          <w:bCs/>
          <w:color w:val="2E7D32"/>
        </w:rPr>
        <w:t xml:space="preserve">house</w:t>
      </w:r>
      <w:r>
        <w:t xml:space="preserve">, </w:t>
      </w:r>
      <w:r>
        <w:rPr>
          <w:b/>
          <w:bCs/>
          <w:color w:val="2E7D32"/>
        </w:rPr>
        <w:t xml:space="preserve">whether its door is closed or not</w:t>
      </w:r>
      <w:r>
        <w:t xml:space="preserve">, or (b) in an </w:t>
      </w:r>
      <w:r>
        <w:rPr>
          <w:b/>
          <w:bCs/>
          <w:color w:val="2E7D32"/>
        </w:rPr>
        <w:t xml:space="preserve">almirah</w:t>
      </w:r>
      <w:r>
        <w:t xml:space="preserve"> or a </w:t>
      </w:r>
      <w:r>
        <w:rPr>
          <w:b/>
          <w:bCs/>
          <w:color w:val="2E7D32"/>
        </w:rPr>
        <w:t xml:space="preserve">box</w:t>
      </w:r>
      <w:r>
        <w:t xml:space="preserve"> or </w:t>
      </w:r>
      <w:r>
        <w:rPr>
          <w:b/>
          <w:bCs/>
          <w:color w:val="2E7D32"/>
        </w:rPr>
        <w:t xml:space="preserve">other container</w:t>
      </w:r>
      <w:r>
        <w:t xml:space="preserve">, or (c) in the </w:t>
      </w:r>
      <w:r>
        <w:rPr>
          <w:b/>
          <w:bCs/>
          <w:color w:val="2E7D32"/>
        </w:rPr>
        <w:t xml:space="preserve">custody of a person</w:t>
      </w:r>
      <w:r>
        <w:t xml:space="preserve">, </w:t>
      </w:r>
      <w:r>
        <w:rPr>
          <w:b/>
          <w:bCs/>
          <w:color w:val="2E7D32"/>
        </w:rPr>
        <w:t xml:space="preserve">whether he is paid for such custody or not</w:t>
      </w:r>
      <w:r>
        <w:t xml:space="preserve">, is said to be in hirz."</w:t>
      </w:r>
    </w:p>
    <w:p>
      <w:pPr>
        <w:spacing w:after="120" w:line="288"/>
      </w:pPr>
      <w:r>
        <w:t xml:space="preserve">So the Ordinance recognises the </w:t>
      </w:r>
      <w:r>
        <w:rPr>
          <w:b/>
          <w:bCs/>
          <w:color w:val="2E7D32"/>
        </w:rPr>
        <w:t xml:space="preserve">two classical kinds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Kind</w:t>
            </w:r>
          </w:p>
        </w:tc>
        <w:tc>
          <w:tcPr>
            <w:tcW w:type="dxa" w:w="66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 and examples</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Hirz bil-makan</w:t>
            </w:r>
            <w:r>
              <w:rPr>
                <w:sz w:val="20"/>
                <w:szCs w:val="20"/>
              </w:rPr>
              <w:t xml:space="preserve"> (by place)</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place </w:t>
            </w:r>
            <w:r>
              <w:rPr>
                <w:b/>
                <w:bCs/>
                <w:color w:val="2E7D32"/>
                <w:sz w:val="20"/>
                <w:szCs w:val="20"/>
              </w:rPr>
              <w:t xml:space="preserve">meant</w:t>
            </w:r>
            <w:r>
              <w:rPr>
                <w:sz w:val="20"/>
                <w:szCs w:val="20"/>
              </w:rPr>
              <w:t xml:space="preserve"> for keeping property — a </w:t>
            </w:r>
            <w:r>
              <w:rPr>
                <w:b/>
                <w:bCs/>
                <w:color w:val="2E7D32"/>
                <w:sz w:val="20"/>
                <w:szCs w:val="20"/>
              </w:rPr>
              <w:t xml:space="preserve">house</w:t>
            </w:r>
            <w:r>
              <w:rPr>
                <w:sz w:val="20"/>
                <w:szCs w:val="20"/>
              </w:rPr>
              <w:t xml:space="preserve"> (door open or shut), shop, store, almirah, safe, trunk, box, locked vehicle</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Hirz bil-hafiz</w:t>
            </w:r>
            <w:r>
              <w:rPr>
                <w:sz w:val="20"/>
                <w:szCs w:val="20"/>
              </w:rPr>
              <w:t xml:space="preserve"> (by guard)</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Property in the </w:t>
            </w:r>
            <w:r>
              <w:rPr>
                <w:b/>
                <w:bCs/>
                <w:color w:val="2E7D32"/>
                <w:sz w:val="20"/>
                <w:szCs w:val="20"/>
              </w:rPr>
              <w:t xml:space="preserve">custody of a person</w:t>
            </w:r>
            <w:r>
              <w:rPr>
                <w:sz w:val="20"/>
                <w:szCs w:val="20"/>
              </w:rPr>
              <w:t xml:space="preserve"> — a watchman, a shopkeeper sitting with his goods, a person carrying his purse or wearing his jewellery, a guard over cattle — </w:t>
            </w:r>
            <w:r>
              <w:rPr>
                <w:b/>
                <w:bCs/>
                <w:color w:val="2E7D32"/>
                <w:sz w:val="20"/>
                <w:szCs w:val="20"/>
              </w:rPr>
              <w:t xml:space="preserve">paid or unpaid</w:t>
            </w:r>
          </w:p>
        </w:tc>
      </w:tr>
    </w:tbl>
    <w:p>
      <w:pPr>
        <w:spacing w:after="100"/>
      </w:pPr>
    </w:p>
    <w:p>
      <w:pPr>
        <w:pStyle w:val="Heading3"/>
        <w:keepNext/>
      </w:pPr>
      <w:r>
        <w:t xml:space="preserve">One hirz or many — Explanation 2</w:t>
      </w:r>
    </w:p>
    <w:p>
      <w:pPr>
        <w:spacing w:after="120" w:line="288"/>
      </w:pPr>
      <w:r>
        <w:t xml:space="preserve">"If a </w:t>
      </w:r>
      <w:r>
        <w:rPr>
          <w:b/>
          <w:bCs/>
          <w:color w:val="2E7D32"/>
        </w:rPr>
        <w:t xml:space="preserve">single family</w:t>
      </w:r>
      <w:r>
        <w:t xml:space="preserve"> is living in a house, the </w:t>
      </w:r>
      <w:r>
        <w:rPr>
          <w:b/>
          <w:bCs/>
          <w:color w:val="2E7D32"/>
        </w:rPr>
        <w:t xml:space="preserve">entire house</w:t>
      </w:r>
      <w:r>
        <w:t xml:space="preserve"> will constitute a </w:t>
      </w:r>
      <w:r>
        <w:rPr>
          <w:b/>
          <w:bCs/>
          <w:color w:val="2E7D32"/>
        </w:rPr>
        <w:t xml:space="preserve">single hirz</w:t>
      </w:r>
      <w:r>
        <w:t xml:space="preserve">; but if </w:t>
      </w:r>
      <w:r>
        <w:rPr>
          <w:b/>
          <w:bCs/>
          <w:color w:val="2E7D32"/>
        </w:rPr>
        <w:t xml:space="preserve">two or more families</w:t>
      </w:r>
      <w:r>
        <w:t xml:space="preserve"> are living in one house </w:t>
      </w:r>
      <w:r>
        <w:rPr>
          <w:b/>
          <w:bCs/>
          <w:color w:val="2E7D32"/>
        </w:rPr>
        <w:t xml:space="preserve">severally</w:t>
      </w:r>
      <w:r>
        <w:t xml:space="preserve">, the portion in the occupation of </w:t>
      </w:r>
      <w:r>
        <w:rPr>
          <w:b/>
          <w:bCs/>
          <w:color w:val="2E7D32"/>
        </w:rPr>
        <w:t xml:space="preserve">each family</w:t>
      </w:r>
      <w:r>
        <w:t xml:space="preserve"> will constitute a </w:t>
      </w:r>
      <w:r>
        <w:rPr>
          <w:b/>
          <w:bCs/>
          <w:color w:val="2E7D32"/>
        </w:rPr>
        <w:t xml:space="preserve">separate hirz</w:t>
      </w:r>
      <w:r>
        <w:t xml:space="preserve">." This matters for the </w:t>
      </w:r>
      <w:r>
        <w:rPr>
          <w:b/>
          <w:bCs/>
          <w:color w:val="2E7D32"/>
        </w:rPr>
        <w:t xml:space="preserve">nisab</w:t>
      </w:r>
      <w:r>
        <w:t xml:space="preserve"> — value taken from different rooms of </w:t>
      </w:r>
      <w:r>
        <w:rPr>
          <w:b/>
          <w:bCs/>
          <w:color w:val="2E7D32"/>
        </w:rPr>
        <w:t xml:space="preserve">one</w:t>
      </w:r>
      <w:r>
        <w:t xml:space="preserve"> family's house is </w:t>
      </w:r>
      <w:r>
        <w:rPr>
          <w:b/>
          <w:bCs/>
          <w:color w:val="2E7D32"/>
        </w:rPr>
        <w:t xml:space="preserve">added together</w:t>
      </w:r>
      <w:r>
        <w:t xml:space="preserve">; from </w:t>
      </w:r>
      <w:r>
        <w:rPr>
          <w:b/>
          <w:bCs/>
          <w:color w:val="2E7D32"/>
        </w:rPr>
        <w:t xml:space="preserve">two families'</w:t>
      </w:r>
      <w:r>
        <w:t xml:space="preserve"> portions, it is not (s. 6, </w:t>
      </w:r>
      <w:r>
        <w:rPr>
          <w:i/>
          <w:iCs/>
        </w:rPr>
        <w:t xml:space="preserve">illus. (a)</w:t>
      </w:r>
      <w:r>
        <w:t xml:space="preserve">).</w:t>
      </w:r>
    </w:p>
    <w:p>
      <w:pPr>
        <w:pStyle w:val="Heading3"/>
        <w:keepNext/>
      </w:pPr>
      <w:r>
        <w:t xml:space="preserve">Consequences of the hirz requirement</w:t>
      </w:r>
    </w:p>
    <w:p>
      <w:pPr>
        <w:pStyle w:val="ListParagraph"/>
        <w:numPr>
          <w:ilvl w:val="0"/>
          <w:numId w:val="15"/>
        </w:numPr>
        <w:spacing w:after="60" w:line="276"/>
      </w:pPr>
      <w:r>
        <w:rPr>
          <w:b/>
          <w:bCs/>
          <w:color w:val="2E7D32"/>
        </w:rPr>
        <w:t xml:space="preserve">No hirz — no hadd:</w:t>
      </w:r>
      <w:r>
        <w:t xml:space="preserve"> taking property lying </w:t>
      </w:r>
      <w:r>
        <w:rPr>
          <w:b/>
          <w:bCs/>
          <w:color w:val="2E7D32"/>
        </w:rPr>
        <w:t xml:space="preserve">openly</w:t>
      </w:r>
      <w:r>
        <w:t xml:space="preserve"> in a public place or an unguarded field is theft liable only to </w:t>
      </w:r>
      <w:r>
        <w:rPr>
          <w:b/>
          <w:bCs/>
          <w:color w:val="2E7D32"/>
        </w:rPr>
        <w:t xml:space="preserve">ta'zir</w:t>
      </w:r>
      <w:r>
        <w:t xml:space="preserve"> (s. 13), punished under the </w:t>
      </w:r>
      <w:r>
        <w:rPr>
          <w:b/>
          <w:bCs/>
          <w:color w:val="2E7D32"/>
        </w:rPr>
        <w:t xml:space="preserve">PPC</w:t>
      </w:r>
      <w:r>
        <w:t xml:space="preserve"> (s. 14).</w:t>
      </w:r>
    </w:p>
    <w:p>
      <w:pPr>
        <w:pStyle w:val="ListParagraph"/>
        <w:numPr>
          <w:ilvl w:val="0"/>
          <w:numId w:val="15"/>
        </w:numPr>
        <w:spacing w:after="60" w:line="276"/>
      </w:pPr>
      <w:r>
        <w:rPr>
          <w:b/>
          <w:bCs/>
          <w:color w:val="2E7D32"/>
        </w:rPr>
        <w:t xml:space="preserve">Access to the hirz excludes hadd:</w:t>
      </w:r>
      <w:r>
        <w:t xml:space="preserve"> a </w:t>
      </w:r>
      <w:r>
        <w:rPr>
          <w:b/>
          <w:bCs/>
          <w:color w:val="2E7D32"/>
        </w:rPr>
        <w:t xml:space="preserve">guest</w:t>
      </w:r>
      <w:r>
        <w:t xml:space="preserve"> stealing from his </w:t>
      </w:r>
      <w:r>
        <w:rPr>
          <w:b/>
          <w:bCs/>
          <w:color w:val="2E7D32"/>
        </w:rPr>
        <w:t xml:space="preserve">host's house</w:t>
      </w:r>
      <w:r>
        <w:t xml:space="preserve"> (s. 10(b)), a </w:t>
      </w:r>
      <w:r>
        <w:rPr>
          <w:b/>
          <w:bCs/>
          <w:color w:val="2E7D32"/>
        </w:rPr>
        <w:t xml:space="preserve">servant or employee</w:t>
      </w:r>
      <w:r>
        <w:t xml:space="preserve"> stealing from the hirz of his master </w:t>
      </w:r>
      <w:r>
        <w:rPr>
          <w:b/>
          <w:bCs/>
          <w:color w:val="2E7D32"/>
        </w:rPr>
        <w:t xml:space="preserve">to which he is allowed access</w:t>
      </w:r>
      <w:r>
        <w:t xml:space="preserve"> (s. 10(c)) — the property was not "protected" </w:t>
      </w:r>
      <w:r>
        <w:rPr>
          <w:b/>
          <w:bCs/>
          <w:color w:val="2E7D32"/>
        </w:rPr>
        <w:t xml:space="preserve">against him</w:t>
      </w:r>
      <w:r>
        <w:t xml:space="preserve">.</w:t>
      </w:r>
    </w:p>
    <w:p>
      <w:pPr>
        <w:pStyle w:val="ListParagraph"/>
        <w:numPr>
          <w:ilvl w:val="0"/>
          <w:numId w:val="15"/>
        </w:numPr>
        <w:spacing w:after="60" w:line="276"/>
      </w:pPr>
      <w:r>
        <w:rPr>
          <w:b/>
          <w:bCs/>
          <w:color w:val="2E7D32"/>
        </w:rPr>
        <w:t xml:space="preserve">Each hirz is separate</w:t>
      </w:r>
      <w:r>
        <w:t xml:space="preserve"> — several thefts from one hirz, each below nisab, are </w:t>
      </w:r>
      <w:r>
        <w:rPr>
          <w:b/>
          <w:bCs/>
          <w:color w:val="2E7D32"/>
        </w:rPr>
        <w:t xml:space="preserve">not</w:t>
      </w:r>
      <w:r>
        <w:t xml:space="preserve"> added (s. 6, Explanation and </w:t>
      </w:r>
      <w:r>
        <w:rPr>
          <w:i/>
          <w:iCs/>
        </w:rPr>
        <w:t xml:space="preserve">illus. (b)</w:t>
      </w:r>
      <w:r>
        <w:t xml:space="preserve">).</w:t>
      </w:r>
    </w:p>
    <w:p>
      <w:pPr>
        <w:pStyle w:val="ListParagraph"/>
        <w:numPr>
          <w:ilvl w:val="0"/>
          <w:numId w:val="15"/>
        </w:numPr>
        <w:spacing w:after="60" w:line="276"/>
      </w:pPr>
      <w:r>
        <w:rPr>
          <w:b/>
          <w:bCs/>
          <w:color w:val="2E7D32"/>
        </w:rPr>
        <w:t xml:space="preserve">Entering the hirz</w:t>
      </w:r>
      <w:r>
        <w:t xml:space="preserve"> — where several persons commit hadd theft, hadd is imposed on all </w:t>
      </w:r>
      <w:r>
        <w:rPr>
          <w:b/>
          <w:bCs/>
          <w:color w:val="2E7D32"/>
        </w:rPr>
        <w:t xml:space="preserve">who have entered the hirz</w:t>
      </w:r>
      <w:r>
        <w:t xml:space="preserve">, if each one's equal share reaches nisab, whether or not each moved the property (s. 8).</w:t>
      </w:r>
    </w:p>
    <w:p>
      <w:pPr>
        <w:pStyle w:val="ListParagraph"/>
        <w:numPr>
          <w:ilvl w:val="0"/>
          <w:numId w:val="15"/>
        </w:numPr>
        <w:spacing w:after="60" w:line="276"/>
      </w:pPr>
      <w:r>
        <w:rPr>
          <w:b/>
          <w:bCs/>
          <w:color w:val="2E7D32"/>
        </w:rPr>
        <w:t xml:space="preserve">Theft from the person</w:t>
      </w:r>
      <w:r>
        <w:t xml:space="preserve"> (pick-pocketing, snatching) — the person is a hafiz; a </w:t>
      </w:r>
      <w:r>
        <w:rPr>
          <w:b/>
          <w:bCs/>
          <w:color w:val="2E7D32"/>
        </w:rPr>
        <w:t xml:space="preserve">surreptitious</w:t>
      </w:r>
      <w:r>
        <w:t xml:space="preserve"> taking of nisab-value property from his custody may be hadd theft, but open snatching is not "surreptitious" and falls outside hadd (see s. 5, Explanation 2).</w:t>
      </w:r>
    </w:p>
    <w:p>
      <w:pPr>
        <w:pStyle w:val="Heading2"/>
        <w:keepNext/>
      </w:pPr>
      <w:bookmarkStart w:name="_h29" w:id="130"/>
      <w:r>
        <w:t xml:space="preserve">4.3 Theft liable to hadd — s. 5</w:t>
      </w:r>
      <w:bookmarkEnd w:id="130"/>
    </w:p>
    <w:p>
      <w:pPr>
        <w:pBdr>
          <w:left w:val="single" w:color="7A9CC6" w:sz="18" w:space="10"/>
        </w:pBdr>
        <w:shd w:fill="F3F6FA" w:color="auto" w:val="clear"/>
        <w:spacing w:after="100" w:line="276"/>
        <w:ind w:left="360" w:right="240"/>
      </w:pPr>
      <w:r>
        <w:rPr>
          <w:color w:val="1E3A5F"/>
        </w:rPr>
        <w:t xml:space="preserve">"Whoever, </w:t>
      </w:r>
      <w:r>
        <w:rPr>
          <w:b/>
          <w:bCs/>
          <w:color w:val="1E3A5F"/>
        </w:rPr>
        <w:t xml:space="preserve">being an adult</w:t>
      </w:r>
      <w:r>
        <w:rPr>
          <w:color w:val="1E3A5F"/>
        </w:rPr>
        <w:t xml:space="preserve">, </w:t>
      </w:r>
      <w:r>
        <w:rPr>
          <w:b/>
          <w:bCs/>
          <w:color w:val="1E3A5F"/>
        </w:rPr>
        <w:t xml:space="preserve">surreptitiously</w:t>
      </w:r>
      <w:r>
        <w:rPr>
          <w:color w:val="1E3A5F"/>
        </w:rPr>
        <w:t xml:space="preserve"> commits, </w:t>
      </w:r>
      <w:r>
        <w:rPr>
          <w:b/>
          <w:bCs/>
          <w:color w:val="1E3A5F"/>
        </w:rPr>
        <w:t xml:space="preserve">from any hirz</w:t>
      </w:r>
      <w:r>
        <w:rPr>
          <w:color w:val="1E3A5F"/>
        </w:rPr>
        <w:t xml:space="preserve">, theft of property of the </w:t>
      </w:r>
      <w:r>
        <w:rPr>
          <w:b/>
          <w:bCs/>
          <w:color w:val="1E3A5F"/>
        </w:rPr>
        <w:t xml:space="preserve">value of the nisab or more</w:t>
      </w:r>
      <w:r>
        <w:rPr>
          <w:color w:val="1E3A5F"/>
        </w:rPr>
        <w:t xml:space="preserve">, </w:t>
      </w:r>
      <w:r>
        <w:rPr>
          <w:b/>
          <w:bCs/>
          <w:color w:val="1E3A5F"/>
        </w:rPr>
        <w:t xml:space="preserve">not being stolen property</w:t>
      </w:r>
      <w:r>
        <w:rPr>
          <w:color w:val="1E3A5F"/>
        </w:rPr>
        <w:t xml:space="preserve">, </w:t>
      </w:r>
      <w:r>
        <w:rPr>
          <w:b/>
          <w:bCs/>
          <w:color w:val="1E3A5F"/>
        </w:rPr>
        <w:t xml:space="preserve">knowing</w:t>
      </w:r>
      <w:r>
        <w:rPr>
          <w:color w:val="1E3A5F"/>
        </w:rPr>
        <w:t xml:space="preserve"> that it is or is likely to be of the value of the nisab or more is, subject to the provisions of this Ordinance, said to commit theft liable to hadd."</w:t>
      </w:r>
    </w:p>
    <w:p>
      <w:pPr>
        <w:pStyle w:val="Heading3"/>
        <w:keepNext/>
      </w:pPr>
      <w:r>
        <w:t xml:space="preserve">Ingredients</w:t>
      </w:r>
    </w:p>
    <w:p>
      <w:pPr>
        <w:pStyle w:val="ListParagraph"/>
        <w:numPr>
          <w:ilvl w:val="0"/>
          <w:numId w:val="16"/>
        </w:numPr>
        <w:spacing w:after="60" w:line="276"/>
      </w:pPr>
      <w:r>
        <w:rPr>
          <w:b/>
          <w:bCs/>
          <w:color w:val="2E7D32"/>
        </w:rPr>
        <w:t xml:space="preserve">Theft</w:t>
      </w:r>
      <w:r>
        <w:t xml:space="preserve"> as defined in the PPC (s. 378) — dishonest taking of movable property out of another's possession without consent (s. 2(g));</w:t>
      </w:r>
    </w:p>
    <w:p>
      <w:pPr>
        <w:pStyle w:val="ListParagraph"/>
        <w:numPr>
          <w:ilvl w:val="0"/>
          <w:numId w:val="16"/>
        </w:numPr>
        <w:spacing w:after="60" w:line="276"/>
      </w:pPr>
      <w:r>
        <w:t xml:space="preserve">by an </w:t>
      </w:r>
      <w:r>
        <w:rPr>
          <w:b/>
          <w:bCs/>
          <w:color w:val="2E7D32"/>
        </w:rPr>
        <w:t xml:space="preserve">adult</w:t>
      </w:r>
      <w:r>
        <w:t xml:space="preserve"> (18 years or puberty);</w:t>
      </w:r>
    </w:p>
    <w:p>
      <w:pPr>
        <w:pStyle w:val="ListParagraph"/>
        <w:numPr>
          <w:ilvl w:val="0"/>
          <w:numId w:val="16"/>
        </w:numPr>
        <w:spacing w:after="60" w:line="276"/>
      </w:pPr>
      <w:r>
        <w:rPr>
          <w:b/>
          <w:bCs/>
          <w:color w:val="2E7D32"/>
        </w:rPr>
        <w:t xml:space="preserve">surreptitiously</w:t>
      </w:r>
      <w:r>
        <w:t xml:space="preserve"> — the thief believes the victim </w:t>
      </w:r>
      <w:r>
        <w:rPr>
          <w:b/>
          <w:bCs/>
          <w:color w:val="2E7D32"/>
        </w:rPr>
        <w:t xml:space="preserve">does not know</w:t>
      </w:r>
      <w:r>
        <w:t xml:space="preserve"> of his action. </w:t>
      </w:r>
      <w:r>
        <w:rPr>
          <w:i/>
          <w:iCs/>
        </w:rPr>
        <w:t xml:space="preserve">Explanation 2:</w:t>
      </w:r>
      <w:r>
        <w:t xml:space="preserve"> by </w:t>
      </w:r>
      <w:r>
        <w:rPr>
          <w:b/>
          <w:bCs/>
          <w:color w:val="2E7D32"/>
        </w:rPr>
        <w:t xml:space="preserve">day</w:t>
      </w:r>
      <w:r>
        <w:t xml:space="preserve"> (which includes </w:t>
      </w:r>
      <w:r>
        <w:rPr>
          <w:b/>
          <w:bCs/>
          <w:color w:val="2E7D32"/>
        </w:rPr>
        <w:t xml:space="preserve">one hour before sunrise and two hours after sunset</w:t>
      </w:r>
      <w:r>
        <w:t xml:space="preserve">) the secrecy must </w:t>
      </w:r>
      <w:r>
        <w:rPr>
          <w:b/>
          <w:bCs/>
          <w:color w:val="2E7D32"/>
        </w:rPr>
        <w:t xml:space="preserve">continue till completion</w:t>
      </w:r>
      <w:r>
        <w:t xml:space="preserve">; by </w:t>
      </w:r>
      <w:r>
        <w:rPr>
          <w:b/>
          <w:bCs/>
          <w:color w:val="2E7D32"/>
        </w:rPr>
        <w:t xml:space="preserve">night</w:t>
      </w:r>
      <w:r>
        <w:t xml:space="preserve">, it need not continue </w:t>
      </w:r>
      <w:r>
        <w:rPr>
          <w:b/>
          <w:bCs/>
          <w:color w:val="2E7D32"/>
        </w:rPr>
        <w:t xml:space="preserve">after commencement</w:t>
      </w:r>
      <w:r>
        <w:t xml:space="preserve">;</w:t>
      </w:r>
    </w:p>
    <w:p>
      <w:pPr>
        <w:pStyle w:val="ListParagraph"/>
        <w:numPr>
          <w:ilvl w:val="0"/>
          <w:numId w:val="16"/>
        </w:numPr>
        <w:spacing w:after="60" w:line="276"/>
      </w:pPr>
      <w:r>
        <w:rPr>
          <w:b/>
          <w:bCs/>
          <w:color w:val="2E7D32"/>
        </w:rPr>
        <w:t xml:space="preserve">from a hirz</w:t>
      </w:r>
      <w:r>
        <w:t xml:space="preserve">;</w:t>
      </w:r>
    </w:p>
    <w:p>
      <w:pPr>
        <w:pStyle w:val="ListParagraph"/>
        <w:numPr>
          <w:ilvl w:val="0"/>
          <w:numId w:val="16"/>
        </w:numPr>
        <w:spacing w:after="60" w:line="276"/>
      </w:pPr>
      <w:r>
        <w:t xml:space="preserve">property of the value of </w:t>
      </w:r>
      <w:r>
        <w:rPr>
          <w:b/>
          <w:bCs/>
          <w:color w:val="2E7D32"/>
        </w:rPr>
        <w:t xml:space="preserve">nisab or more</w:t>
      </w:r>
      <w:r>
        <w:t xml:space="preserve">;</w:t>
      </w:r>
    </w:p>
    <w:p>
      <w:pPr>
        <w:pStyle w:val="ListParagraph"/>
        <w:numPr>
          <w:ilvl w:val="0"/>
          <w:numId w:val="16"/>
        </w:numPr>
        <w:spacing w:after="60" w:line="276"/>
      </w:pPr>
      <w:r>
        <w:rPr>
          <w:b/>
          <w:bCs/>
          <w:color w:val="2E7D32"/>
        </w:rPr>
        <w:t xml:space="preserve">not "stolen property"</w:t>
      </w:r>
      <w:r>
        <w:t xml:space="preserve"> — taking from a thief is not hadd theft (but property </w:t>
      </w:r>
      <w:r>
        <w:rPr>
          <w:b/>
          <w:bCs/>
          <w:color w:val="2E7D32"/>
        </w:rPr>
        <w:t xml:space="preserve">criminally misappropriated</w:t>
      </w:r>
      <w:r>
        <w:t xml:space="preserve"> or the subject of </w:t>
      </w:r>
      <w:r>
        <w:rPr>
          <w:b/>
          <w:bCs/>
          <w:color w:val="2E7D32"/>
        </w:rPr>
        <w:t xml:space="preserve">criminal breach of trust</w:t>
      </w:r>
      <w:r>
        <w:t xml:space="preserve"> is not "stolen property" for this purpose — Explanation 1);</w:t>
      </w:r>
    </w:p>
    <w:p>
      <w:pPr>
        <w:pStyle w:val="ListParagraph"/>
        <w:numPr>
          <w:ilvl w:val="0"/>
          <w:numId w:val="16"/>
        </w:numPr>
        <w:spacing w:after="60" w:line="276"/>
      </w:pPr>
      <w:r>
        <w:rPr>
          <w:b/>
          <w:bCs/>
          <w:color w:val="2E7D32"/>
        </w:rPr>
        <w:t xml:space="preserve">knowledge</w:t>
      </w:r>
      <w:r>
        <w:t xml:space="preserve"> that the value is or is likely to be </w:t>
      </w:r>
      <w:r>
        <w:rPr>
          <w:b/>
          <w:bCs/>
          <w:color w:val="2E7D32"/>
        </w:rPr>
        <w:t xml:space="preserve">nisab or more</w:t>
      </w:r>
      <w:r>
        <w:t xml:space="preserve">.</w:t>
      </w:r>
    </w:p>
    <w:p>
      <w:pPr>
        <w:pStyle w:val="Heading2"/>
        <w:keepNext/>
      </w:pPr>
      <w:bookmarkStart w:name="_h30" w:id="131"/>
      <w:r>
        <w:t xml:space="preserve">4.4 Nisab — s. 6</w:t>
      </w:r>
      <w:bookmarkEnd w:id="131"/>
    </w:p>
    <w:p>
      <w:pPr>
        <w:spacing w:after="120" w:line="288"/>
      </w:pPr>
      <w:r>
        <w:t xml:space="preserve">The nisab is </w:t>
      </w:r>
      <w:r>
        <w:rPr>
          <w:b/>
          <w:bCs/>
          <w:color w:val="2E7D32"/>
        </w:rPr>
        <w:t xml:space="preserve">4.457 grams of gold</w:t>
      </w:r>
      <w:r>
        <w:t xml:space="preserve"> (four decimal four five seven), or other property of equivalent value, </w:t>
      </w:r>
      <w:r>
        <w:rPr>
          <w:b/>
          <w:bCs/>
          <w:color w:val="2E7D32"/>
        </w:rPr>
        <w:t xml:space="preserve">at the time of the theft</w:t>
      </w:r>
      <w:r>
        <w:t xml:space="preserve">. </w:t>
      </w:r>
      <w:r>
        <w:rPr>
          <w:i/>
          <w:iCs/>
        </w:rPr>
        <w:t xml:space="preserve">Explanation:</w:t>
      </w:r>
      <w:r>
        <w:t xml:space="preserve"> thefts in </w:t>
      </w:r>
      <w:r>
        <w:rPr>
          <w:b/>
          <w:bCs/>
          <w:color w:val="2E7D32"/>
        </w:rPr>
        <w:t xml:space="preserve">more than one transaction</w:t>
      </w:r>
      <w:r>
        <w:t xml:space="preserve">, or from </w:t>
      </w:r>
      <w:r>
        <w:rPr>
          <w:b/>
          <w:bCs/>
          <w:color w:val="2E7D32"/>
        </w:rPr>
        <w:t xml:space="preserve">more than one hirz</w:t>
      </w:r>
      <w:r>
        <w:t xml:space="preserve">, each below nisab, do </w:t>
      </w:r>
      <w:r>
        <w:rPr>
          <w:b/>
          <w:bCs/>
          <w:color w:val="2E7D32"/>
        </w:rPr>
        <w:t xml:space="preserve">not</w:t>
      </w:r>
      <w:r>
        <w:t xml:space="preserve"> make hadd theft even if they add up to nisab.</w:t>
      </w:r>
    </w:p>
    <w:p>
      <w:pPr>
        <w:pStyle w:val="Heading2"/>
        <w:keepNext/>
      </w:pPr>
      <w:bookmarkStart w:name="_h31" w:id="132"/>
      <w:r>
        <w:t xml:space="preserve">4.5 Proof — s. 7 (KPHC 2026)</w:t>
      </w:r>
      <w:bookmarkEnd w:id="132"/>
    </w:p>
    <w:p>
      <w:pPr>
        <w:spacing w:after="120" w:line="288"/>
      </w:pPr>
      <w:r>
        <w:t xml:space="preserve">Proof of theft liable to hadd shall be in </w:t>
      </w:r>
      <w:r>
        <w:rPr>
          <w:b/>
          <w:bCs/>
          <w:color w:val="2E7D32"/>
        </w:rPr>
        <w:t xml:space="preserve">one</w:t>
      </w:r>
      <w:r>
        <w:t xml:space="preserve"> of two forms:</w:t>
      </w:r>
    </w:p>
    <w:p>
      <w:pPr>
        <w:pStyle w:val="ListParagraph"/>
        <w:numPr>
          <w:ilvl w:val="0"/>
          <w:numId w:val="17"/>
        </w:numPr>
        <w:spacing w:after="60" w:line="276"/>
      </w:pPr>
      <w:r>
        <w:rPr>
          <w:b/>
          <w:bCs/>
          <w:color w:val="2E7D32"/>
        </w:rPr>
        <w:t xml:space="preserve">(a)</w:t>
      </w:r>
      <w:r>
        <w:t xml:space="preserve"> the accused </w:t>
      </w:r>
      <w:r>
        <w:rPr>
          <w:b/>
          <w:bCs/>
          <w:color w:val="2E7D32"/>
        </w:rPr>
        <w:t xml:space="preserve">pleads guilty</w:t>
      </w:r>
      <w:r>
        <w:t xml:space="preserve"> of the commission of theft liable to hadd; </w:t>
      </w:r>
      <w:r>
        <w:rPr>
          <w:b/>
          <w:bCs/>
          <w:color w:val="2E7D32"/>
        </w:rPr>
        <w:t xml:space="preserve">or</w:t>
      </w:r>
    </w:p>
    <w:p>
      <w:pPr>
        <w:pStyle w:val="ListParagraph"/>
        <w:numPr>
          <w:ilvl w:val="0"/>
          <w:numId w:val="17"/>
        </w:numPr>
        <w:spacing w:after="60" w:line="276"/>
      </w:pPr>
      <w:r>
        <w:rPr>
          <w:b/>
          <w:bCs/>
          <w:color w:val="2E7D32"/>
        </w:rPr>
        <w:t xml:space="preserve">(b)</w:t>
      </w:r>
      <w:r>
        <w:t xml:space="preserve"> at least </w:t>
      </w:r>
      <w:r>
        <w:rPr>
          <w:b/>
          <w:bCs/>
          <w:color w:val="2E7D32"/>
        </w:rPr>
        <w:t xml:space="preserve">two Muslim adult male witnesses</w:t>
      </w:r>
      <w:r>
        <w:t xml:space="preserve">, </w:t>
      </w:r>
      <w:r>
        <w:rPr>
          <w:b/>
          <w:bCs/>
          <w:color w:val="2E7D32"/>
        </w:rPr>
        <w:t xml:space="preserve">other than the victim</w:t>
      </w:r>
      <w:r>
        <w:t xml:space="preserve">, about whom the court is satisfied, having regard to </w:t>
      </w:r>
      <w:r>
        <w:rPr>
          <w:b/>
          <w:bCs/>
          <w:color w:val="2E7D32"/>
        </w:rPr>
        <w:t xml:space="preserve">tazkiyah-al-shuhood</w:t>
      </w:r>
      <w:r>
        <w:t xml:space="preserve">, that they are </w:t>
      </w:r>
      <w:r>
        <w:rPr>
          <w:b/>
          <w:bCs/>
          <w:color w:val="2E7D32"/>
        </w:rPr>
        <w:t xml:space="preserve">truthful</w:t>
      </w:r>
      <w:r>
        <w:t xml:space="preserve"> persons and </w:t>
      </w:r>
      <w:r>
        <w:rPr>
          <w:b/>
          <w:bCs/>
          <w:color w:val="2E7D32"/>
        </w:rPr>
        <w:t xml:space="preserve">abstain from major sins</w:t>
      </w:r>
      <w:r>
        <w:t xml:space="preserve"> (kabair), give evidence as </w:t>
      </w:r>
      <w:r>
        <w:rPr>
          <w:b/>
          <w:bCs/>
          <w:color w:val="2E7D32"/>
        </w:rPr>
        <w:t xml:space="preserve">eye-witnesses of the occurrence</w:t>
      </w:r>
      <w:r>
        <w:t xml:space="preserve">.</w:t>
      </w:r>
    </w:p>
    <w:p>
      <w:pPr>
        <w:spacing w:after="120" w:line="288"/>
      </w:pPr>
      <w:r>
        <w:rPr>
          <w:i/>
          <w:iCs/>
        </w:rPr>
        <w:t xml:space="preserve">Provisos:</w:t>
      </w:r>
      <w:r>
        <w:t xml:space="preserve"> if the accused is </w:t>
      </w:r>
      <w:r>
        <w:rPr>
          <w:b/>
          <w:bCs/>
          <w:color w:val="2E7D32"/>
        </w:rPr>
        <w:t xml:space="preserve">non-Muslim</w:t>
      </w:r>
      <w:r>
        <w:t xml:space="preserve">, the eye-witnesses may be </w:t>
      </w:r>
      <w:r>
        <w:rPr>
          <w:b/>
          <w:bCs/>
          <w:color w:val="2E7D32"/>
        </w:rPr>
        <w:t xml:space="preserve">non-Muslims</w:t>
      </w:r>
      <w:r>
        <w:t xml:space="preserve">; the </w:t>
      </w:r>
      <w:r>
        <w:rPr>
          <w:b/>
          <w:bCs/>
          <w:color w:val="2E7D32"/>
        </w:rPr>
        <w:t xml:space="preserve">statement of the victim</w:t>
      </w:r>
      <w:r>
        <w:t xml:space="preserve"> (or his authorised person) shall be recorded </w:t>
      </w:r>
      <w:r>
        <w:rPr>
          <w:b/>
          <w:bCs/>
          <w:color w:val="2E7D32"/>
        </w:rPr>
        <w:t xml:space="preserve">before</w:t>
      </w:r>
      <w:r>
        <w:t xml:space="preserve"> the statements of the eye-witnesses.</w:t>
      </w:r>
    </w:p>
    <w:p>
      <w:pPr>
        <w:spacing w:after="120" w:line="288"/>
      </w:pPr>
      <w:r>
        <w:t xml:space="preserve">If either form of proof is </w:t>
      </w:r>
      <w:r>
        <w:rPr>
          <w:b/>
          <w:bCs/>
          <w:color w:val="2E7D32"/>
        </w:rPr>
        <w:t xml:space="preserve">not available</w:t>
      </w:r>
      <w:r>
        <w:t xml:space="preserve">, the offence is theft liable to </w:t>
      </w:r>
      <w:r>
        <w:rPr>
          <w:b/>
          <w:bCs/>
          <w:color w:val="2E7D32"/>
        </w:rPr>
        <w:t xml:space="preserve">ta'zir</w:t>
      </w:r>
      <w:r>
        <w:t xml:space="preserve"> (s. 13) and may be proved by ordinary evidence.</w:t>
      </w:r>
    </w:p>
    <w:p>
      <w:pPr>
        <w:pStyle w:val="Heading2"/>
        <w:keepNext/>
      </w:pPr>
      <w:bookmarkStart w:name="_h32" w:id="133"/>
      <w:r>
        <w:t xml:space="preserve">4.6 Several offenders — s. 8</w:t>
      </w:r>
      <w:bookmarkEnd w:id="133"/>
    </w:p>
    <w:p>
      <w:pPr>
        <w:spacing w:after="120" w:line="288"/>
      </w:pPr>
      <w:r>
        <w:t xml:space="preserve">Where hadd theft is committed by </w:t>
      </w:r>
      <w:r>
        <w:rPr>
          <w:b/>
          <w:bCs/>
          <w:color w:val="2E7D32"/>
        </w:rPr>
        <w:t xml:space="preserve">more than one person</w:t>
      </w:r>
      <w:r>
        <w:t xml:space="preserve">, and the aggregate value is such that, </w:t>
      </w:r>
      <w:r>
        <w:rPr>
          <w:b/>
          <w:bCs/>
          <w:color w:val="2E7D32"/>
        </w:rPr>
        <w:t xml:space="preserve">divided equally</w:t>
      </w:r>
      <w:r>
        <w:t xml:space="preserve"> among those </w:t>
      </w:r>
      <w:r>
        <w:rPr>
          <w:b/>
          <w:bCs/>
          <w:color w:val="2E7D32"/>
        </w:rPr>
        <w:t xml:space="preserve">who entered the hirz</w:t>
      </w:r>
      <w:r>
        <w:t xml:space="preserve">, each share </w:t>
      </w:r>
      <w:r>
        <w:rPr>
          <w:b/>
          <w:bCs/>
          <w:color w:val="2E7D32"/>
        </w:rPr>
        <w:t xml:space="preserve">amounts to or exceeds nisab</w:t>
      </w:r>
      <w:r>
        <w:t xml:space="preserve">, hadd is imposed on </w:t>
      </w:r>
      <w:r>
        <w:rPr>
          <w:b/>
          <w:bCs/>
          <w:color w:val="2E7D32"/>
        </w:rPr>
        <w:t xml:space="preserve">all who entered the hirz</w:t>
      </w:r>
      <w:r>
        <w:t xml:space="preserve">, whether or not each moved the property.</w:t>
      </w:r>
    </w:p>
    <w:p>
      <w:pPr>
        <w:pStyle w:val="Heading2"/>
        <w:keepNext/>
      </w:pPr>
      <w:bookmarkStart w:name="_h33" w:id="134"/>
      <w:r>
        <w:t xml:space="preserve">4.7 Punishment — s. 9</w:t>
      </w:r>
      <w:bookmarkEnd w:id="134"/>
    </w:p>
    <w:p>
      <w:pPr>
        <w:pStyle w:val="ListParagraph"/>
        <w:numPr>
          <w:ilvl w:val="0"/>
          <w:numId w:val="18"/>
        </w:numPr>
        <w:spacing w:after="60" w:line="276"/>
      </w:pPr>
      <w:r>
        <w:rPr>
          <w:b/>
          <w:bCs/>
          <w:color w:val="2E7D32"/>
        </w:rPr>
        <w:t xml:space="preserve">First</w:t>
      </w:r>
      <w:r>
        <w:t xml:space="preserve"> hadd theft — </w:t>
      </w:r>
      <w:r>
        <w:rPr>
          <w:b/>
          <w:bCs/>
          <w:color w:val="2E7D32"/>
        </w:rPr>
        <w:t xml:space="preserve">amputation of the right hand from the joint of the wrist</w:t>
      </w:r>
      <w:r>
        <w:t xml:space="preserve">.</w:t>
      </w:r>
    </w:p>
    <w:p>
      <w:pPr>
        <w:pStyle w:val="ListParagraph"/>
        <w:numPr>
          <w:ilvl w:val="0"/>
          <w:numId w:val="18"/>
        </w:numPr>
        <w:spacing w:after="60" w:line="276"/>
      </w:pPr>
      <w:r>
        <w:rPr>
          <w:b/>
          <w:bCs/>
          <w:color w:val="2E7D32"/>
        </w:rPr>
        <w:t xml:space="preserve">Second</w:t>
      </w:r>
      <w:r>
        <w:t xml:space="preserve"> — </w:t>
      </w:r>
      <w:r>
        <w:rPr>
          <w:b/>
          <w:bCs/>
          <w:color w:val="2E7D32"/>
        </w:rPr>
        <w:t xml:space="preserve">amputation of the left foot up to the ankle</w:t>
      </w:r>
      <w:r>
        <w:t xml:space="preserve">.</w:t>
      </w:r>
    </w:p>
    <w:p>
      <w:pPr>
        <w:pStyle w:val="ListParagraph"/>
        <w:numPr>
          <w:ilvl w:val="0"/>
          <w:numId w:val="18"/>
        </w:numPr>
        <w:spacing w:after="60" w:line="276"/>
      </w:pPr>
      <w:r>
        <w:rPr>
          <w:b/>
          <w:bCs/>
          <w:color w:val="2E7D32"/>
        </w:rPr>
        <w:t xml:space="preserve">Third or subsequent</w:t>
      </w:r>
      <w:r>
        <w:t xml:space="preserve"> — </w:t>
      </w:r>
      <w:r>
        <w:rPr>
          <w:b/>
          <w:bCs/>
          <w:color w:val="2E7D32"/>
        </w:rPr>
        <w:t xml:space="preserve">imprisonment for life</w:t>
      </w:r>
      <w:r>
        <w:t xml:space="preserve"> (till death); the appellate court may release him on terms if satisfied that he is </w:t>
      </w:r>
      <w:r>
        <w:rPr>
          <w:b/>
          <w:bCs/>
          <w:color w:val="2E7D32"/>
        </w:rPr>
        <w:t xml:space="preserve">sincerely penitent</w:t>
      </w:r>
      <w:r>
        <w:t xml:space="preserve"> (s. 9(5)).</w:t>
      </w:r>
    </w:p>
    <w:p>
      <w:pPr>
        <w:pStyle w:val="Heading2"/>
        <w:keepNext/>
      </w:pPr>
      <w:bookmarkStart w:name="_h34" w:id="135"/>
      <w:r>
        <w:t xml:space="preserve">4.8 The process of implementation (KPHC 2026)</w:t>
      </w:r>
      <w:bookmarkEnd w:id="135"/>
    </w:p>
    <w:p>
      <w:pPr>
        <w:keepNext/>
        <w:spacing w:after="60" w:before="12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i/>
          <w:iCs/>
          <w:color w:val="64748B"/>
          <w:sz w:val="19"/>
          <w:szCs w:val="19"/>
        </w:rPr>
        <w:t xml:space="preserve">Figure 2 · Theft liable to hadd — from complaint to execution</w:t>
      </w:r>
    </w:p>
    <w:p>
      <w:pPr>
        <w:pStyle w:val="ListParagraph"/>
        <w:numPr>
          <w:ilvl w:val="0"/>
          <w:numId w:val="19"/>
        </w:numPr>
        <w:spacing w:after="60" w:line="276"/>
      </w:pPr>
      <w:r>
        <w:rPr>
          <w:b/>
          <w:bCs/>
          <w:color w:val="2E7D32"/>
        </w:rPr>
        <w:t xml:space="preserve">Trial</w:t>
      </w:r>
      <w:r>
        <w:t xml:space="preserve"> by a </w:t>
      </w:r>
      <w:r>
        <w:rPr>
          <w:b/>
          <w:bCs/>
          <w:color w:val="2E7D32"/>
        </w:rPr>
        <w:t xml:space="preserve">Court of Session</w:t>
      </w:r>
      <w:r>
        <w:t xml:space="preserve"> (not a s. 30 Magistrate), ordinarily at the </w:t>
      </w:r>
      <w:r>
        <w:rPr>
          <w:b/>
          <w:bCs/>
          <w:color w:val="2E7D32"/>
        </w:rPr>
        <w:t xml:space="preserve">tehsil headquarters</w:t>
      </w:r>
      <w:r>
        <w:t xml:space="preserve">; presiding officer a </w:t>
      </w:r>
      <w:r>
        <w:rPr>
          <w:b/>
          <w:bCs/>
          <w:color w:val="2E7D32"/>
        </w:rPr>
        <w:t xml:space="preserve">Muslim</w:t>
      </w:r>
      <w:r>
        <w:t xml:space="preserve"> (ss. 24, 25).</w:t>
      </w:r>
    </w:p>
    <w:p>
      <w:pPr>
        <w:pStyle w:val="ListParagraph"/>
        <w:numPr>
          <w:ilvl w:val="0"/>
          <w:numId w:val="19"/>
        </w:numPr>
        <w:spacing w:after="60" w:line="276"/>
      </w:pPr>
      <w:r>
        <w:rPr>
          <w:b/>
          <w:bCs/>
          <w:color w:val="2E7D32"/>
        </w:rPr>
        <w:t xml:space="preserve">Proof</w:t>
      </w:r>
      <w:r>
        <w:t xml:space="preserve"> strictly under s. 7 — plea of guilty, or two qualified eye-witnesses after </w:t>
      </w:r>
      <w:r>
        <w:rPr>
          <w:b/>
          <w:bCs/>
          <w:color w:val="2E7D32"/>
        </w:rPr>
        <w:t xml:space="preserve">tazkiyah</w:t>
      </w:r>
      <w:r>
        <w:t xml:space="preserve">; victim's statement first.</w:t>
      </w:r>
    </w:p>
    <w:p>
      <w:pPr>
        <w:pStyle w:val="ListParagraph"/>
        <w:numPr>
          <w:ilvl w:val="0"/>
          <w:numId w:val="19"/>
        </w:numPr>
        <w:spacing w:after="60" w:line="276"/>
      </w:pPr>
      <w:r>
        <w:rPr>
          <w:b/>
          <w:bCs/>
          <w:color w:val="2E7D32"/>
        </w:rPr>
        <w:t xml:space="preserve">Sentence</w:t>
      </w:r>
      <w:r>
        <w:t xml:space="preserve"> of amputation under s. 9.</w:t>
      </w:r>
    </w:p>
    <w:p>
      <w:pPr>
        <w:pStyle w:val="ListParagraph"/>
        <w:numPr>
          <w:ilvl w:val="0"/>
          <w:numId w:val="19"/>
        </w:numPr>
        <w:spacing w:after="60" w:line="276"/>
      </w:pPr>
      <w:r>
        <w:rPr>
          <w:b/>
          <w:bCs/>
          <w:color w:val="2E7D32"/>
        </w:rPr>
        <w:t xml:space="preserve">Appeal and confirmation</w:t>
      </w:r>
      <w:r>
        <w:t xml:space="preserve"> — the punishment </w:t>
      </w:r>
      <w:r>
        <w:rPr>
          <w:b/>
          <w:bCs/>
          <w:color w:val="2E7D32"/>
        </w:rPr>
        <w:t xml:space="preserve">shall not be executed unless it is confirmed</w:t>
      </w:r>
      <w:r>
        <w:t xml:space="preserve"> by the court to which an appeal lies — the </w:t>
      </w:r>
      <w:r>
        <w:rPr>
          <w:b/>
          <w:bCs/>
          <w:color w:val="2E7D32"/>
        </w:rPr>
        <w:t xml:space="preserve">Federal Shariat Court</w:t>
      </w:r>
      <w:r>
        <w:t xml:space="preserve"> (s. 9(4); s. 24 proviso); until confirmed and executed, the convict is treated as in </w:t>
      </w:r>
      <w:r>
        <w:rPr>
          <w:b/>
          <w:bCs/>
          <w:color w:val="2E7D32"/>
        </w:rPr>
        <w:t xml:space="preserve">simple imprisonment</w:t>
      </w:r>
      <w:r>
        <w:t xml:space="preserve">.</w:t>
      </w:r>
    </w:p>
    <w:p>
      <w:pPr>
        <w:pStyle w:val="ListParagraph"/>
        <w:numPr>
          <w:ilvl w:val="0"/>
          <w:numId w:val="19"/>
        </w:numPr>
        <w:spacing w:after="60" w:line="276"/>
      </w:pPr>
      <w:r>
        <w:rPr>
          <w:b/>
          <w:bCs/>
          <w:color w:val="2E7D32"/>
        </w:rPr>
        <w:t xml:space="preserve">No remission or commutation</w:t>
      </w:r>
      <w:r>
        <w:t xml:space="preserve"> — Chapter XXIX CrPC (suspension, remission, commutation of sentences) does </w:t>
      </w:r>
      <w:r>
        <w:rPr>
          <w:b/>
          <w:bCs/>
          <w:color w:val="2E7D32"/>
        </w:rPr>
        <w:t xml:space="preserve">not</w:t>
      </w:r>
      <w:r>
        <w:t xml:space="preserve"> apply to punishments under ss. 9 and 17 (s. 24(4)).</w:t>
      </w:r>
    </w:p>
    <w:p>
      <w:pPr>
        <w:pStyle w:val="ListParagraph"/>
        <w:numPr>
          <w:ilvl w:val="0"/>
          <w:numId w:val="19"/>
        </w:numPr>
        <w:spacing w:after="60" w:line="276"/>
      </w:pPr>
      <w:r>
        <w:rPr>
          <w:b/>
          <w:bCs/>
          <w:color w:val="2E7D32"/>
        </w:rPr>
        <w:t xml:space="preserve">Execution</w:t>
      </w:r>
      <w:r>
        <w:t xml:space="preserve"> by an </w:t>
      </w:r>
      <w:r>
        <w:rPr>
          <w:b/>
          <w:bCs/>
          <w:color w:val="2E7D32"/>
        </w:rPr>
        <w:t xml:space="preserve">authorised medical officer</w:t>
      </w:r>
      <w:r>
        <w:t xml:space="preserve"> (s. 9(6)) — if he is of the opinion that amputation </w:t>
      </w:r>
      <w:r>
        <w:rPr>
          <w:b/>
          <w:bCs/>
          <w:color w:val="2E7D32"/>
        </w:rPr>
        <w:t xml:space="preserve">may cause death</w:t>
      </w:r>
      <w:r>
        <w:t xml:space="preserve">, execution is </w:t>
      </w:r>
      <w:r>
        <w:rPr>
          <w:b/>
          <w:bCs/>
          <w:color w:val="2E7D32"/>
        </w:rPr>
        <w:t xml:space="preserve">postponed</w:t>
      </w:r>
      <w:r>
        <w:t xml:space="preserve"> until the apprehension ceases (s. 9(7)).</w:t>
      </w:r>
    </w:p>
    <w:p>
      <w:pPr>
        <w:pStyle w:val="ListParagraph"/>
        <w:numPr>
          <w:ilvl w:val="0"/>
          <w:numId w:val="19"/>
        </w:numPr>
        <w:spacing w:after="60" w:line="276"/>
      </w:pPr>
      <w:r>
        <w:rPr>
          <w:b/>
          <w:bCs/>
          <w:color w:val="2E7D32"/>
        </w:rPr>
        <w:t xml:space="preserve">Cases where hadd is not enforced</w:t>
      </w:r>
      <w:r>
        <w:t xml:space="preserve"> (s. 11) — retraction of the confession; a witness resiling so that fewer than two remain; the victim </w:t>
      </w:r>
      <w:r>
        <w:rPr>
          <w:b/>
          <w:bCs/>
          <w:color w:val="2E7D32"/>
        </w:rPr>
        <w:t xml:space="preserve">withdrawing</w:t>
      </w:r>
      <w:r>
        <w:t xml:space="preserve"> the allegation or saying the confession or evidence was false; or the offender's </w:t>
      </w:r>
      <w:r>
        <w:rPr>
          <w:b/>
          <w:bCs/>
          <w:color w:val="2E7D32"/>
        </w:rPr>
        <w:t xml:space="preserve">left hand, left thumb, two fingers of the left hand, or right foot</w:t>
      </w:r>
      <w:r>
        <w:t xml:space="preserve"> being missing or unserviceable — then </w:t>
      </w:r>
      <w:r>
        <w:rPr>
          <w:b/>
          <w:bCs/>
          <w:color w:val="2E7D32"/>
        </w:rPr>
        <w:t xml:space="preserve">retrial</w:t>
      </w:r>
      <w:r>
        <w:t xml:space="preserve"> (after retraction) or </w:t>
      </w:r>
      <w:r>
        <w:rPr>
          <w:b/>
          <w:bCs/>
          <w:color w:val="2E7D32"/>
        </w:rPr>
        <w:t xml:space="preserve">ta'zir</w:t>
      </w:r>
      <w:r>
        <w:t xml:space="preserve"> on the evidence (s. 11(2), (3)).</w:t>
      </w:r>
    </w:p>
    <w:p>
      <w:pPr>
        <w:pStyle w:val="ListParagraph"/>
        <w:numPr>
          <w:ilvl w:val="0"/>
          <w:numId w:val="19"/>
        </w:numPr>
        <w:spacing w:after="60" w:line="276"/>
      </w:pPr>
      <w:r>
        <w:rPr>
          <w:b/>
          <w:bCs/>
          <w:color w:val="2E7D32"/>
        </w:rPr>
        <w:t xml:space="preserve">Return of property</w:t>
      </w:r>
      <w:r>
        <w:t xml:space="preserve"> (s. 12) — the stolen property, or what it was converted into, is returned to the victim from whoever holds it; if lost or consumed while with the offender and </w:t>
      </w:r>
      <w:r>
        <w:rPr>
          <w:b/>
          <w:bCs/>
          <w:color w:val="2E7D32"/>
        </w:rPr>
        <w:t xml:space="preserve">hadd is enforced</w:t>
      </w:r>
      <w:r>
        <w:t xml:space="preserve">, the offender pays </w:t>
      </w:r>
      <w:r>
        <w:rPr>
          <w:b/>
          <w:bCs/>
          <w:color w:val="2E7D32"/>
        </w:rPr>
        <w:t xml:space="preserve">no compensation</w:t>
      </w:r>
      <w:r>
        <w:t xml:space="preserve">.</w:t>
      </w:r>
    </w:p>
    <w:p>
      <w:pPr>
        <w:pStyle w:val="ListParagraph"/>
        <w:numPr>
          <w:ilvl w:val="0"/>
          <w:numId w:val="19"/>
        </w:numPr>
        <w:spacing w:after="60" w:line="276"/>
      </w:pPr>
      <w:r>
        <w:rPr>
          <w:b/>
          <w:bCs/>
          <w:color w:val="2E7D32"/>
        </w:rPr>
        <w:t xml:space="preserve">In practice</w:t>
      </w:r>
      <w:r>
        <w:t xml:space="preserve"> — owing to the strict proof required and the doctrine of doubt, sentences of amputation have rarely been passed and none is reported to have been executed; theft cases are decided as </w:t>
      </w:r>
      <w:r>
        <w:rPr>
          <w:b/>
          <w:bCs/>
          <w:color w:val="2E7D32"/>
        </w:rPr>
        <w:t xml:space="preserve">ta'zir</w:t>
      </w:r>
      <w:r>
        <w:t xml:space="preserve"> under the PPC.</w:t>
      </w:r>
    </w:p>
    <w:p>
      <w:pPr>
        <w:pStyle w:val="Heading2"/>
        <w:keepNext/>
      </w:pPr>
      <w:bookmarkStart w:name="_h35" w:id="136"/>
      <w:r>
        <w:t xml:space="preserve">4.9 Cases in which hadd shall not be imposed — s. 10</w:t>
      </w:r>
      <w:bookmarkEnd w:id="136"/>
    </w:p>
    <w:p>
      <w:pPr>
        <w:pStyle w:val="ListParagraph"/>
        <w:numPr>
          <w:ilvl w:val="0"/>
          <w:numId w:val="20"/>
        </w:numPr>
        <w:spacing w:after="60" w:line="276"/>
      </w:pPr>
      <w:r>
        <w:rPr>
          <w:b/>
          <w:bCs/>
          <w:color w:val="2E7D32"/>
        </w:rPr>
        <w:t xml:space="preserve">(a)</w:t>
      </w:r>
      <w:r>
        <w:t xml:space="preserve"> offender and victim are related as </w:t>
      </w:r>
      <w:r>
        <w:rPr>
          <w:b/>
          <w:bCs/>
          <w:color w:val="2E7D32"/>
        </w:rPr>
        <w:t xml:space="preserve">spouses</w:t>
      </w:r>
      <w:r>
        <w:t xml:space="preserve">; </w:t>
      </w:r>
      <w:r>
        <w:rPr>
          <w:b/>
          <w:bCs/>
          <w:color w:val="2E7D32"/>
        </w:rPr>
        <w:t xml:space="preserve">ascendants</w:t>
      </w:r>
      <w:r>
        <w:t xml:space="preserve"> or </w:t>
      </w:r>
      <w:r>
        <w:rPr>
          <w:b/>
          <w:bCs/>
          <w:color w:val="2E7D32"/>
        </w:rPr>
        <w:t xml:space="preserve">descendants</w:t>
      </w:r>
      <w:r>
        <w:t xml:space="preserve"> (paternal or maternal); </w:t>
      </w:r>
      <w:r>
        <w:rPr>
          <w:b/>
          <w:bCs/>
          <w:color w:val="2E7D32"/>
        </w:rPr>
        <w:t xml:space="preserve">paternal or maternal uncles and aunts</w:t>
      </w:r>
      <w:r>
        <w:t xml:space="preserve">; </w:t>
      </w:r>
      <w:r>
        <w:rPr>
          <w:b/>
          <w:bCs/>
          <w:color w:val="2E7D32"/>
        </w:rPr>
        <w:t xml:space="preserve">brothers or sisters or their children</w:t>
      </w:r>
      <w:r>
        <w:t xml:space="preserve">;</w:t>
      </w:r>
    </w:p>
    <w:p>
      <w:pPr>
        <w:pStyle w:val="ListParagraph"/>
        <w:numPr>
          <w:ilvl w:val="0"/>
          <w:numId w:val="20"/>
        </w:numPr>
        <w:spacing w:after="60" w:line="276"/>
      </w:pPr>
      <w:r>
        <w:rPr>
          <w:b/>
          <w:bCs/>
          <w:color w:val="2E7D32"/>
        </w:rPr>
        <w:t xml:space="preserve">(b)</w:t>
      </w:r>
      <w:r>
        <w:t xml:space="preserve"> a </w:t>
      </w:r>
      <w:r>
        <w:rPr>
          <w:b/>
          <w:bCs/>
          <w:color w:val="2E7D32"/>
        </w:rPr>
        <w:t xml:space="preserve">guest</w:t>
      </w:r>
      <w:r>
        <w:t xml:space="preserve"> steals from the house of his </w:t>
      </w:r>
      <w:r>
        <w:rPr>
          <w:b/>
          <w:bCs/>
          <w:color w:val="2E7D32"/>
        </w:rPr>
        <w:t xml:space="preserve">host</w:t>
      </w:r>
      <w:r>
        <w:t xml:space="preserve">;</w:t>
      </w:r>
    </w:p>
    <w:p>
      <w:pPr>
        <w:pStyle w:val="ListParagraph"/>
        <w:numPr>
          <w:ilvl w:val="0"/>
          <w:numId w:val="20"/>
        </w:numPr>
        <w:spacing w:after="60" w:line="276"/>
      </w:pPr>
      <w:r>
        <w:rPr>
          <w:b/>
          <w:bCs/>
          <w:color w:val="2E7D32"/>
        </w:rPr>
        <w:t xml:space="preserve">(c)</w:t>
      </w:r>
      <w:r>
        <w:t xml:space="preserve"> a </w:t>
      </w:r>
      <w:r>
        <w:rPr>
          <w:b/>
          <w:bCs/>
          <w:color w:val="2E7D32"/>
        </w:rPr>
        <w:t xml:space="preserve">servant or employee</w:t>
      </w:r>
      <w:r>
        <w:t xml:space="preserve"> steals from the hirz of his master to which he is </w:t>
      </w:r>
      <w:r>
        <w:rPr>
          <w:b/>
          <w:bCs/>
          <w:color w:val="2E7D32"/>
        </w:rPr>
        <w:t xml:space="preserve">allowed access</w:t>
      </w:r>
      <w:r>
        <w:t xml:space="preserve">;</w:t>
      </w:r>
    </w:p>
    <w:p>
      <w:pPr>
        <w:pStyle w:val="ListParagraph"/>
        <w:numPr>
          <w:ilvl w:val="0"/>
          <w:numId w:val="20"/>
        </w:numPr>
        <w:spacing w:after="60" w:line="276"/>
      </w:pPr>
      <w:r>
        <w:rPr>
          <w:b/>
          <w:bCs/>
          <w:color w:val="2E7D32"/>
        </w:rPr>
        <w:t xml:space="preserve">(d)</w:t>
      </w:r>
      <w:r>
        <w:t xml:space="preserve"> the property is </w:t>
      </w:r>
      <w:r>
        <w:rPr>
          <w:b/>
          <w:bCs/>
          <w:color w:val="2E7D32"/>
        </w:rPr>
        <w:t xml:space="preserve">wild grass, fish, bird, dog, pig, intoxicant, musical instrument</w:t>
      </w:r>
      <w:r>
        <w:t xml:space="preserve">, or </w:t>
      </w:r>
      <w:r>
        <w:rPr>
          <w:b/>
          <w:bCs/>
          <w:color w:val="2E7D32"/>
        </w:rPr>
        <w:t xml:space="preserve">perishable foodstuff</w:t>
      </w:r>
      <w:r>
        <w:t xml:space="preserve"> for whose preservation there is no provision;</w:t>
      </w:r>
    </w:p>
    <w:p>
      <w:pPr>
        <w:pStyle w:val="ListParagraph"/>
        <w:numPr>
          <w:ilvl w:val="0"/>
          <w:numId w:val="20"/>
        </w:numPr>
        <w:spacing w:after="60" w:line="276"/>
      </w:pPr>
      <w:r>
        <w:rPr>
          <w:b/>
          <w:bCs/>
          <w:color w:val="2E7D32"/>
        </w:rPr>
        <w:t xml:space="preserve">(e)</w:t>
      </w:r>
      <w:r>
        <w:t xml:space="preserve"> the offender has a </w:t>
      </w:r>
      <w:r>
        <w:rPr>
          <w:b/>
          <w:bCs/>
          <w:color w:val="2E7D32"/>
        </w:rPr>
        <w:t xml:space="preserve">share</w:t>
      </w:r>
      <w:r>
        <w:t xml:space="preserve"> in the property and, after deducting it, the value is </w:t>
      </w:r>
      <w:r>
        <w:rPr>
          <w:b/>
          <w:bCs/>
          <w:color w:val="2E7D32"/>
        </w:rPr>
        <w:t xml:space="preserve">below nisab</w:t>
      </w:r>
      <w:r>
        <w:t xml:space="preserve">;</w:t>
      </w:r>
    </w:p>
    <w:p>
      <w:pPr>
        <w:pStyle w:val="ListParagraph"/>
        <w:numPr>
          <w:ilvl w:val="0"/>
          <w:numId w:val="20"/>
        </w:numPr>
        <w:spacing w:after="60" w:line="276"/>
      </w:pPr>
      <w:r>
        <w:rPr>
          <w:b/>
          <w:bCs/>
          <w:color w:val="2E7D32"/>
        </w:rPr>
        <w:t xml:space="preserve">(f)</w:t>
      </w:r>
      <w:r>
        <w:t xml:space="preserve"> a </w:t>
      </w:r>
      <w:r>
        <w:rPr>
          <w:b/>
          <w:bCs/>
          <w:color w:val="2E7D32"/>
        </w:rPr>
        <w:t xml:space="preserve">creditor</w:t>
      </w:r>
      <w:r>
        <w:t xml:space="preserve"> steals his debtor's property and, after deducting the debt, the value is below nisab;</w:t>
      </w:r>
    </w:p>
    <w:p>
      <w:pPr>
        <w:pStyle w:val="ListParagraph"/>
        <w:numPr>
          <w:ilvl w:val="0"/>
          <w:numId w:val="20"/>
        </w:numPr>
        <w:spacing w:after="60" w:line="276"/>
      </w:pPr>
      <w:r>
        <w:rPr>
          <w:b/>
          <w:bCs/>
          <w:color w:val="2E7D32"/>
        </w:rPr>
        <w:t xml:space="preserve">(g)</w:t>
      </w:r>
      <w:r>
        <w:t xml:space="preserve"> theft under </w:t>
      </w:r>
      <w:r>
        <w:rPr>
          <w:b/>
          <w:bCs/>
          <w:color w:val="2E7D32"/>
        </w:rPr>
        <w:t xml:space="preserve">ikrah</w:t>
      </w:r>
      <w:r>
        <w:t xml:space="preserve"> (putting a person in fear of injury to the person, property or honour of himself or another) or </w:t>
      </w:r>
      <w:r>
        <w:rPr>
          <w:b/>
          <w:bCs/>
          <w:color w:val="2E7D32"/>
        </w:rPr>
        <w:t xml:space="preserve">iztirar</w:t>
      </w:r>
      <w:r>
        <w:t xml:space="preserve"> (apprehension of </w:t>
      </w:r>
      <w:r>
        <w:rPr>
          <w:b/>
          <w:bCs/>
          <w:color w:val="2E7D32"/>
        </w:rPr>
        <w:t xml:space="preserve">death from extreme hunger or thirst</w:t>
      </w:r>
      <w:r>
        <w:t xml:space="preserve">);</w:t>
      </w:r>
    </w:p>
    <w:p>
      <w:pPr>
        <w:pStyle w:val="ListParagraph"/>
        <w:numPr>
          <w:ilvl w:val="0"/>
          <w:numId w:val="20"/>
        </w:numPr>
        <w:spacing w:after="60" w:line="276"/>
      </w:pPr>
      <w:r>
        <w:rPr>
          <w:b/>
          <w:bCs/>
          <w:color w:val="2E7D32"/>
        </w:rPr>
        <w:t xml:space="preserve">(h)</w:t>
      </w:r>
      <w:r>
        <w:t xml:space="preserve"> the offender, </w:t>
      </w:r>
      <w:r>
        <w:rPr>
          <w:b/>
          <w:bCs/>
          <w:color w:val="2E7D32"/>
        </w:rPr>
        <w:t xml:space="preserve">before apprehension</w:t>
      </w:r>
      <w:r>
        <w:t xml:space="preserve">, out of </w:t>
      </w:r>
      <w:r>
        <w:rPr>
          <w:b/>
          <w:bCs/>
          <w:color w:val="2E7D32"/>
        </w:rPr>
        <w:t xml:space="preserve">repentance</w:t>
      </w:r>
      <w:r>
        <w:t xml:space="preserve">, </w:t>
      </w:r>
      <w:r>
        <w:rPr>
          <w:b/>
          <w:bCs/>
          <w:color w:val="2E7D32"/>
        </w:rPr>
        <w:t xml:space="preserve">returns</w:t>
      </w:r>
      <w:r>
        <w:t xml:space="preserve"> the property and </w:t>
      </w:r>
      <w:r>
        <w:rPr>
          <w:b/>
          <w:bCs/>
          <w:color w:val="2E7D32"/>
        </w:rPr>
        <w:t xml:space="preserve">surrenders</w:t>
      </w:r>
      <w:r>
        <w:t xml:space="preserve"> to the authorities.</w:t>
      </w:r>
    </w:p>
    <w:p>
      <w:pPr>
        <w:pStyle w:val="Heading2"/>
        <w:keepNext/>
      </w:pPr>
      <w:bookmarkStart w:name="_h36" w:id="137"/>
      <w:r>
        <w:t xml:space="preserve">4.10 Theft liable to ta'zir — ss. 13, 14</w:t>
      </w:r>
      <w:bookmarkEnd w:id="137"/>
    </w:p>
    <w:p>
      <w:pPr>
        <w:spacing w:after="120" w:line="288"/>
      </w:pPr>
      <w:r>
        <w:t xml:space="preserve">Theft which is </w:t>
      </w:r>
      <w:r>
        <w:rPr>
          <w:b/>
          <w:bCs/>
          <w:color w:val="2E7D32"/>
        </w:rPr>
        <w:t xml:space="preserve">not liable to hadd</w:t>
      </w:r>
      <w:r>
        <w:t xml:space="preserve">, or for which s. 7 proof is </w:t>
      </w:r>
      <w:r>
        <w:rPr>
          <w:b/>
          <w:bCs/>
          <w:color w:val="2E7D32"/>
        </w:rPr>
        <w:t xml:space="preserve">not available</w:t>
      </w:r>
      <w:r>
        <w:t xml:space="preserve">, or for which hadd may not be imposed or enforced, is liable to </w:t>
      </w:r>
      <w:r>
        <w:rPr>
          <w:b/>
          <w:bCs/>
          <w:color w:val="2E7D32"/>
        </w:rPr>
        <w:t xml:space="preserve">ta'zir</w:t>
      </w:r>
      <w:r>
        <w:t xml:space="preserve"> — the punishment provided for </w:t>
      </w:r>
      <w:r>
        <w:rPr>
          <w:b/>
          <w:bCs/>
          <w:color w:val="2E7D32"/>
        </w:rPr>
        <w:t xml:space="preserve">theft in the PPC</w:t>
      </w:r>
      <w:r>
        <w:t xml:space="preserve"> (ss. 379–382).</w:t>
      </w:r>
    </w:p>
    <w:p>
      <w:pPr>
        <w:pStyle w:val="Heading2"/>
        <w:keepNext/>
      </w:pPr>
      <w:bookmarkStart w:name="_h37" w:id="138"/>
      <w:r>
        <w:t xml:space="preserve">4.11 Haraabah — ss. 15 to 20</w:t>
      </w:r>
      <w:bookmarkEnd w:id="138"/>
    </w:p>
    <w:p>
      <w:pPr>
        <w:pStyle w:val="ListParagraph"/>
        <w:numPr>
          <w:ilvl w:val="0"/>
          <w:numId w:val="21"/>
        </w:numPr>
        <w:spacing w:after="60" w:line="276"/>
      </w:pPr>
      <w:r>
        <w:rPr>
          <w:b/>
          <w:bCs/>
          <w:color w:val="2E7D32"/>
        </w:rPr>
        <w:t xml:space="preserve">Definition (s. 15)</w:t>
      </w:r>
      <w:r>
        <w:t xml:space="preserve"> — when one or more persons, </w:t>
      </w:r>
      <w:r>
        <w:rPr>
          <w:b/>
          <w:bCs/>
          <w:color w:val="2E7D32"/>
        </w:rPr>
        <w:t xml:space="preserve">armed or not</w:t>
      </w:r>
      <w:r>
        <w:t xml:space="preserve">, make a </w:t>
      </w:r>
      <w:r>
        <w:rPr>
          <w:b/>
          <w:bCs/>
          <w:color w:val="2E7D32"/>
        </w:rPr>
        <w:t xml:space="preserve">show of force</w:t>
      </w:r>
      <w:r>
        <w:t xml:space="preserve"> for the purpose of </w:t>
      </w:r>
      <w:r>
        <w:rPr>
          <w:b/>
          <w:bCs/>
          <w:color w:val="2E7D32"/>
        </w:rPr>
        <w:t xml:space="preserve">taking away the property</w:t>
      </w:r>
      <w:r>
        <w:t xml:space="preserve"> of another and </w:t>
      </w:r>
      <w:r>
        <w:rPr>
          <w:b/>
          <w:bCs/>
          <w:color w:val="2E7D32"/>
        </w:rPr>
        <w:t xml:space="preserve">attack</w:t>
      </w:r>
      <w:r>
        <w:t xml:space="preserve"> him or cause </w:t>
      </w:r>
      <w:r>
        <w:rPr>
          <w:b/>
          <w:bCs/>
          <w:color w:val="2E7D32"/>
        </w:rPr>
        <w:t xml:space="preserve">wrongful restraint</w:t>
      </w:r>
      <w:r>
        <w:t xml:space="preserve"> or put him in </w:t>
      </w:r>
      <w:r>
        <w:rPr>
          <w:b/>
          <w:bCs/>
          <w:color w:val="2E7D32"/>
        </w:rPr>
        <w:t xml:space="preserve">fear of death or hurt</w:t>
      </w:r>
      <w:r>
        <w:t xml:space="preserve"> (the Islamic counterpart of robbery and dacoity; Quran 5:33).</w:t>
      </w:r>
    </w:p>
    <w:p>
      <w:pPr>
        <w:pStyle w:val="ListParagraph"/>
        <w:numPr>
          <w:ilvl w:val="0"/>
          <w:numId w:val="21"/>
        </w:numPr>
        <w:spacing w:after="60" w:line="276"/>
      </w:pPr>
      <w:r>
        <w:rPr>
          <w:b/>
          <w:bCs/>
          <w:color w:val="2E7D32"/>
        </w:rPr>
        <w:t xml:space="preserve">Proof (s. 16)</w:t>
      </w:r>
      <w:r>
        <w:t xml:space="preserve"> — as in s. 7.</w:t>
      </w:r>
    </w:p>
    <w:p>
      <w:pPr>
        <w:pStyle w:val="ListParagraph"/>
        <w:numPr>
          <w:ilvl w:val="0"/>
          <w:numId w:val="21"/>
        </w:numPr>
        <w:spacing w:after="60" w:line="276"/>
      </w:pPr>
      <w:r>
        <w:rPr>
          <w:b/>
          <w:bCs/>
          <w:color w:val="2E7D32"/>
        </w:rPr>
        <w:t xml:space="preserve">Punishment (s. 17)</w:t>
      </w:r>
      <w:r>
        <w:t xml:space="preserve"> — (1) </w:t>
      </w:r>
      <w:r>
        <w:rPr>
          <w:b/>
          <w:bCs/>
          <w:color w:val="2E7D32"/>
        </w:rPr>
        <w:t xml:space="preserve">no murder and no property taken</w:t>
      </w:r>
      <w:r>
        <w:t xml:space="preserve"> — </w:t>
      </w:r>
      <w:r>
        <w:rPr>
          <w:b/>
          <w:bCs/>
          <w:color w:val="2E7D32"/>
        </w:rPr>
        <w:t xml:space="preserve">whipping up to 30 stripes</w:t>
      </w:r>
      <w:r>
        <w:t xml:space="preserve"> and rigorous imprisonment until </w:t>
      </w:r>
      <w:r>
        <w:rPr>
          <w:b/>
          <w:bCs/>
          <w:color w:val="2E7D32"/>
        </w:rPr>
        <w:t xml:space="preserve">sincerely penitent</w:t>
      </w:r>
      <w:r>
        <w:t xml:space="preserve">, not less than </w:t>
      </w:r>
      <w:r>
        <w:rPr>
          <w:b/>
          <w:bCs/>
          <w:color w:val="2E7D32"/>
        </w:rPr>
        <w:t xml:space="preserve">three years</w:t>
      </w:r>
      <w:r>
        <w:t xml:space="preserve">; (2) </w:t>
      </w:r>
      <w:r>
        <w:rPr>
          <w:b/>
          <w:bCs/>
          <w:color w:val="2E7D32"/>
        </w:rPr>
        <w:t xml:space="preserve">hurt caused</w:t>
      </w:r>
      <w:r>
        <w:t xml:space="preserve">, no property taken — in addition, punishment for the hurt; (3) </w:t>
      </w:r>
      <w:r>
        <w:rPr>
          <w:b/>
          <w:bCs/>
          <w:color w:val="2E7D32"/>
        </w:rPr>
        <w:t xml:space="preserve">property of nisab value taken</w:t>
      </w:r>
      <w:r>
        <w:t xml:space="preserve">, no murder — </w:t>
      </w:r>
      <w:r>
        <w:rPr>
          <w:b/>
          <w:bCs/>
          <w:color w:val="2E7D32"/>
        </w:rPr>
        <w:t xml:space="preserve">amputation of the right hand from the wrist and the left foot from the ankle</w:t>
      </w:r>
      <w:r>
        <w:t xml:space="preserve"> (each offender's share must reach nisab; if the left hand or right foot is missing — RI up to 14 years and 30 stripes); (4) </w:t>
      </w:r>
      <w:r>
        <w:rPr>
          <w:b/>
          <w:bCs/>
          <w:color w:val="2E7D32"/>
        </w:rPr>
        <w:t xml:space="preserve">murder committed</w:t>
      </w:r>
      <w:r>
        <w:t xml:space="preserve"> — </w:t>
      </w:r>
      <w:r>
        <w:rPr>
          <w:b/>
          <w:bCs/>
          <w:color w:val="2E7D32"/>
        </w:rPr>
        <w:t xml:space="preserve">death as hadd</w:t>
      </w:r>
      <w:r>
        <w:t xml:space="preserve">.</w:t>
      </w:r>
    </w:p>
    <w:p>
      <w:pPr>
        <w:pStyle w:val="ListParagraph"/>
        <w:numPr>
          <w:ilvl w:val="0"/>
          <w:numId w:val="21"/>
        </w:numPr>
        <w:spacing w:after="60" w:line="276"/>
      </w:pPr>
      <w:r>
        <w:rPr>
          <w:b/>
          <w:bCs/>
          <w:color w:val="2E7D32"/>
        </w:rPr>
        <w:t xml:space="preserve">Confirmation and execution</w:t>
      </w:r>
      <w:r>
        <w:t xml:space="preserve"> — as for theft; ss. 10 and 11 apply (s. 18); return of property (s. 19).</w:t>
      </w:r>
    </w:p>
    <w:p>
      <w:pPr>
        <w:pStyle w:val="ListParagraph"/>
        <w:numPr>
          <w:ilvl w:val="0"/>
          <w:numId w:val="21"/>
        </w:numPr>
        <w:spacing w:after="60" w:line="276"/>
      </w:pPr>
      <w:r>
        <w:rPr>
          <w:b/>
          <w:bCs/>
          <w:color w:val="2E7D32"/>
        </w:rPr>
        <w:t xml:space="preserve">Ta'zir haraabah (s. 20)</w:t>
      </w:r>
      <w:r>
        <w:t xml:space="preserve"> — where hadd is not attracted or not proved, the </w:t>
      </w:r>
      <w:r>
        <w:rPr>
          <w:b/>
          <w:bCs/>
          <w:color w:val="2E7D32"/>
        </w:rPr>
        <w:t xml:space="preserve">PPC</w:t>
      </w:r>
      <w:r>
        <w:t xml:space="preserve"> punishment for </w:t>
      </w:r>
      <w:r>
        <w:rPr>
          <w:b/>
          <w:bCs/>
          <w:color w:val="2E7D32"/>
        </w:rPr>
        <w:t xml:space="preserve">dacoity, robbery or extortion</w:t>
      </w:r>
      <w:r>
        <w:t xml:space="preserve">.</w:t>
      </w:r>
    </w:p>
    <w:p>
      <w:pPr>
        <w:pStyle w:val="Heading2"/>
        <w:keepNext/>
      </w:pPr>
      <w:bookmarkStart w:name="_h38" w:id="139"/>
      <w:r>
        <w:t xml:space="preserve">4.12 Other provisions</w:t>
      </w:r>
      <w:bookmarkEnd w:id="139"/>
    </w:p>
    <w:p>
      <w:pPr>
        <w:pStyle w:val="ListParagraph"/>
        <w:numPr>
          <w:ilvl w:val="0"/>
          <w:numId w:val="22"/>
        </w:numPr>
        <w:spacing w:after="60" w:line="276"/>
      </w:pPr>
      <w:r>
        <w:rPr>
          <w:b/>
          <w:bCs/>
          <w:color w:val="2E7D32"/>
        </w:rPr>
        <w:t xml:space="preserve">Rassagiri or patharidari (s. 21)</w:t>
      </w:r>
      <w:r>
        <w:t xml:space="preserve"> — extending </w:t>
      </w:r>
      <w:r>
        <w:rPr>
          <w:b/>
          <w:bCs/>
          <w:color w:val="2E7D32"/>
        </w:rPr>
        <w:t xml:space="preserve">patronage, protection or harbour</w:t>
      </w:r>
      <w:r>
        <w:t xml:space="preserve"> to </w:t>
      </w:r>
      <w:r>
        <w:rPr>
          <w:b/>
          <w:bCs/>
          <w:color w:val="2E7D32"/>
        </w:rPr>
        <w:t xml:space="preserve">cattle thieves</w:t>
      </w:r>
      <w:r>
        <w:t xml:space="preserve"> in return for a share — RI up to </w:t>
      </w:r>
      <w:r>
        <w:rPr>
          <w:b/>
          <w:bCs/>
          <w:color w:val="2E7D32"/>
        </w:rPr>
        <w:t xml:space="preserve">14 years</w:t>
      </w:r>
      <w:r>
        <w:t xml:space="preserve">, or whipping up to 70 stripes, </w:t>
      </w:r>
      <w:r>
        <w:rPr>
          <w:b/>
          <w:bCs/>
          <w:color w:val="2E7D32"/>
        </w:rPr>
        <w:t xml:space="preserve">confiscation</w:t>
      </w:r>
      <w:r>
        <w:t xml:space="preserve"> of all immovable property and fine.</w:t>
      </w:r>
    </w:p>
    <w:p>
      <w:pPr>
        <w:pStyle w:val="ListParagraph"/>
        <w:numPr>
          <w:ilvl w:val="0"/>
          <w:numId w:val="22"/>
        </w:numPr>
        <w:spacing w:after="60" w:line="276"/>
      </w:pPr>
      <w:r>
        <w:rPr>
          <w:b/>
          <w:bCs/>
          <w:color w:val="2E7D32"/>
        </w:rPr>
        <w:t xml:space="preserve">Attempt (s. 22)</w:t>
      </w:r>
      <w:r>
        <w:t xml:space="preserve"> — imprisonment up to </w:t>
      </w:r>
      <w:r>
        <w:rPr>
          <w:b/>
          <w:bCs/>
          <w:color w:val="2E7D32"/>
        </w:rPr>
        <w:t xml:space="preserve">10 years</w:t>
      </w:r>
      <w:r>
        <w:t xml:space="preserve">.</w:t>
      </w:r>
    </w:p>
    <w:p>
      <w:pPr>
        <w:pStyle w:val="ListParagraph"/>
        <w:numPr>
          <w:ilvl w:val="0"/>
          <w:numId w:val="22"/>
        </w:numPr>
        <w:spacing w:after="60" w:line="276"/>
      </w:pPr>
      <w:r>
        <w:rPr>
          <w:b/>
          <w:bCs/>
          <w:color w:val="2E7D32"/>
        </w:rPr>
        <w:t xml:space="preserve">PPC provisions applied (s. 23)</w:t>
      </w:r>
      <w:r>
        <w:t xml:space="preserve"> — ss. </w:t>
      </w:r>
      <w:r>
        <w:rPr>
          <w:b/>
          <w:bCs/>
          <w:color w:val="2E7D32"/>
        </w:rPr>
        <w:t xml:space="preserve">34–38</w:t>
      </w:r>
      <w:r>
        <w:t xml:space="preserve"> (joint liability), </w:t>
      </w:r>
      <w:r>
        <w:rPr>
          <w:b/>
          <w:bCs/>
          <w:color w:val="2E7D32"/>
        </w:rPr>
        <w:t xml:space="preserve">71–72</w:t>
      </w:r>
      <w:r>
        <w:t xml:space="preserve"> and </w:t>
      </w:r>
      <w:r>
        <w:rPr>
          <w:b/>
          <w:bCs/>
          <w:color w:val="2E7D32"/>
        </w:rPr>
        <w:t xml:space="preserve">149</w:t>
      </w:r>
      <w:r>
        <w:t xml:space="preserve">; </w:t>
      </w:r>
      <w:r>
        <w:rPr>
          <w:b/>
          <w:bCs/>
          <w:color w:val="2E7D32"/>
        </w:rPr>
        <w:t xml:space="preserve">abetment</w:t>
      </w:r>
      <w:r>
        <w:t xml:space="preserve"> of a hadd offence is punished as </w:t>
      </w:r>
      <w:r>
        <w:rPr>
          <w:b/>
          <w:bCs/>
          <w:color w:val="2E7D32"/>
        </w:rPr>
        <w:t xml:space="preserve">ta'zir</w:t>
      </w:r>
      <w:r>
        <w:t xml:space="preserve">.</w:t>
      </w:r>
    </w:p>
    <w:p>
      <w:pPr>
        <w:pStyle w:val="ListParagraph"/>
        <w:numPr>
          <w:ilvl w:val="0"/>
          <w:numId w:val="22"/>
        </w:numPr>
        <w:spacing w:after="60" w:line="276"/>
      </w:pPr>
      <w:r>
        <w:rPr>
          <w:b/>
          <w:bCs/>
          <w:color w:val="2E7D32"/>
        </w:rPr>
        <w:t xml:space="preserve">CrPC (s. 24)</w:t>
      </w:r>
      <w:r>
        <w:t xml:space="preserve"> — applies; if the evidence shows a </w:t>
      </w:r>
      <w:r>
        <w:rPr>
          <w:b/>
          <w:bCs/>
          <w:color w:val="2E7D32"/>
        </w:rPr>
        <w:t xml:space="preserve">different offence</w:t>
      </w:r>
      <w:r>
        <w:t xml:space="preserve"> under another law, the court may convict of it; trial by the </w:t>
      </w:r>
      <w:r>
        <w:rPr>
          <w:b/>
          <w:bCs/>
          <w:color w:val="2E7D32"/>
        </w:rPr>
        <w:t xml:space="preserve">Court of Session</w:t>
      </w:r>
      <w:r>
        <w:t xml:space="preserve">; </w:t>
      </w:r>
      <w:r>
        <w:rPr>
          <w:b/>
          <w:bCs/>
          <w:color w:val="2E7D32"/>
        </w:rPr>
        <w:t xml:space="preserve">appeal to the Federal Shariat Court</w:t>
      </w:r>
      <w:r>
        <w:t xml:space="preserve"> for ss. 9 and 17 and for any sentence exceeding </w:t>
      </w:r>
      <w:r>
        <w:rPr>
          <w:b/>
          <w:bCs/>
          <w:color w:val="2E7D32"/>
        </w:rPr>
        <w:t xml:space="preserve">two years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Theft under the PPC (ss. 378–382)</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Theft liable to hadd (Ordinance s. 5)</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Over 10 (PPC ss. 82–83)</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Adult</w:t>
            </w:r>
            <w:r>
              <w:rPr>
                <w:sz w:val="20"/>
                <w:szCs w:val="20"/>
              </w:rPr>
              <w:t xml:space="preserve"> — 18 or puberty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Manner</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taking without consent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Surreptitious</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Place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Anywhere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From a </w:t>
            </w:r>
            <w:r>
              <w:rPr>
                <w:b/>
                <w:bCs/>
                <w:color w:val="2E7D32"/>
                <w:sz w:val="20"/>
                <w:szCs w:val="20"/>
              </w:rPr>
              <w:t xml:space="preserve">hirz</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Value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Nisab</w:t>
            </w:r>
            <w:r>
              <w:rPr>
                <w:sz w:val="20"/>
                <w:szCs w:val="20"/>
              </w:rPr>
              <w:t xml:space="preserve"> — 4.457 g of gold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Proof</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Ordinary evidence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Plea of guilty</w:t>
            </w:r>
            <w:r>
              <w:rPr>
                <w:sz w:val="20"/>
                <w:szCs w:val="20"/>
              </w:rPr>
              <w:t xml:space="preserve"> or </w:t>
            </w:r>
            <w:r>
              <w:rPr>
                <w:b/>
                <w:bCs/>
                <w:color w:val="2E7D32"/>
                <w:sz w:val="20"/>
                <w:szCs w:val="20"/>
              </w:rPr>
              <w:t xml:space="preserve">two qualified Muslim male eye-witnesses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Punishment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Imprisonment up to 3, 7 or 10 years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Amputation</w:t>
            </w:r>
            <w:r>
              <w:rPr>
                <w:sz w:val="20"/>
                <w:szCs w:val="20"/>
              </w:rPr>
              <w:t xml:space="preserve">; life on the third occasion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Court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Magistrate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Court of Session</w:t>
            </w:r>
            <w:r>
              <w:rPr>
                <w:sz w:val="20"/>
                <w:szCs w:val="20"/>
              </w:rPr>
              <w:t xml:space="preserve">; appeal to the </w:t>
            </w:r>
            <w:r>
              <w:rPr>
                <w:b/>
                <w:bCs/>
                <w:color w:val="2E7D32"/>
                <w:sz w:val="20"/>
                <w:szCs w:val="20"/>
              </w:rPr>
              <w:t xml:space="preserve">FSC</w:t>
            </w:r>
          </w:p>
        </w:tc>
      </w:tr>
    </w:tbl>
    <w:p>
      <w:pPr>
        <w:spacing w:after="100"/>
      </w:pPr>
    </w:p>
    <w:p>
      <w:pPr>
        <w:pStyle w:val="Heading1"/>
        <w:keepNext/>
        <w:pageBreakBefore/>
      </w:pPr>
      <w:bookmarkStart w:name="_h39" w:id="140"/>
      <w:r>
        <w:t xml:space="preserve">Chapter 5 · The Prohibition (Enforcement of Hadd) Order 1979</w:t>
      </w:r>
      <w:bookmarkEnd w:id="140"/>
    </w:p>
    <w:p>
      <w:pPr>
        <w:pStyle w:val="Heading2"/>
        <w:keepNext/>
      </w:pPr>
      <w:bookmarkStart w:name="_h40" w:id="141"/>
      <w:r>
        <w:t xml:space="preserve">5.1 Definitions — Art. 2</w:t>
      </w:r>
      <w:bookmarkEnd w:id="141"/>
    </w:p>
    <w:p>
      <w:pPr>
        <w:spacing w:after="120" w:line="288"/>
      </w:pPr>
      <w:r>
        <w:rPr>
          <w:b/>
          <w:bCs/>
          <w:color w:val="2E7D32"/>
        </w:rPr>
        <w:t xml:space="preserve">Adult</w:t>
      </w:r>
      <w:r>
        <w:t xml:space="preserve"> — 18 or puberty; </w:t>
      </w:r>
      <w:r>
        <w:rPr>
          <w:b/>
          <w:bCs/>
          <w:color w:val="2E7D32"/>
        </w:rPr>
        <w:t xml:space="preserve">intoxicant</w:t>
      </w:r>
      <w:r>
        <w:t xml:space="preserve"> — an article in the Schedule, including </w:t>
      </w:r>
      <w:r>
        <w:rPr>
          <w:b/>
          <w:bCs/>
          <w:color w:val="2E7D32"/>
        </w:rPr>
        <w:t xml:space="preserve">intoxicating liquor</w:t>
      </w:r>
      <w:r>
        <w:t xml:space="preserve"> (toddy, spirits, beer and all liquids containing alcohol normally used for intoxication — not solid intoxicants even if liquefied); </w:t>
      </w:r>
      <w:r>
        <w:rPr>
          <w:b/>
          <w:bCs/>
          <w:color w:val="2E7D32"/>
        </w:rPr>
        <w:t xml:space="preserve">public place</w:t>
      </w:r>
      <w:r>
        <w:t xml:space="preserve"> — a street, park, or a place to which the public has access, including a </w:t>
      </w:r>
      <w:r>
        <w:rPr>
          <w:b/>
          <w:bCs/>
          <w:color w:val="2E7D32"/>
        </w:rPr>
        <w:t xml:space="preserve">hotel, restaurant, club</w:t>
      </w:r>
      <w:r>
        <w:t xml:space="preserve">, but </w:t>
      </w:r>
      <w:r>
        <w:rPr>
          <w:b/>
          <w:bCs/>
          <w:color w:val="2E7D32"/>
        </w:rPr>
        <w:t xml:space="preserve">not the residential room</w:t>
      </w:r>
      <w:r>
        <w:t xml:space="preserve"> of a hotel occupied by a person; </w:t>
      </w:r>
      <w:r>
        <w:rPr>
          <w:b/>
          <w:bCs/>
          <w:color w:val="2E7D32"/>
        </w:rPr>
        <w:t xml:space="preserve">Prohibition Officer</w:t>
      </w:r>
      <w:r>
        <w:t xml:space="preserve">, manufacture, sale (any transfer, including a gift).</w:t>
      </w:r>
    </w:p>
    <w:p>
      <w:pPr>
        <w:pStyle w:val="Heading2"/>
        <w:keepNext/>
      </w:pPr>
      <w:bookmarkStart w:name="_h41" w:id="142"/>
      <w:r>
        <w:t xml:space="preserve">5.2 Offences and punishments</w:t>
      </w:r>
      <w:bookmarkEnd w:id="14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5054"/>
        <w:gridCol w:w="2709"/>
      </w:tblGrid>
      <w:tr>
        <w:trPr>
          <w:cantSplit/>
          <w:tblHeader/>
        </w:trPr>
        <w:tc>
          <w:tcPr>
            <w:tcW w:type="dxa" w:w="126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Art. 3(1)</w:t>
            </w:r>
          </w:p>
        </w:tc>
        <w:tc>
          <w:tcPr>
            <w:tcW w:type="dxa" w:w="505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Import, export, transport, manufacture, process, bottle, sell or serve</w:t>
            </w:r>
            <w:r>
              <w:rPr>
                <w:b/>
                <w:bCs/>
                <w:color w:val="FFFFFF"/>
                <w:sz w:val="20"/>
                <w:szCs w:val="20"/>
              </w:rPr>
              <w:t xml:space="preserve"> any intoxicant, or allow it on premises</w:t>
            </w:r>
          </w:p>
        </w:tc>
        <w:tc>
          <w:tcPr>
            <w:tcW w:type="dxa" w:w="270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Up to </w:t>
            </w:r>
            <w:r>
              <w:rPr>
                <w:b/>
                <w:bCs/>
                <w:color w:val="FFFFFF"/>
                <w:sz w:val="20"/>
                <w:szCs w:val="20"/>
              </w:rPr>
              <w:t xml:space="preserve">5 years</w:t>
            </w:r>
            <w:r>
              <w:rPr>
                <w:b/>
                <w:bCs/>
                <w:color w:val="FFFFFF"/>
                <w:sz w:val="20"/>
                <w:szCs w:val="20"/>
              </w:rPr>
              <w:t xml:space="preserve">, </w:t>
            </w:r>
            <w:r>
              <w:rPr>
                <w:b/>
                <w:bCs/>
                <w:color w:val="FFFFFF"/>
                <w:sz w:val="20"/>
                <w:szCs w:val="20"/>
              </w:rPr>
              <w:t xml:space="preserve">30 stripes</w:t>
            </w:r>
            <w:r>
              <w:rPr>
                <w:b/>
                <w:bCs/>
                <w:color w:val="FFFFFF"/>
                <w:sz w:val="20"/>
                <w:szCs w:val="20"/>
              </w:rPr>
              <w:t xml:space="preserve">, and fine</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Art. 3(2)</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same, or </w:t>
            </w:r>
            <w:r>
              <w:rPr>
                <w:b/>
                <w:bCs/>
                <w:color w:val="2E7D32"/>
                <w:sz w:val="20"/>
                <w:szCs w:val="20"/>
              </w:rPr>
              <w:t xml:space="preserve">financing</w:t>
            </w:r>
            <w:r>
              <w:rPr>
                <w:sz w:val="20"/>
                <w:szCs w:val="20"/>
              </w:rPr>
              <w:t xml:space="preserve">, for </w:t>
            </w:r>
            <w:r>
              <w:rPr>
                <w:b/>
                <w:bCs/>
                <w:color w:val="2E7D32"/>
                <w:sz w:val="20"/>
                <w:szCs w:val="20"/>
              </w:rPr>
              <w:t xml:space="preserve">opium, coca leaf</w:t>
            </w:r>
            <w:r>
              <w:rPr>
                <w:sz w:val="20"/>
                <w:szCs w:val="20"/>
              </w:rPr>
              <w:t xml:space="preserve"> or their derivatives</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Life</w:t>
            </w:r>
            <w:r>
              <w:rPr>
                <w:sz w:val="20"/>
                <w:szCs w:val="20"/>
              </w:rPr>
              <w:t xml:space="preserve">, or not less than </w:t>
            </w:r>
            <w:r>
              <w:rPr>
                <w:b/>
                <w:bCs/>
                <w:color w:val="2E7D32"/>
                <w:sz w:val="20"/>
                <w:szCs w:val="20"/>
              </w:rPr>
              <w:t xml:space="preserve">2 years</w:t>
            </w:r>
            <w:r>
              <w:rPr>
                <w:sz w:val="20"/>
                <w:szCs w:val="20"/>
              </w:rPr>
              <w:t xml:space="preserve">, 30 stripes, fine</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Art. 4</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Owning, possessing or keeping</w:t>
            </w:r>
            <w:r>
              <w:rPr>
                <w:sz w:val="20"/>
                <w:szCs w:val="20"/>
              </w:rPr>
              <w:t xml:space="preserve"> any intoxicant — not for a </w:t>
            </w:r>
            <w:r>
              <w:rPr>
                <w:b/>
                <w:bCs/>
                <w:color w:val="2E7D32"/>
                <w:sz w:val="20"/>
                <w:szCs w:val="20"/>
              </w:rPr>
              <w:t xml:space="preserve">non-Muslim</w:t>
            </w:r>
            <w:r>
              <w:rPr>
                <w:sz w:val="20"/>
                <w:szCs w:val="20"/>
              </w:rPr>
              <w:t xml:space="preserve"> keeping a reasonable quantity for a </w:t>
            </w:r>
            <w:r>
              <w:rPr>
                <w:b/>
                <w:bCs/>
                <w:color w:val="2E7D32"/>
                <w:sz w:val="20"/>
                <w:szCs w:val="20"/>
              </w:rPr>
              <w:t xml:space="preserve">religious ceremony</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Up to </w:t>
            </w:r>
            <w:r>
              <w:rPr>
                <w:b/>
                <w:bCs/>
                <w:color w:val="2E7D32"/>
                <w:sz w:val="20"/>
                <w:szCs w:val="20"/>
              </w:rPr>
              <w:t xml:space="preserve">2 years</w:t>
            </w:r>
            <w:r>
              <w:rPr>
                <w:sz w:val="20"/>
                <w:szCs w:val="20"/>
              </w:rPr>
              <w:t xml:space="preserve">, or 30 stripes, and fine; </w:t>
            </w:r>
            <w:r>
              <w:rPr>
                <w:b/>
                <w:bCs/>
                <w:color w:val="2E7D32"/>
                <w:sz w:val="20"/>
                <w:szCs w:val="20"/>
              </w:rPr>
              <w:t xml:space="preserve">heroin or cocaine over 10 g</w:t>
            </w:r>
            <w:r>
              <w:rPr>
                <w:sz w:val="20"/>
                <w:szCs w:val="20"/>
              </w:rPr>
              <w:t xml:space="preserve">, opium or coca leaf over 1 kg — life or not less than 2 years</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Art. 8</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Drinking liable to hadd</w:t>
            </w:r>
            <w:r>
              <w:rPr>
                <w:sz w:val="20"/>
                <w:szCs w:val="20"/>
              </w:rPr>
              <w:t xml:space="preserve"> — an </w:t>
            </w:r>
            <w:r>
              <w:rPr>
                <w:b/>
                <w:bCs/>
                <w:color w:val="2E7D32"/>
                <w:sz w:val="20"/>
                <w:szCs w:val="20"/>
              </w:rPr>
              <w:t xml:space="preserve">adult Muslim</w:t>
            </w:r>
            <w:r>
              <w:rPr>
                <w:sz w:val="20"/>
                <w:szCs w:val="20"/>
              </w:rPr>
              <w:t xml:space="preserve"> taking </w:t>
            </w:r>
            <w:r>
              <w:rPr>
                <w:b/>
                <w:bCs/>
                <w:color w:val="2E7D32"/>
                <w:sz w:val="20"/>
                <w:szCs w:val="20"/>
              </w:rPr>
              <w:t xml:space="preserve">intoxicating liquor by mouth</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80 stripes</w:t>
            </w:r>
            <w:r>
              <w:rPr>
                <w:sz w:val="20"/>
                <w:szCs w:val="20"/>
              </w:rPr>
              <w:t xml:space="preserve"> (after confirmation by the appellate court)</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Art. 11</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Drinking liable to ta'zir</w:t>
            </w:r>
            <w:r>
              <w:rPr>
                <w:sz w:val="20"/>
                <w:szCs w:val="20"/>
              </w:rPr>
              <w:t xml:space="preserve"> — (a) a Muslim whose drinking is not liable to hadd or not proved by Art. 9 evidence; (b) a </w:t>
            </w:r>
            <w:r>
              <w:rPr>
                <w:b/>
                <w:bCs/>
                <w:color w:val="2E7D32"/>
                <w:sz w:val="20"/>
                <w:szCs w:val="20"/>
              </w:rPr>
              <w:t xml:space="preserve">non-Muslim citizen</w:t>
            </w:r>
            <w:r>
              <w:rPr>
                <w:sz w:val="20"/>
                <w:szCs w:val="20"/>
              </w:rPr>
              <w:t xml:space="preserve"> drinking except as part of a religious ceremony; (c) a </w:t>
            </w:r>
            <w:r>
              <w:rPr>
                <w:b/>
                <w:bCs/>
                <w:color w:val="2E7D32"/>
                <w:sz w:val="20"/>
                <w:szCs w:val="20"/>
              </w:rPr>
              <w:t xml:space="preserve">non-Muslim foreigner</w:t>
            </w:r>
            <w:r>
              <w:rPr>
                <w:sz w:val="20"/>
                <w:szCs w:val="20"/>
              </w:rPr>
              <w:t xml:space="preserve"> drinking at a </w:t>
            </w:r>
            <w:r>
              <w:rPr>
                <w:b/>
                <w:bCs/>
                <w:color w:val="2E7D32"/>
                <w:sz w:val="20"/>
                <w:szCs w:val="20"/>
              </w:rPr>
              <w:t xml:space="preserve">public place</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Up to </w:t>
            </w:r>
            <w:r>
              <w:rPr>
                <w:b/>
                <w:bCs/>
                <w:color w:val="2E7D32"/>
                <w:sz w:val="20"/>
                <w:szCs w:val="20"/>
              </w:rPr>
              <w:t xml:space="preserve">3 years</w:t>
            </w:r>
            <w:r>
              <w:rPr>
                <w:sz w:val="20"/>
                <w:szCs w:val="20"/>
              </w:rPr>
              <w:t xml:space="preserve">, or 30 stripes, or both</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Art. 12(2)</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Police officer </w:t>
            </w:r>
            <w:r>
              <w:rPr>
                <w:b/>
                <w:bCs/>
                <w:color w:val="2E7D32"/>
                <w:sz w:val="20"/>
                <w:szCs w:val="20"/>
              </w:rPr>
              <w:t xml:space="preserve">detaining or arresting</w:t>
            </w:r>
            <w:r>
              <w:rPr>
                <w:sz w:val="20"/>
                <w:szCs w:val="20"/>
              </w:rPr>
              <w:t xml:space="preserve"> on suspicion of drinking </w:t>
            </w:r>
            <w:r>
              <w:rPr>
                <w:b/>
                <w:bCs/>
                <w:color w:val="2E7D32"/>
                <w:sz w:val="20"/>
                <w:szCs w:val="20"/>
              </w:rPr>
              <w:t xml:space="preserve">without</w:t>
            </w:r>
            <w:r>
              <w:rPr>
                <w:sz w:val="20"/>
                <w:szCs w:val="20"/>
              </w:rPr>
              <w:t xml:space="preserve"> first offering a </w:t>
            </w:r>
            <w:r>
              <w:rPr>
                <w:b/>
                <w:bCs/>
                <w:color w:val="2E7D32"/>
                <w:sz w:val="20"/>
                <w:szCs w:val="20"/>
              </w:rPr>
              <w:t xml:space="preserve">medical examination</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Up to 6 months or fine Rs. 500</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Art. 20</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Breach of </w:t>
            </w:r>
            <w:r>
              <w:rPr>
                <w:b/>
                <w:bCs/>
                <w:color w:val="2E7D32"/>
                <w:sz w:val="20"/>
                <w:szCs w:val="20"/>
              </w:rPr>
              <w:t xml:space="preserve">licence</w:t>
            </w:r>
            <w:r>
              <w:rPr>
                <w:sz w:val="20"/>
                <w:szCs w:val="20"/>
              </w:rPr>
              <w:t xml:space="preserve"> conditions</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Life or not less than 2 years and fine</w:t>
            </w:r>
          </w:p>
        </w:tc>
      </w:tr>
    </w:tbl>
    <w:p>
      <w:pPr>
        <w:spacing w:after="100"/>
      </w:pPr>
    </w:p>
    <w:p>
      <w:pPr>
        <w:pStyle w:val="Heading2"/>
        <w:keepNext/>
      </w:pPr>
      <w:bookmarkStart w:name="_h42" w:id="143"/>
      <w:r>
        <w:t xml:space="preserve">5.3 Drinking, proof and arrest</w:t>
      </w:r>
      <w:bookmarkEnd w:id="143"/>
    </w:p>
    <w:p>
      <w:pPr>
        <w:pStyle w:val="ListParagraph"/>
        <w:numPr>
          <w:ilvl w:val="0"/>
          <w:numId w:val="23"/>
        </w:numPr>
        <w:spacing w:after="60" w:line="276"/>
      </w:pPr>
      <w:r>
        <w:rPr>
          <w:b/>
          <w:bCs/>
          <w:color w:val="2E7D32"/>
        </w:rPr>
        <w:t xml:space="preserve">Drinking (Art. 6)</w:t>
      </w:r>
      <w:r>
        <w:t xml:space="preserve"> — </w:t>
      </w:r>
      <w:r>
        <w:rPr>
          <w:b/>
          <w:bCs/>
          <w:color w:val="2E7D32"/>
        </w:rPr>
        <w:t xml:space="preserve">intentionally</w:t>
      </w:r>
      <w:r>
        <w:t xml:space="preserve">, and </w:t>
      </w:r>
      <w:r>
        <w:rPr>
          <w:b/>
          <w:bCs/>
          <w:color w:val="2E7D32"/>
        </w:rPr>
        <w:t xml:space="preserve">without ikrah or iztirar</w:t>
      </w:r>
      <w:r>
        <w:t xml:space="preserve">, taking an intoxicant by any means, </w:t>
      </w:r>
      <w:r>
        <w:rPr>
          <w:b/>
          <w:bCs/>
          <w:color w:val="2E7D32"/>
        </w:rPr>
        <w:t xml:space="preserve">whether or not it intoxicates</w:t>
      </w:r>
      <w:r>
        <w:t xml:space="preserve">. </w:t>
      </w:r>
      <w:r>
        <w:rPr>
          <w:b/>
          <w:bCs/>
          <w:color w:val="2E7D32"/>
        </w:rPr>
        <w:t xml:space="preserve">Ikrah</w:t>
      </w:r>
      <w:r>
        <w:t xml:space="preserve"> — fear of injury to person, property or honour; </w:t>
      </w:r>
      <w:r>
        <w:rPr>
          <w:b/>
          <w:bCs/>
          <w:color w:val="2E7D32"/>
        </w:rPr>
        <w:t xml:space="preserve">iztirar</w:t>
      </w:r>
      <w:r>
        <w:t xml:space="preserve"> — apprehension of death from extreme </w:t>
      </w:r>
      <w:r>
        <w:rPr>
          <w:b/>
          <w:bCs/>
          <w:color w:val="2E7D32"/>
        </w:rPr>
        <w:t xml:space="preserve">hunger, thirst or serious illness</w:t>
      </w:r>
      <w:r>
        <w:t xml:space="preserve">.</w:t>
      </w:r>
    </w:p>
    <w:p>
      <w:pPr>
        <w:pStyle w:val="ListParagraph"/>
        <w:numPr>
          <w:ilvl w:val="0"/>
          <w:numId w:val="23"/>
        </w:numPr>
        <w:spacing w:after="60" w:line="276"/>
      </w:pPr>
      <w:r>
        <w:rPr>
          <w:b/>
          <w:bCs/>
          <w:color w:val="2E7D32"/>
        </w:rPr>
        <w:t xml:space="preserve">Two kinds (Art. 7)</w:t>
      </w:r>
      <w:r>
        <w:t xml:space="preserve"> — liable to </w:t>
      </w:r>
      <w:r>
        <w:rPr>
          <w:b/>
          <w:bCs/>
          <w:color w:val="2E7D32"/>
        </w:rPr>
        <w:t xml:space="preserve">hadd</w:t>
      </w:r>
      <w:r>
        <w:t xml:space="preserve"> or to </w:t>
      </w:r>
      <w:r>
        <w:rPr>
          <w:b/>
          <w:bCs/>
          <w:color w:val="2E7D32"/>
        </w:rPr>
        <w:t xml:space="preserve">ta'zir</w:t>
      </w:r>
      <w:r>
        <w:t xml:space="preserve">.</w:t>
      </w:r>
    </w:p>
    <w:p>
      <w:pPr>
        <w:pStyle w:val="ListParagraph"/>
        <w:numPr>
          <w:ilvl w:val="0"/>
          <w:numId w:val="23"/>
        </w:numPr>
        <w:spacing w:after="60" w:line="276"/>
      </w:pPr>
      <w:r>
        <w:rPr>
          <w:b/>
          <w:bCs/>
          <w:color w:val="2E7D32"/>
        </w:rPr>
        <w:t xml:space="preserve">Proof of hadd (Art. 9)</w:t>
      </w:r>
      <w:r>
        <w:t xml:space="preserve"> — </w:t>
      </w:r>
      <w:r>
        <w:rPr>
          <w:b/>
          <w:bCs/>
          <w:color w:val="2E7D32"/>
        </w:rPr>
        <w:t xml:space="preserve">confession</w:t>
      </w:r>
      <w:r>
        <w:t xml:space="preserve"> before a competent court, </w:t>
      </w:r>
      <w:r>
        <w:rPr>
          <w:b/>
          <w:bCs/>
          <w:color w:val="2E7D32"/>
        </w:rPr>
        <w:t xml:space="preserve">or</w:t>
      </w:r>
      <w:r>
        <w:t xml:space="preserve"> at least </w:t>
      </w:r>
      <w:r>
        <w:rPr>
          <w:b/>
          <w:bCs/>
          <w:color w:val="2E7D32"/>
        </w:rPr>
        <w:t xml:space="preserve">two Muslim adult male witnesses</w:t>
      </w:r>
      <w:r>
        <w:t xml:space="preserve"> of integrity (tazkiyah-al-shuhood).</w:t>
      </w:r>
    </w:p>
    <w:p>
      <w:pPr>
        <w:pStyle w:val="ListParagraph"/>
        <w:numPr>
          <w:ilvl w:val="0"/>
          <w:numId w:val="23"/>
        </w:numPr>
        <w:spacing w:after="60" w:line="276"/>
      </w:pPr>
      <w:r>
        <w:rPr>
          <w:b/>
          <w:bCs/>
          <w:color w:val="2E7D32"/>
        </w:rPr>
        <w:t xml:space="preserve">Hadd not enforced (Art. 10)</w:t>
      </w:r>
      <w:r>
        <w:t xml:space="preserve"> — on </w:t>
      </w:r>
      <w:r>
        <w:rPr>
          <w:b/>
          <w:bCs/>
          <w:color w:val="2E7D32"/>
        </w:rPr>
        <w:t xml:space="preserve">retraction</w:t>
      </w:r>
      <w:r>
        <w:t xml:space="preserve">, or a witness resiling so that fewer than two remain; the court may order a </w:t>
      </w:r>
      <w:r>
        <w:rPr>
          <w:b/>
          <w:bCs/>
          <w:color w:val="2E7D32"/>
        </w:rPr>
        <w:t xml:space="preserve">retrial</w:t>
      </w:r>
      <w:r>
        <w:t xml:space="preserve">.</w:t>
      </w:r>
    </w:p>
    <w:p>
      <w:pPr>
        <w:pStyle w:val="ListParagraph"/>
        <w:numPr>
          <w:ilvl w:val="0"/>
          <w:numId w:val="23"/>
        </w:numPr>
        <w:spacing w:after="60" w:line="276"/>
      </w:pPr>
      <w:r>
        <w:rPr>
          <w:b/>
          <w:bCs/>
          <w:color w:val="2E7D32"/>
        </w:rPr>
        <w:t xml:space="preserve">Arrest (Art. 12)</w:t>
      </w:r>
      <w:r>
        <w:t xml:space="preserve"> — no police officer shall detain or arrest a person on suspicion of drinking unless he has asked him to accompany him to an </w:t>
      </w:r>
      <w:r>
        <w:rPr>
          <w:b/>
          <w:bCs/>
          <w:color w:val="2E7D32"/>
        </w:rPr>
        <w:t xml:space="preserve">authorised medical officer</w:t>
      </w:r>
      <w:r>
        <w:t xml:space="preserve"> and he </w:t>
      </w:r>
      <w:r>
        <w:rPr>
          <w:b/>
          <w:bCs/>
          <w:color w:val="2E7D32"/>
        </w:rPr>
        <w:t xml:space="preserve">refuses</w:t>
      </w:r>
      <w:r>
        <w:t xml:space="preserve">, or is </w:t>
      </w:r>
      <w:r>
        <w:rPr>
          <w:b/>
          <w:bCs/>
          <w:color w:val="2E7D32"/>
        </w:rPr>
        <w:t xml:space="preserve">certified</w:t>
      </w:r>
      <w:r>
        <w:t xml:space="preserve"> to have taken an intoxicant.</w:t>
      </w:r>
    </w:p>
    <w:p>
      <w:pPr>
        <w:pStyle w:val="ListParagraph"/>
        <w:numPr>
          <w:ilvl w:val="0"/>
          <w:numId w:val="23"/>
        </w:numPr>
        <w:spacing w:after="60" w:line="276"/>
      </w:pPr>
      <w:r>
        <w:rPr>
          <w:b/>
          <w:bCs/>
          <w:color w:val="2E7D32"/>
        </w:rPr>
        <w:t xml:space="preserve">Confiscation (Arts. 14–15)</w:t>
      </w:r>
      <w:r>
        <w:t xml:space="preserve"> — the intoxicant, apparatus, receptacles, animals and </w:t>
      </w:r>
      <w:r>
        <w:rPr>
          <w:b/>
          <w:bCs/>
          <w:color w:val="2E7D32"/>
        </w:rPr>
        <w:t xml:space="preserve">vehicles</w:t>
      </w:r>
      <w:r>
        <w:t xml:space="preserve"> used; even on </w:t>
      </w:r>
      <w:r>
        <w:rPr>
          <w:b/>
          <w:bCs/>
          <w:color w:val="2E7D32"/>
        </w:rPr>
        <w:t xml:space="preserve">acquittal</w:t>
      </w:r>
      <w:r>
        <w:t xml:space="preserve">; where the offender is unknown, by the </w:t>
      </w:r>
      <w:r>
        <w:rPr>
          <w:b/>
          <w:bCs/>
          <w:color w:val="2E7D32"/>
        </w:rPr>
        <w:t xml:space="preserve">Collector</w:t>
      </w:r>
      <w:r>
        <w:t xml:space="preserve"> after 15 days' notice.</w:t>
      </w:r>
    </w:p>
    <w:p>
      <w:pPr>
        <w:pStyle w:val="ListParagraph"/>
        <w:numPr>
          <w:ilvl w:val="0"/>
          <w:numId w:val="23"/>
        </w:numPr>
        <w:spacing w:after="60" w:line="276"/>
      </w:pPr>
      <w:r>
        <w:rPr>
          <w:b/>
          <w:bCs/>
          <w:color w:val="2E7D32"/>
        </w:rPr>
        <w:t xml:space="preserve">Cognizance (Art. 16)</w:t>
      </w:r>
      <w:r>
        <w:t xml:space="preserve"> — Art. 3 offences, and Arts. 4, 8, 11 at a </w:t>
      </w:r>
      <w:r>
        <w:rPr>
          <w:b/>
          <w:bCs/>
          <w:color w:val="2E7D32"/>
        </w:rPr>
        <w:t xml:space="preserve">public place</w:t>
      </w:r>
      <w:r>
        <w:t xml:space="preserve">, are </w:t>
      </w:r>
      <w:r>
        <w:rPr>
          <w:b/>
          <w:bCs/>
          <w:color w:val="2E7D32"/>
        </w:rPr>
        <w:t xml:space="preserve">cognizable</w:t>
      </w:r>
      <w:r>
        <w:t xml:space="preserve">.</w:t>
      </w:r>
    </w:p>
    <w:p>
      <w:pPr>
        <w:pStyle w:val="ListParagraph"/>
        <w:numPr>
          <w:ilvl w:val="0"/>
          <w:numId w:val="23"/>
        </w:numPr>
        <w:spacing w:after="60" w:line="276"/>
      </w:pPr>
      <w:r>
        <w:rPr>
          <w:b/>
          <w:bCs/>
          <w:color w:val="2E7D32"/>
        </w:rPr>
        <w:t xml:space="preserve">Licences (Art. 17)</w:t>
      </w:r>
      <w:r>
        <w:t xml:space="preserve"> — for bona fide </w:t>
      </w:r>
      <w:r>
        <w:rPr>
          <w:b/>
          <w:bCs/>
          <w:color w:val="2E7D32"/>
        </w:rPr>
        <w:t xml:space="preserve">medicinal, scientific, industrial</w:t>
      </w:r>
      <w:r>
        <w:t xml:space="preserve"> purposes, for </w:t>
      </w:r>
      <w:r>
        <w:rPr>
          <w:b/>
          <w:bCs/>
          <w:color w:val="2E7D32"/>
        </w:rPr>
        <w:t xml:space="preserve">non-Muslims' religious ceremonies</w:t>
      </w:r>
      <w:r>
        <w:t xml:space="preserve"> and </w:t>
      </w:r>
      <w:r>
        <w:rPr>
          <w:b/>
          <w:bCs/>
          <w:color w:val="2E7D32"/>
        </w:rPr>
        <w:t xml:space="preserve">foreigners</w:t>
      </w:r>
      <w:r>
        <w:t xml:space="preserve">, and for </w:t>
      </w:r>
      <w:r>
        <w:rPr>
          <w:b/>
          <w:bCs/>
          <w:color w:val="2E7D32"/>
        </w:rPr>
        <w:t xml:space="preserve">export</w:t>
      </w:r>
      <w:r>
        <w:t xml:space="preserve">.</w:t>
      </w:r>
    </w:p>
    <w:p>
      <w:pPr>
        <w:pStyle w:val="ListParagraph"/>
        <w:numPr>
          <w:ilvl w:val="0"/>
          <w:numId w:val="23"/>
        </w:numPr>
        <w:spacing w:after="60" w:line="276"/>
      </w:pPr>
      <w:r>
        <w:rPr>
          <w:b/>
          <w:bCs/>
          <w:color w:val="2E7D32"/>
        </w:rPr>
        <w:t xml:space="preserve">Repeat offence (Art. 24)</w:t>
      </w:r>
      <w:r>
        <w:t xml:space="preserve">, </w:t>
      </w:r>
      <w:r>
        <w:rPr>
          <w:b/>
          <w:bCs/>
          <w:color w:val="2E7D32"/>
        </w:rPr>
        <w:t xml:space="preserve">attempt (Art. 25)</w:t>
      </w:r>
      <w:r>
        <w:t xml:space="preserve"> — half the longest term (two years RI for Art. 8); </w:t>
      </w:r>
      <w:r>
        <w:rPr>
          <w:b/>
          <w:bCs/>
          <w:color w:val="2E7D32"/>
        </w:rPr>
        <w:t xml:space="preserve">PPC ss. 34–38, 63–72 and Chapters V and V-A</w:t>
      </w:r>
      <w:r>
        <w:t xml:space="preserve"> apply (Art. 26).</w:t>
      </w:r>
    </w:p>
    <w:p>
      <w:pPr>
        <w:pStyle w:val="ListParagraph"/>
        <w:numPr>
          <w:ilvl w:val="0"/>
          <w:numId w:val="23"/>
        </w:numPr>
        <w:spacing w:after="60" w:line="276"/>
      </w:pPr>
      <w:r>
        <w:rPr>
          <w:b/>
          <w:bCs/>
          <w:color w:val="2E7D32"/>
        </w:rPr>
        <w:t xml:space="preserve">Narcotics</w:t>
      </w:r>
      <w:r>
        <w:t xml:space="preserve"> are now chiefly dealt with under the </w:t>
      </w:r>
      <w:r>
        <w:rPr>
          <w:b/>
          <w:bCs/>
          <w:color w:val="2E7D32"/>
        </w:rPr>
        <w:t xml:space="preserve">Control of Narcotic Substances Act 1997</w:t>
      </w:r>
      <w:r>
        <w:t xml:space="preserve">.</w:t>
      </w:r>
    </w:p>
    <w:p>
      <w:pPr>
        <w:pStyle w:val="Heading1"/>
        <w:keepNext/>
        <w:pageBreakBefore/>
      </w:pPr>
      <w:bookmarkStart w:name="_h43" w:id="144"/>
      <w:r>
        <w:t xml:space="preserve">Chapter 6 · The Execution of the Punishment of Whipping Ordinance 1979</w:t>
      </w:r>
      <w:bookmarkEnd w:id="144"/>
    </w:p>
    <w:p>
      <w:pPr>
        <w:pStyle w:val="ListParagraph"/>
        <w:numPr>
          <w:ilvl w:val="0"/>
          <w:numId w:val="24"/>
        </w:numPr>
        <w:spacing w:after="60" w:line="276"/>
      </w:pPr>
      <w:r>
        <w:rPr>
          <w:b/>
          <w:bCs/>
          <w:color w:val="2E7D32"/>
        </w:rPr>
        <w:t xml:space="preserve">Application (s. 1(3))</w:t>
      </w:r>
      <w:r>
        <w:t xml:space="preserve"> — to whipping imposed under </w:t>
      </w:r>
      <w:r>
        <w:rPr>
          <w:b/>
          <w:bCs/>
          <w:color w:val="2E7D32"/>
        </w:rPr>
        <w:t xml:space="preserve">any law</w:t>
      </w:r>
      <w:r>
        <w:t xml:space="preserve"> (today, the Hudood laws); it </w:t>
      </w:r>
      <w:r>
        <w:rPr>
          <w:b/>
          <w:bCs/>
          <w:color w:val="2E7D32"/>
        </w:rPr>
        <w:t xml:space="preserve">overrides</w:t>
      </w:r>
      <w:r>
        <w:t xml:space="preserve"> other laws (s. 3).</w:t>
      </w:r>
    </w:p>
    <w:p>
      <w:pPr>
        <w:pStyle w:val="ListParagraph"/>
        <w:numPr>
          <w:ilvl w:val="0"/>
          <w:numId w:val="24"/>
        </w:numPr>
        <w:spacing w:after="60" w:line="276"/>
      </w:pPr>
      <w:r>
        <w:rPr>
          <w:b/>
          <w:bCs/>
          <w:color w:val="2E7D32"/>
        </w:rPr>
        <w:t xml:space="preserve">The whip (s. 4)</w:t>
      </w:r>
      <w:r>
        <w:t xml:space="preserve"> — a </w:t>
      </w:r>
      <w:r>
        <w:rPr>
          <w:b/>
          <w:bCs/>
          <w:color w:val="2E7D32"/>
        </w:rPr>
        <w:t xml:space="preserve">single piece</w:t>
      </w:r>
      <w:r>
        <w:t xml:space="preserve">, preferably of </w:t>
      </w:r>
      <w:r>
        <w:rPr>
          <w:b/>
          <w:bCs/>
          <w:color w:val="2E7D32"/>
        </w:rPr>
        <w:t xml:space="preserve">leather</w:t>
      </w:r>
      <w:r>
        <w:t xml:space="preserve">, a </w:t>
      </w:r>
      <w:r>
        <w:rPr>
          <w:b/>
          <w:bCs/>
          <w:color w:val="2E7D32"/>
        </w:rPr>
        <w:t xml:space="preserve">cane</w:t>
      </w:r>
      <w:r>
        <w:t xml:space="preserve"> or a </w:t>
      </w:r>
      <w:r>
        <w:rPr>
          <w:b/>
          <w:bCs/>
          <w:color w:val="2E7D32"/>
        </w:rPr>
        <w:t xml:space="preserve">branch of a tree</w:t>
      </w:r>
      <w:r>
        <w:t xml:space="preserve">, with </w:t>
      </w:r>
      <w:r>
        <w:rPr>
          <w:b/>
          <w:bCs/>
          <w:color w:val="2E7D32"/>
        </w:rPr>
        <w:t xml:space="preserve">no knob or joint</w:t>
      </w:r>
      <w:r>
        <w:t xml:space="preserve">, not exceeding </w:t>
      </w:r>
      <w:r>
        <w:rPr>
          <w:b/>
          <w:bCs/>
          <w:color w:val="2E7D32"/>
        </w:rPr>
        <w:t xml:space="preserve">1.22 metres</w:t>
      </w:r>
      <w:r>
        <w:t xml:space="preserve"> in length and </w:t>
      </w:r>
      <w:r>
        <w:rPr>
          <w:b/>
          <w:bCs/>
          <w:color w:val="2E7D32"/>
        </w:rPr>
        <w:t xml:space="preserve">1.25 cm</w:t>
      </w:r>
      <w:r>
        <w:t xml:space="preserve"> in thickness (excluding the handle).</w:t>
      </w:r>
    </w:p>
    <w:p>
      <w:pPr>
        <w:spacing w:after="120" w:line="288"/>
      </w:pPr>
      <w:r>
        <w:rPr>
          <w:b/>
          <w:bCs/>
          <w:color w:val="2E7D32"/>
        </w:rPr>
        <w:t xml:space="preserve">Conditions and mode of execution (s. 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8124"/>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Cl.</w:t>
            </w:r>
          </w:p>
        </w:tc>
        <w:tc>
          <w:tcPr>
            <w:tcW w:type="dxa" w:w="81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Condition</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Medical examination</w:t>
            </w:r>
            <w:r>
              <w:rPr>
                <w:sz w:val="20"/>
                <w:szCs w:val="20"/>
              </w:rPr>
              <w:t xml:space="preserve"> first, to ensure the punishment will </w:t>
            </w:r>
            <w:r>
              <w:rPr>
                <w:b/>
                <w:bCs/>
                <w:color w:val="2E7D32"/>
                <w:sz w:val="20"/>
                <w:szCs w:val="20"/>
              </w:rPr>
              <w:t xml:space="preserve">not cause death</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If the convict is </w:t>
            </w:r>
            <w:r>
              <w:rPr>
                <w:b/>
                <w:bCs/>
                <w:color w:val="2E7D32"/>
                <w:sz w:val="20"/>
                <w:szCs w:val="20"/>
              </w:rPr>
              <w:t xml:space="preserve">too old or weak</w:t>
            </w:r>
            <w:r>
              <w:rPr>
                <w:sz w:val="20"/>
                <w:szCs w:val="20"/>
              </w:rPr>
              <w:t xml:space="preserve">, the stripes are applied in a manner and at </w:t>
            </w:r>
            <w:r>
              <w:rPr>
                <w:b/>
                <w:bCs/>
                <w:color w:val="2E7D32"/>
                <w:sz w:val="20"/>
                <w:szCs w:val="20"/>
              </w:rPr>
              <w:t xml:space="preserve">intervals</w:t>
            </w:r>
            <w:r>
              <w:rPr>
                <w:sz w:val="20"/>
                <w:szCs w:val="20"/>
              </w:rPr>
              <w:t xml:space="preserve"> that do not cause death</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 </w:t>
            </w:r>
            <w:r>
              <w:rPr>
                <w:b/>
                <w:bCs/>
                <w:color w:val="2E7D32"/>
                <w:sz w:val="20"/>
                <w:szCs w:val="20"/>
              </w:rPr>
              <w:t xml:space="preserve">ill</w:t>
            </w:r>
            <w:r>
              <w:rPr>
                <w:sz w:val="20"/>
                <w:szCs w:val="20"/>
              </w:rPr>
              <w:t xml:space="preserve"> convict — </w:t>
            </w:r>
            <w:r>
              <w:rPr>
                <w:b/>
                <w:bCs/>
                <w:color w:val="2E7D32"/>
                <w:sz w:val="20"/>
                <w:szCs w:val="20"/>
              </w:rPr>
              <w:t xml:space="preserve">postponed</w:t>
            </w:r>
            <w:r>
              <w:rPr>
                <w:sz w:val="20"/>
                <w:szCs w:val="20"/>
              </w:rPr>
              <w:t xml:space="preserve"> until certified fit</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pregnant woman</w:t>
            </w:r>
            <w:r>
              <w:rPr>
                <w:sz w:val="20"/>
                <w:szCs w:val="20"/>
              </w:rPr>
              <w:t xml:space="preserve"> — postponed until </w:t>
            </w:r>
            <w:r>
              <w:rPr>
                <w:b/>
                <w:bCs/>
                <w:color w:val="2E7D32"/>
                <w:sz w:val="20"/>
                <w:szCs w:val="20"/>
              </w:rPr>
              <w:t xml:space="preserve">two months after the birth</w:t>
            </w:r>
            <w:r>
              <w:rPr>
                <w:sz w:val="20"/>
                <w:szCs w:val="20"/>
              </w:rPr>
              <w:t xml:space="preserve"> of the child or miscarriage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Weather </w:t>
            </w:r>
            <w:r>
              <w:rPr>
                <w:b/>
                <w:bCs/>
                <w:color w:val="2E7D32"/>
                <w:sz w:val="20"/>
                <w:szCs w:val="20"/>
              </w:rPr>
              <w:t xml:space="preserve">too hot or too cold</w:t>
            </w:r>
            <w:r>
              <w:rPr>
                <w:sz w:val="20"/>
                <w:szCs w:val="20"/>
              </w:rPr>
              <w:t xml:space="preserve"> — postponed until normal</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Executed in the </w:t>
            </w:r>
            <w:r>
              <w:rPr>
                <w:b/>
                <w:bCs/>
                <w:color w:val="2E7D32"/>
                <w:sz w:val="20"/>
                <w:szCs w:val="20"/>
              </w:rPr>
              <w:t xml:space="preserve">presence of the authorised medical officer</w:t>
            </w:r>
            <w:r>
              <w:rPr>
                <w:sz w:val="20"/>
                <w:szCs w:val="20"/>
              </w:rPr>
              <w:t xml:space="preserve"> at a </w:t>
            </w:r>
            <w:r>
              <w:rPr>
                <w:b/>
                <w:bCs/>
                <w:color w:val="2E7D32"/>
                <w:sz w:val="20"/>
                <w:szCs w:val="20"/>
              </w:rPr>
              <w:t xml:space="preserve">public place</w:t>
            </w:r>
            <w:r>
              <w:rPr>
                <w:sz w:val="20"/>
                <w:szCs w:val="20"/>
              </w:rPr>
              <w:t xml:space="preserve"> appointed by the Provincial Government</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executioner must be </w:t>
            </w:r>
            <w:r>
              <w:rPr>
                <w:b/>
                <w:bCs/>
                <w:color w:val="2E7D32"/>
                <w:sz w:val="20"/>
                <w:szCs w:val="20"/>
              </w:rPr>
              <w:t xml:space="preserve">impartial</w:t>
            </w:r>
            <w:r>
              <w:rPr>
                <w:sz w:val="20"/>
                <w:szCs w:val="20"/>
              </w:rPr>
              <w:t xml:space="preserve"> and of </w:t>
            </w:r>
            <w:r>
              <w:rPr>
                <w:b/>
                <w:bCs/>
                <w:color w:val="2E7D32"/>
                <w:sz w:val="20"/>
                <w:szCs w:val="20"/>
              </w:rPr>
              <w:t xml:space="preserve">mature understanding</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moderate force</w:t>
            </w:r>
            <w:r>
              <w:rPr>
                <w:sz w:val="20"/>
                <w:szCs w:val="20"/>
              </w:rPr>
              <w:t xml:space="preserve">, </w:t>
            </w:r>
            <w:r>
              <w:rPr>
                <w:b/>
                <w:bCs/>
                <w:color w:val="2E7D32"/>
                <w:sz w:val="20"/>
                <w:szCs w:val="20"/>
              </w:rPr>
              <w:t xml:space="preserve">without raising his hand above his head</w:t>
            </w:r>
            <w:r>
              <w:rPr>
                <w:sz w:val="20"/>
                <w:szCs w:val="20"/>
              </w:rPr>
              <w:t xml:space="preserve">, so as </w:t>
            </w:r>
            <w:r>
              <w:rPr>
                <w:b/>
                <w:bCs/>
                <w:color w:val="2E7D32"/>
                <w:sz w:val="20"/>
                <w:szCs w:val="20"/>
              </w:rPr>
              <w:t xml:space="preserve">not to lacerate the skin</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After each stripe, the whip is </w:t>
            </w:r>
            <w:r>
              <w:rPr>
                <w:b/>
                <w:bCs/>
                <w:color w:val="2E7D32"/>
                <w:sz w:val="20"/>
                <w:szCs w:val="20"/>
              </w:rPr>
              <w:t xml:space="preserve">raised aloft</w:t>
            </w:r>
            <w:r>
              <w:rPr>
                <w:sz w:val="20"/>
                <w:szCs w:val="20"/>
              </w:rPr>
              <w:t xml:space="preserve">, not pulled off</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(j)</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Stripes </w:t>
            </w:r>
            <w:r>
              <w:rPr>
                <w:b/>
                <w:bCs/>
                <w:color w:val="2E7D32"/>
                <w:sz w:val="20"/>
                <w:szCs w:val="20"/>
              </w:rPr>
              <w:t xml:space="preserve">spread over the body</w:t>
            </w:r>
            <w:r>
              <w:rPr>
                <w:sz w:val="20"/>
                <w:szCs w:val="20"/>
              </w:rPr>
              <w:t xml:space="preserve">, </w:t>
            </w:r>
            <w:r>
              <w:rPr>
                <w:b/>
                <w:bCs/>
                <w:color w:val="2E7D32"/>
                <w:sz w:val="20"/>
                <w:szCs w:val="20"/>
              </w:rPr>
              <w:t xml:space="preserve">not on the head, face, stomach, chest or delicate parts</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convict keeps the </w:t>
            </w:r>
            <w:r>
              <w:rPr>
                <w:b/>
                <w:bCs/>
                <w:color w:val="2E7D32"/>
                <w:sz w:val="20"/>
                <w:szCs w:val="20"/>
              </w:rPr>
              <w:t xml:space="preserve">clothes required by the Injunctions of Islam</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male standing</w:t>
            </w:r>
            <w:r>
              <w:rPr>
                <w:sz w:val="20"/>
                <w:szCs w:val="20"/>
              </w:rPr>
              <w:t xml:space="preserve">, a </w:t>
            </w:r>
            <w:r>
              <w:rPr>
                <w:b/>
                <w:bCs/>
                <w:color w:val="2E7D32"/>
                <w:sz w:val="20"/>
                <w:szCs w:val="20"/>
              </w:rPr>
              <w:t xml:space="preserve">female sitting</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If, during execution, the medical officer apprehends </w:t>
            </w:r>
            <w:r>
              <w:rPr>
                <w:b/>
                <w:bCs/>
                <w:color w:val="2E7D32"/>
                <w:sz w:val="20"/>
                <w:szCs w:val="20"/>
              </w:rPr>
              <w:t xml:space="preserve">death</w:t>
            </w:r>
            <w:r>
              <w:rPr>
                <w:sz w:val="20"/>
                <w:szCs w:val="20"/>
              </w:rPr>
              <w:t xml:space="preserve">, the rest is </w:t>
            </w:r>
            <w:r>
              <w:rPr>
                <w:b/>
                <w:bCs/>
                <w:color w:val="2E7D32"/>
                <w:sz w:val="20"/>
                <w:szCs w:val="20"/>
              </w:rPr>
              <w:t xml:space="preserve">postponed</w:t>
            </w:r>
          </w:p>
        </w:tc>
      </w:tr>
    </w:tbl>
    <w:p>
      <w:pPr>
        <w:spacing w:after="100"/>
      </w:pPr>
    </w:p>
    <w:p>
      <w:pPr>
        <w:spacing w:after="120" w:line="288"/>
      </w:pPr>
      <w:r>
        <w:rPr>
          <w:b/>
          <w:bCs/>
          <w:color w:val="2E7D32"/>
        </w:rPr>
        <w:t xml:space="preserve">Custody (s. 6)</w:t>
      </w:r>
      <w:r>
        <w:t xml:space="preserve"> — a convict sentenced only to whipping is treated as in </w:t>
      </w:r>
      <w:r>
        <w:rPr>
          <w:b/>
          <w:bCs/>
          <w:color w:val="2E7D32"/>
        </w:rPr>
        <w:t xml:space="preserve">simple imprisonment</w:t>
      </w:r>
      <w:r>
        <w:t xml:space="preserve"> until execution; if he cannot undergo whipping (old age, ill-health), the case is referred to the </w:t>
      </w:r>
      <w:r>
        <w:rPr>
          <w:b/>
          <w:bCs/>
          <w:color w:val="2E7D32"/>
        </w:rPr>
        <w:t xml:space="preserve">court</w:t>
      </w:r>
      <w:r>
        <w:t xml:space="preserve">, which may order execution in such manner as it thinks fit.</w:t>
      </w:r>
    </w:p>
    <w:p>
      <w:pPr>
        <w:pStyle w:val="Heading1"/>
        <w:keepNext/>
        <w:pageBreakBefore/>
      </w:pPr>
      <w:bookmarkStart w:name="_h44" w:id="145"/>
      <w:r>
        <w:t xml:space="preserve">Chapter 7 · Comparisons, maxims and last-night revision</w:t>
      </w:r>
      <w:bookmarkEnd w:id="145"/>
    </w:p>
    <w:p>
      <w:pPr>
        <w:pStyle w:val="Heading2"/>
        <w:keepNext/>
      </w:pPr>
      <w:bookmarkStart w:name="_h45" w:id="146"/>
      <w:r>
        <w:t xml:space="preserve">7.1 The five hadd offences side by side</w:t>
      </w:r>
      <w:bookmarkEnd w:id="14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1985"/>
        <w:gridCol w:w="2346"/>
        <w:gridCol w:w="1805"/>
        <w:gridCol w:w="1627"/>
      </w:tblGrid>
      <w:tr>
        <w:trPr>
          <w:cantSplit/>
          <w:tblHeader/>
        </w:trPr>
        <w:tc>
          <w:tcPr>
            <w:tcW w:type="dxa" w:w="126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Offence</w:t>
            </w:r>
          </w:p>
        </w:tc>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Law</w:t>
            </w:r>
          </w:p>
        </w:tc>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Proof</w:t>
            </w:r>
          </w:p>
        </w:tc>
        <w:tc>
          <w:tcPr>
            <w:tcW w:type="dxa" w:w="180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Hadd</w:t>
            </w:r>
          </w:p>
        </w:tc>
        <w:tc>
          <w:tcPr>
            <w:tcW w:type="dxa" w:w="16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Not enforced if</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Zina</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Zina Ord. ss. 5, 8</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Confession before Sessions Court, or </w:t>
            </w:r>
            <w:r>
              <w:rPr>
                <w:b/>
                <w:bCs/>
                <w:color w:val="2E7D32"/>
                <w:sz w:val="20"/>
                <w:szCs w:val="20"/>
              </w:rPr>
              <w:t xml:space="preserve">4</w:t>
            </w:r>
            <w:r>
              <w:rPr>
                <w:sz w:val="20"/>
                <w:szCs w:val="20"/>
              </w:rPr>
              <w:t xml:space="preserve"> Muslim male eye-witnesses of penetration</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Stoning (muhsan); 100 stripes</w:t>
            </w: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Retraction; witnesses fall below 4</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Qazf</w:t>
            </w:r>
          </w:p>
        </w:tc>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Qazf Ord. ss. 5–7</w:t>
            </w:r>
          </w:p>
        </w:tc>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Confession; qazf in court's presence; </w:t>
            </w:r>
            <w:r>
              <w:rPr>
                <w:b/>
                <w:bCs/>
                <w:color w:val="2E7D32"/>
                <w:sz w:val="20"/>
                <w:szCs w:val="20"/>
              </w:rPr>
              <w:t xml:space="preserve">2</w:t>
            </w:r>
            <w:r>
              <w:rPr>
                <w:sz w:val="20"/>
                <w:szCs w:val="20"/>
              </w:rPr>
              <w:t xml:space="preserve"> witnesses</w:t>
            </w:r>
          </w:p>
        </w:tc>
        <w:tc>
          <w:tcPr>
            <w:tcW w:type="dxa" w:w="180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80 stripes; evidence inadmissible</w:t>
            </w:r>
          </w:p>
        </w:tc>
        <w:tc>
          <w:tcPr>
            <w:tcW w:type="dxa" w:w="16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Complainant withdraws; true imputation</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Theft</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Property Ord. ss. 5–9</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Plea of guilty, or </w:t>
            </w:r>
            <w:r>
              <w:rPr>
                <w:b/>
                <w:bCs/>
                <w:color w:val="2E7D32"/>
                <w:sz w:val="20"/>
                <w:szCs w:val="20"/>
              </w:rPr>
              <w:t xml:space="preserve">2</w:t>
            </w:r>
            <w:r>
              <w:rPr>
                <w:sz w:val="20"/>
                <w:szCs w:val="20"/>
              </w:rPr>
              <w:t xml:space="preserve"> Muslim male eye-witnesses (not the victim)</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 hand; left foot; life</w:t>
            </w: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Retraction; witnesses below 2; victim withdraws; limbs missing</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Haraabah</w:t>
            </w:r>
          </w:p>
        </w:tc>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Property Ord. ss. 15–17</w:t>
            </w:r>
          </w:p>
        </w:tc>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for theft</w:t>
            </w:r>
          </w:p>
        </w:tc>
        <w:tc>
          <w:tcPr>
            <w:tcW w:type="dxa" w:w="180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Whipping + RI; hand and foot; death</w:t>
            </w:r>
          </w:p>
        </w:tc>
        <w:tc>
          <w:tcPr>
            <w:tcW w:type="dxa" w:w="16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for theft</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Drinking</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Prohibition Order Arts. 8–9</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Confession, or </w:t>
            </w:r>
            <w:r>
              <w:rPr>
                <w:b/>
                <w:bCs/>
                <w:color w:val="2E7D32"/>
                <w:sz w:val="20"/>
                <w:szCs w:val="20"/>
              </w:rPr>
              <w:t xml:space="preserve">2</w:t>
            </w:r>
            <w:r>
              <w:rPr>
                <w:sz w:val="20"/>
                <w:szCs w:val="20"/>
              </w:rPr>
              <w:t xml:space="preserve"> Muslim male witnesses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80 stripes</w:t>
            </w: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Retraction; witnesses below 2</w:t>
            </w:r>
          </w:p>
        </w:tc>
      </w:tr>
    </w:tbl>
    <w:p>
      <w:pPr>
        <w:spacing w:after="100"/>
      </w:pPr>
    </w:p>
    <w:p>
      <w:pPr>
        <w:pStyle w:val="Heading2"/>
        <w:keepNext/>
      </w:pPr>
      <w:bookmarkStart w:name="_h46" w:id="147"/>
      <w:r>
        <w:t xml:space="preserve">7.2 Ikrah, iztirar and the PPC's ikrah</w:t>
      </w:r>
      <w:bookmarkEnd w:id="14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Term</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Hudood laws</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PPC (Chapter XVI)</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Ikrah</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Putting a person in </w:t>
            </w:r>
            <w:r>
              <w:rPr>
                <w:b/>
                <w:bCs/>
                <w:color w:val="2E7D32"/>
                <w:sz w:val="20"/>
                <w:szCs w:val="20"/>
              </w:rPr>
              <w:t xml:space="preserve">fear of injury</w:t>
            </w:r>
            <w:r>
              <w:rPr>
                <w:sz w:val="20"/>
                <w:szCs w:val="20"/>
              </w:rPr>
              <w:t xml:space="preserve"> to person, </w:t>
            </w:r>
            <w:r>
              <w:rPr>
                <w:b/>
                <w:bCs/>
                <w:color w:val="2E7D32"/>
                <w:sz w:val="20"/>
                <w:szCs w:val="20"/>
              </w:rPr>
              <w:t xml:space="preserve">property or honour</w:t>
            </w:r>
            <w:r>
              <w:rPr>
                <w:sz w:val="20"/>
                <w:szCs w:val="20"/>
              </w:rPr>
              <w:t xml:space="preserve"> of himself or another — </w:t>
            </w:r>
            <w:r>
              <w:rPr>
                <w:b/>
                <w:bCs/>
                <w:color w:val="2E7D32"/>
                <w:sz w:val="20"/>
                <w:szCs w:val="20"/>
              </w:rPr>
              <w:t xml:space="preserve">excludes hadd</w:t>
            </w:r>
            <w:r>
              <w:rPr>
                <w:sz w:val="20"/>
                <w:szCs w:val="20"/>
              </w:rPr>
              <w:t xml:space="preserve"> for theft (s. 10(g)) and drinking (Art. 6)</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Ikrah-e-tam</w:t>
            </w:r>
            <w:r>
              <w:rPr>
                <w:sz w:val="20"/>
                <w:szCs w:val="20"/>
              </w:rPr>
              <w:t xml:space="preserve"> — fear of instant death, permanent impairment of an organ, sodomy or zina-bil-jabr; </w:t>
            </w:r>
            <w:r>
              <w:rPr>
                <w:b/>
                <w:bCs/>
                <w:color w:val="2E7D32"/>
                <w:sz w:val="20"/>
                <w:szCs w:val="20"/>
              </w:rPr>
              <w:t xml:space="preserve">ikrah-e-naqis</w:t>
            </w:r>
            <w:r>
              <w:rPr>
                <w:sz w:val="20"/>
                <w:szCs w:val="20"/>
              </w:rPr>
              <w:t xml:space="preserve"> — lesser duress (s. 299(g), (h); s. 303)</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Iztirar</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Apprehension of </w:t>
            </w:r>
            <w:r>
              <w:rPr>
                <w:b/>
                <w:bCs/>
                <w:color w:val="2E7D32"/>
                <w:sz w:val="20"/>
                <w:szCs w:val="20"/>
              </w:rPr>
              <w:t xml:space="preserve">death from extreme hunger or thirst</w:t>
            </w:r>
            <w:r>
              <w:rPr>
                <w:sz w:val="20"/>
                <w:szCs w:val="20"/>
              </w:rPr>
              <w:t xml:space="preserve"> (and, in the Prohibition Order, </w:t>
            </w:r>
            <w:r>
              <w:rPr>
                <w:b/>
                <w:bCs/>
                <w:color w:val="2E7D32"/>
                <w:sz w:val="20"/>
                <w:szCs w:val="20"/>
              </w:rPr>
              <w:t xml:space="preserve">serious illness</w:t>
            </w:r>
            <w:r>
              <w:rPr>
                <w:sz w:val="20"/>
                <w:szCs w:val="20"/>
              </w:rPr>
              <w:t xml:space="preserve">) — necessity</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equivalent term — necessity under </w:t>
            </w:r>
            <w:r>
              <w:rPr>
                <w:b/>
                <w:bCs/>
                <w:color w:val="2E7D32"/>
                <w:sz w:val="20"/>
                <w:szCs w:val="20"/>
              </w:rPr>
              <w:t xml:space="preserve">s. 81 PPC</w:t>
            </w:r>
          </w:p>
        </w:tc>
      </w:tr>
    </w:tbl>
    <w:p>
      <w:pPr>
        <w:spacing w:after="100"/>
      </w:pPr>
    </w:p>
    <w:p>
      <w:pPr>
        <w:pStyle w:val="Heading2"/>
        <w:keepNext/>
      </w:pPr>
      <w:bookmarkStart w:name="_h47" w:id="148"/>
      <w:r>
        <w:t xml:space="preserve">7.3 Maxims</w:t>
      </w:r>
      <w:bookmarkEnd w:id="14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it applies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Idra'u al-hudood bi al-shubuhat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Avert the hudood by doubts</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All hadd offences — failure of strict proof leads to ta'zir</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Al-bayyinatu ala al-mudda'i wal-yaminu ala man ankar</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Proof on the claimant, oath on the denier</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Burden on the complainant; lian</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La hadda illa bi nass</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hadd without a text</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Hadd only where the Quran or Sunnah prescribes it</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Tawbah (repentance) before apprehension</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Repentance with return of property</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10(h) Property Ordinance; haraabah (Quran 5:34)</w:t>
            </w:r>
          </w:p>
        </w:tc>
      </w:tr>
    </w:tbl>
    <w:p>
      <w:pPr>
        <w:spacing w:after="100"/>
      </w:pPr>
    </w:p>
    <w:p>
      <w:pPr>
        <w:pStyle w:val="Heading2"/>
        <w:keepNext/>
      </w:pPr>
      <w:bookmarkStart w:name="_h48" w:id="149"/>
      <w:r>
        <w:t xml:space="preserve">7.4 The 25 points of Topic 4</w:t>
      </w:r>
      <w:bookmarkEnd w:id="14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Revision sheet</w:t>
            </w:r>
          </w:p>
          <w:p>
            <w:pPr>
              <w:pStyle w:val="ListParagraph"/>
              <w:numPr>
                <w:ilvl w:val="0"/>
                <w:numId w:val="25"/>
              </w:numPr>
              <w:spacing w:after="60" w:line="276"/>
            </w:pPr>
            <w:r>
              <w:t xml:space="preserve">Hadd — fixed by Quran / Sunnah; ta'zir — any other punishment; doubt averts hadd.</w:t>
            </w:r>
          </w:p>
          <w:p>
            <w:pPr>
              <w:pStyle w:val="ListParagraph"/>
              <w:numPr>
                <w:ilvl w:val="0"/>
                <w:numId w:val="25"/>
              </w:numPr>
              <w:spacing w:after="60" w:line="276"/>
            </w:pPr>
            <w:r>
              <w:t xml:space="preserve">Tazkiyah-al-shuhood — court's inquiry into witnesses' truthfulness and abstention from major sins.</w:t>
            </w:r>
          </w:p>
          <w:p>
            <w:pPr>
              <w:pStyle w:val="ListParagraph"/>
              <w:numPr>
                <w:ilvl w:val="0"/>
                <w:numId w:val="25"/>
              </w:numPr>
              <w:spacing w:after="60" w:line="276"/>
            </w:pPr>
            <w:r>
              <w:t xml:space="preserve">Five laws of 10 February 1979 — Ordinances VI (property), VII (zina), VIII (qazf), IX (whipping), P.O. 4 (prohibition).</w:t>
            </w:r>
          </w:p>
          <w:p>
            <w:pPr>
              <w:pStyle w:val="ListParagraph"/>
              <w:numPr>
                <w:ilvl w:val="0"/>
                <w:numId w:val="25"/>
              </w:numPr>
              <w:spacing w:after="60" w:line="276"/>
            </w:pPr>
            <w:r>
              <w:t xml:space="preserve">2006 Act — rape to PPC; fornication s. 496B; complaint-only (CrPC ss. 203A, 203C); no conversion (s. 5A); s. 156B; qazf on failed complaint.</w:t>
            </w:r>
          </w:p>
          <w:p>
            <w:pPr>
              <w:pStyle w:val="ListParagraph"/>
              <w:numPr>
                <w:ilvl w:val="0"/>
                <w:numId w:val="25"/>
              </w:numPr>
              <w:spacing w:after="60" w:line="276"/>
            </w:pPr>
            <w:r>
              <w:t xml:space="preserve">Adult — male 18, female 16 or puberty (Zina Ord.); 18 or puberty (Property Ord., Prohibition Order).</w:t>
            </w:r>
          </w:p>
          <w:p>
            <w:pPr>
              <w:pStyle w:val="ListParagraph"/>
              <w:numPr>
                <w:ilvl w:val="0"/>
                <w:numId w:val="25"/>
              </w:numPr>
              <w:spacing w:after="60" w:line="276"/>
            </w:pPr>
            <w:r>
              <w:t xml:space="preserve">Muhsan (zina) — Muslim, adult, sane, has had intercourse within a valid marriage.</w:t>
            </w:r>
          </w:p>
          <w:p>
            <w:pPr>
              <w:pStyle w:val="ListParagraph"/>
              <w:numPr>
                <w:ilvl w:val="0"/>
                <w:numId w:val="25"/>
              </w:numPr>
              <w:spacing w:after="60" w:line="276"/>
            </w:pPr>
            <w:r>
              <w:t xml:space="preserve">Zina (s. 4); hadd zina (s. 5) — stoning if muhsan, 100 stripes otherwise; FSC confirmation.</w:t>
            </w:r>
          </w:p>
          <w:p>
            <w:pPr>
              <w:pStyle w:val="ListParagraph"/>
              <w:numPr>
                <w:ilvl w:val="0"/>
                <w:numId w:val="25"/>
              </w:numPr>
              <w:spacing w:after="60" w:line="276"/>
            </w:pPr>
            <w:r>
              <w:t xml:space="preserve">Proof (s. 8) — confession before the Sessions Court, or four Muslim adult male eye-witnesses of penetration.</w:t>
            </w:r>
          </w:p>
          <w:p>
            <w:pPr>
              <w:pStyle w:val="ListParagraph"/>
              <w:numPr>
                <w:ilvl w:val="0"/>
                <w:numId w:val="25"/>
              </w:numPr>
              <w:spacing w:after="60" w:line="276"/>
            </w:pPr>
            <w:r>
              <w:t xml:space="preserve">s. 9 — retraction; witnesses below four; s. 17 — stoning by witnesses; may be shot.</w:t>
            </w:r>
          </w:p>
          <w:p>
            <w:pPr>
              <w:pStyle w:val="ListParagraph"/>
              <w:numPr>
                <w:ilvl w:val="0"/>
                <w:numId w:val="25"/>
              </w:numPr>
              <w:spacing w:after="60" w:line="276"/>
            </w:pPr>
            <w:r>
              <w:t xml:space="preserve">Sessions Court at tehsil headquarters; appeal to FSC; Muslim presiding officer.</w:t>
            </w:r>
          </w:p>
          <w:p>
            <w:pPr>
              <w:pStyle w:val="ListParagraph"/>
              <w:numPr>
                <w:ilvl w:val="0"/>
                <w:numId w:val="25"/>
              </w:numPr>
              <w:spacing w:after="60" w:line="276"/>
            </w:pPr>
            <w:r>
              <w:t xml:space="preserve">Qazf (s. 3) — imputation of zina to harm reputation or hurt feelings; deceased; ironical; two exceptions.</w:t>
            </w:r>
          </w:p>
          <w:p>
            <w:pPr>
              <w:pStyle w:val="ListParagraph"/>
              <w:numPr>
                <w:ilvl w:val="0"/>
                <w:numId w:val="25"/>
              </w:numPr>
              <w:spacing w:after="60" w:line="276"/>
            </w:pPr>
            <w:r>
              <w:t xml:space="preserve">Hadd qazf (s. 5) — adult, intentional, unambiguous, against a muhsan capable of intercourse; calling a person illegitimate = qazf of his mother.</w:t>
            </w:r>
          </w:p>
          <w:p>
            <w:pPr>
              <w:pStyle w:val="ListParagraph"/>
              <w:numPr>
                <w:ilvl w:val="0"/>
                <w:numId w:val="25"/>
              </w:numPr>
              <w:spacing w:after="60" w:line="276"/>
            </w:pPr>
            <w:r>
              <w:t xml:space="preserve">Proof (s. 6) — confession; in court's presence; two witnesses; s. 6(2) — failed zina complaint.</w:t>
            </w:r>
          </w:p>
          <w:p>
            <w:pPr>
              <w:pStyle w:val="ListParagraph"/>
              <w:numPr>
                <w:ilvl w:val="0"/>
                <w:numId w:val="25"/>
              </w:numPr>
              <w:spacing w:after="60" w:line="276"/>
            </w:pPr>
            <w:r>
              <w:t xml:space="preserve">80 stripes + evidence inadmissible (s. 7); complaint by the victim or his ascendants / descendants (s. 8); not against descendants; truth (s. 9).</w:t>
            </w:r>
          </w:p>
          <w:p>
            <w:pPr>
              <w:pStyle w:val="ListParagraph"/>
              <w:numPr>
                <w:ilvl w:val="0"/>
                <w:numId w:val="25"/>
              </w:numPr>
              <w:spacing w:after="60" w:line="276"/>
            </w:pPr>
            <w:r>
              <w:t xml:space="preserve">Lian (s. 14) — four oaths and a curse each; dissolution, no appeal; DMMA s. 2(viia).</w:t>
            </w:r>
          </w:p>
          <w:p>
            <w:pPr>
              <w:pStyle w:val="ListParagraph"/>
              <w:numPr>
                <w:ilvl w:val="0"/>
                <w:numId w:val="25"/>
              </w:numPr>
              <w:spacing w:after="60" w:line="276"/>
            </w:pPr>
            <w:r>
              <w:t xml:space="preserve">Hirz — arrangement for custody; house (door open or shut), almirah, box, container, custody of a person (paid or not); one family = one hirz.</w:t>
            </w:r>
          </w:p>
          <w:p>
            <w:pPr>
              <w:pStyle w:val="ListParagraph"/>
              <w:numPr>
                <w:ilvl w:val="0"/>
                <w:numId w:val="25"/>
              </w:numPr>
              <w:spacing w:after="60" w:line="276"/>
            </w:pPr>
            <w:r>
              <w:t xml:space="preserve">Hadd theft (s. 5) — adult, surreptitious (day / night rule), from hirz, nisab, not stolen property, knowledge of value.</w:t>
            </w:r>
          </w:p>
          <w:p>
            <w:pPr>
              <w:pStyle w:val="ListParagraph"/>
              <w:numPr>
                <w:ilvl w:val="0"/>
                <w:numId w:val="25"/>
              </w:numPr>
              <w:spacing w:after="60" w:line="276"/>
            </w:pPr>
            <w:r>
              <w:t xml:space="preserve">Nisab — 4.457 g of gold at the time of theft; no aggregation across transactions or hirz.</w:t>
            </w:r>
          </w:p>
          <w:p>
            <w:pPr>
              <w:pStyle w:val="ListParagraph"/>
              <w:numPr>
                <w:ilvl w:val="0"/>
                <w:numId w:val="25"/>
              </w:numPr>
              <w:spacing w:after="60" w:line="276"/>
            </w:pPr>
            <w:r>
              <w:t xml:space="preserve">Proof (s. 7) — plea of guilty, or two Muslim adult male eye-witnesses other than the victim; victim's statement first.</w:t>
            </w:r>
          </w:p>
          <w:p>
            <w:pPr>
              <w:pStyle w:val="ListParagraph"/>
              <w:numPr>
                <w:ilvl w:val="0"/>
                <w:numId w:val="25"/>
              </w:numPr>
              <w:spacing w:after="60" w:line="276"/>
            </w:pPr>
            <w:r>
              <w:t xml:space="preserve">Punishment (s. 9) — right hand at wrist; left foot at ankle; life (till death); FSC confirmation; medical officer; postponement if death feared; no Chapter XXIX remission.</w:t>
            </w:r>
          </w:p>
          <w:p>
            <w:pPr>
              <w:pStyle w:val="ListParagraph"/>
              <w:numPr>
                <w:ilvl w:val="0"/>
                <w:numId w:val="25"/>
              </w:numPr>
              <w:spacing w:after="60" w:line="276"/>
            </w:pPr>
            <w:r>
              <w:t xml:space="preserve">No hadd (s. 10) — close relatives, guest, servant with access, trivial or forbidden things, share, creditor, ikrah / iztirar, repentance with return.</w:t>
            </w:r>
          </w:p>
          <w:p>
            <w:pPr>
              <w:pStyle w:val="ListParagraph"/>
              <w:numPr>
                <w:ilvl w:val="0"/>
                <w:numId w:val="25"/>
              </w:numPr>
              <w:spacing w:after="60" w:line="276"/>
            </w:pPr>
            <w:r>
              <w:t xml:space="preserve">Not enforced (s. 11) — retraction, witnesses below two, victim withdraws, limbs missing; ta'zir under PPC (ss. 13–14).</w:t>
            </w:r>
          </w:p>
          <w:p>
            <w:pPr>
              <w:pStyle w:val="ListParagraph"/>
              <w:numPr>
                <w:ilvl w:val="0"/>
                <w:numId w:val="25"/>
              </w:numPr>
              <w:spacing w:after="60" w:line="276"/>
            </w:pPr>
            <w:r>
              <w:t xml:space="preserve">Haraabah (ss. 15–20) — show of force to take property; 30 stripes + 3 years RI; hand and foot; death if murder; ta'zir — PPC dacoity / robbery / extortion.</w:t>
            </w:r>
          </w:p>
          <w:p>
            <w:pPr>
              <w:pStyle w:val="ListParagraph"/>
              <w:numPr>
                <w:ilvl w:val="0"/>
                <w:numId w:val="25"/>
              </w:numPr>
              <w:spacing w:after="60" w:line="276"/>
            </w:pPr>
            <w:r>
              <w:t xml:space="preserve">Prohibition — Art. 3 (5 years + 30 stripes), Art. 4 (possession), Art. 8 (adult Muslim by mouth — 80 stripes), Art. 9 (confession or two witnesses), Art. 11 (ta'zir — 3 years / 30 stripes), Art. 12 (medical examination before arrest).</w:t>
            </w:r>
          </w:p>
          <w:p>
            <w:pPr>
              <w:pStyle w:val="ListParagraph"/>
              <w:numPr>
                <w:ilvl w:val="0"/>
                <w:numId w:val="25"/>
              </w:numPr>
              <w:spacing w:after="60" w:line="276"/>
            </w:pPr>
            <w:r>
              <w:t xml:space="preserve">Whipping — whip ≤ 1.22 m × 1.25 cm; medical examination; pregnant — two months after birth; not on head, face, stomach, chest; male standing, female sitting.</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Criminal Law</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Criminal Law · Topic 4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3c4a83e0b9fff6a0036b314b3ed5e78c55c7f2f3.png"/><Relationship Id="rId11" Type="http://schemas.openxmlformats.org/officeDocument/2006/relationships/image" Target="media/e51e6cc91bb84010c42066d855c113ce72270d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 · The Hudood Ordinances 1979</dc:title>
  <dc:creator>Civil Judge Exam Preparation</dc:creator>
  <cp:lastModifiedBy>Un-named</cp:lastModifiedBy>
  <cp:revision>1</cp:revision>
  <dcterms:created xsi:type="dcterms:W3CDTF">2026-10-16T10:12:04.884Z</dcterms:created>
  <dcterms:modified xsi:type="dcterms:W3CDTF">2026-10-16T10:12:04.885Z</dcterms:modified>
</cp:coreProperties>
</file>

<file path=docProps/custom.xml><?xml version="1.0" encoding="utf-8"?>
<Properties xmlns="http://schemas.openxmlformats.org/officeDocument/2006/custom-properties" xmlns:vt="http://schemas.openxmlformats.org/officeDocument/2006/docPropsVTypes"/>
</file>