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4 · Questions and Model Answers</w:t>
            </w:r>
          </w:p>
          <w:p>
            <w:pPr>
              <w:spacing w:after="120"/>
            </w:pPr>
            <w:r>
              <w:rPr>
                <w:color w:val="E2E8F0"/>
                <w:sz w:val="28"/>
                <w:szCs w:val="28"/>
              </w:rPr>
              <w:t xml:space="preserve">Specific contracts (indemnity, guarantee, bailment, pledge, agency) and the Sale of Goods Act 1930 — examination questions answered in full</w:t>
            </w:r>
          </w:p>
          <w:p>
            <w:r>
              <w:rPr>
                <w:i/>
                <w:iCs/>
                <w:color w:val="A7F3D0"/>
                <w:sz w:val="24"/>
                <w:szCs w:val="24"/>
              </w:rPr>
              <w:t xml:space="preserve">Drawn from KP High Court 2026, Lahore High Court 2020 and 2023, LHC ASJ 2025 and Punjab University LL.B (Law of Contract) papers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w:t>
      </w:r>
    </w:p>
    <w:p>
      <w:pPr>
        <w:spacing w:after="90"/>
      </w:pPr>
      <w:r>
        <w:rPr>
          <w:b/>
          <w:bCs/>
          <w:color w:val="1F4E79"/>
          <w:sz w:val="22"/>
          <w:szCs w:val="22"/>
        </w:rPr>
        <w:t xml:space="preserve">Companion volume:  </w:t>
      </w:r>
      <w:r>
        <w:rPr>
          <w:sz w:val="22"/>
          <w:szCs w:val="22"/>
        </w:rPr>
        <w:t xml:space="preserve">Topic 4 — Knowledge Base (read the relevant chapter before each answer)</w:t>
      </w:r>
    </w:p>
    <w:p>
      <w:pPr>
        <w:spacing w:after="90"/>
      </w:pPr>
      <w:r>
        <w:rPr>
          <w:b/>
          <w:bCs/>
          <w:color w:val="1F4E79"/>
          <w:sz w:val="22"/>
          <w:szCs w:val="22"/>
        </w:rPr>
        <w:t xml:space="preserve">Format:  </w:t>
      </w:r>
      <w:r>
        <w:rPr>
          <w:sz w:val="22"/>
          <w:szCs w:val="22"/>
        </w:rPr>
        <w:t xml:space="preserve">At a glance · The answer map · Decoding the question · The model answer · Why this answer scores</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these model answers</w:t>
        </w:r>
        <w:r>
          <w:rPr>
            <w:b/>
            <w:bCs/>
            <w:color w:val="1F4E79"/>
            <w:sz w:val="22"/>
            <w:szCs w:val="22"/>
          </w:rPr>
          <w:t xml:space="preserve">	3</w:t>
        </w:r>
      </w:hyperlink>
    </w:p>
    <w:p>
      <w:pPr>
        <w:tabs>
          <w:tab w:val="right" w:pos="9026" w:leader="dot"/>
        </w:tabs>
        <w:spacing w:after="40" w:before="120"/>
        <w:ind w:left="0"/>
      </w:pPr>
      <w:hyperlink w:history="1" w:anchor="_h1">
        <w:r>
          <w:rPr>
            <w:b/>
            <w:bCs/>
            <w:color w:val="1F4E79"/>
            <w:sz w:val="22"/>
            <w:szCs w:val="22"/>
          </w:rPr>
          <w:t xml:space="preserve">Answer 1 · Guarantee or indemnity? The supplier, the trader, the surety and the insurer (LHC ASJ 2025)</w:t>
        </w:r>
        <w:r>
          <w:rPr>
            <w:b/>
            <w:bCs/>
            <w:color w:val="1F4E79"/>
            <w:sz w:val="22"/>
            <w:szCs w:val="22"/>
          </w:rPr>
          <w:t xml:space="preserve">	5</w:t>
        </w:r>
      </w:hyperlink>
    </w:p>
    <w:p>
      <w:pPr>
        <w:tabs>
          <w:tab w:val="right" w:pos="9026" w:leader="dot"/>
        </w:tabs>
        <w:spacing w:after="40" w:before="120"/>
        <w:ind w:left="0"/>
      </w:pPr>
      <w:hyperlink w:history="1" w:anchor="_h2">
        <w:r>
          <w:rPr>
            <w:b/>
            <w:bCs/>
            <w:color w:val="1F4E79"/>
            <w:sz w:val="22"/>
            <w:szCs w:val="22"/>
          </w:rPr>
          <w:t xml:space="preserve">Answer 2 · The holding company's guarantee — is it valid? Essentials of a guarantee (LHC 2020)</w:t>
        </w:r>
        <w:r>
          <w:rPr>
            <w:b/>
            <w:bCs/>
            <w:color w:val="1F4E79"/>
            <w:sz w:val="22"/>
            <w:szCs w:val="22"/>
          </w:rPr>
          <w:t xml:space="preserve">	10</w:t>
        </w:r>
      </w:hyperlink>
    </w:p>
    <w:p>
      <w:pPr>
        <w:tabs>
          <w:tab w:val="right" w:pos="9026" w:leader="dot"/>
        </w:tabs>
        <w:spacing w:after="40" w:before="120"/>
        <w:ind w:left="0"/>
      </w:pPr>
      <w:hyperlink w:history="1" w:anchor="_h3">
        <w:r>
          <w:rPr>
            <w:b/>
            <w:bCs/>
            <w:color w:val="1F4E79"/>
            <w:sz w:val="22"/>
            <w:szCs w:val="22"/>
          </w:rPr>
          <w:t xml:space="preserve">Answer 3 · Advising the bank — options for enforcing the guarantee and the guarantor's liability (LHC 2020)</w:t>
        </w:r>
        <w:r>
          <w:rPr>
            <w:b/>
            <w:bCs/>
            <w:color w:val="1F4E79"/>
            <w:sz w:val="22"/>
            <w:szCs w:val="22"/>
          </w:rPr>
          <w:t xml:space="preserve">	14</w:t>
        </w:r>
      </w:hyperlink>
    </w:p>
    <w:p>
      <w:pPr>
        <w:tabs>
          <w:tab w:val="right" w:pos="9026" w:leader="dot"/>
        </w:tabs>
        <w:spacing w:after="40" w:before="120"/>
        <w:ind w:left="0"/>
      </w:pPr>
      <w:hyperlink w:history="1" w:anchor="_h4">
        <w:r>
          <w:rPr>
            <w:b/>
            <w:bCs/>
            <w:color w:val="1F4E79"/>
            <w:sz w:val="22"/>
            <w:szCs w:val="22"/>
          </w:rPr>
          <w:t xml:space="preserve">Answer 4 · Rights of the surety, and when the surety is discharged (PU LL.B)</w:t>
        </w:r>
        <w:r>
          <w:rPr>
            <w:b/>
            <w:bCs/>
            <w:color w:val="1F4E79"/>
            <w:sz w:val="22"/>
            <w:szCs w:val="22"/>
          </w:rPr>
          <w:t xml:space="preserve">	18</w:t>
        </w:r>
      </w:hyperlink>
    </w:p>
    <w:p>
      <w:pPr>
        <w:tabs>
          <w:tab w:val="right" w:pos="9026" w:leader="dot"/>
        </w:tabs>
        <w:spacing w:after="40" w:before="120"/>
        <w:ind w:left="0"/>
      </w:pPr>
      <w:hyperlink w:history="1" w:anchor="_h5">
        <w:r>
          <w:rPr>
            <w:b/>
            <w:bCs/>
            <w:color w:val="1F4E79"/>
            <w:sz w:val="22"/>
            <w:szCs w:val="22"/>
          </w:rPr>
          <w:t xml:space="preserve">Answer 5 · Bailment, bailor and bailee — the obligations of each (LHC 2023)</w:t>
        </w:r>
        <w:r>
          <w:rPr>
            <w:b/>
            <w:bCs/>
            <w:color w:val="1F4E79"/>
            <w:sz w:val="22"/>
            <w:szCs w:val="22"/>
          </w:rPr>
          <w:t xml:space="preserve">	22</w:t>
        </w:r>
      </w:hyperlink>
    </w:p>
    <w:p>
      <w:pPr>
        <w:tabs>
          <w:tab w:val="right" w:pos="9026" w:leader="dot"/>
        </w:tabs>
        <w:spacing w:after="40" w:before="120"/>
        <w:ind w:left="0"/>
      </w:pPr>
      <w:hyperlink w:history="1" w:anchor="_h6">
        <w:r>
          <w:rPr>
            <w:b/>
            <w:bCs/>
            <w:color w:val="1F4E79"/>
            <w:sz w:val="22"/>
            <w:szCs w:val="22"/>
          </w:rPr>
          <w:t xml:space="preserve">Answer 6 · Express and implied authority of an agent; s. 215 — agent dealing on his own account (LHC 2023)</w:t>
        </w:r>
        <w:r>
          <w:rPr>
            <w:b/>
            <w:bCs/>
            <w:color w:val="1F4E79"/>
            <w:sz w:val="22"/>
            <w:szCs w:val="22"/>
          </w:rPr>
          <w:t xml:space="preserve">	26</w:t>
        </w:r>
      </w:hyperlink>
    </w:p>
    <w:p>
      <w:pPr>
        <w:tabs>
          <w:tab w:val="right" w:pos="9026" w:leader="dot"/>
        </w:tabs>
        <w:spacing w:after="40" w:before="120"/>
        <w:ind w:left="0"/>
      </w:pPr>
      <w:hyperlink w:history="1" w:anchor="_h7">
        <w:r>
          <w:rPr>
            <w:b/>
            <w:bCs/>
            <w:color w:val="1F4E79"/>
            <w:sz w:val="22"/>
            <w:szCs w:val="22"/>
          </w:rPr>
          <w:t xml:space="preserve">Answer 7 · Modes of creation and termination of agency (PU LL.B)</w:t>
        </w:r>
        <w:r>
          <w:rPr>
            <w:b/>
            <w:bCs/>
            <w:color w:val="1F4E79"/>
            <w:sz w:val="22"/>
            <w:szCs w:val="22"/>
          </w:rPr>
          <w:t xml:space="preserve">	30</w:t>
        </w:r>
      </w:hyperlink>
    </w:p>
    <w:p>
      <w:pPr>
        <w:tabs>
          <w:tab w:val="right" w:pos="9026" w:leader="dot"/>
        </w:tabs>
        <w:spacing w:after="40" w:before="120"/>
        <w:ind w:left="0"/>
      </w:pPr>
      <w:hyperlink w:history="1" w:anchor="_h8">
        <w:r>
          <w:rPr>
            <w:b/>
            <w:bCs/>
            <w:color w:val="1F4E79"/>
            <w:sz w:val="22"/>
            <w:szCs w:val="22"/>
          </w:rPr>
          <w:t xml:space="preserve">Answer 8 · Sale and agreement to sell (PU LL.B)</w:t>
        </w:r>
        <w:r>
          <w:rPr>
            <w:b/>
            <w:bCs/>
            <w:color w:val="1F4E79"/>
            <w:sz w:val="22"/>
            <w:szCs w:val="22"/>
          </w:rPr>
          <w:t xml:space="preserve">	34</w:t>
        </w:r>
      </w:hyperlink>
    </w:p>
    <w:p>
      <w:pPr>
        <w:tabs>
          <w:tab w:val="right" w:pos="9026" w:leader="dot"/>
        </w:tabs>
        <w:spacing w:after="40" w:before="120"/>
        <w:ind w:left="0"/>
      </w:pPr>
      <w:hyperlink w:history="1" w:anchor="_h9">
        <w:r>
          <w:rPr>
            <w:b/>
            <w:bCs/>
            <w:color w:val="1F4E79"/>
            <w:sz w:val="22"/>
            <w:szCs w:val="22"/>
          </w:rPr>
          <w:t xml:space="preserve">Answer 9 · Nemo dat quod non habet — the principle and its exceptions (KPHC 2026)</w:t>
        </w:r>
        <w:r>
          <w:rPr>
            <w:b/>
            <w:bCs/>
            <w:color w:val="1F4E79"/>
            <w:sz w:val="22"/>
            <w:szCs w:val="22"/>
          </w:rPr>
          <w:t xml:space="preserve">	37</w:t>
        </w:r>
      </w:hyperlink>
    </w:p>
    <w:p>
      <w:pPr>
        <w:tabs>
          <w:tab w:val="right" w:pos="9026" w:leader="dot"/>
        </w:tabs>
        <w:spacing w:after="40" w:before="120"/>
        <w:ind w:left="0"/>
      </w:pPr>
      <w:hyperlink w:history="1" w:anchor="_h10">
        <w:r>
          <w:rPr>
            <w:b/>
            <w:bCs/>
            <w:color w:val="1F4E79"/>
            <w:sz w:val="22"/>
            <w:szCs w:val="22"/>
          </w:rPr>
          <w:t xml:space="preserve">Answer 10 · Delivery — definition, types and rules (KPHC 2026)</w:t>
        </w:r>
        <w:r>
          <w:rPr>
            <w:b/>
            <w:bCs/>
            <w:color w:val="1F4E79"/>
            <w:sz w:val="22"/>
            <w:szCs w:val="22"/>
          </w:rPr>
          <w:t xml:space="preserve">	41</w:t>
        </w:r>
      </w:hyperlink>
    </w:p>
    <w:p>
      <w:pPr>
        <w:tabs>
          <w:tab w:val="right" w:pos="9026" w:leader="dot"/>
        </w:tabs>
        <w:spacing w:after="40" w:before="120"/>
        <w:ind w:left="0"/>
      </w:pPr>
      <w:hyperlink w:history="1" w:anchor="_h11">
        <w:r>
          <w:rPr>
            <w:b/>
            <w:bCs/>
            <w:color w:val="1F4E79"/>
            <w:sz w:val="22"/>
            <w:szCs w:val="22"/>
          </w:rPr>
          <w:t xml:space="preserve">Answer 11 · Caveat emptor — the doctrine and its exceptions (PU LL.B)</w:t>
        </w:r>
        <w:r>
          <w:rPr>
            <w:b/>
            <w:bCs/>
            <w:color w:val="1F4E79"/>
            <w:sz w:val="22"/>
            <w:szCs w:val="22"/>
          </w:rPr>
          <w:t xml:space="preserve">	44</w:t>
        </w:r>
      </w:hyperlink>
    </w:p>
    <w:p>
      <w:pPr>
        <w:tabs>
          <w:tab w:val="right" w:pos="9026" w:leader="dot"/>
        </w:tabs>
        <w:spacing w:after="40" w:before="120"/>
        <w:ind w:left="0"/>
      </w:pPr>
      <w:hyperlink w:history="1" w:anchor="_h12">
        <w:r>
          <w:rPr>
            <w:b/>
            <w:bCs/>
            <w:color w:val="1F4E79"/>
            <w:sz w:val="22"/>
            <w:szCs w:val="22"/>
          </w:rPr>
          <w:t xml:space="preserve">Answer 12 · Who is an unpaid seller? His rights against the goods (PU LL.B)</w:t>
        </w:r>
        <w:r>
          <w:rPr>
            <w:b/>
            <w:bCs/>
            <w:color w:val="1F4E79"/>
            <w:sz w:val="22"/>
            <w:szCs w:val="22"/>
          </w:rPr>
          <w:t xml:space="preserve">	48</w:t>
        </w:r>
      </w:hyperlink>
    </w:p>
    <w:p>
      <w:r>
        <w:rPr>
          <w:color w:val="FFFFFF"/>
          <w:sz w:val="2"/>
          <w:szCs w:val="2"/>
        </w:rPr>
        <w:t xml:space="preserve">zzTOCENDzz</w:t>
      </w:r>
    </w:p>
    <w:p>
      <w:pPr>
        <w:pStyle w:val="Heading1"/>
        <w:keepNext/>
        <w:pageBreakBefore/>
      </w:pPr>
      <w:bookmarkStart w:name="_h0" w:id="101"/>
      <w:r>
        <w:t xml:space="preserve">How to use these model answers</w:t>
      </w:r>
      <w:bookmarkEnd w:id="101"/>
    </w:p>
    <w:p>
      <w:pPr>
        <w:pStyle w:val="Heading2"/>
        <w:keepNext/>
      </w:pPr>
      <w:r>
        <w:t xml:space="preserve">The questions</w:t>
      </w:r>
    </w:p>
    <w:p>
      <w:pPr>
        <w:spacing w:after="120" w:line="288"/>
      </w:pPr>
      <w:r>
        <w:t xml:space="preserve">No past paper of the Islamabad High Court's civil judge examination is publicly available. The questions below are taken from the papers of courts that set the </w:t>
      </w:r>
      <w:r>
        <w:rPr>
          <w:b/>
          <w:bCs/>
          <w:color w:val="2E7D32"/>
        </w:rPr>
        <w:t xml:space="preserve">same or a similar syllabus</w:t>
      </w:r>
      <w:r>
        <w:t xml:space="preserve">. The </w:t>
      </w:r>
      <w:r>
        <w:rPr>
          <w:b/>
          <w:bCs/>
          <w:color w:val="2E7D32"/>
        </w:rPr>
        <w:t xml:space="preserve">KP High Court 2026</w:t>
      </w:r>
      <w:r>
        <w:t xml:space="preserve"> paper follows the IHC syllabus most closely and devotes a whole part to the </w:t>
      </w:r>
      <w:r>
        <w:rPr>
          <w:b/>
          <w:bCs/>
          <w:color w:val="2E7D32"/>
        </w:rPr>
        <w:t xml:space="preserve">Sale of Goods Act</w:t>
      </w:r>
      <w:r>
        <w:t xml:space="preserve">. The Punjab University LL.B questions are the classic theory questions on this part of the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
        <w:gridCol w:w="4513"/>
        <w:gridCol w:w="2527"/>
        <w:gridCol w:w="1445"/>
      </w:tblGrid>
      <w:tr>
        <w:trPr>
          <w:cantSplit/>
          <w:tblHeader/>
        </w:trPr>
        <w:tc>
          <w:tcPr>
            <w:tcW w:type="dxa" w:w="5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w:t>
            </w:r>
          </w:p>
        </w:tc>
        <w:tc>
          <w:tcPr>
            <w:tcW w:type="dxa" w:w="451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Question (short title)</w:t>
            </w:r>
          </w:p>
        </w:tc>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Source</w:t>
            </w:r>
          </w:p>
        </w:tc>
        <w:tc>
          <w:tcPr>
            <w:tcW w:type="dxa" w:w="144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Type</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Supplier, trader and surety; insurer of a warehouse — guarantee or indemnity?</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ASJ 2025, Q. 3</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Problem</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Holding company's guarantee for its subsidiary — is it valid? Essentials of a guarantee</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2020, Q. 1</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Problem</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Advising the bank — options for enforcing the guarantee and the guarantor's liability</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2020, Q. 2</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Opinion</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Rights of the surety, and when the surety is discharged</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 LL.B 2019, Q. 4 · PU LL.B 2019 (supp.), Q. 7</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Bailment, bailor and bailee — the obligations of each</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2023, Q. 2</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Express and implied authority of an agent; s. 215 — agent dealing on his own account</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2023, Q. 1</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7</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Modes of creation and termination of agency</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 LL.B 2018 (supp.), Q. 8</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Sale and agreement to sell — the distinction</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 LL.B 2019, 2020 (supp.), Q. 10</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Nemo dat quod non habet — the principle and its exceptions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2026, Q. 9</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Delivery — definition, types and rules</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KP High Court 2026, Q. 10</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11</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Caveat emptor — the doctrine and its exceptions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PU LL.B 2020, Q. 9</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12</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Who is an unpaid seller? His rights against the goods</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 LL.B 2018, 2019 (supp.), Q. 10</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bl>
    <w:p>
      <w:pPr>
        <w:spacing w:after="100"/>
      </w:pPr>
    </w:p>
    <w:p>
      <w:pPr>
        <w:pStyle w:val="Heading2"/>
        <w:keepNext/>
      </w:pPr>
      <w:r>
        <w:t xml:space="preserve">The five parts of every answer</w:t>
      </w:r>
    </w:p>
    <w:p>
      <w:pPr>
        <w:pStyle w:val="ListParagraph"/>
        <w:numPr>
          <w:ilvl w:val="0"/>
          <w:numId w:val="2"/>
        </w:numPr>
        <w:spacing w:after="60" w:line="276"/>
      </w:pPr>
      <w:r>
        <w:rPr>
          <w:b/>
          <w:bCs/>
          <w:color w:val="2E7D32"/>
        </w:rPr>
        <w:t xml:space="preserve">At a glance</w:t>
      </w:r>
      <w:r>
        <w:t xml:space="preserve"> — the source, the marks and the exact question.</w:t>
      </w:r>
    </w:p>
    <w:p>
      <w:pPr>
        <w:pStyle w:val="ListParagraph"/>
        <w:numPr>
          <w:ilvl w:val="0"/>
          <w:numId w:val="2"/>
        </w:numPr>
        <w:spacing w:after="60" w:line="276"/>
      </w:pPr>
      <w:r>
        <w:rPr>
          <w:b/>
          <w:bCs/>
          <w:color w:val="2E7D32"/>
        </w:rPr>
        <w:t xml:space="preserve">The answer map</w:t>
      </w:r>
      <w:r>
        <w:t xml:space="preserve"> — a one-page picture; each box is one numbered heading of the answer. Draw a rough version in the exam before writing.</w:t>
      </w:r>
    </w:p>
    <w:p>
      <w:pPr>
        <w:pStyle w:val="ListParagraph"/>
        <w:numPr>
          <w:ilvl w:val="0"/>
          <w:numId w:val="2"/>
        </w:numPr>
        <w:spacing w:after="60" w:line="276"/>
      </w:pPr>
      <w:r>
        <w:rPr>
          <w:b/>
          <w:bCs/>
          <w:color w:val="2E7D32"/>
        </w:rPr>
        <w:t xml:space="preserve">Decoding the question</w:t>
      </w:r>
      <w:r>
        <w:t xml:space="preserve"> — what the examiner wants.</w:t>
      </w:r>
    </w:p>
    <w:p>
      <w:pPr>
        <w:pStyle w:val="ListParagraph"/>
        <w:numPr>
          <w:ilvl w:val="0"/>
          <w:numId w:val="2"/>
        </w:numPr>
        <w:spacing w:after="60" w:line="276"/>
      </w:pPr>
      <w:r>
        <w:rPr>
          <w:b/>
          <w:bCs/>
          <w:color w:val="2E7D32"/>
        </w:rPr>
        <w:t xml:space="preserve">The model answer</w:t>
      </w:r>
      <w:r>
        <w:t xml:space="preserve"> — headings, bare-Act quotations, one case per point, an illustration and a conclusion.</w:t>
      </w:r>
    </w:p>
    <w:p>
      <w:pPr>
        <w:pStyle w:val="ListParagraph"/>
        <w:numPr>
          <w:ilvl w:val="0"/>
          <w:numId w:val="2"/>
        </w:numPr>
        <w:spacing w:after="60" w:line="276"/>
      </w:pPr>
      <w:r>
        <w:rPr>
          <w:b/>
          <w:bCs/>
          <w:color w:val="2E7D32"/>
        </w:rPr>
        <w:t xml:space="preserve">Why this answer scores</w:t>
      </w:r>
      <w:r>
        <w:t xml:space="preserve"> — the techniques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Pakistani law wins marks in this topic</w:t>
            </w:r>
          </w:p>
          <w:p>
            <w:pPr>
              <w:spacing w:after="90" w:line="276"/>
            </w:pPr>
            <w:r>
              <w:t xml:space="preserve">Quote the Pakistani texts where they differ from Indian textbooks: </w:t>
            </w:r>
            <w:r>
              <w:rPr>
                <w:b/>
                <w:bCs/>
                <w:color w:val="2E7D32"/>
              </w:rPr>
              <w:t xml:space="preserve">SGA s. 16A</w:t>
            </w:r>
            <w:r>
              <w:t xml:space="preserve"> (the seller's duty to disclose defects — 1994), the Pakistani </w:t>
            </w:r>
            <w:r>
              <w:rPr>
                <w:b/>
                <w:bCs/>
                <w:color w:val="2E7D32"/>
              </w:rPr>
              <w:t xml:space="preserve">s. 13(2)</w:t>
            </w:r>
            <w:r>
              <w:t xml:space="preserve"> (only acceptance turns a condition into a warranty), </w:t>
            </w:r>
            <w:r>
              <w:rPr>
                <w:b/>
                <w:bCs/>
                <w:color w:val="2E7D32"/>
              </w:rPr>
              <w:t xml:space="preserve">s. 37(2)</w:t>
            </w:r>
            <w:r>
              <w:t xml:space="preserve"> (rejection of excess goods that are hard to separate), </w:t>
            </w:r>
            <w:r>
              <w:rPr>
                <w:b/>
                <w:bCs/>
                <w:color w:val="2E7D32"/>
              </w:rPr>
              <w:t xml:space="preserve">s. 2(7)</w:t>
            </w:r>
            <w:r>
              <w:t xml:space="preserve"> (electricity, water and gas are goods), </w:t>
            </w:r>
            <w:r>
              <w:rPr>
                <w:b/>
                <w:bCs/>
                <w:color w:val="2E7D32"/>
              </w:rPr>
              <w:t xml:space="preserve">Contract Act ss. 178–178A</w:t>
            </w:r>
            <w:r>
              <w:t xml:space="preserve"> (pledges by mercantile agents and voidable-title holders), and </w:t>
            </w:r>
            <w:r>
              <w:rPr>
                <w:b/>
                <w:bCs/>
                <w:color w:val="2E7D32"/>
              </w:rPr>
              <w:t xml:space="preserve">Art. 17 of the Qanun-e-Shahadat</w:t>
            </w:r>
            <w:r>
              <w:t xml:space="preserve"> (attestation of instruments of financial obligation, including guarantees).</w:t>
            </w:r>
          </w:p>
        </w:tc>
      </w:tr>
    </w:tbl>
    <w:p>
      <w:pPr>
        <w:spacing w:after="80"/>
      </w:pPr>
    </w:p>
    <w:p>
      <w:pPr>
        <w:pStyle w:val="Heading1"/>
        <w:keepNext/>
        <w:pageBreakBefore/>
      </w:pPr>
      <w:bookmarkStart w:name="_h1" w:id="102"/>
      <w:r>
        <w:t xml:space="preserve">Answer 1 · Guarantee or indemnity? The supplier, the trader, the surety and the insurer (LHC ASJ 2025)</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ADDITIONAL SESSIONS JUDGES EXAMINATION 2025 · CIVIL LAW-I · PART II · Q. 3 · 20 MARKS</w:t>
            </w:r>
          </w:p>
          <w:p>
            <w:pPr>
              <w:spacing w:after="90" w:line="276"/>
            </w:pPr>
            <w:r>
              <w:t xml:space="preserve">P, a wholesale supplier, is reluctant to deliver goods on credit to Q, a new trader. To secure the transaction, R agrees in writing that if Q defaults, he (R) will pay the price of the goods. Later, Q fails to pay, and P demands the money from R. R argues that his liability is in the nature of indemnity and not of a suretyship guarantee, and therefore, he is not bound as a surety. Separately, S enters into a contract with T, an insurer, who promises to compensate S from any loss suffered due to fire in his warehouse. (a) Distinguish between a contract of guarantee and a contract of indemnity with reference to the above facts. (b) Is indemnity merely a species of insurance guarantee, or does it have an independent footing under contract law? (c) Discuss the scope of liability on R and T, and the remedies available to P and S, respectively.</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676900"/>
                    </a:xfrm>
                    <a:prstGeom prst="rect">
                      <a:avLst/>
                    </a:prstGeom>
                  </pic:spPr>
                </pic:pic>
              </a:graphicData>
            </a:graphic>
          </wp:inline>
        </w:drawing>
      </w:r>
    </w:p>
    <w:p>
      <w:pPr>
        <w:spacing w:after="200"/>
        <w:jc w:val="center"/>
      </w:pPr>
      <w:r>
        <w:rPr>
          <w:i/>
          <w:iCs/>
          <w:color w:val="64748B"/>
          <w:sz w:val="19"/>
          <w:szCs w:val="19"/>
        </w:rPr>
        <w:t xml:space="preserve">Figure 1 · The answer map: every branch is one numbered heading of the model answer below</w:t>
      </w:r>
    </w:p>
    <w:p>
      <w:pPr>
        <w:pStyle w:val="Heading2"/>
        <w:keepNext/>
      </w:pPr>
      <w:r>
        <w:t xml:space="preserve">Decoding the question</w:t>
      </w:r>
    </w:p>
    <w:p>
      <w:pPr>
        <w:spacing w:after="120" w:line="288"/>
      </w:pPr>
      <w:r>
        <w:t xml:space="preserve">Two sets of facts are placed side by side so that you </w:t>
      </w:r>
      <w:r>
        <w:rPr>
          <w:b/>
          <w:bCs/>
          <w:color w:val="2E7D32"/>
        </w:rPr>
        <w:t xml:space="preserve">classify</w:t>
      </w:r>
      <w:r>
        <w:t xml:space="preserve"> each: R's promise ("if Q defaults, I will pay") is a </w:t>
      </w:r>
      <w:r>
        <w:rPr>
          <w:b/>
          <w:bCs/>
          <w:color w:val="2E7D32"/>
        </w:rPr>
        <w:t xml:space="preserve">guarantee</w:t>
      </w:r>
      <w:r>
        <w:t xml:space="preserve"> (s. 126); T's promise to compensate for fire loss is an </w:t>
      </w:r>
      <w:r>
        <w:rPr>
          <w:b/>
          <w:bCs/>
          <w:color w:val="2E7D32"/>
        </w:rPr>
        <w:t xml:space="preserve">indemnity</w:t>
      </w:r>
      <w:r>
        <w:t xml:space="preserve"> in the form of </w:t>
      </w:r>
      <w:r>
        <w:rPr>
          <w:b/>
          <w:bCs/>
          <w:color w:val="2E7D32"/>
        </w:rPr>
        <w:t xml:space="preserve">insurance</w:t>
      </w:r>
      <w:r>
        <w:t xml:space="preserve">. Part (b) is conceptual — the place of indemnity and insurance in the Act (the narrow s. 124; insurance as a contingent contract and under the Insurance Ordinance 2000). Part (c) asks for </w:t>
      </w:r>
      <w:r>
        <w:rPr>
          <w:b/>
          <w:bCs/>
          <w:color w:val="2E7D32"/>
        </w:rPr>
        <w:t xml:space="preserve">liability and remedies</w:t>
      </w:r>
      <w:r>
        <w:t xml:space="preserve"> of each. R's argument is a trap: even if his promise were an indemnity, he would be </w:t>
      </w:r>
      <w:r>
        <w:rPr>
          <w:b/>
          <w:bCs/>
          <w:color w:val="2E7D32"/>
        </w:rPr>
        <w:t xml:space="preserve">more</w:t>
      </w:r>
      <w:r>
        <w:t xml:space="preserve"> liable, not less.</w:t>
      </w:r>
    </w:p>
    <w:p>
      <w:pPr>
        <w:pStyle w:val="Heading2"/>
        <w:keepNext/>
      </w:pPr>
      <w:r>
        <w:t xml:space="preserve">The model answer</w:t>
      </w:r>
    </w:p>
    <w:p>
      <w:pPr>
        <w:pStyle w:val="Heading3"/>
        <w:keepNext/>
      </w:pPr>
      <w:r>
        <w:t xml:space="preserve">1. Introduction</w:t>
      </w:r>
    </w:p>
    <w:p>
      <w:pPr>
        <w:spacing w:after="120" w:line="288"/>
      </w:pPr>
      <w:r>
        <w:t xml:space="preserve">Both guarantee and indemnity are contracts to protect a person against loss, and both are </w:t>
      </w:r>
      <w:r>
        <w:rPr>
          <w:b/>
          <w:bCs/>
          <w:color w:val="2E7D32"/>
        </w:rPr>
        <w:t xml:space="preserve">contingent</w:t>
      </w:r>
      <w:r>
        <w:t xml:space="preserve"> contracts (s. 31). But the Contract Act treats them separately: indemnity in </w:t>
      </w:r>
      <w:r>
        <w:rPr>
          <w:b/>
          <w:bCs/>
          <w:color w:val="2E7D32"/>
        </w:rPr>
        <w:t xml:space="preserve">s. 124</w:t>
      </w:r>
      <w:r>
        <w:t xml:space="preserve"> and guarantee in </w:t>
      </w:r>
      <w:r>
        <w:rPr>
          <w:b/>
          <w:bCs/>
          <w:color w:val="2E7D32"/>
        </w:rPr>
        <w:t xml:space="preserve">s. 126</w:t>
      </w:r>
      <w:r>
        <w:t xml:space="preserve">. The difference decides </w:t>
      </w:r>
      <w:r>
        <w:rPr>
          <w:b/>
          <w:bCs/>
          <w:color w:val="2E7D32"/>
        </w:rPr>
        <w:t xml:space="preserve">who is primarily liable</w:t>
      </w:r>
      <w:r>
        <w:t xml:space="preserve"> and what rights each party has.</w:t>
      </w:r>
    </w:p>
    <w:p>
      <w:pPr>
        <w:pStyle w:val="Heading3"/>
        <w:keepNext/>
      </w:pPr>
      <w:r>
        <w:t xml:space="preserve">2. The law — definitions</w:t>
      </w:r>
    </w:p>
    <w:p>
      <w:pPr>
        <w:pStyle w:val="ListParagraph"/>
        <w:numPr>
          <w:ilvl w:val="0"/>
          <w:numId w:val="3"/>
        </w:numPr>
        <w:spacing w:after="60" w:line="276"/>
      </w:pPr>
      <w:r>
        <w:rPr>
          <w:b/>
          <w:bCs/>
          <w:color w:val="2E7D32"/>
        </w:rPr>
        <w:t xml:space="preserve">Indemnity — s. 124:</w:t>
      </w:r>
      <w:r>
        <w:t xml:space="preserve"> "A contract by which one party promises to save the other from loss caused to him by the conduct of the promisor himself, or by the conduct of any other person, is called a 'contract of indemnity'."</w:t>
      </w:r>
    </w:p>
    <w:p>
      <w:pPr>
        <w:pStyle w:val="ListParagraph"/>
        <w:numPr>
          <w:ilvl w:val="0"/>
          <w:numId w:val="3"/>
        </w:numPr>
        <w:spacing w:after="60" w:line="276"/>
      </w:pPr>
      <w:r>
        <w:rPr>
          <w:b/>
          <w:bCs/>
          <w:color w:val="2E7D32"/>
        </w:rPr>
        <w:t xml:space="preserve">Guarantee — s. 126:</w:t>
      </w:r>
      <w:r>
        <w:t xml:space="preserve"> "A 'contract of guarantee' is a contract to perform the promise, or discharge the liability, of a third person in case of his default. The person who gives the guarantee is called the 'surety': the person in respect of whose default the guarantee is given is called the 'principal debtor', and the person to whom the guarantee is given is called the 'creditor'. A guarantee may be either oral or written."</w:t>
      </w:r>
    </w:p>
    <w:p>
      <w:pPr>
        <w:pStyle w:val="Heading3"/>
        <w:keepNext/>
      </w:pPr>
      <w:r>
        <w:t xml:space="preserve">3. R's promise — a guarantee</w:t>
      </w:r>
    </w:p>
    <w:p>
      <w:pPr>
        <w:spacing w:after="120" w:line="288"/>
      </w:pPr>
      <w:r>
        <w:t xml:space="preserve">R promised P that "</w:t>
      </w:r>
      <w:r>
        <w:rPr>
          <w:b/>
          <w:bCs/>
          <w:color w:val="2E7D32"/>
        </w:rPr>
        <w:t xml:space="preserve">if Q defaults</w:t>
      </w:r>
      <w:r>
        <w:t xml:space="preserve">, he (R) will pay the price". All the elements of s. 126 are present:</w:t>
      </w:r>
    </w:p>
    <w:p>
      <w:pPr>
        <w:pStyle w:val="ListParagraph"/>
        <w:numPr>
          <w:ilvl w:val="0"/>
          <w:numId w:val="4"/>
        </w:numPr>
        <w:spacing w:after="60" w:line="276"/>
      </w:pPr>
      <w:r>
        <w:rPr>
          <w:b/>
          <w:bCs/>
          <w:color w:val="2E7D32"/>
        </w:rPr>
        <w:t xml:space="preserve">Three parties</w:t>
      </w:r>
      <w:r>
        <w:t xml:space="preserve"> — P (creditor), Q (principal debtor), R (surety).</w:t>
      </w:r>
    </w:p>
    <w:p>
      <w:pPr>
        <w:pStyle w:val="ListParagraph"/>
        <w:numPr>
          <w:ilvl w:val="0"/>
          <w:numId w:val="4"/>
        </w:numPr>
        <w:spacing w:after="60" w:line="276"/>
      </w:pPr>
      <w:r>
        <w:t xml:space="preserve">A </w:t>
      </w:r>
      <w:r>
        <w:rPr>
          <w:b/>
          <w:bCs/>
          <w:color w:val="2E7D32"/>
        </w:rPr>
        <w:t xml:space="preserve">primary liability</w:t>
      </w:r>
      <w:r>
        <w:t xml:space="preserve"> of Q to pay the price under the sale on credit.</w:t>
      </w:r>
    </w:p>
    <w:p>
      <w:pPr>
        <w:pStyle w:val="ListParagraph"/>
        <w:numPr>
          <w:ilvl w:val="0"/>
          <w:numId w:val="4"/>
        </w:numPr>
        <w:spacing w:after="60" w:line="276"/>
      </w:pPr>
      <w:r>
        <w:t xml:space="preserve">R's promise is </w:t>
      </w:r>
      <w:r>
        <w:rPr>
          <w:b/>
          <w:bCs/>
          <w:color w:val="2E7D32"/>
        </w:rPr>
        <w:t xml:space="preserve">collateral</w:t>
      </w:r>
      <w:r>
        <w:t xml:space="preserve"> and </w:t>
      </w:r>
      <w:r>
        <w:rPr>
          <w:b/>
          <w:bCs/>
          <w:color w:val="2E7D32"/>
        </w:rPr>
        <w:t xml:space="preserve">conditional on Q's default</w:t>
      </w:r>
      <w:r>
        <w:t xml:space="preserve"> — a secondary liability.</w:t>
      </w:r>
    </w:p>
    <w:p>
      <w:pPr>
        <w:pStyle w:val="ListParagraph"/>
        <w:numPr>
          <w:ilvl w:val="0"/>
          <w:numId w:val="4"/>
        </w:numPr>
        <w:spacing w:after="60" w:line="276"/>
      </w:pPr>
      <w:r>
        <w:rPr>
          <w:b/>
          <w:bCs/>
          <w:color w:val="2E7D32"/>
        </w:rPr>
        <w:t xml:space="preserve">Consideration</w:t>
      </w:r>
      <w:r>
        <w:t xml:space="preserve"> — P's delivery of goods to Q on credit: "anything done … for the benefit of the principal debtor may be a sufficient consideration to the surety" (s. 127; </w:t>
      </w:r>
      <w:r>
        <w:rPr>
          <w:i/>
          <w:iCs/>
        </w:rPr>
        <w:t xml:space="preserve">illustration (a)</w:t>
      </w:r>
      <w:r>
        <w:t xml:space="preserve"> — goods sold on credit on the faith of C's guarantee is exactly this case).</w:t>
      </w:r>
    </w:p>
    <w:p>
      <w:pPr>
        <w:pStyle w:val="ListParagraph"/>
        <w:numPr>
          <w:ilvl w:val="0"/>
          <w:numId w:val="4"/>
        </w:numPr>
        <w:spacing w:after="60" w:line="276"/>
      </w:pPr>
      <w:r>
        <w:t xml:space="preserve">It is </w:t>
      </w:r>
      <w:r>
        <w:rPr>
          <w:b/>
          <w:bCs/>
          <w:color w:val="2E7D32"/>
        </w:rPr>
        <w:t xml:space="preserve">in writing</w:t>
      </w:r>
      <w:r>
        <w:t xml:space="preserve"> (s. 126 allows oral or written; Art. 17 QSO attestation aids proof).</w:t>
      </w:r>
    </w:p>
    <w:p>
      <w:pPr>
        <w:spacing w:after="120" w:line="288"/>
      </w:pPr>
      <w:r>
        <w:t xml:space="preserve">R's contention that his liability is an </w:t>
      </w:r>
      <w:r>
        <w:rPr>
          <w:b/>
          <w:bCs/>
          <w:color w:val="2E7D32"/>
        </w:rPr>
        <w:t xml:space="preserve">indemnity</w:t>
      </w:r>
      <w:r>
        <w:t xml:space="preserve"> is </w:t>
      </w:r>
      <w:r>
        <w:rPr>
          <w:b/>
          <w:bCs/>
          <w:color w:val="2E7D32"/>
        </w:rPr>
        <w:t xml:space="preserve">misconceived</w:t>
      </w:r>
      <w:r>
        <w:t xml:space="preserve">. The words "if Q defaults" show a </w:t>
      </w:r>
      <w:r>
        <w:rPr>
          <w:b/>
          <w:bCs/>
          <w:color w:val="2E7D32"/>
        </w:rPr>
        <w:t xml:space="preserve">secondary</w:t>
      </w:r>
      <w:r>
        <w:t xml:space="preserve"> obligation dependent on another's primary debt — the hallmark of guarantee (</w:t>
      </w:r>
      <w:r>
        <w:rPr>
          <w:i/>
          <w:iCs/>
        </w:rPr>
        <w:t xml:space="preserve">Birkmyr v. Darnell</w:t>
      </w:r>
      <w:r>
        <w:t xml:space="preserve"> (1704) 1 Salk 27: "if he does not pay you, I will" is a guarantee; "I will see you paid" is an indemnity).</w:t>
      </w:r>
    </w:p>
    <w:p>
      <w:pPr>
        <w:pStyle w:val="Heading3"/>
        <w:keepNext/>
      </w:pPr>
      <w:r>
        <w:t xml:space="preserve">4. Even if it were an indemnity, R would be liable</w:t>
      </w:r>
    </w:p>
    <w:p>
      <w:pPr>
        <w:spacing w:after="120" w:line="288"/>
      </w:pPr>
      <w:r>
        <w:t xml:space="preserve">An indemnifier's liability is </w:t>
      </w:r>
      <w:r>
        <w:rPr>
          <w:b/>
          <w:bCs/>
          <w:color w:val="2E7D32"/>
        </w:rPr>
        <w:t xml:space="preserve">primary and independent</w:t>
      </w:r>
      <w:r>
        <w:t xml:space="preserve"> (s. 124). If R had promised to save P from loss, he would be liable for P's loss </w:t>
      </w:r>
      <w:r>
        <w:rPr>
          <w:b/>
          <w:bCs/>
          <w:color w:val="2E7D32"/>
        </w:rPr>
        <w:t xml:space="preserve">directly</w:t>
      </w:r>
      <w:r>
        <w:t xml:space="preserve">, without even the defences a surety has (ss. 133–141). R's argument therefore </w:t>
      </w:r>
      <w:r>
        <w:rPr>
          <w:b/>
          <w:bCs/>
          <w:color w:val="2E7D32"/>
        </w:rPr>
        <w:t xml:space="preserve">fails either way</w:t>
      </w:r>
      <w:r>
        <w:t xml:space="preserve">: the classification affects the nature of his liability, not its existence.</w:t>
      </w:r>
    </w:p>
    <w:p>
      <w:pPr>
        <w:pStyle w:val="Heading3"/>
        <w:keepNext/>
      </w:pPr>
      <w:r>
        <w:t xml:space="preserve">5. T's promise — indemnity (insurance)</w:t>
      </w:r>
    </w:p>
    <w:p>
      <w:pPr>
        <w:spacing w:after="120" w:line="288"/>
      </w:pPr>
      <w:r>
        <w:t xml:space="preserve">T, an insurer, promised to compensate S for </w:t>
      </w:r>
      <w:r>
        <w:rPr>
          <w:b/>
          <w:bCs/>
          <w:color w:val="2E7D32"/>
        </w:rPr>
        <w:t xml:space="preserve">loss due to fire</w:t>
      </w:r>
      <w:r>
        <w:t xml:space="preserve"> in his warehouse. This is a contract of </w:t>
      </w:r>
      <w:r>
        <w:rPr>
          <w:b/>
          <w:bCs/>
          <w:color w:val="2E7D32"/>
        </w:rPr>
        <w:t xml:space="preserve">insurance</w:t>
      </w:r>
      <w:r>
        <w:t xml:space="preserve">, which is a contract of </w:t>
      </w:r>
      <w:r>
        <w:rPr>
          <w:b/>
          <w:bCs/>
          <w:color w:val="2E7D32"/>
        </w:rPr>
        <w:t xml:space="preserve">indemnity</w:t>
      </w:r>
      <w:r>
        <w:t xml:space="preserve"> in substance: S is to be restored to the position he was in before the loss.</w:t>
      </w:r>
    </w:p>
    <w:p>
      <w:pPr>
        <w:spacing w:after="120" w:line="288"/>
      </w:pPr>
      <w:r>
        <w:rPr>
          <w:b/>
          <w:bCs/>
          <w:color w:val="2E7D32"/>
        </w:rPr>
        <w:t xml:space="preserve">But note:</w:t>
      </w:r>
      <w:r>
        <w:t xml:space="preserve"> s. 124 covers loss caused "by the </w:t>
      </w:r>
      <w:r>
        <w:rPr>
          <w:b/>
          <w:bCs/>
          <w:color w:val="2E7D32"/>
        </w:rPr>
        <w:t xml:space="preserve">conduct</w:t>
      </w:r>
      <w:r>
        <w:t xml:space="preserve"> of the promisor himself, or by the </w:t>
      </w:r>
      <w:r>
        <w:rPr>
          <w:b/>
          <w:bCs/>
          <w:color w:val="2E7D32"/>
        </w:rPr>
        <w:t xml:space="preserve">conduct of any other person</w:t>
      </w:r>
      <w:r>
        <w:t xml:space="preserve">". Loss by </w:t>
      </w:r>
      <w:r>
        <w:rPr>
          <w:b/>
          <w:bCs/>
          <w:color w:val="2E7D32"/>
        </w:rPr>
        <w:t xml:space="preserve">accidental fire</w:t>
      </w:r>
      <w:r>
        <w:t xml:space="preserve"> is not caused by human conduct, so fire insurance falls </w:t>
      </w:r>
      <w:r>
        <w:rPr>
          <w:b/>
          <w:bCs/>
          <w:color w:val="2E7D32"/>
        </w:rPr>
        <w:t xml:space="preserve">outside the literal words</w:t>
      </w:r>
      <w:r>
        <w:t xml:space="preserve"> of s. 124. It is nonetheless a </w:t>
      </w:r>
      <w:r>
        <w:rPr>
          <w:b/>
          <w:bCs/>
          <w:color w:val="2E7D32"/>
        </w:rPr>
        <w:t xml:space="preserve">valid</w:t>
      </w:r>
      <w:r>
        <w:t xml:space="preserve"> contract: (i) a </w:t>
      </w:r>
      <w:r>
        <w:rPr>
          <w:b/>
          <w:bCs/>
          <w:color w:val="2E7D32"/>
        </w:rPr>
        <w:t xml:space="preserve">contingent contract</w:t>
      </w:r>
      <w:r>
        <w:t xml:space="preserve"> (s. 31 — "A contracts to pay B Rs. 10,000 if B's house is burnt" is the Act's own illustration); (ii) governed by the </w:t>
      </w:r>
      <w:r>
        <w:rPr>
          <w:b/>
          <w:bCs/>
          <w:color w:val="2E7D32"/>
        </w:rPr>
        <w:t xml:space="preserve">Insurance Ordinance 2000</w:t>
      </w:r>
      <w:r>
        <w:t xml:space="preserve">; and (iii) subject to the </w:t>
      </w:r>
      <w:r>
        <w:rPr>
          <w:b/>
          <w:bCs/>
          <w:color w:val="2E7D32"/>
        </w:rPr>
        <w:t xml:space="preserve">general principles of indemnity</w:t>
      </w:r>
      <w:r>
        <w:t xml:space="preserve"> that the courts apply in equity (</w:t>
      </w:r>
      <w:r>
        <w:rPr>
          <w:i/>
          <w:iCs/>
        </w:rPr>
        <w:t xml:space="preserve">Adamson v. Jarvis</w:t>
      </w:r>
      <w:r>
        <w:t xml:space="preserve"> (1827) — the wider English concept).</w:t>
      </w:r>
    </w:p>
    <w:p>
      <w:pPr>
        <w:pStyle w:val="Heading3"/>
        <w:keepNext/>
      </w:pPr>
      <w:r>
        <w:t xml:space="preserve">6. Guarantee and indemnity distinguished on these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R's promise (guarantee)</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T's promise (indemnity / insurance)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Parties</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Three — P, Q, R</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Two — S and T</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Liability</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Secondary, on Q's default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Primary, on the happening of the loss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Existing debt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Q's debt for the price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debt — a risk of future loss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Purpose</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Security for the price</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Protection against fire loss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Request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 acts for Q's benefit (usually at Q's request)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 acts on its own account, for a premium</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After payment</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 steps into P's shoes against Q (s. 140) and is indemnified by Q (s. 145)</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 is subrogated to S's rights against any wrongdoer (equity / insurance law)</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Consideration</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Delivery of goods to Q (s. 127)</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Premium paid by S</w:t>
            </w:r>
          </w:p>
        </w:tc>
      </w:tr>
    </w:tbl>
    <w:p>
      <w:pPr>
        <w:spacing w:after="100"/>
      </w:pPr>
    </w:p>
    <w:p>
      <w:pPr>
        <w:pStyle w:val="Heading3"/>
        <w:keepNext/>
      </w:pPr>
      <w:r>
        <w:t xml:space="preserve">7. Is indemnity merely a species of insurance or guarantee?</w:t>
      </w:r>
    </w:p>
    <w:p>
      <w:pPr>
        <w:pStyle w:val="ListParagraph"/>
        <w:numPr>
          <w:ilvl w:val="0"/>
          <w:numId w:val="5"/>
        </w:numPr>
        <w:spacing w:after="60" w:line="276"/>
      </w:pPr>
      <w:r>
        <w:rPr>
          <w:b/>
          <w:bCs/>
          <w:color w:val="2E7D32"/>
        </w:rPr>
        <w:t xml:space="preserve">Indemnity has an independent footing.</w:t>
      </w:r>
      <w:r>
        <w:t xml:space="preserve"> It is a distinct contract under </w:t>
      </w:r>
      <w:r>
        <w:rPr>
          <w:b/>
          <w:bCs/>
          <w:color w:val="2E7D32"/>
        </w:rPr>
        <w:t xml:space="preserve">ss. 124–125</w:t>
      </w:r>
      <w:r>
        <w:t xml:space="preserve">, with its own rights for the indemnity-holder (damages, prudent costs and compromises — s. 125). It arises in many contexts besides insurance — e.g., an agent's right to indemnity (ss. 222–223), a principal debtor's implied indemnity to the surety (s. 145), indemnity bonds given to banks for lost cheques or to registrars for duplicate documents.</w:t>
      </w:r>
    </w:p>
    <w:p>
      <w:pPr>
        <w:pStyle w:val="ListParagraph"/>
        <w:numPr>
          <w:ilvl w:val="0"/>
          <w:numId w:val="5"/>
        </w:numPr>
        <w:spacing w:after="60" w:line="276"/>
      </w:pPr>
      <w:r>
        <w:rPr>
          <w:b/>
          <w:bCs/>
          <w:color w:val="2E7D32"/>
        </w:rPr>
        <w:t xml:space="preserve">Insurance is a species of indemnity</w:t>
      </w:r>
      <w:r>
        <w:t xml:space="preserve">, not the other way round — at least fire, marine and property insurance (life insurance is not indemnity, but a contingent contract to pay a fixed sum). Because s. 124 is narrow, insurance rests also on </w:t>
      </w:r>
      <w:r>
        <w:rPr>
          <w:b/>
          <w:bCs/>
          <w:color w:val="2E7D32"/>
        </w:rPr>
        <w:t xml:space="preserve">s. 31</w:t>
      </w:r>
      <w:r>
        <w:t xml:space="preserve"> and the </w:t>
      </w:r>
      <w:r>
        <w:rPr>
          <w:b/>
          <w:bCs/>
          <w:color w:val="2E7D32"/>
        </w:rPr>
        <w:t xml:space="preserve">Insurance Ordinance 2000</w:t>
      </w:r>
      <w:r>
        <w:t xml:space="preserve">.</w:t>
      </w:r>
    </w:p>
    <w:p>
      <w:pPr>
        <w:pStyle w:val="ListParagraph"/>
        <w:numPr>
          <w:ilvl w:val="0"/>
          <w:numId w:val="5"/>
        </w:numPr>
        <w:spacing w:after="60" w:line="276"/>
      </w:pPr>
      <w:r>
        <w:rPr>
          <w:b/>
          <w:bCs/>
          <w:color w:val="2E7D32"/>
        </w:rPr>
        <w:t xml:space="preserve">Guarantee is a separate contract</w:t>
      </w:r>
      <w:r>
        <w:t xml:space="preserve">, though related: in a sense it is a </w:t>
      </w:r>
      <w:r>
        <w:rPr>
          <w:b/>
          <w:bCs/>
          <w:color w:val="2E7D32"/>
        </w:rPr>
        <w:t xml:space="preserve">special kind of protection against loss</w:t>
      </w:r>
      <w:r>
        <w:t xml:space="preserve">, but with </w:t>
      </w:r>
      <w:r>
        <w:rPr>
          <w:b/>
          <w:bCs/>
          <w:color w:val="2E7D32"/>
        </w:rPr>
        <w:t xml:space="preserve">three parties</w:t>
      </w:r>
      <w:r>
        <w:t xml:space="preserve"> and a </w:t>
      </w:r>
      <w:r>
        <w:rPr>
          <w:b/>
          <w:bCs/>
          <w:color w:val="2E7D32"/>
        </w:rPr>
        <w:t xml:space="preserve">secondary</w:t>
      </w:r>
      <w:r>
        <w:t xml:space="preserve"> liability, and it has its own code (ss. 126–147).</w:t>
      </w:r>
    </w:p>
    <w:p>
      <w:pPr>
        <w:pStyle w:val="Heading3"/>
        <w:keepNext/>
      </w:pPr>
      <w:r>
        <w:t xml:space="preserve">8. Scope of R's liability</w:t>
      </w:r>
    </w:p>
    <w:p>
      <w:pPr>
        <w:pStyle w:val="ListParagraph"/>
        <w:numPr>
          <w:ilvl w:val="0"/>
          <w:numId w:val="6"/>
        </w:numPr>
        <w:spacing w:after="60" w:line="276"/>
      </w:pPr>
      <w:r>
        <w:rPr>
          <w:b/>
          <w:bCs/>
          <w:color w:val="2E7D32"/>
        </w:rPr>
        <w:t xml:space="preserve">Co-extensive</w:t>
      </w:r>
      <w:r>
        <w:t xml:space="preserve"> with Q's — "The liability of the surety is co-extensive with that of the principal debtor, unless it is otherwise provided by the contract" (s. 128): the unpaid price, and any interest and charges due (illustration to s. 128).</w:t>
      </w:r>
    </w:p>
    <w:p>
      <w:pPr>
        <w:pStyle w:val="ListParagraph"/>
        <w:numPr>
          <w:ilvl w:val="0"/>
          <w:numId w:val="6"/>
        </w:numPr>
        <w:spacing w:after="60" w:line="276"/>
      </w:pPr>
      <w:r>
        <w:rPr>
          <w:b/>
          <w:bCs/>
          <w:color w:val="2E7D32"/>
        </w:rPr>
        <w:t xml:space="preserve">Immediate</w:t>
      </w:r>
      <w:r>
        <w:t xml:space="preserve"> — P need not first sue Q or exhaust remedies against him (</w:t>
      </w:r>
      <w:r>
        <w:rPr>
          <w:i/>
          <w:iCs/>
        </w:rPr>
        <w:t xml:space="preserve">Bank of Bihar v. Damodar Prasad</w:t>
      </w:r>
      <w:r>
        <w:t xml:space="preserve">, AIR 1969 SC 297).</w:t>
      </w:r>
    </w:p>
    <w:p>
      <w:pPr>
        <w:pStyle w:val="ListParagraph"/>
        <w:numPr>
          <w:ilvl w:val="0"/>
          <w:numId w:val="6"/>
        </w:numPr>
        <w:spacing w:after="60" w:line="276"/>
      </w:pPr>
      <w:r>
        <w:rPr>
          <w:b/>
          <w:bCs/>
          <w:color w:val="2E7D32"/>
        </w:rPr>
        <w:t xml:space="preserve">Defences</w:t>
      </w:r>
      <w:r>
        <w:t xml:space="preserve"> — R is discharged if P varied the contract with Q without R's consent (s. 133), released Q (s. 134), made a binding agreement to give Q time (s. 135), impaired R's remedy (s. 139), or lost securities (s. 141); and the guarantee is invalid if obtained by P's misrepresentation or concealment (ss. 142–143). None appears on the facts.</w:t>
      </w:r>
    </w:p>
    <w:p>
      <w:pPr>
        <w:pStyle w:val="Heading3"/>
        <w:keepNext/>
      </w:pPr>
      <w:r>
        <w:t xml:space="preserve">9. Scope of T's liability</w:t>
      </w:r>
    </w:p>
    <w:p>
      <w:pPr>
        <w:pStyle w:val="ListParagraph"/>
        <w:numPr>
          <w:ilvl w:val="0"/>
          <w:numId w:val="7"/>
        </w:numPr>
        <w:spacing w:after="60" w:line="276"/>
      </w:pPr>
      <w:r>
        <w:rPr>
          <w:b/>
          <w:bCs/>
          <w:color w:val="2E7D32"/>
        </w:rPr>
        <w:t xml:space="preserve">Actual loss</w:t>
      </w:r>
      <w:r>
        <w:t xml:space="preserve"> caused by fire, up to the </w:t>
      </w:r>
      <w:r>
        <w:rPr>
          <w:b/>
          <w:bCs/>
          <w:color w:val="2E7D32"/>
        </w:rPr>
        <w:t xml:space="preserve">sum insured</w:t>
      </w:r>
      <w:r>
        <w:t xml:space="preserve"> — the insured may not profit (principle of indemnity).</w:t>
      </w:r>
    </w:p>
    <w:p>
      <w:pPr>
        <w:pStyle w:val="ListParagraph"/>
        <w:numPr>
          <w:ilvl w:val="0"/>
          <w:numId w:val="7"/>
        </w:numPr>
        <w:spacing w:after="60" w:line="276"/>
      </w:pPr>
      <w:r>
        <w:t xml:space="preserve">Subject to the policy's </w:t>
      </w:r>
      <w:r>
        <w:rPr>
          <w:b/>
          <w:bCs/>
          <w:color w:val="2E7D32"/>
        </w:rPr>
        <w:t xml:space="preserve">terms, conditions and exclusions</w:t>
      </w:r>
      <w:r>
        <w:t xml:space="preserve"> (e.g., notice of loss, excluded causes).</w:t>
      </w:r>
    </w:p>
    <w:p>
      <w:pPr>
        <w:pStyle w:val="ListParagraph"/>
        <w:numPr>
          <w:ilvl w:val="0"/>
          <w:numId w:val="7"/>
        </w:numPr>
        <w:spacing w:after="60" w:line="276"/>
      </w:pPr>
      <w:r>
        <w:rPr>
          <w:b/>
          <w:bCs/>
          <w:color w:val="2E7D32"/>
        </w:rPr>
        <w:t xml:space="preserve">Insurable interest</w:t>
      </w:r>
      <w:r>
        <w:t xml:space="preserve"> — S must have an interest in the warehouse or goods at the time of loss.</w:t>
      </w:r>
    </w:p>
    <w:p>
      <w:pPr>
        <w:pStyle w:val="ListParagraph"/>
        <w:numPr>
          <w:ilvl w:val="0"/>
          <w:numId w:val="7"/>
        </w:numPr>
        <w:spacing w:after="60" w:line="276"/>
      </w:pPr>
      <w:r>
        <w:rPr>
          <w:b/>
          <w:bCs/>
          <w:color w:val="2E7D32"/>
        </w:rPr>
        <w:t xml:space="preserve">Utmost good faith</w:t>
      </w:r>
      <w:r>
        <w:t xml:space="preserve"> — non-disclosure of material facts by S may allow T to avoid the policy.</w:t>
      </w:r>
    </w:p>
    <w:p>
      <w:pPr>
        <w:pStyle w:val="ListParagraph"/>
        <w:numPr>
          <w:ilvl w:val="0"/>
          <w:numId w:val="7"/>
        </w:numPr>
        <w:spacing w:after="60" w:line="276"/>
      </w:pPr>
      <w:r>
        <w:rPr>
          <w:b/>
          <w:bCs/>
          <w:color w:val="2E7D32"/>
        </w:rPr>
        <w:t xml:space="preserve">Subrogation and contribution</w:t>
      </w:r>
      <w:r>
        <w:t xml:space="preserve"> — on payment, T may claim against anyone responsible for the fire; if other insurers covered the same risk, they contribute rateably.</w:t>
      </w:r>
    </w:p>
    <w:p>
      <w:pPr>
        <w:pStyle w:val="Heading3"/>
        <w:keepNext/>
      </w:pPr>
      <w:r>
        <w:t xml:space="preserve">10. Remedies</w:t>
      </w:r>
    </w:p>
    <w:p>
      <w:pPr>
        <w:pStyle w:val="Heading4"/>
        <w:keepNext/>
      </w:pPr>
      <w:r>
        <w:t xml:space="preserve">i) P</w:t>
      </w:r>
    </w:p>
    <w:p>
      <w:pPr>
        <w:spacing w:after="120" w:line="288"/>
      </w:pPr>
      <w:r>
        <w:t xml:space="preserve">P may </w:t>
      </w:r>
      <w:r>
        <w:rPr>
          <w:b/>
          <w:bCs/>
          <w:color w:val="2E7D32"/>
        </w:rPr>
        <w:t xml:space="preserve">sue R alone</w:t>
      </w:r>
      <w:r>
        <w:t xml:space="preserve">, or </w:t>
      </w:r>
      <w:r>
        <w:rPr>
          <w:b/>
          <w:bCs/>
          <w:color w:val="2E7D32"/>
        </w:rPr>
        <w:t xml:space="preserve">Q and R jointly</w:t>
      </w:r>
      <w:r>
        <w:t xml:space="preserve"> (O. I r. 3 CPC — Topic 1), for the price with interest and costs. He need not first proceed against Q.</w:t>
      </w:r>
    </w:p>
    <w:p>
      <w:pPr>
        <w:pStyle w:val="Heading4"/>
        <w:keepNext/>
      </w:pPr>
      <w:r>
        <w:t xml:space="preserve">ii) R, on paying P</w:t>
      </w:r>
    </w:p>
    <w:p>
      <w:pPr>
        <w:spacing w:after="120" w:line="288"/>
      </w:pPr>
      <w:r>
        <w:t xml:space="preserve">R is </w:t>
      </w:r>
      <w:r>
        <w:rPr>
          <w:b/>
          <w:bCs/>
          <w:color w:val="2E7D32"/>
        </w:rPr>
        <w:t xml:space="preserve">subrogated</w:t>
      </w:r>
      <w:r>
        <w:t xml:space="preserve"> to all P's rights against Q (s. 140) and may recover from Q all he </w:t>
      </w:r>
      <w:r>
        <w:rPr>
          <w:b/>
          <w:bCs/>
          <w:color w:val="2E7D32"/>
        </w:rPr>
        <w:t xml:space="preserve">rightfully paid</w:t>
      </w:r>
      <w:r>
        <w:t xml:space="preserve"> under the </w:t>
      </w:r>
      <w:r>
        <w:rPr>
          <w:b/>
          <w:bCs/>
          <w:color w:val="2E7D32"/>
        </w:rPr>
        <w:t xml:space="preserve">implied indemnity</w:t>
      </w:r>
      <w:r>
        <w:t xml:space="preserve"> (s. 145), with the benefit of any securities P held (s. 141).</w:t>
      </w:r>
    </w:p>
    <w:p>
      <w:pPr>
        <w:pStyle w:val="Heading4"/>
        <w:keepNext/>
      </w:pPr>
      <w:r>
        <w:t xml:space="preserve">iii) S</w:t>
      </w:r>
    </w:p>
    <w:p>
      <w:pPr>
        <w:spacing w:after="120" w:line="288"/>
      </w:pPr>
      <w:r>
        <w:t xml:space="preserve">S may claim under the policy, and if T repudiates or delays, sue for the </w:t>
      </w:r>
      <w:r>
        <w:rPr>
          <w:b/>
          <w:bCs/>
          <w:color w:val="2E7D32"/>
        </w:rPr>
        <w:t xml:space="preserve">amount of the loss</w:t>
      </w:r>
      <w:r>
        <w:t xml:space="preserve"> (or seek the remedies provided by the </w:t>
      </w:r>
      <w:r>
        <w:rPr>
          <w:b/>
          <w:bCs/>
          <w:color w:val="2E7D32"/>
        </w:rPr>
        <w:t xml:space="preserve">Insurance Ordinance 2000</w:t>
      </w:r>
      <w:r>
        <w:t xml:space="preserve">, which provides a special forum for insurance claims and compensation for delayed payment). S cannot recover more than his actual loss.</w:t>
      </w:r>
    </w:p>
    <w:p>
      <w:pPr>
        <w:pStyle w:val="Heading3"/>
        <w:keepNext/>
      </w:pPr>
      <w:r>
        <w:t xml:space="preserve">11. Conclusion</w:t>
      </w:r>
    </w:p>
    <w:p>
      <w:pPr>
        <w:spacing w:after="120" w:line="288"/>
      </w:pPr>
      <w:r>
        <w:t xml:space="preserve">R's written promise to pay "if Q defaults" is a </w:t>
      </w:r>
      <w:r>
        <w:rPr>
          <w:b/>
          <w:bCs/>
          <w:color w:val="2E7D32"/>
        </w:rPr>
        <w:t xml:space="preserve">guarantee</w:t>
      </w:r>
      <w:r>
        <w:t xml:space="preserve"> under s. 126, supported by consideration under s. 127; his plea that it is an indemnity is wrong and would not help him anyway. R is liable </w:t>
      </w:r>
      <w:r>
        <w:rPr>
          <w:b/>
          <w:bCs/>
          <w:color w:val="2E7D32"/>
        </w:rPr>
        <w:t xml:space="preserve">co-extensively</w:t>
      </w:r>
      <w:r>
        <w:t xml:space="preserve"> and </w:t>
      </w:r>
      <w:r>
        <w:rPr>
          <w:b/>
          <w:bCs/>
          <w:color w:val="2E7D32"/>
        </w:rPr>
        <w:t xml:space="preserve">immediately</w:t>
      </w:r>
      <w:r>
        <w:t xml:space="preserve">. T's promise is an </w:t>
      </w:r>
      <w:r>
        <w:rPr>
          <w:b/>
          <w:bCs/>
          <w:color w:val="2E7D32"/>
        </w:rPr>
        <w:t xml:space="preserve">indemnity</w:t>
      </w:r>
      <w:r>
        <w:t xml:space="preserve"> in the form of </w:t>
      </w:r>
      <w:r>
        <w:rPr>
          <w:b/>
          <w:bCs/>
          <w:color w:val="2E7D32"/>
        </w:rPr>
        <w:t xml:space="preserve">fire insurance</w:t>
      </w:r>
      <w:r>
        <w:t xml:space="preserve"> — valid as a contingent contract and under the Insurance Ordinance, and limited to S's </w:t>
      </w:r>
      <w:r>
        <w:rPr>
          <w:b/>
          <w:bCs/>
          <w:color w:val="2E7D32"/>
        </w:rPr>
        <w:t xml:space="preserve">actual loss</w:t>
      </w:r>
      <w:r>
        <w:t xml:space="preserve">. Indemnity has its own footing in ss. 124–125; insurance is a species of it, and guarantee is a distinct three-party contract.</w:t>
      </w:r>
    </w:p>
    <w:p>
      <w:pPr>
        <w:pStyle w:val="Heading2"/>
        <w:keepNext/>
      </w:pPr>
      <w:r>
        <w:t xml:space="preserve">Why this answer scores</w:t>
      </w:r>
    </w:p>
    <w:p>
      <w:pPr>
        <w:pStyle w:val="ListParagraph"/>
        <w:numPr>
          <w:ilvl w:val="0"/>
          <w:numId w:val="8"/>
        </w:numPr>
        <w:spacing w:after="60" w:line="276"/>
      </w:pPr>
      <w:r>
        <w:t xml:space="preserve">It </w:t>
      </w:r>
      <w:r>
        <w:rPr>
          <w:b/>
          <w:bCs/>
          <w:color w:val="2E7D32"/>
        </w:rPr>
        <w:t xml:space="preserve">classifies each set of facts</w:t>
      </w:r>
      <w:r>
        <w:t xml:space="preserve"> with the statutory test and </w:t>
      </w:r>
      <w:r>
        <w:rPr>
          <w:i/>
          <w:iCs/>
        </w:rPr>
        <w:t xml:space="preserve">Birkmyr v. Darnell</w:t>
      </w:r>
      <w:r>
        <w:t xml:space="preserve"> — the core of the question.</w:t>
      </w:r>
    </w:p>
    <w:p>
      <w:pPr>
        <w:pStyle w:val="ListParagraph"/>
        <w:numPr>
          <w:ilvl w:val="0"/>
          <w:numId w:val="8"/>
        </w:numPr>
        <w:spacing w:after="60" w:line="276"/>
      </w:pPr>
      <w:r>
        <w:t xml:space="preserve">It turns </w:t>
      </w:r>
      <w:r>
        <w:rPr>
          <w:b/>
          <w:bCs/>
          <w:color w:val="2E7D32"/>
        </w:rPr>
        <w:t xml:space="preserve">R's argument</w:t>
      </w:r>
      <w:r>
        <w:t xml:space="preserve"> against him (indemnity is primary liability).</w:t>
      </w:r>
    </w:p>
    <w:p>
      <w:pPr>
        <w:pStyle w:val="ListParagraph"/>
        <w:numPr>
          <w:ilvl w:val="0"/>
          <w:numId w:val="8"/>
        </w:numPr>
        <w:spacing w:after="60" w:line="276"/>
      </w:pPr>
      <w:r>
        <w:t xml:space="preserve">It answers the </w:t>
      </w:r>
      <w:r>
        <w:rPr>
          <w:b/>
          <w:bCs/>
          <w:color w:val="2E7D32"/>
        </w:rPr>
        <w:t xml:space="preserve">conceptual</w:t>
      </w:r>
      <w:r>
        <w:t xml:space="preserve"> part (b) with the narrow s. 124, s. 31 and the Insurance Ordinance.</w:t>
      </w:r>
    </w:p>
    <w:p>
      <w:pPr>
        <w:pStyle w:val="ListParagraph"/>
        <w:numPr>
          <w:ilvl w:val="0"/>
          <w:numId w:val="8"/>
        </w:numPr>
        <w:spacing w:after="60" w:line="276"/>
      </w:pPr>
      <w:r>
        <w:t xml:space="preserve">It deals with </w:t>
      </w:r>
      <w:r>
        <w:rPr>
          <w:b/>
          <w:bCs/>
          <w:color w:val="2E7D32"/>
        </w:rPr>
        <w:t xml:space="preserve">liability and remedies</w:t>
      </w:r>
      <w:r>
        <w:t xml:space="preserve"> for all four persons.</w:t>
      </w:r>
    </w:p>
    <w:p>
      <w:pPr>
        <w:pStyle w:val="Heading1"/>
        <w:keepNext/>
        <w:pageBreakBefore/>
      </w:pPr>
      <w:bookmarkStart w:name="_h2" w:id="103"/>
      <w:r>
        <w:t xml:space="preserve">Answer 2 · The holding company's guarantee — is it valid? Essentials of a guarantee (LHC 2020)</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2020 · CIVIL LAW-I · PART I · Q. 1 · 20 MARKS</w:t>
            </w:r>
          </w:p>
          <w:p>
            <w:pPr>
              <w:spacing w:after="90" w:line="276"/>
            </w:pPr>
            <w:r>
              <w:t xml:space="preserve">A holding company "AZU Limited Company" executed a guarantee of worth Five Hundred Thousand Rupees on behalf of its subsidiary company "AUB Limited Company" via written contract in favor of AKL Bank promising thereby that in case of default by AUB, AZU will discharge the liability. Bank demanded the compliance of the guarantee executed and subsidiary refused to execute it, therefore, Bank asked the guarantor i.e. holding company to fulfill its promise. AZU company also declined to execute the guarantee demanded. In your opinion, explain whether there is a valid contract of guarantee between the parties. Also, explain the importance of the essential elements required for the formation of a valid contract of guarantee.</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10175"/>
                    </a:xfrm>
                    <a:prstGeom prst="rect">
                      <a:avLst/>
                    </a:prstGeom>
                  </pic:spPr>
                </pic:pic>
              </a:graphicData>
            </a:graphic>
          </wp:inline>
        </w:drawing>
      </w:r>
    </w:p>
    <w:p>
      <w:pPr>
        <w:spacing w:after="200"/>
        <w:jc w:val="center"/>
      </w:pPr>
      <w:r>
        <w:rPr>
          <w:i/>
          <w:iCs/>
          <w:color w:val="64748B"/>
          <w:sz w:val="19"/>
          <w:szCs w:val="19"/>
        </w:rPr>
        <w:t xml:space="preserve">Figure 2 · The answer map: every branch is one numbered heading of the model answer below</w:t>
      </w:r>
    </w:p>
    <w:p>
      <w:pPr>
        <w:pStyle w:val="Heading2"/>
        <w:keepNext/>
      </w:pPr>
      <w:r>
        <w:t xml:space="preserve">Decoding the question</w:t>
      </w:r>
    </w:p>
    <w:p>
      <w:pPr>
        <w:spacing w:after="120" w:line="288"/>
      </w:pPr>
      <w:r>
        <w:t xml:space="preserve">The twist is that the surety is the </w:t>
      </w:r>
      <w:r>
        <w:rPr>
          <w:b/>
          <w:bCs/>
          <w:color w:val="2E7D32"/>
        </w:rPr>
        <w:t xml:space="preserve">parent</w:t>
      </w:r>
      <w:r>
        <w:t xml:space="preserve"> of the debtor. The examiner wants you to see that the holding and subsidiary companies are </w:t>
      </w:r>
      <w:r>
        <w:rPr>
          <w:b/>
          <w:bCs/>
          <w:color w:val="2E7D32"/>
        </w:rPr>
        <w:t xml:space="preserve">separate legal persons</w:t>
      </w:r>
      <w:r>
        <w:t xml:space="preserve">, so there are genuinely </w:t>
      </w:r>
      <w:r>
        <w:rPr>
          <w:b/>
          <w:bCs/>
          <w:color w:val="2E7D32"/>
        </w:rPr>
        <w:t xml:space="preserve">three parties</w:t>
      </w:r>
      <w:r>
        <w:t xml:space="preserve">; and to test each </w:t>
      </w:r>
      <w:r>
        <w:rPr>
          <w:b/>
          <w:bCs/>
          <w:color w:val="2E7D32"/>
        </w:rPr>
        <w:t xml:space="preserve">essential</w:t>
      </w:r>
      <w:r>
        <w:t xml:space="preserve"> of a guarantee against the facts — principal liability, consideration, consent, capacity (corporate powers and authority), form and proof. Explain </w:t>
      </w:r>
      <w:r>
        <w:rPr>
          <w:b/>
          <w:bCs/>
          <w:color w:val="2E7D32"/>
        </w:rPr>
        <w:t xml:space="preserve">why</w:t>
      </w:r>
      <w:r>
        <w:t xml:space="preserve"> each essential matters, then give a clear opinion.</w:t>
      </w:r>
    </w:p>
    <w:p>
      <w:pPr>
        <w:pStyle w:val="Heading2"/>
        <w:keepNext/>
      </w:pPr>
      <w:r>
        <w:t xml:space="preserve">The model answer</w:t>
      </w:r>
    </w:p>
    <w:p>
      <w:pPr>
        <w:pStyle w:val="Heading3"/>
        <w:keepNext/>
      </w:pPr>
      <w:r>
        <w:t xml:space="preserve">1. Introduction</w:t>
      </w:r>
    </w:p>
    <w:p>
      <w:pPr>
        <w:spacing w:after="120" w:line="288"/>
      </w:pPr>
      <w:r>
        <w:t xml:space="preserve">A guarantee is "a contract to perform the promise, or discharge the liability, of a third person in case of his default" (s. 126). AZU's written promise to AKL Bank that "in case of default by AUB, AZU will discharge the liability" is, on its face, a classic guarantee. Whether it is </w:t>
      </w:r>
      <w:r>
        <w:rPr>
          <w:b/>
          <w:bCs/>
          <w:color w:val="2E7D32"/>
        </w:rPr>
        <w:t xml:space="preserve">valid</w:t>
      </w:r>
      <w:r>
        <w:t xml:space="preserve"> depends on whether the essentials are satisfied.</w:t>
      </w:r>
    </w:p>
    <w:p>
      <w:pPr>
        <w:pStyle w:val="Heading3"/>
        <w:keepNext/>
      </w:pPr>
      <w:r>
        <w:t xml:space="preserve">2. Essential 1 — three distinct parties</w:t>
      </w:r>
    </w:p>
    <w:p>
      <w:pPr>
        <w:spacing w:after="120" w:line="288"/>
      </w:pPr>
      <w:r>
        <w:t xml:space="preserve">A guarantee needs a </w:t>
      </w:r>
      <w:r>
        <w:rPr>
          <w:b/>
          <w:bCs/>
          <w:color w:val="2E7D32"/>
        </w:rPr>
        <w:t xml:space="preserve">creditor</w:t>
      </w:r>
      <w:r>
        <w:t xml:space="preserve">, a </w:t>
      </w:r>
      <w:r>
        <w:rPr>
          <w:b/>
          <w:bCs/>
          <w:color w:val="2E7D32"/>
        </w:rPr>
        <w:t xml:space="preserve">principal debtor</w:t>
      </w:r>
      <w:r>
        <w:t xml:space="preserve"> and a </w:t>
      </w:r>
      <w:r>
        <w:rPr>
          <w:b/>
          <w:bCs/>
          <w:color w:val="2E7D32"/>
        </w:rPr>
        <w:t xml:space="preserve">surety</w:t>
      </w:r>
      <w:r>
        <w:t xml:space="preserve"> (s. 126). Here: AKL Bank (creditor), AUB (principal debtor), AZU (surety).</w:t>
      </w:r>
    </w:p>
    <w:p>
      <w:pPr>
        <w:spacing w:after="120" w:line="288"/>
      </w:pPr>
      <w:r>
        <w:rPr>
          <w:b/>
          <w:bCs/>
          <w:color w:val="2E7D32"/>
        </w:rPr>
        <w:t xml:space="preserve">Is a holding company a "third person" in relation to its subsidiary?</w:t>
      </w:r>
      <w:r>
        <w:t xml:space="preserve"> Yes. A company is a </w:t>
      </w:r>
      <w:r>
        <w:rPr>
          <w:b/>
          <w:bCs/>
          <w:color w:val="2E7D32"/>
        </w:rPr>
        <w:t xml:space="preserve">separate legal person</w:t>
      </w:r>
      <w:r>
        <w:t xml:space="preserve"> from its members, including a parent company that owns its shares (</w:t>
      </w:r>
      <w:r>
        <w:rPr>
          <w:i/>
          <w:iCs/>
        </w:rPr>
        <w:t xml:space="preserve">Salomon v. A. Salomon &amp; Co.</w:t>
      </w:r>
      <w:r>
        <w:t xml:space="preserve">, [1897] AC 22; Companies Act 2017). AZU and AUB are distinct persons; AZU's promise concerns the liability of a </w:t>
      </w:r>
      <w:r>
        <w:rPr>
          <w:b/>
          <w:bCs/>
          <w:color w:val="2E7D32"/>
        </w:rPr>
        <w:t xml:space="preserve">third person</w:t>
      </w:r>
      <w:r>
        <w:t xml:space="preserve">, AUB. The relationship of holding and subsidiary does not merge them. (Courts "lift the veil" only in cases of fraud or sham — not to defeat a genuine guarantee.)</w:t>
      </w:r>
    </w:p>
    <w:p>
      <w:pPr>
        <w:spacing w:after="120" w:line="288"/>
      </w:pPr>
      <w:r>
        <w:rPr>
          <w:b/>
          <w:bCs/>
          <w:color w:val="2E7D32"/>
        </w:rPr>
        <w:t xml:space="preserve">Importance:</w:t>
      </w:r>
      <w:r>
        <w:t xml:space="preserve"> without a separate principal debtor, the promise would be a </w:t>
      </w:r>
      <w:r>
        <w:rPr>
          <w:b/>
          <w:bCs/>
          <w:color w:val="2E7D32"/>
        </w:rPr>
        <w:t xml:space="preserve">primary</w:t>
      </w:r>
      <w:r>
        <w:t xml:space="preserve"> obligation (an indemnity or direct debt), and the rules of suretyship would not apply.</w:t>
      </w:r>
    </w:p>
    <w:p>
      <w:pPr>
        <w:pStyle w:val="Heading3"/>
        <w:keepNext/>
      </w:pPr>
      <w:r>
        <w:t xml:space="preserve">3. Essential 2 — a principal liability</w:t>
      </w:r>
    </w:p>
    <w:p>
      <w:pPr>
        <w:spacing w:after="120" w:line="288"/>
      </w:pPr>
      <w:r>
        <w:t xml:space="preserve">A guarantee is </w:t>
      </w:r>
      <w:r>
        <w:rPr>
          <w:b/>
          <w:bCs/>
          <w:color w:val="2E7D32"/>
        </w:rPr>
        <w:t xml:space="preserve">collateral</w:t>
      </w:r>
      <w:r>
        <w:t xml:space="preserve"> to a primary liability. AUB owes, or will owe, the Bank a debt (a loan or facility) — that is the liability guaranteed. Its existence and enforceability matter: if AUB's debt were </w:t>
      </w:r>
      <w:r>
        <w:rPr>
          <w:b/>
          <w:bCs/>
          <w:color w:val="2E7D32"/>
        </w:rPr>
        <w:t xml:space="preserve">void</w:t>
      </w:r>
      <w:r>
        <w:t xml:space="preserve"> (e.g., ultra vires AUB or illegal), there would be nothing to guarantee. The facts show a debt which AUB "refused" to pay — a </w:t>
      </w:r>
      <w:r>
        <w:rPr>
          <w:b/>
          <w:bCs/>
          <w:color w:val="2E7D32"/>
        </w:rPr>
        <w:t xml:space="preserve">default</w:t>
      </w:r>
      <w:r>
        <w:t xml:space="preserve">, not an absence of liability.</w:t>
      </w:r>
    </w:p>
    <w:p>
      <w:pPr>
        <w:spacing w:after="120" w:line="288"/>
      </w:pPr>
      <w:r>
        <w:rPr>
          <w:b/>
          <w:bCs/>
          <w:color w:val="2E7D32"/>
        </w:rPr>
        <w:t xml:space="preserve">Importance:</w:t>
      </w:r>
      <w:r>
        <w:t xml:space="preserve"> the surety's liability is </w:t>
      </w:r>
      <w:r>
        <w:rPr>
          <w:b/>
          <w:bCs/>
          <w:color w:val="2E7D32"/>
        </w:rPr>
        <w:t xml:space="preserve">co-extensive</w:t>
      </w:r>
      <w:r>
        <w:t xml:space="preserve"> with the principal's (s. 128); it rises and falls with it.</w:t>
      </w:r>
    </w:p>
    <w:p>
      <w:pPr>
        <w:pStyle w:val="Heading3"/>
        <w:keepNext/>
      </w:pPr>
      <w:r>
        <w:t xml:space="preserve">4. Essential 3 — consideration</w:t>
      </w:r>
    </w:p>
    <w:p>
      <w:pPr>
        <w:spacing w:after="120" w:line="288"/>
      </w:pPr>
      <w:r>
        <w:t xml:space="preserve">"Anything done, or any promise made, for the </w:t>
      </w:r>
      <w:r>
        <w:rPr>
          <w:b/>
          <w:bCs/>
          <w:color w:val="2E7D32"/>
        </w:rPr>
        <w:t xml:space="preserve">benefit of the principal debtor</w:t>
      </w:r>
      <w:r>
        <w:t xml:space="preserve"> may be a sufficient consideration to the surety for giving the guarantee" (s. 127). The Bank's grant of credit to </w:t>
      </w:r>
      <w:r>
        <w:rPr>
          <w:b/>
          <w:bCs/>
          <w:color w:val="2E7D32"/>
        </w:rPr>
        <w:t xml:space="preserve">AUB</w:t>
      </w:r>
      <w:r>
        <w:t xml:space="preserve"> — at AZU's request, or on the faith of AZU's guarantee — is sufficient consideration. AZU need receive nothing itself (though, as parent, it benefits indirectly).</w:t>
      </w:r>
    </w:p>
    <w:p>
      <w:pPr>
        <w:spacing w:after="120" w:line="288"/>
      </w:pPr>
      <w:r>
        <w:t xml:space="preserve">If the guarantee was given </w:t>
      </w:r>
      <w:r>
        <w:rPr>
          <w:b/>
          <w:bCs/>
          <w:color w:val="2E7D32"/>
        </w:rPr>
        <w:t xml:space="preserve">after</w:t>
      </w:r>
      <w:r>
        <w:t xml:space="preserve"> the loan, without any further act or forbearance by the Bank at AZU's request, it would lack consideration (illus. (c) to s. 127). The facts suggest that the guarantee </w:t>
      </w:r>
      <w:r>
        <w:rPr>
          <w:b/>
          <w:bCs/>
          <w:color w:val="2E7D32"/>
        </w:rPr>
        <w:t xml:space="preserve">secured</w:t>
      </w:r>
      <w:r>
        <w:t xml:space="preserve"> the transaction, so the consideration is present.</w:t>
      </w:r>
    </w:p>
    <w:p>
      <w:pPr>
        <w:spacing w:after="120" w:line="288"/>
      </w:pPr>
      <w:r>
        <w:rPr>
          <w:b/>
          <w:bCs/>
          <w:color w:val="2E7D32"/>
        </w:rPr>
        <w:t xml:space="preserve">Importance:</w:t>
      </w:r>
      <w:r>
        <w:t xml:space="preserve"> without consideration a guarantee is void (s. 25), except where the guarantee is made by a registered deed out of natural love and affection (not relevant to companies).</w:t>
      </w:r>
    </w:p>
    <w:p>
      <w:pPr>
        <w:pStyle w:val="Heading3"/>
        <w:keepNext/>
      </w:pPr>
      <w:r>
        <w:t xml:space="preserve">5. Essential 4 — free consent and good faith</w:t>
      </w:r>
    </w:p>
    <w:p>
      <w:pPr>
        <w:spacing w:after="120" w:line="288"/>
      </w:pPr>
      <w:r>
        <w:t xml:space="preserve">The guarantee is invalid if obtained by the creditor's </w:t>
      </w:r>
      <w:r>
        <w:rPr>
          <w:b/>
          <w:bCs/>
          <w:color w:val="2E7D32"/>
        </w:rPr>
        <w:t xml:space="preserve">misrepresentation</w:t>
      </w:r>
      <w:r>
        <w:t xml:space="preserve"> about a material part of the transaction (s. 142), or by the creditor's </w:t>
      </w:r>
      <w:r>
        <w:rPr>
          <w:b/>
          <w:bCs/>
          <w:color w:val="2E7D32"/>
        </w:rPr>
        <w:t xml:space="preserve">silence</w:t>
      </w:r>
      <w:r>
        <w:t xml:space="preserve"> about material circumstances (s. 143 — e.g., if the Bank knew of AUB's earlier defaults and concealed them). Nothing on the facts suggests misrepresentation or concealment; the burden would be on AZU to prove it.</w:t>
      </w:r>
    </w:p>
    <w:p>
      <w:pPr>
        <w:spacing w:after="120" w:line="288"/>
      </w:pPr>
      <w:r>
        <w:rPr>
          <w:b/>
          <w:bCs/>
          <w:color w:val="2E7D32"/>
        </w:rPr>
        <w:t xml:space="preserve">Importance:</w:t>
      </w:r>
      <w:r>
        <w:t xml:space="preserve"> the surety takes on another's risk; he must know the </w:t>
      </w:r>
      <w:r>
        <w:rPr>
          <w:b/>
          <w:bCs/>
          <w:color w:val="2E7D32"/>
        </w:rPr>
        <w:t xml:space="preserve">true nature</w:t>
      </w:r>
      <w:r>
        <w:t xml:space="preserve"> of that risk.</w:t>
      </w:r>
    </w:p>
    <w:p>
      <w:pPr>
        <w:pStyle w:val="Heading3"/>
        <w:keepNext/>
      </w:pPr>
      <w:r>
        <w:t xml:space="preserve">6. Essential 5 — capacity and authority of a company</w:t>
      </w:r>
    </w:p>
    <w:p>
      <w:pPr>
        <w:spacing w:after="120" w:line="288"/>
      </w:pPr>
      <w:r>
        <w:t xml:space="preserve">A company can act only within its </w:t>
      </w:r>
      <w:r>
        <w:rPr>
          <w:b/>
          <w:bCs/>
          <w:color w:val="2E7D32"/>
        </w:rPr>
        <w:t xml:space="preserve">powers</w:t>
      </w:r>
      <w:r>
        <w:t xml:space="preserve"> (its memorandum and the Companies Act) and through </w:t>
      </w:r>
      <w:r>
        <w:rPr>
          <w:b/>
          <w:bCs/>
          <w:color w:val="2E7D32"/>
        </w:rPr>
        <w:t xml:space="preserve">authorised</w:t>
      </w:r>
      <w:r>
        <w:t xml:space="preserve"> persons.</w:t>
      </w:r>
    </w:p>
    <w:p>
      <w:pPr>
        <w:pStyle w:val="ListParagraph"/>
        <w:numPr>
          <w:ilvl w:val="0"/>
          <w:numId w:val="9"/>
        </w:numPr>
        <w:spacing w:after="60" w:line="276"/>
      </w:pPr>
      <w:r>
        <w:rPr>
          <w:b/>
          <w:bCs/>
          <w:color w:val="2E7D32"/>
        </w:rPr>
        <w:t xml:space="preserve">Power to guarantee.</w:t>
      </w:r>
      <w:r>
        <w:t xml:space="preserve"> The memorandum of a holding company usually authorises it to guarantee the obligations of its subsidiaries. A guarantee </w:t>
      </w:r>
      <w:r>
        <w:rPr>
          <w:b/>
          <w:bCs/>
          <w:color w:val="2E7D32"/>
        </w:rPr>
        <w:t xml:space="preserve">ultra vires</w:t>
      </w:r>
      <w:r>
        <w:t xml:space="preserve"> the company would be void.</w:t>
      </w:r>
    </w:p>
    <w:p>
      <w:pPr>
        <w:pStyle w:val="ListParagraph"/>
        <w:numPr>
          <w:ilvl w:val="0"/>
          <w:numId w:val="9"/>
        </w:numPr>
        <w:spacing w:after="60" w:line="276"/>
      </w:pPr>
      <w:r>
        <w:rPr>
          <w:b/>
          <w:bCs/>
          <w:color w:val="2E7D32"/>
        </w:rPr>
        <w:t xml:space="preserve">Corporate approval.</w:t>
      </w:r>
      <w:r>
        <w:t xml:space="preserve"> Under the </w:t>
      </w:r>
      <w:r>
        <w:rPr>
          <w:b/>
          <w:bCs/>
          <w:color w:val="2E7D32"/>
        </w:rPr>
        <w:t xml:space="preserve">Companies Act 2017</w:t>
      </w:r>
      <w:r>
        <w:t xml:space="preserve">, investments in </w:t>
      </w:r>
      <w:r>
        <w:rPr>
          <w:b/>
          <w:bCs/>
          <w:color w:val="2E7D32"/>
        </w:rPr>
        <w:t xml:space="preserve">associated companies</w:t>
      </w:r>
      <w:r>
        <w:t xml:space="preserve"> — a term that covers guarantees and similar support — generally require approval of the members by </w:t>
      </w:r>
      <w:r>
        <w:rPr>
          <w:b/>
          <w:bCs/>
          <w:color w:val="2E7D32"/>
        </w:rPr>
        <w:t xml:space="preserve">special resolution</w:t>
      </w:r>
      <w:r>
        <w:t xml:space="preserve"> (s. 199). If the required approval was not obtained, AZU may argue the guarantee is unauthorised.</w:t>
      </w:r>
    </w:p>
    <w:p>
      <w:pPr>
        <w:pStyle w:val="ListParagraph"/>
        <w:numPr>
          <w:ilvl w:val="0"/>
          <w:numId w:val="9"/>
        </w:numPr>
        <w:spacing w:after="60" w:line="276"/>
      </w:pPr>
      <w:r>
        <w:rPr>
          <w:b/>
          <w:bCs/>
          <w:color w:val="2E7D32"/>
        </w:rPr>
        <w:t xml:space="preserve">Authority of signatories.</w:t>
      </w:r>
      <w:r>
        <w:t xml:space="preserve"> The guarantee must be signed by persons authorised by the </w:t>
      </w:r>
      <w:r>
        <w:rPr>
          <w:b/>
          <w:bCs/>
          <w:color w:val="2E7D32"/>
        </w:rPr>
        <w:t xml:space="preserve">board</w:t>
      </w:r>
      <w:r>
        <w:t xml:space="preserve">. A bank dealing in good faith may rely on the company's apparent authority (the "</w:t>
      </w:r>
      <w:r>
        <w:rPr>
          <w:b/>
          <w:bCs/>
          <w:color w:val="2E7D32"/>
        </w:rPr>
        <w:t xml:space="preserve">indoor management</w:t>
      </w:r>
      <w:r>
        <w:t xml:space="preserve">" rule — </w:t>
      </w:r>
      <w:r>
        <w:rPr>
          <w:i/>
          <w:iCs/>
        </w:rPr>
        <w:t xml:space="preserve">Royal British Bank v. Turquand</w:t>
      </w:r>
      <w:r>
        <w:t xml:space="preserve"> (1856) 6 E &amp; B 327), unless the irregularity was apparent.</w:t>
      </w:r>
    </w:p>
    <w:p>
      <w:pPr>
        <w:spacing w:after="120" w:line="288"/>
      </w:pPr>
      <w:r>
        <w:rPr>
          <w:b/>
          <w:bCs/>
          <w:color w:val="2E7D32"/>
        </w:rPr>
        <w:t xml:space="preserve">Importance:</w:t>
      </w:r>
      <w:r>
        <w:t xml:space="preserve"> capacity is an essential of every contract (ss. 10–11); a company's capacity is defined by statute and its constitution.</w:t>
      </w:r>
    </w:p>
    <w:p>
      <w:pPr>
        <w:pStyle w:val="Heading3"/>
        <w:keepNext/>
      </w:pPr>
      <w:r>
        <w:t xml:space="preserve">7. Essential 6 — form and proof</w:t>
      </w:r>
    </w:p>
    <w:p>
      <w:pPr>
        <w:spacing w:after="120" w:line="288"/>
      </w:pPr>
      <w:r>
        <w:t xml:space="preserve">A guarantee "may be either </w:t>
      </w:r>
      <w:r>
        <w:rPr>
          <w:b/>
          <w:bCs/>
          <w:color w:val="2E7D32"/>
        </w:rPr>
        <w:t xml:space="preserve">oral or written</w:t>
      </w:r>
      <w:r>
        <w:t xml:space="preserve">" (s. 126). Here it is </w:t>
      </w:r>
      <w:r>
        <w:rPr>
          <w:b/>
          <w:bCs/>
          <w:color w:val="2E7D32"/>
        </w:rPr>
        <w:t xml:space="preserve">written</w:t>
      </w:r>
      <w:r>
        <w:t xml:space="preserve">, which is the usual practice of banks. As an instrument creating a </w:t>
      </w:r>
      <w:r>
        <w:rPr>
          <w:b/>
          <w:bCs/>
          <w:color w:val="2E7D32"/>
        </w:rPr>
        <w:t xml:space="preserve">financial obligation</w:t>
      </w:r>
      <w:r>
        <w:t xml:space="preserve">, it should be </w:t>
      </w:r>
      <w:r>
        <w:rPr>
          <w:b/>
          <w:bCs/>
          <w:color w:val="2E7D32"/>
        </w:rPr>
        <w:t xml:space="preserve">attested by two men, or one man and two women</w:t>
      </w:r>
      <w:r>
        <w:t xml:space="preserve"> (Art. 17(2)(a), Qanun-e-Shahadat 1984), and, if denied, proved by calling attesting witnesses (Art. 79). It must also bear proper </w:t>
      </w:r>
      <w:r>
        <w:rPr>
          <w:b/>
          <w:bCs/>
          <w:color w:val="2E7D32"/>
        </w:rPr>
        <w:t xml:space="preserve">stamp duty</w:t>
      </w:r>
      <w:r>
        <w:t xml:space="preserve"> (Stamp Act 1899 — a guarantee is a stamped instrument; an unstamped instrument is inadmissible until the duty and penalty are paid). These go to </w:t>
      </w:r>
      <w:r>
        <w:rPr>
          <w:b/>
          <w:bCs/>
          <w:color w:val="2E7D32"/>
        </w:rPr>
        <w:t xml:space="preserve">proof and admissibility</w:t>
      </w:r>
      <w:r>
        <w:t xml:space="preserve">, not to the existence of the contract.</w:t>
      </w:r>
    </w:p>
    <w:p>
      <w:pPr>
        <w:pStyle w:val="Heading3"/>
        <w:keepNext/>
      </w:pPr>
      <w:r>
        <w:t xml:space="preserve">8. Essential 7 — no condition precedent unfulfilled</w:t>
      </w:r>
    </w:p>
    <w:p>
      <w:pPr>
        <w:spacing w:after="120" w:line="288"/>
      </w:pPr>
      <w:r>
        <w:t xml:space="preserve">If AZU had given the guarantee on condition that a </w:t>
      </w:r>
      <w:r>
        <w:rPr>
          <w:b/>
          <w:bCs/>
          <w:color w:val="2E7D32"/>
        </w:rPr>
        <w:t xml:space="preserve">co-surety</w:t>
      </w:r>
      <w:r>
        <w:t xml:space="preserve"> (e.g., a director's personal guarantee) would join, and he did not, the guarantee would be invalid (s. 144). No such condition appears.</w:t>
      </w:r>
    </w:p>
    <w:p>
      <w:pPr>
        <w:pStyle w:val="Heading3"/>
        <w:keepNext/>
      </w:pPr>
      <w:r>
        <w:t xml:space="preserve">9. Application — the opinion</w:t>
      </w:r>
    </w:p>
    <w:p>
      <w:pPr>
        <w:pStyle w:val="ListParagraph"/>
        <w:numPr>
          <w:ilvl w:val="0"/>
          <w:numId w:val="10"/>
        </w:numPr>
        <w:spacing w:after="60" w:line="276"/>
      </w:pPr>
      <w:r>
        <w:t xml:space="preserve">AKL Bank, AUB and AZU are </w:t>
      </w:r>
      <w:r>
        <w:rPr>
          <w:b/>
          <w:bCs/>
          <w:color w:val="2E7D32"/>
        </w:rPr>
        <w:t xml:space="preserve">three separate persons</w:t>
      </w:r>
      <w:r>
        <w:t xml:space="preserve">; the promise is to discharge </w:t>
      </w:r>
      <w:r>
        <w:rPr>
          <w:b/>
          <w:bCs/>
          <w:color w:val="2E7D32"/>
        </w:rPr>
        <w:t xml:space="preserve">AUB's</w:t>
      </w:r>
      <w:r>
        <w:t xml:space="preserve"> liability on </w:t>
      </w:r>
      <w:r>
        <w:rPr>
          <w:b/>
          <w:bCs/>
          <w:color w:val="2E7D32"/>
        </w:rPr>
        <w:t xml:space="preserve">default</w:t>
      </w:r>
      <w:r>
        <w:t xml:space="preserve"> — a guarantee (s. 126).</w:t>
      </w:r>
    </w:p>
    <w:p>
      <w:pPr>
        <w:pStyle w:val="ListParagraph"/>
        <w:numPr>
          <w:ilvl w:val="0"/>
          <w:numId w:val="10"/>
        </w:numPr>
        <w:spacing w:after="60" w:line="276"/>
      </w:pPr>
      <w:r>
        <w:t xml:space="preserve">The credit given to AUB is </w:t>
      </w:r>
      <w:r>
        <w:rPr>
          <w:b/>
          <w:bCs/>
          <w:color w:val="2E7D32"/>
        </w:rPr>
        <w:t xml:space="preserve">consideration</w:t>
      </w:r>
      <w:r>
        <w:t xml:space="preserve"> (s. 127).</w:t>
      </w:r>
    </w:p>
    <w:p>
      <w:pPr>
        <w:pStyle w:val="ListParagraph"/>
        <w:numPr>
          <w:ilvl w:val="0"/>
          <w:numId w:val="10"/>
        </w:numPr>
        <w:spacing w:after="60" w:line="276"/>
      </w:pPr>
      <w:r>
        <w:t xml:space="preserve">There is </w:t>
      </w:r>
      <w:r>
        <w:rPr>
          <w:b/>
          <w:bCs/>
          <w:color w:val="2E7D32"/>
        </w:rPr>
        <w:t xml:space="preserve">no indication</w:t>
      </w:r>
      <w:r>
        <w:t xml:space="preserve"> of misrepresentation, concealment, or an unfulfilled condition (ss. 142–144).</w:t>
      </w:r>
    </w:p>
    <w:p>
      <w:pPr>
        <w:pStyle w:val="ListParagraph"/>
        <w:numPr>
          <w:ilvl w:val="0"/>
          <w:numId w:val="10"/>
        </w:numPr>
        <w:spacing w:after="60" w:line="276"/>
      </w:pPr>
      <w:r>
        <w:t xml:space="preserve">Subject to AZU's </w:t>
      </w:r>
      <w:r>
        <w:rPr>
          <w:b/>
          <w:bCs/>
          <w:color w:val="2E7D32"/>
        </w:rPr>
        <w:t xml:space="preserve">corporate power and approval</w:t>
      </w:r>
      <w:r>
        <w:t xml:space="preserve"> (memorandum; Companies Act 2017, s. 199) and the </w:t>
      </w:r>
      <w:r>
        <w:rPr>
          <w:b/>
          <w:bCs/>
          <w:color w:val="2E7D32"/>
        </w:rPr>
        <w:t xml:space="preserve">authority</w:t>
      </w:r>
      <w:r>
        <w:t xml:space="preserve"> of its signatories (protected for a bona fide bank by the indoor management rule), the guarantee is </w:t>
      </w:r>
      <w:r>
        <w:rPr>
          <w:b/>
          <w:bCs/>
          <w:color w:val="2E7D32"/>
        </w:rPr>
        <w:t xml:space="preserve">valid</w:t>
      </w:r>
      <w:r>
        <w:t xml:space="preserve">.</w:t>
      </w:r>
    </w:p>
    <w:p>
      <w:pPr>
        <w:pStyle w:val="ListParagraph"/>
        <w:numPr>
          <w:ilvl w:val="0"/>
          <w:numId w:val="10"/>
        </w:numPr>
        <w:spacing w:after="60" w:line="276"/>
      </w:pPr>
      <w:r>
        <w:t xml:space="preserve">AUB has </w:t>
      </w:r>
      <w:r>
        <w:rPr>
          <w:b/>
          <w:bCs/>
          <w:color w:val="2E7D32"/>
        </w:rPr>
        <w:t xml:space="preserve">defaulted</w:t>
      </w:r>
      <w:r>
        <w:t xml:space="preserve"> ("refused"); AZU's liability has therefore </w:t>
      </w:r>
      <w:r>
        <w:rPr>
          <w:b/>
          <w:bCs/>
          <w:color w:val="2E7D32"/>
        </w:rPr>
        <w:t xml:space="preserve">arisen</w:t>
      </w:r>
      <w:r>
        <w:t xml:space="preserve">. AZU's refusal is a </w:t>
      </w:r>
      <w:r>
        <w:rPr>
          <w:b/>
          <w:bCs/>
          <w:color w:val="2E7D32"/>
        </w:rPr>
        <w:t xml:space="preserve">breach</w:t>
      </w:r>
      <w:r>
        <w:t xml:space="preserve"> of the guarantee.</w:t>
      </w:r>
    </w:p>
    <w:p>
      <w:pPr>
        <w:pStyle w:val="Heading3"/>
        <w:keepNext/>
      </w:pPr>
      <w:r>
        <w:t xml:space="preserve">10. Conclusion</w:t>
      </w:r>
    </w:p>
    <w:p>
      <w:pPr>
        <w:spacing w:after="120" w:line="288"/>
      </w:pPr>
      <w:r>
        <w:t xml:space="preserve">There is a </w:t>
      </w:r>
      <w:r>
        <w:rPr>
          <w:b/>
          <w:bCs/>
          <w:color w:val="2E7D32"/>
        </w:rPr>
        <w:t xml:space="preserve">valid contract of guarantee</w:t>
      </w:r>
      <w:r>
        <w:t xml:space="preserve"> between AKL Bank and AZU for AUB's liability up to Rs. 500,000. The essentials — </w:t>
      </w:r>
      <w:r>
        <w:rPr>
          <w:b/>
          <w:bCs/>
          <w:color w:val="2E7D32"/>
        </w:rPr>
        <w:t xml:space="preserve">three distinct parties</w:t>
      </w:r>
      <w:r>
        <w:t xml:space="preserve">, a </w:t>
      </w:r>
      <w:r>
        <w:rPr>
          <w:b/>
          <w:bCs/>
          <w:color w:val="2E7D32"/>
        </w:rPr>
        <w:t xml:space="preserve">principal liability</w:t>
      </w:r>
      <w:r>
        <w:t xml:space="preserve">, </w:t>
      </w:r>
      <w:r>
        <w:rPr>
          <w:b/>
          <w:bCs/>
          <w:color w:val="2E7D32"/>
        </w:rPr>
        <w:t xml:space="preserve">consideration</w:t>
      </w:r>
      <w:r>
        <w:t xml:space="preserve">, </w:t>
      </w:r>
      <w:r>
        <w:rPr>
          <w:b/>
          <w:bCs/>
          <w:color w:val="2E7D32"/>
        </w:rPr>
        <w:t xml:space="preserve">free consent</w:t>
      </w:r>
      <w:r>
        <w:t xml:space="preserve">, </w:t>
      </w:r>
      <w:r>
        <w:rPr>
          <w:b/>
          <w:bCs/>
          <w:color w:val="2E7D32"/>
        </w:rPr>
        <w:t xml:space="preserve">capacity</w:t>
      </w:r>
      <w:r>
        <w:t xml:space="preserve">, and proper </w:t>
      </w:r>
      <w:r>
        <w:rPr>
          <w:b/>
          <w:bCs/>
          <w:color w:val="2E7D32"/>
        </w:rPr>
        <w:t xml:space="preserve">form</w:t>
      </w:r>
      <w:r>
        <w:t xml:space="preserve"> — each serve a purpose: they ensure that the surety knowingly undertakes a </w:t>
      </w:r>
      <w:r>
        <w:rPr>
          <w:b/>
          <w:bCs/>
          <w:color w:val="2E7D32"/>
        </w:rPr>
        <w:t xml:space="preserve">secondary</w:t>
      </w:r>
      <w:r>
        <w:t xml:space="preserve"> obligation, for value, for a real debt of another. AZU's only possible escape lies in corporate-law defects (lack of power or approval), which a bank dealing in good faith can usually meet.</w:t>
      </w:r>
    </w:p>
    <w:p>
      <w:pPr>
        <w:pStyle w:val="Heading2"/>
        <w:keepNext/>
      </w:pPr>
      <w:r>
        <w:t xml:space="preserve">Why this answer scores</w:t>
      </w:r>
    </w:p>
    <w:p>
      <w:pPr>
        <w:pStyle w:val="ListParagraph"/>
        <w:numPr>
          <w:ilvl w:val="0"/>
          <w:numId w:val="8"/>
        </w:numPr>
        <w:spacing w:after="60" w:line="276"/>
      </w:pPr>
      <w:r>
        <w:t xml:space="preserve">It spots the </w:t>
      </w:r>
      <w:r>
        <w:rPr>
          <w:b/>
          <w:bCs/>
          <w:color w:val="2E7D32"/>
        </w:rPr>
        <w:t xml:space="preserve">separate legal personality</w:t>
      </w:r>
      <w:r>
        <w:t xml:space="preserve"> point, which the "holding company" facts are designed to test (</w:t>
      </w:r>
      <w:r>
        <w:rPr>
          <w:i/>
          <w:iCs/>
        </w:rPr>
        <w:t xml:space="preserve">Salomon</w:t>
      </w:r>
      <w:r>
        <w:t xml:space="preserve">).</w:t>
      </w:r>
    </w:p>
    <w:p>
      <w:pPr>
        <w:pStyle w:val="ListParagraph"/>
        <w:numPr>
          <w:ilvl w:val="0"/>
          <w:numId w:val="8"/>
        </w:numPr>
        <w:spacing w:after="60" w:line="276"/>
      </w:pPr>
      <w:r>
        <w:t xml:space="preserve">Each </w:t>
      </w:r>
      <w:r>
        <w:rPr>
          <w:b/>
          <w:bCs/>
          <w:color w:val="2E7D32"/>
        </w:rPr>
        <w:t xml:space="preserve">essential</w:t>
      </w:r>
      <w:r>
        <w:t xml:space="preserve"> has a heading, the statutory basis, an application and an "importance" line — exactly what the question asks.</w:t>
      </w:r>
    </w:p>
    <w:p>
      <w:pPr>
        <w:pStyle w:val="ListParagraph"/>
        <w:numPr>
          <w:ilvl w:val="0"/>
          <w:numId w:val="8"/>
        </w:numPr>
        <w:spacing w:after="60" w:line="276"/>
      </w:pPr>
      <w:r>
        <w:t xml:space="preserve">It adds </w:t>
      </w:r>
      <w:r>
        <w:rPr>
          <w:b/>
          <w:bCs/>
          <w:color w:val="2E7D32"/>
        </w:rPr>
        <w:t xml:space="preserve">company-law</w:t>
      </w:r>
      <w:r>
        <w:t xml:space="preserve"> and </w:t>
      </w:r>
      <w:r>
        <w:rPr>
          <w:b/>
          <w:bCs/>
          <w:color w:val="2E7D32"/>
        </w:rPr>
        <w:t xml:space="preserve">evidence</w:t>
      </w:r>
      <w:r>
        <w:t xml:space="preserve"> dimensions (s. 199 Companies Act 2017; Art. 17 QSO; stamp duty) that a judicial examiner expects.</w:t>
      </w:r>
    </w:p>
    <w:p>
      <w:pPr>
        <w:pStyle w:val="ListParagraph"/>
        <w:numPr>
          <w:ilvl w:val="0"/>
          <w:numId w:val="8"/>
        </w:numPr>
        <w:spacing w:after="60" w:line="276"/>
      </w:pPr>
      <w:r>
        <w:t xml:space="preserve">It gives a clear </w:t>
      </w:r>
      <w:r>
        <w:rPr>
          <w:b/>
          <w:bCs/>
          <w:color w:val="2E7D32"/>
        </w:rPr>
        <w:t xml:space="preserve">opinion</w:t>
      </w:r>
      <w:r>
        <w:t xml:space="preserve">, with the only realistic defence identified.</w:t>
      </w:r>
    </w:p>
    <w:p>
      <w:pPr>
        <w:pStyle w:val="Heading1"/>
        <w:keepNext/>
        <w:pageBreakBefore/>
      </w:pPr>
      <w:bookmarkStart w:name="_h3" w:id="104"/>
      <w:r>
        <w:t xml:space="preserve">Answer 3 · Advising the bank — options for enforcing the guarantee and the guarantor's liability (LHC 2020)</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2020 · CIVIL LAW-I · PART I · Q. 2 · 20 MARKS</w:t>
            </w:r>
          </w:p>
          <w:p>
            <w:pPr>
              <w:spacing w:after="90" w:line="276"/>
            </w:pPr>
            <w:r>
              <w:t xml:space="preserve">(On the same facts as Answer 2.) Write an opinion advising the Bank on the various possible option(s) available for the enforcement of the contract of guarantee along with the liability of the guarantor.</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i/>
          <w:iCs/>
          <w:color w:val="64748B"/>
          <w:sz w:val="19"/>
          <w:szCs w:val="19"/>
        </w:rPr>
        <w:t xml:space="preserve">Figure 3 · The answer map: every branch is one numbered heading of the model answer below</w:t>
      </w:r>
    </w:p>
    <w:p>
      <w:pPr>
        <w:pStyle w:val="Heading2"/>
        <w:keepNext/>
      </w:pPr>
      <w:r>
        <w:t xml:space="preserve">Decoding the question</w:t>
      </w:r>
    </w:p>
    <w:p>
      <w:pPr>
        <w:spacing w:after="120" w:line="288"/>
      </w:pPr>
      <w:r>
        <w:t xml:space="preserve">An </w:t>
      </w:r>
      <w:r>
        <w:rPr>
          <w:b/>
          <w:bCs/>
          <w:color w:val="2E7D32"/>
        </w:rPr>
        <w:t xml:space="preserve">opinion</w:t>
      </w:r>
      <w:r>
        <w:t xml:space="preserve"> to a client — so write it in that form (to, from, facts, advice). Cover: the </w:t>
      </w:r>
      <w:r>
        <w:rPr>
          <w:b/>
          <w:bCs/>
          <w:color w:val="2E7D32"/>
        </w:rPr>
        <w:t xml:space="preserve">nature and extent</w:t>
      </w:r>
      <w:r>
        <w:t xml:space="preserve"> of AZU's liability (s. 128, the Rs. 500,000 cap, immediacy); the </w:t>
      </w:r>
      <w:r>
        <w:rPr>
          <w:b/>
          <w:bCs/>
          <w:color w:val="2E7D32"/>
        </w:rPr>
        <w:t xml:space="preserve">forum</w:t>
      </w:r>
      <w:r>
        <w:t xml:space="preserve"> — a bank's recovery suit lies to the </w:t>
      </w:r>
      <w:r>
        <w:rPr>
          <w:b/>
          <w:bCs/>
          <w:color w:val="2E7D32"/>
        </w:rPr>
        <w:t xml:space="preserve">Banking Court</w:t>
      </w:r>
      <w:r>
        <w:t xml:space="preserve"> under the </w:t>
      </w:r>
      <w:r>
        <w:rPr>
          <w:b/>
          <w:bCs/>
          <w:color w:val="2E7D32"/>
        </w:rPr>
        <w:t xml:space="preserve">Financial Institutions (Recovery of Finances) Ordinance 2001</w:t>
      </w:r>
      <w:r>
        <w:t xml:space="preserve">; the </w:t>
      </w:r>
      <w:r>
        <w:rPr>
          <w:b/>
          <w:bCs/>
          <w:color w:val="2E7D32"/>
        </w:rPr>
        <w:t xml:space="preserve">options</w:t>
      </w:r>
      <w:r>
        <w:t xml:space="preserve"> (sue AZU alone, sue both, enforce securities, set-off and banker's lien, demand under the guarantee); the </w:t>
      </w:r>
      <w:r>
        <w:rPr>
          <w:b/>
          <w:bCs/>
          <w:color w:val="2E7D32"/>
        </w:rPr>
        <w:t xml:space="preserve">defences</w:t>
      </w:r>
      <w:r>
        <w:t xml:space="preserve"> AZU may raise (discharge — ss. 133–139, 141); and practical </w:t>
      </w:r>
      <w:r>
        <w:rPr>
          <w:b/>
          <w:bCs/>
          <w:color w:val="2E7D32"/>
        </w:rPr>
        <w:t xml:space="preserve">steps</w:t>
      </w:r>
      <w:r>
        <w:t xml:space="preserve"> (notice of demand, limitation).</w:t>
      </w:r>
    </w:p>
    <w:p>
      <w:pPr>
        <w:pStyle w:val="Heading2"/>
        <w:keepNext/>
      </w:pPr>
      <w:r>
        <w:t xml:space="preserve">The model answer</w:t>
      </w:r>
    </w:p>
    <w:p>
      <w:pPr>
        <w:pStyle w:val="Heading3"/>
        <w:keepNext/>
      </w:pPr>
      <w:r>
        <w:t xml:space="preserve">1. Heading</w:t>
      </w:r>
    </w:p>
    <w:p>
      <w:pPr>
        <w:spacing w:after="120" w:line="288"/>
      </w:pPr>
      <w:r>
        <w:rPr>
          <w:b/>
          <w:bCs/>
          <w:color w:val="2E7D32"/>
        </w:rPr>
        <w:t xml:space="preserve">To:</w:t>
      </w:r>
      <w:r>
        <w:t xml:space="preserve"> The Manager, AKL Bank. </w:t>
      </w:r>
      <w:r>
        <w:rPr>
          <w:b/>
          <w:bCs/>
          <w:color w:val="2E7D32"/>
        </w:rPr>
        <w:t xml:space="preserve">Subject:</w:t>
      </w:r>
      <w:r>
        <w:t xml:space="preserve"> Enforcement of AZU Limited's guarantee of AUB Limited's liability (Rs. 500,000). </w:t>
      </w:r>
      <w:r>
        <w:rPr>
          <w:b/>
          <w:bCs/>
          <w:color w:val="2E7D32"/>
        </w:rPr>
        <w:t xml:space="preserve">Facts:</w:t>
      </w:r>
      <w:r>
        <w:t xml:space="preserve"> AUB has defaulted; AZU, the guarantor, has refused your demand.</w:t>
      </w:r>
    </w:p>
    <w:p>
      <w:pPr>
        <w:pStyle w:val="Heading3"/>
        <w:keepNext/>
      </w:pPr>
      <w:r>
        <w:t xml:space="preserve">2. The nature of AZU's liability</w:t>
      </w:r>
    </w:p>
    <w:p>
      <w:pPr>
        <w:pStyle w:val="ListParagraph"/>
        <w:numPr>
          <w:ilvl w:val="0"/>
          <w:numId w:val="11"/>
        </w:numPr>
        <w:spacing w:after="60" w:line="276"/>
      </w:pPr>
      <w:r>
        <w:rPr>
          <w:b/>
          <w:bCs/>
          <w:color w:val="2E7D32"/>
        </w:rPr>
        <w:t xml:space="preserve">Co-extensive</w:t>
      </w:r>
      <w:r>
        <w:t xml:space="preserve"> — "The liability of the surety is co-extensive with that of the principal debtor, unless it is otherwise provided by the contract" (s. 128). AZU is liable for AUB's debt with </w:t>
      </w:r>
      <w:r>
        <w:rPr>
          <w:b/>
          <w:bCs/>
          <w:color w:val="2E7D32"/>
        </w:rPr>
        <w:t xml:space="preserve">interest and charges</w:t>
      </w:r>
      <w:r>
        <w:t xml:space="preserve"> (illustration to s. 128) — but </w:t>
      </w:r>
      <w:r>
        <w:rPr>
          <w:b/>
          <w:bCs/>
          <w:color w:val="2E7D32"/>
        </w:rPr>
        <w:t xml:space="preserve">not beyond the limit</w:t>
      </w:r>
      <w:r>
        <w:t xml:space="preserve"> of Rs. 500,000 fixed in the guarantee (plus costs, and interest on its own default if the guarantee so provides).</w:t>
      </w:r>
    </w:p>
    <w:p>
      <w:pPr>
        <w:pStyle w:val="ListParagraph"/>
        <w:numPr>
          <w:ilvl w:val="0"/>
          <w:numId w:val="11"/>
        </w:numPr>
        <w:spacing w:after="60" w:line="276"/>
      </w:pPr>
      <w:r>
        <w:rPr>
          <w:b/>
          <w:bCs/>
          <w:color w:val="2E7D32"/>
        </w:rPr>
        <w:t xml:space="preserve">Immediate</w:t>
      </w:r>
      <w:r>
        <w:t xml:space="preserve"> — AZU's liability arose on AUB's default. The Bank is </w:t>
      </w:r>
      <w:r>
        <w:rPr>
          <w:b/>
          <w:bCs/>
          <w:color w:val="2E7D32"/>
        </w:rPr>
        <w:t xml:space="preserve">not bound</w:t>
      </w:r>
      <w:r>
        <w:t xml:space="preserve"> to sue AUB first or exhaust remedies against it (</w:t>
      </w:r>
      <w:r>
        <w:rPr>
          <w:i/>
          <w:iCs/>
        </w:rPr>
        <w:t xml:space="preserve">Bank of Bihar v. Damodar Prasad</w:t>
      </w:r>
      <w:r>
        <w:t xml:space="preserve">, AIR 1969 SC 297: "the very object of the guarantee is defeated if the creditor is asked to postpone his remedies against the surety").</w:t>
      </w:r>
    </w:p>
    <w:p>
      <w:pPr>
        <w:pStyle w:val="ListParagraph"/>
        <w:numPr>
          <w:ilvl w:val="0"/>
          <w:numId w:val="11"/>
        </w:numPr>
        <w:spacing w:after="60" w:line="276"/>
      </w:pPr>
      <w:r>
        <w:rPr>
          <w:b/>
          <w:bCs/>
          <w:color w:val="2E7D32"/>
        </w:rPr>
        <w:t xml:space="preserve">Separate contract</w:t>
      </w:r>
      <w:r>
        <w:t xml:space="preserve"> — the guarantee is a contract between the Bank and AZU; AZU cannot rely on any internal arrangement with AUB (s. 132 principle).</w:t>
      </w:r>
    </w:p>
    <w:p>
      <w:pPr>
        <w:pStyle w:val="ListParagraph"/>
        <w:numPr>
          <w:ilvl w:val="0"/>
          <w:numId w:val="11"/>
        </w:numPr>
        <w:spacing w:after="60" w:line="276"/>
      </w:pPr>
      <w:r>
        <w:rPr>
          <w:b/>
          <w:bCs/>
          <w:color w:val="2E7D32"/>
        </w:rPr>
        <w:t xml:space="preserve">Continuing or specific?</w:t>
      </w:r>
      <w:r>
        <w:t xml:space="preserve"> If the guarantee covers a running facility ("all sums from time to time due"), it is </w:t>
      </w:r>
      <w:r>
        <w:rPr>
          <w:b/>
          <w:bCs/>
          <w:color w:val="2E7D32"/>
        </w:rPr>
        <w:t xml:space="preserve">continuing</w:t>
      </w:r>
      <w:r>
        <w:t xml:space="preserve"> (s. 129); AZU may revoke it for the </w:t>
      </w:r>
      <w:r>
        <w:rPr>
          <w:b/>
          <w:bCs/>
          <w:color w:val="2E7D32"/>
        </w:rPr>
        <w:t xml:space="preserve">future</w:t>
      </w:r>
      <w:r>
        <w:t xml:space="preserve"> by notice (s. 130), but remains liable for what was already advanced.</w:t>
      </w:r>
    </w:p>
    <w:p>
      <w:pPr>
        <w:pStyle w:val="Heading3"/>
        <w:keepNext/>
      </w:pPr>
      <w:r>
        <w:t xml:space="preserve">3. Option 1 — a recovery suit against AZU alone</w:t>
      </w:r>
    </w:p>
    <w:p>
      <w:pPr>
        <w:spacing w:after="120" w:line="288"/>
      </w:pPr>
      <w:r>
        <w:t xml:space="preserve">The Bank may sue </w:t>
      </w:r>
      <w:r>
        <w:rPr>
          <w:b/>
          <w:bCs/>
          <w:color w:val="2E7D32"/>
        </w:rPr>
        <w:t xml:space="preserve">AZU alone</w:t>
      </w:r>
      <w:r>
        <w:t xml:space="preserve"> on the guarantee. Since AKL Bank is a "</w:t>
      </w:r>
      <w:r>
        <w:rPr>
          <w:b/>
          <w:bCs/>
          <w:color w:val="2E7D32"/>
        </w:rPr>
        <w:t xml:space="preserve">financial institution</w:t>
      </w:r>
      <w:r>
        <w:t xml:space="preserve">" and the claim arises from a </w:t>
      </w:r>
      <w:r>
        <w:rPr>
          <w:b/>
          <w:bCs/>
          <w:color w:val="2E7D32"/>
        </w:rPr>
        <w:t xml:space="preserve">finance</w:t>
      </w:r>
      <w:r>
        <w:t xml:space="preserve"> and a </w:t>
      </w:r>
      <w:r>
        <w:rPr>
          <w:b/>
          <w:bCs/>
          <w:color w:val="2E7D32"/>
        </w:rPr>
        <w:t xml:space="preserve">guarantee</w:t>
      </w:r>
      <w:r>
        <w:t xml:space="preserve"> for it, the suit lies to the </w:t>
      </w:r>
      <w:r>
        <w:rPr>
          <w:b/>
          <w:bCs/>
          <w:color w:val="2E7D32"/>
        </w:rPr>
        <w:t xml:space="preserve">Banking Court</w:t>
      </w:r>
      <w:r>
        <w:t xml:space="preserve"> under the </w:t>
      </w:r>
      <w:r>
        <w:rPr>
          <w:b/>
          <w:bCs/>
          <w:color w:val="2E7D32"/>
        </w:rPr>
        <w:t xml:space="preserve">Financial Institutions (Recovery of Finances) Ordinance 2001</w:t>
      </w:r>
      <w:r>
        <w:t xml:space="preserve">, which has exclusive jurisdiction over such claims against a </w:t>
      </w:r>
      <w:r>
        <w:rPr>
          <w:b/>
          <w:bCs/>
          <w:color w:val="2E7D32"/>
        </w:rPr>
        <w:t xml:space="preserve">customer</w:t>
      </w:r>
      <w:r>
        <w:t xml:space="preserve"> — a term that includes a </w:t>
      </w:r>
      <w:r>
        <w:rPr>
          <w:b/>
          <w:bCs/>
          <w:color w:val="2E7D32"/>
        </w:rPr>
        <w:t xml:space="preserve">surety or guarantor</w:t>
      </w:r>
      <w:r>
        <w:t xml:space="preserve"> of the finance. Under that Ordinance:</w:t>
      </w:r>
    </w:p>
    <w:p>
      <w:pPr>
        <w:pStyle w:val="ListParagraph"/>
        <w:numPr>
          <w:ilvl w:val="0"/>
          <w:numId w:val="12"/>
        </w:numPr>
        <w:spacing w:after="60" w:line="276"/>
      </w:pPr>
      <w:r>
        <w:t xml:space="preserve">the plaint must be supported by a </w:t>
      </w:r>
      <w:r>
        <w:rPr>
          <w:b/>
          <w:bCs/>
          <w:color w:val="2E7D32"/>
        </w:rPr>
        <w:t xml:space="preserve">statement of account</w:t>
      </w:r>
      <w:r>
        <w:t xml:space="preserve"> and the documents relied on;</w:t>
      </w:r>
    </w:p>
    <w:p>
      <w:pPr>
        <w:pStyle w:val="ListParagraph"/>
        <w:numPr>
          <w:ilvl w:val="0"/>
          <w:numId w:val="12"/>
        </w:numPr>
        <w:spacing w:after="60" w:line="276"/>
      </w:pPr>
      <w:r>
        <w:t xml:space="preserve">the defendant may defend only with </w:t>
      </w:r>
      <w:r>
        <w:rPr>
          <w:b/>
          <w:bCs/>
          <w:color w:val="2E7D32"/>
        </w:rPr>
        <w:t xml:space="preserve">leave</w:t>
      </w:r>
      <w:r>
        <w:t xml:space="preserve">, by an application for leave to defend raising substantial questions (s. 10) — otherwise a decree follows;</w:t>
      </w:r>
    </w:p>
    <w:p>
      <w:pPr>
        <w:pStyle w:val="ListParagraph"/>
        <w:numPr>
          <w:ilvl w:val="0"/>
          <w:numId w:val="12"/>
        </w:numPr>
        <w:spacing w:after="60" w:line="276"/>
      </w:pPr>
      <w:r>
        <w:t xml:space="preserve">the decree is executed by the Banking Court, which has wide powers (including sale of mortgaged or pledged property).</w:t>
      </w:r>
    </w:p>
    <w:p>
      <w:pPr>
        <w:spacing w:after="120" w:line="288"/>
      </w:pPr>
      <w:r>
        <w:t xml:space="preserve">(If the Bank were not a financial institution, the suit would be an ordinary recovery suit, or a </w:t>
      </w:r>
      <w:r>
        <w:rPr>
          <w:b/>
          <w:bCs/>
          <w:color w:val="2E7D32"/>
        </w:rPr>
        <w:t xml:space="preserve">summary suit</w:t>
      </w:r>
      <w:r>
        <w:t xml:space="preserve"> under O. XXXVII CPC if based on a negotiable instrument — Topic 2.)</w:t>
      </w:r>
    </w:p>
    <w:p>
      <w:pPr>
        <w:pStyle w:val="Heading3"/>
        <w:keepNext/>
      </w:pPr>
      <w:r>
        <w:t xml:space="preserve">4. Option 2 — a suit against AUB and AZU jointly</w:t>
      </w:r>
    </w:p>
    <w:p>
      <w:pPr>
        <w:spacing w:after="120" w:line="288"/>
      </w:pPr>
      <w:r>
        <w:t xml:space="preserve">The Bank may join </w:t>
      </w:r>
      <w:r>
        <w:rPr>
          <w:b/>
          <w:bCs/>
          <w:color w:val="2E7D32"/>
        </w:rPr>
        <w:t xml:space="preserve">AUB and AZU</w:t>
      </w:r>
      <w:r>
        <w:t xml:space="preserve"> as defendants (O. I r. 3 CPC) and obtain a decree against </w:t>
      </w:r>
      <w:r>
        <w:rPr>
          <w:b/>
          <w:bCs/>
          <w:color w:val="2E7D32"/>
        </w:rPr>
        <w:t xml:space="preserve">both, jointly and severally</w:t>
      </w:r>
      <w:r>
        <w:t xml:space="preserve">. It can then execute against either. This is often the best option: one suit, one decree, full security.</w:t>
      </w:r>
    </w:p>
    <w:p>
      <w:pPr>
        <w:pStyle w:val="Heading3"/>
        <w:keepNext/>
      </w:pPr>
      <w:r>
        <w:t xml:space="preserve">5. Option 3 — enforce securities, set-off and the banker's lien</w:t>
      </w:r>
    </w:p>
    <w:p>
      <w:pPr>
        <w:pStyle w:val="ListParagraph"/>
        <w:numPr>
          <w:ilvl w:val="0"/>
          <w:numId w:val="13"/>
        </w:numPr>
        <w:spacing w:after="60" w:line="276"/>
      </w:pPr>
      <w:r>
        <w:rPr>
          <w:b/>
          <w:bCs/>
          <w:color w:val="2E7D32"/>
        </w:rPr>
        <w:t xml:space="preserve">Securities</w:t>
      </w:r>
      <w:r>
        <w:t xml:space="preserve"> — if AUB or AZU gave any pledge, mortgage or hypothecation, the Bank may enforce it (pledge — sale on reasonable notice, s. 176).</w:t>
      </w:r>
    </w:p>
    <w:p>
      <w:pPr>
        <w:pStyle w:val="ListParagraph"/>
        <w:numPr>
          <w:ilvl w:val="0"/>
          <w:numId w:val="13"/>
        </w:numPr>
        <w:spacing w:after="60" w:line="276"/>
      </w:pPr>
      <w:r>
        <w:rPr>
          <w:b/>
          <w:bCs/>
          <w:color w:val="2E7D32"/>
        </w:rPr>
        <w:t xml:space="preserve">Banker's general lien</w:t>
      </w:r>
      <w:r>
        <w:t xml:space="preserve"> — a banker may retain, as security for a </w:t>
      </w:r>
      <w:r>
        <w:rPr>
          <w:b/>
          <w:bCs/>
          <w:color w:val="2E7D32"/>
        </w:rPr>
        <w:t xml:space="preserve">general balance of account</w:t>
      </w:r>
      <w:r>
        <w:t xml:space="preserve">, goods and securities bailed to it (s. 171).</w:t>
      </w:r>
    </w:p>
    <w:p>
      <w:pPr>
        <w:pStyle w:val="ListParagraph"/>
        <w:numPr>
          <w:ilvl w:val="0"/>
          <w:numId w:val="13"/>
        </w:numPr>
        <w:spacing w:after="60" w:line="276"/>
      </w:pPr>
      <w:r>
        <w:rPr>
          <w:b/>
          <w:bCs/>
          <w:color w:val="2E7D32"/>
        </w:rPr>
        <w:t xml:space="preserve">Set-off / combination of accounts</w:t>
      </w:r>
      <w:r>
        <w:t xml:space="preserve"> — if AZU keeps a credit balance with the Bank and the guarantee permits, the Bank may set it off against AZU's liability once due.</w:t>
      </w:r>
    </w:p>
    <w:p>
      <w:pPr>
        <w:pStyle w:val="ListParagraph"/>
        <w:numPr>
          <w:ilvl w:val="0"/>
          <w:numId w:val="13"/>
        </w:numPr>
        <w:spacing w:after="60" w:line="276"/>
      </w:pPr>
      <w:r>
        <w:rPr>
          <w:b/>
          <w:bCs/>
          <w:color w:val="2E7D32"/>
        </w:rPr>
        <w:t xml:space="preserve">Caution:</w:t>
      </w:r>
      <w:r>
        <w:t xml:space="preserve"> the Bank must not </w:t>
      </w:r>
      <w:r>
        <w:rPr>
          <w:b/>
          <w:bCs/>
          <w:color w:val="2E7D32"/>
        </w:rPr>
        <w:t xml:space="preserve">release</w:t>
      </w:r>
      <w:r>
        <w:t xml:space="preserve"> or </w:t>
      </w:r>
      <w:r>
        <w:rPr>
          <w:b/>
          <w:bCs/>
          <w:color w:val="2E7D32"/>
        </w:rPr>
        <w:t xml:space="preserve">lose</w:t>
      </w:r>
      <w:r>
        <w:t xml:space="preserve"> any security held when the guarantee was given, or AZU will be discharged to that extent (s. 141).</w:t>
      </w:r>
    </w:p>
    <w:p>
      <w:pPr>
        <w:pStyle w:val="Heading3"/>
        <w:keepNext/>
      </w:pPr>
      <w:r>
        <w:t xml:space="preserve">6. Option 4 — a demand under the guarantee and notice</w:t>
      </w:r>
    </w:p>
    <w:p>
      <w:pPr>
        <w:spacing w:after="120" w:line="288"/>
      </w:pPr>
      <w:r>
        <w:t xml:space="preserve">Before suing, the Bank should serve a written </w:t>
      </w:r>
      <w:r>
        <w:rPr>
          <w:b/>
          <w:bCs/>
          <w:color w:val="2E7D32"/>
        </w:rPr>
        <w:t xml:space="preserve">demand</w:t>
      </w:r>
      <w:r>
        <w:t xml:space="preserve"> on AZU in the manner the guarantee requires (many guarantees make a written demand a </w:t>
      </w:r>
      <w:r>
        <w:rPr>
          <w:b/>
          <w:bCs/>
          <w:color w:val="2E7D32"/>
        </w:rPr>
        <w:t xml:space="preserve">condition</w:t>
      </w:r>
      <w:r>
        <w:t xml:space="preserve"> of liability), and a </w:t>
      </w:r>
      <w:r>
        <w:rPr>
          <w:b/>
          <w:bCs/>
          <w:color w:val="2E7D32"/>
        </w:rPr>
        <w:t xml:space="preserve">legal notice</w:t>
      </w:r>
      <w:r>
        <w:t xml:space="preserve">. A demand also fixes the date from which interest for default may run and starts limitation where the guarantee makes payment due "on demand".</w:t>
      </w:r>
    </w:p>
    <w:p>
      <w:pPr>
        <w:pStyle w:val="Heading3"/>
        <w:keepNext/>
      </w:pPr>
      <w:r>
        <w:t xml:space="preserve">7. Limitation</w:t>
      </w:r>
    </w:p>
    <w:p>
      <w:pPr>
        <w:spacing w:after="120" w:line="288"/>
      </w:pPr>
      <w:r>
        <w:t xml:space="preserve">A suit on a guarantee is governed by the </w:t>
      </w:r>
      <w:r>
        <w:rPr>
          <w:b/>
          <w:bCs/>
          <w:color w:val="2E7D32"/>
        </w:rPr>
        <w:t xml:space="preserve">Limitation Act 1908</w:t>
      </w:r>
      <w:r>
        <w:t xml:space="preserve"> — generally </w:t>
      </w:r>
      <w:r>
        <w:rPr>
          <w:b/>
          <w:bCs/>
          <w:color w:val="2E7D32"/>
        </w:rPr>
        <w:t xml:space="preserve">three years</w:t>
      </w:r>
      <w:r>
        <w:t xml:space="preserve">, running from the date of </w:t>
      </w:r>
      <w:r>
        <w:rPr>
          <w:b/>
          <w:bCs/>
          <w:color w:val="2E7D32"/>
        </w:rPr>
        <w:t xml:space="preserve">default / demand</w:t>
      </w:r>
      <w:r>
        <w:t xml:space="preserve"> (depending on the terms of the guarantee). The Bank should act promptly; an </w:t>
      </w:r>
      <w:r>
        <w:rPr>
          <w:b/>
          <w:bCs/>
          <w:color w:val="2E7D32"/>
        </w:rPr>
        <w:t xml:space="preserve">acknowledgment</w:t>
      </w:r>
      <w:r>
        <w:t xml:space="preserve"> in writing by AZU within the period gives a fresh period (s. 19, Limitation Act).</w:t>
      </w:r>
    </w:p>
    <w:p>
      <w:pPr>
        <w:pStyle w:val="Heading3"/>
        <w:keepNext/>
      </w:pPr>
      <w:r>
        <w:t xml:space="preserve">8. Defences AZU may raise — and how to meet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Defence</w:t>
            </w:r>
          </w:p>
        </w:tc>
        <w:tc>
          <w:tcPr>
            <w:tcW w:type="dxa" w:w="595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Advice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Variance in AUB's facility without AZU's consent (s. 133)</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Check whether limits, rates or terms were changed after the guarantee; most bank guarantees contain AZU's </w:t>
            </w:r>
            <w:r>
              <w:rPr>
                <w:b/>
                <w:bCs/>
                <w:color w:val="2E7D32"/>
                <w:sz w:val="20"/>
                <w:szCs w:val="20"/>
              </w:rPr>
              <w:t xml:space="preserve">advance consent</w:t>
            </w:r>
            <w:r>
              <w:rPr>
                <w:sz w:val="20"/>
                <w:szCs w:val="20"/>
              </w:rPr>
              <w:t xml:space="preserve"> to variations.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Release of AUB, composition, binding time (ss. 134–135)</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 not enter into a settlement or rescheduling with AUB </w:t>
            </w:r>
            <w:r>
              <w:rPr>
                <w:b/>
                <w:bCs/>
                <w:color w:val="2E7D32"/>
                <w:sz w:val="20"/>
                <w:szCs w:val="20"/>
              </w:rPr>
              <w:t xml:space="preserve">without AZU's written consent</w:t>
            </w:r>
            <w:r>
              <w:rPr>
                <w:sz w:val="20"/>
                <w:szCs w:val="20"/>
              </w:rPr>
              <w:t xml:space="preserve">. Mere delay in suing AUB (s. 137) does not discharge AZU.</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Creditor impaired AZU's remedy (s. 139); lost securities (s. 141)</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Preserve all securities; do not release them without AZU's consent.</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Misrepresentation or concealment (ss. 142–143)</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Keep records showing what AZU was told; disclose unusual facts about AUB.</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Ultra vires / no corporate approval</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Produce the board resolution and members' approval (Companies Act 2017); rely on the indoor management rule (</w:t>
            </w:r>
            <w:r>
              <w:rPr>
                <w:i/>
                <w:iCs/>
                <w:sz w:val="20"/>
                <w:szCs w:val="20"/>
              </w:rPr>
              <w:t xml:space="preserve">Turquand</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Limit of liability</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Claim within the Rs. 500,000 cap plus costs and contractual interest.</w:t>
            </w:r>
          </w:p>
        </w:tc>
      </w:tr>
    </w:tbl>
    <w:p>
      <w:pPr>
        <w:spacing w:after="100"/>
      </w:pPr>
    </w:p>
    <w:p>
      <w:pPr>
        <w:pStyle w:val="Heading3"/>
        <w:keepNext/>
      </w:pPr>
      <w:r>
        <w:t xml:space="preserve">9. AZU's rights after payment</w:t>
      </w:r>
    </w:p>
    <w:p>
      <w:pPr>
        <w:spacing w:after="120" w:line="288"/>
      </w:pPr>
      <w:r>
        <w:t xml:space="preserve">The Bank should be aware that, once AZU pays, AZU is </w:t>
      </w:r>
      <w:r>
        <w:rPr>
          <w:b/>
          <w:bCs/>
          <w:color w:val="2E7D32"/>
        </w:rPr>
        <w:t xml:space="preserve">subrogated</w:t>
      </w:r>
      <w:r>
        <w:t xml:space="preserve"> to the Bank's rights against AUB (s. 140), is entitled to the Bank's </w:t>
      </w:r>
      <w:r>
        <w:rPr>
          <w:b/>
          <w:bCs/>
          <w:color w:val="2E7D32"/>
        </w:rPr>
        <w:t xml:space="preserve">securities</w:t>
      </w:r>
      <w:r>
        <w:t xml:space="preserve"> (s. 141), and may recover from AUB under the </w:t>
      </w:r>
      <w:r>
        <w:rPr>
          <w:b/>
          <w:bCs/>
          <w:color w:val="2E7D32"/>
        </w:rPr>
        <w:t xml:space="preserve">implied indemnity</w:t>
      </w:r>
      <w:r>
        <w:t xml:space="preserve"> (s. 145). The Bank should therefore be ready to </w:t>
      </w:r>
      <w:r>
        <w:rPr>
          <w:b/>
          <w:bCs/>
          <w:color w:val="2E7D32"/>
        </w:rPr>
        <w:t xml:space="preserve">assign</w:t>
      </w:r>
      <w:r>
        <w:t xml:space="preserve"> the securities to AZU on full payment.</w:t>
      </w:r>
    </w:p>
    <w:p>
      <w:pPr>
        <w:pStyle w:val="Heading3"/>
        <w:keepNext/>
      </w:pPr>
      <w:r>
        <w:t xml:space="preserve">10. Advice in summary</w:t>
      </w:r>
    </w:p>
    <w:p>
      <w:pPr>
        <w:pStyle w:val="ListParagraph"/>
        <w:numPr>
          <w:ilvl w:val="0"/>
          <w:numId w:val="14"/>
        </w:numPr>
        <w:spacing w:after="60" w:line="276"/>
      </w:pPr>
      <w:r>
        <w:t xml:space="preserve">Serve a written </w:t>
      </w:r>
      <w:r>
        <w:rPr>
          <w:b/>
          <w:bCs/>
          <w:color w:val="2E7D32"/>
        </w:rPr>
        <w:t xml:space="preserve">demand</w:t>
      </w:r>
      <w:r>
        <w:t xml:space="preserve"> under the guarantee on AZU (and AUB).</w:t>
      </w:r>
    </w:p>
    <w:p>
      <w:pPr>
        <w:pStyle w:val="ListParagraph"/>
        <w:numPr>
          <w:ilvl w:val="0"/>
          <w:numId w:val="14"/>
        </w:numPr>
        <w:spacing w:after="60" w:line="276"/>
      </w:pPr>
      <w:r>
        <w:t xml:space="preserve">Preserve all </w:t>
      </w:r>
      <w:r>
        <w:rPr>
          <w:b/>
          <w:bCs/>
          <w:color w:val="2E7D32"/>
        </w:rPr>
        <w:t xml:space="preserve">securities</w:t>
      </w:r>
      <w:r>
        <w:t xml:space="preserve">; make no arrangement with AUB without AZU's consent.</w:t>
      </w:r>
    </w:p>
    <w:p>
      <w:pPr>
        <w:pStyle w:val="ListParagraph"/>
        <w:numPr>
          <w:ilvl w:val="0"/>
          <w:numId w:val="14"/>
        </w:numPr>
        <w:spacing w:after="60" w:line="276"/>
      </w:pPr>
      <w:r>
        <w:t xml:space="preserve">File a </w:t>
      </w:r>
      <w:r>
        <w:rPr>
          <w:b/>
          <w:bCs/>
          <w:color w:val="2E7D32"/>
        </w:rPr>
        <w:t xml:space="preserve">recovery suit in the Banking Court</w:t>
      </w:r>
      <w:r>
        <w:t xml:space="preserve"> under the FIRFO 2001 against </w:t>
      </w:r>
      <w:r>
        <w:rPr>
          <w:b/>
          <w:bCs/>
          <w:color w:val="2E7D32"/>
        </w:rPr>
        <w:t xml:space="preserve">AUB and AZU jointly and severally</w:t>
      </w:r>
      <w:r>
        <w:t xml:space="preserve"> for the amount due, limited as against AZU to Rs. 500,000 plus costs.</w:t>
      </w:r>
    </w:p>
    <w:p>
      <w:pPr>
        <w:pStyle w:val="ListParagraph"/>
        <w:numPr>
          <w:ilvl w:val="0"/>
          <w:numId w:val="14"/>
        </w:numPr>
        <w:spacing w:after="60" w:line="276"/>
      </w:pPr>
      <w:r>
        <w:t xml:space="preserve">Meanwhile, exercise any </w:t>
      </w:r>
      <w:r>
        <w:rPr>
          <w:b/>
          <w:bCs/>
          <w:color w:val="2E7D32"/>
        </w:rPr>
        <w:t xml:space="preserve">set-off</w:t>
      </w:r>
      <w:r>
        <w:t xml:space="preserve"> or </w:t>
      </w:r>
      <w:r>
        <w:rPr>
          <w:b/>
          <w:bCs/>
          <w:color w:val="2E7D32"/>
        </w:rPr>
        <w:t xml:space="preserve">lien</w:t>
      </w:r>
      <w:r>
        <w:t xml:space="preserve"> available (s. 171).</w:t>
      </w:r>
    </w:p>
    <w:p>
      <w:pPr>
        <w:pStyle w:val="ListParagraph"/>
        <w:numPr>
          <w:ilvl w:val="0"/>
          <w:numId w:val="14"/>
        </w:numPr>
        <w:spacing w:after="60" w:line="276"/>
      </w:pPr>
      <w:r>
        <w:t xml:space="preserve">Oppose any application for leave to defend that raises only the defences above, which are not made out on the facts.</w:t>
      </w:r>
    </w:p>
    <w:p>
      <w:pPr>
        <w:pStyle w:val="Heading3"/>
        <w:keepNext/>
      </w:pPr>
      <w:r>
        <w:t xml:space="preserve">11. Conclusion</w:t>
      </w:r>
    </w:p>
    <w:p>
      <w:pPr>
        <w:spacing w:after="120" w:line="288"/>
      </w:pPr>
      <w:r>
        <w:t xml:space="preserve">AZU's liability is </w:t>
      </w:r>
      <w:r>
        <w:rPr>
          <w:b/>
          <w:bCs/>
          <w:color w:val="2E7D32"/>
        </w:rPr>
        <w:t xml:space="preserve">co-extensive</w:t>
      </w:r>
      <w:r>
        <w:t xml:space="preserve"> with AUB's (within the Rs. 500,000 limit) and </w:t>
      </w:r>
      <w:r>
        <w:rPr>
          <w:b/>
          <w:bCs/>
          <w:color w:val="2E7D32"/>
        </w:rPr>
        <w:t xml:space="preserve">immediate</w:t>
      </w:r>
      <w:r>
        <w:t xml:space="preserve">. The Bank may proceed against AZU </w:t>
      </w:r>
      <w:r>
        <w:rPr>
          <w:b/>
          <w:bCs/>
          <w:color w:val="2E7D32"/>
        </w:rPr>
        <w:t xml:space="preserve">without first suing AUB</w:t>
      </w:r>
      <w:r>
        <w:t xml:space="preserve">, preferably by a joint recovery suit in the </w:t>
      </w:r>
      <w:r>
        <w:rPr>
          <w:b/>
          <w:bCs/>
          <w:color w:val="2E7D32"/>
        </w:rPr>
        <w:t xml:space="preserve">Banking Court</w:t>
      </w:r>
      <w:r>
        <w:t xml:space="preserve">, while preserving its securities and avoiding any variance or release that could discharge the guarantor.</w:t>
      </w:r>
    </w:p>
    <w:p>
      <w:pPr>
        <w:pStyle w:val="Heading2"/>
        <w:keepNext/>
      </w:pPr>
      <w:r>
        <w:t xml:space="preserve">Why this answer scores</w:t>
      </w:r>
    </w:p>
    <w:p>
      <w:pPr>
        <w:pStyle w:val="ListParagraph"/>
        <w:numPr>
          <w:ilvl w:val="0"/>
          <w:numId w:val="8"/>
        </w:numPr>
        <w:spacing w:after="60" w:line="276"/>
      </w:pPr>
      <w:r>
        <w:t xml:space="preserve">It is written as an </w:t>
      </w:r>
      <w:r>
        <w:rPr>
          <w:b/>
          <w:bCs/>
          <w:color w:val="2E7D32"/>
        </w:rPr>
        <w:t xml:space="preserve">opinion</w:t>
      </w:r>
      <w:r>
        <w:t xml:space="preserve"> with practical steps — what the question asks for.</w:t>
      </w:r>
    </w:p>
    <w:p>
      <w:pPr>
        <w:pStyle w:val="ListParagraph"/>
        <w:numPr>
          <w:ilvl w:val="0"/>
          <w:numId w:val="8"/>
        </w:numPr>
        <w:spacing w:after="60" w:line="276"/>
      </w:pPr>
      <w:r>
        <w:t xml:space="preserve">It states the </w:t>
      </w:r>
      <w:r>
        <w:rPr>
          <w:b/>
          <w:bCs/>
          <w:color w:val="2E7D32"/>
        </w:rPr>
        <w:t xml:space="preserve">extent and immediacy</w:t>
      </w:r>
      <w:r>
        <w:t xml:space="preserve"> of liability with s. 128 and </w:t>
      </w:r>
      <w:r>
        <w:rPr>
          <w:i/>
          <w:iCs/>
        </w:rPr>
        <w:t xml:space="preserve">Bank of Bihar</w:t>
      </w:r>
      <w:r>
        <w:t xml:space="preserve">.</w:t>
      </w:r>
    </w:p>
    <w:p>
      <w:pPr>
        <w:pStyle w:val="ListParagraph"/>
        <w:numPr>
          <w:ilvl w:val="0"/>
          <w:numId w:val="8"/>
        </w:numPr>
        <w:spacing w:after="60" w:line="276"/>
      </w:pPr>
      <w:r>
        <w:t xml:space="preserve">It identifies the right </w:t>
      </w:r>
      <w:r>
        <w:rPr>
          <w:b/>
          <w:bCs/>
          <w:color w:val="2E7D32"/>
        </w:rPr>
        <w:t xml:space="preserve">forum</w:t>
      </w:r>
      <w:r>
        <w:t xml:space="preserve"> (Banking Court under FIRFO 2001), which separates a judicial candidate from an LL.B answer.</w:t>
      </w:r>
    </w:p>
    <w:p>
      <w:pPr>
        <w:pStyle w:val="ListParagraph"/>
        <w:numPr>
          <w:ilvl w:val="0"/>
          <w:numId w:val="8"/>
        </w:numPr>
        <w:spacing w:after="60" w:line="276"/>
      </w:pPr>
      <w:r>
        <w:t xml:space="preserve">It anticipates AZU's </w:t>
      </w:r>
      <w:r>
        <w:rPr>
          <w:b/>
          <w:bCs/>
          <w:color w:val="2E7D32"/>
        </w:rPr>
        <w:t xml:space="preserve">defences</w:t>
      </w:r>
      <w:r>
        <w:t xml:space="preserve"> (ss. 133–144) and tells the Bank how to avoid them.</w:t>
      </w:r>
    </w:p>
    <w:p>
      <w:pPr>
        <w:pStyle w:val="Heading1"/>
        <w:keepNext/>
        <w:pageBreakBefore/>
      </w:pPr>
      <w:bookmarkStart w:name="_h4" w:id="105"/>
      <w:r>
        <w:t xml:space="preserve">Answer 4 · Rights of the surety, and when the surety is discharged (PU LL.B)</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PART III · LAW OF CONTRACT · 2019 (ANNUAL) Q. 4 AND 2019 (SUPPLEMENTARY) Q. 7 · 20 MARKS</w:t>
            </w:r>
          </w:p>
          <w:p>
            <w:pPr>
              <w:spacing w:after="90" w:line="276"/>
            </w:pPr>
            <w:r>
              <w:t xml:space="preserve">Define guarantee. What are the rights of a surety? · Define indemnity and guarantee. When is a surety discharged from liability?</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57775"/>
                    </a:xfrm>
                    <a:prstGeom prst="rect">
                      <a:avLst/>
                    </a:prstGeom>
                  </pic:spPr>
                </pic:pic>
              </a:graphicData>
            </a:graphic>
          </wp:inline>
        </w:drawing>
      </w:r>
    </w:p>
    <w:p>
      <w:pPr>
        <w:spacing w:after="200"/>
        <w:jc w:val="center"/>
      </w:pPr>
      <w:r>
        <w:rPr>
          <w:i/>
          <w:iCs/>
          <w:color w:val="64748B"/>
          <w:sz w:val="19"/>
          <w:szCs w:val="19"/>
        </w:rPr>
        <w:t xml:space="preserve">Figure 4 · The answer map: every branch is one numbered heading of the model answer below</w:t>
      </w:r>
    </w:p>
    <w:p>
      <w:pPr>
        <w:pStyle w:val="Heading2"/>
        <w:keepNext/>
      </w:pPr>
      <w:r>
        <w:t xml:space="preserve">Decoding the question</w:t>
      </w:r>
    </w:p>
    <w:p>
      <w:pPr>
        <w:spacing w:after="120" w:line="288"/>
      </w:pPr>
      <w:r>
        <w:t xml:space="preserve">A two-part theory question: </w:t>
      </w:r>
      <w:r>
        <w:rPr>
          <w:b/>
          <w:bCs/>
          <w:color w:val="2E7D32"/>
        </w:rPr>
        <w:t xml:space="preserve">rights</w:t>
      </w:r>
      <w:r>
        <w:t xml:space="preserve"> of the surety (against the principal debtor, the creditor and co-sureties) and </w:t>
      </w:r>
      <w:r>
        <w:rPr>
          <w:b/>
          <w:bCs/>
          <w:color w:val="2E7D32"/>
        </w:rPr>
        <w:t xml:space="preserve">discharge</w:t>
      </w:r>
      <w:r>
        <w:t xml:space="preserve"> (by revocation, by the creditor's conduct, by invalidity). Quote the </w:t>
      </w:r>
      <w:r>
        <w:rPr>
          <w:b/>
          <w:bCs/>
          <w:color w:val="2E7D32"/>
        </w:rPr>
        <w:t xml:space="preserve">sections</w:t>
      </w:r>
      <w:r>
        <w:t xml:space="preserve"> and their </w:t>
      </w:r>
      <w:r>
        <w:rPr>
          <w:b/>
          <w:bCs/>
          <w:color w:val="2E7D32"/>
        </w:rPr>
        <w:t xml:space="preserve">illustrations</w:t>
      </w:r>
      <w:r>
        <w:t xml:space="preserve">, which are almost all the authority you need, and give the </w:t>
      </w:r>
      <w:r>
        <w:rPr>
          <w:b/>
          <w:bCs/>
          <w:color w:val="2E7D32"/>
        </w:rPr>
        <w:t xml:space="preserve">rationale</w:t>
      </w:r>
      <w:r>
        <w:t xml:space="preserve">: the surety is a "favoured debtor" whose risk must not be increased behind his back.</w:t>
      </w:r>
    </w:p>
    <w:p>
      <w:pPr>
        <w:pStyle w:val="Heading2"/>
        <w:keepNext/>
      </w:pPr>
      <w:r>
        <w:t xml:space="preserve">The model answer</w:t>
      </w:r>
    </w:p>
    <w:p>
      <w:pPr>
        <w:pStyle w:val="Heading3"/>
        <w:keepNext/>
      </w:pPr>
      <w:r>
        <w:t xml:space="preserve">1. Introduction — the surety as a favoured debtor</w:t>
      </w:r>
    </w:p>
    <w:p>
      <w:pPr>
        <w:spacing w:after="120" w:line="288"/>
      </w:pPr>
      <w:r>
        <w:t xml:space="preserve">A guarantee is a contract to perform the promise, or discharge the liability, of a third person on default (s. 126). The surety receives nothing for himself; he helps the principal debtor obtain credit. The law therefore </w:t>
      </w:r>
      <w:r>
        <w:rPr>
          <w:b/>
          <w:bCs/>
          <w:color w:val="2E7D32"/>
        </w:rPr>
        <w:t xml:space="preserve">protects</w:t>
      </w:r>
      <w:r>
        <w:t xml:space="preserve"> him: it gives him strong </w:t>
      </w:r>
      <w:r>
        <w:rPr>
          <w:b/>
          <w:bCs/>
          <w:color w:val="2E7D32"/>
        </w:rPr>
        <w:t xml:space="preserve">rights</w:t>
      </w:r>
      <w:r>
        <w:t xml:space="preserve"> once he pays, and </w:t>
      </w:r>
      <w:r>
        <w:rPr>
          <w:b/>
          <w:bCs/>
          <w:color w:val="2E7D32"/>
        </w:rPr>
        <w:t xml:space="preserve">discharges</w:t>
      </w:r>
      <w:r>
        <w:t xml:space="preserve"> him if the creditor changes or damages his position without his consent.</w:t>
      </w:r>
    </w:p>
    <w:p>
      <w:pPr>
        <w:pStyle w:val="Heading3"/>
        <w:keepNext/>
      </w:pPr>
      <w:r>
        <w:t xml:space="preserve">2. Rights against the principal debtor</w:t>
      </w:r>
    </w:p>
    <w:p>
      <w:pPr>
        <w:pStyle w:val="ListParagraph"/>
        <w:numPr>
          <w:ilvl w:val="0"/>
          <w:numId w:val="15"/>
        </w:numPr>
        <w:spacing w:after="60" w:line="276"/>
      </w:pPr>
      <w:r>
        <w:rPr>
          <w:b/>
          <w:bCs/>
          <w:color w:val="2E7D32"/>
        </w:rPr>
        <w:t xml:space="preserve">Subrogation — s. 140.</w:t>
      </w:r>
      <w:r>
        <w:t xml:space="preserve"> On payment or performance of all that he is liable for, the surety "is invested with </w:t>
      </w:r>
      <w:r>
        <w:rPr>
          <w:b/>
          <w:bCs/>
          <w:color w:val="2E7D32"/>
        </w:rPr>
        <w:t xml:space="preserve">all the rights which the creditor had</w:t>
      </w:r>
      <w:r>
        <w:t xml:space="preserve"> against the principal debtor" — including securities, priorities and decrees.</w:t>
      </w:r>
    </w:p>
    <w:p>
      <w:pPr>
        <w:pStyle w:val="ListParagraph"/>
        <w:numPr>
          <w:ilvl w:val="0"/>
          <w:numId w:val="15"/>
        </w:numPr>
        <w:spacing w:after="60" w:line="276"/>
      </w:pPr>
      <w:r>
        <w:rPr>
          <w:b/>
          <w:bCs/>
          <w:color w:val="2E7D32"/>
        </w:rPr>
        <w:t xml:space="preserve">Indemnity — s. 145.</w:t>
      </w:r>
      <w:r>
        <w:t xml:space="preserve"> "In every contract of guarantee there is an </w:t>
      </w:r>
      <w:r>
        <w:rPr>
          <w:b/>
          <w:bCs/>
          <w:color w:val="2E7D32"/>
        </w:rPr>
        <w:t xml:space="preserve">implied promise by the principal debtor to indemnify the surety</w:t>
      </w:r>
      <w:r>
        <w:t xml:space="preserve">; and the surety is entitled to recover from the principal debtor whatever sum he has </w:t>
      </w:r>
      <w:r>
        <w:rPr>
          <w:b/>
          <w:bCs/>
          <w:color w:val="2E7D32"/>
        </w:rPr>
        <w:t xml:space="preserve">rightfully paid</w:t>
      </w:r>
      <w:r>
        <w:t xml:space="preserve"> under the guarantee, but no sums which he has paid wrongfully." </w:t>
      </w:r>
      <w:r>
        <w:rPr>
          <w:i/>
          <w:iCs/>
        </w:rPr>
        <w:t xml:space="preserve">Illus. (a):</w:t>
      </w:r>
      <w:r>
        <w:t xml:space="preserve"> reasonable defence costs recoverable; </w:t>
      </w:r>
      <w:r>
        <w:rPr>
          <w:i/>
          <w:iCs/>
        </w:rPr>
        <w:t xml:space="preserve">(b):</w:t>
      </w:r>
      <w:r>
        <w:t xml:space="preserve"> costs of a groundless defence not recoverable; </w:t>
      </w:r>
      <w:r>
        <w:rPr>
          <w:i/>
          <w:iCs/>
        </w:rPr>
        <w:t xml:space="preserve">(c):</w:t>
      </w:r>
      <w:r>
        <w:t xml:space="preserve"> only the price of goods actually supplied.</w:t>
      </w:r>
    </w:p>
    <w:p>
      <w:pPr>
        <w:pStyle w:val="ListParagraph"/>
        <w:numPr>
          <w:ilvl w:val="0"/>
          <w:numId w:val="15"/>
        </w:numPr>
        <w:spacing w:after="60" w:line="276"/>
      </w:pPr>
      <w:r>
        <w:rPr>
          <w:b/>
          <w:bCs/>
          <w:color w:val="2E7D32"/>
        </w:rPr>
        <w:t xml:space="preserve">Quia timet</w:t>
      </w:r>
      <w:r>
        <w:t xml:space="preserve"> — once the debt is due, the surety may ask the court to direct the principal debtor to pay the creditor and relieve him.</w:t>
      </w:r>
    </w:p>
    <w:p>
      <w:pPr>
        <w:pStyle w:val="Heading3"/>
        <w:keepNext/>
      </w:pPr>
      <w:r>
        <w:t xml:space="preserve">3. Rights against the creditor</w:t>
      </w:r>
    </w:p>
    <w:p>
      <w:pPr>
        <w:pStyle w:val="ListParagraph"/>
        <w:numPr>
          <w:ilvl w:val="0"/>
          <w:numId w:val="16"/>
        </w:numPr>
        <w:spacing w:after="60" w:line="276"/>
      </w:pPr>
      <w:r>
        <w:rPr>
          <w:b/>
          <w:bCs/>
          <w:color w:val="2E7D32"/>
        </w:rPr>
        <w:t xml:space="preserve">Benefit of securities — s. 141.</w:t>
      </w:r>
      <w:r>
        <w:t xml:space="preserve"> The surety is entitled to every security which the creditor has </w:t>
      </w:r>
      <w:r>
        <w:rPr>
          <w:b/>
          <w:bCs/>
          <w:color w:val="2E7D32"/>
        </w:rPr>
        <w:t xml:space="preserve">at the time of the guarantee</w:t>
      </w:r>
      <w:r>
        <w:t xml:space="preserve">, whether he knows of it or not; if the creditor </w:t>
      </w:r>
      <w:r>
        <w:rPr>
          <w:b/>
          <w:bCs/>
          <w:color w:val="2E7D32"/>
        </w:rPr>
        <w:t xml:space="preserve">loses</w:t>
      </w:r>
      <w:r>
        <w:t xml:space="preserve"> it or </w:t>
      </w:r>
      <w:r>
        <w:rPr>
          <w:b/>
          <w:bCs/>
          <w:color w:val="2E7D32"/>
        </w:rPr>
        <w:t xml:space="preserve">parts with</w:t>
      </w:r>
      <w:r>
        <w:t xml:space="preserve"> it without the surety's consent, the surety is </w:t>
      </w:r>
      <w:r>
        <w:rPr>
          <w:b/>
          <w:bCs/>
          <w:color w:val="2E7D32"/>
        </w:rPr>
        <w:t xml:space="preserve">discharged to the extent of its value</w:t>
      </w:r>
      <w:r>
        <w:t xml:space="preserve">. </w:t>
      </w:r>
      <w:r>
        <w:rPr>
          <w:i/>
          <w:iCs/>
        </w:rPr>
        <w:t xml:space="preserve">Illus. (a):</w:t>
      </w:r>
      <w:r>
        <w:t xml:space="preserve"> cancelling a mortgage of the debtor's furniture; </w:t>
      </w:r>
      <w:r>
        <w:rPr>
          <w:i/>
          <w:iCs/>
        </w:rPr>
        <w:t xml:space="preserve">(b):</w:t>
      </w:r>
      <w:r>
        <w:t xml:space="preserve"> withdrawing execution — surety discharged; </w:t>
      </w:r>
      <w:r>
        <w:rPr>
          <w:i/>
          <w:iCs/>
        </w:rPr>
        <w:t xml:space="preserve">(c):</w:t>
      </w:r>
      <w:r>
        <w:t xml:space="preserve"> giving up a security taken </w:t>
      </w:r>
      <w:r>
        <w:rPr>
          <w:b/>
          <w:bCs/>
          <w:color w:val="2E7D32"/>
        </w:rPr>
        <w:t xml:space="preserve">later</w:t>
      </w:r>
      <w:r>
        <w:t xml:space="preserve"> — not discharged.</w:t>
      </w:r>
    </w:p>
    <w:p>
      <w:pPr>
        <w:pStyle w:val="ListParagraph"/>
        <w:numPr>
          <w:ilvl w:val="0"/>
          <w:numId w:val="16"/>
        </w:numPr>
        <w:spacing w:after="60" w:line="276"/>
      </w:pPr>
      <w:r>
        <w:rPr>
          <w:b/>
          <w:bCs/>
          <w:color w:val="2E7D32"/>
        </w:rPr>
        <w:t xml:space="preserve">Set-off</w:t>
      </w:r>
      <w:r>
        <w:t xml:space="preserve"> — the surety may set off any claim the principal debtor (or he himself) has against the creditor.</w:t>
      </w:r>
    </w:p>
    <w:p>
      <w:pPr>
        <w:pStyle w:val="ListParagraph"/>
        <w:numPr>
          <w:ilvl w:val="0"/>
          <w:numId w:val="16"/>
        </w:numPr>
        <w:spacing w:after="60" w:line="276"/>
      </w:pPr>
      <w:r>
        <w:rPr>
          <w:b/>
          <w:bCs/>
          <w:color w:val="2E7D32"/>
        </w:rPr>
        <w:t xml:space="preserve">Discharge</w:t>
      </w:r>
      <w:r>
        <w:t xml:space="preserve"> in the circumstances of ss. 133–139 (below).</w:t>
      </w:r>
    </w:p>
    <w:p>
      <w:pPr>
        <w:pStyle w:val="ListParagraph"/>
        <w:numPr>
          <w:ilvl w:val="0"/>
          <w:numId w:val="16"/>
        </w:numPr>
        <w:spacing w:after="60" w:line="276"/>
      </w:pPr>
      <w:r>
        <w:rPr>
          <w:b/>
          <w:bCs/>
          <w:color w:val="2E7D32"/>
        </w:rPr>
        <w:t xml:space="preserve">Not to be sued for more</w:t>
      </w:r>
      <w:r>
        <w:t xml:space="preserve"> than the principal debtor owes (s. 128) or beyond the limit of the guarantee.</w:t>
      </w:r>
    </w:p>
    <w:p>
      <w:pPr>
        <w:pStyle w:val="Heading3"/>
        <w:keepNext/>
      </w:pPr>
      <w:r>
        <w:t xml:space="preserve">4. Rights against co-sureties</w:t>
      </w:r>
    </w:p>
    <w:p>
      <w:pPr>
        <w:pStyle w:val="ListParagraph"/>
        <w:numPr>
          <w:ilvl w:val="0"/>
          <w:numId w:val="17"/>
        </w:numPr>
        <w:spacing w:after="60" w:line="276"/>
      </w:pPr>
      <w:r>
        <w:rPr>
          <w:b/>
          <w:bCs/>
          <w:color w:val="2E7D32"/>
        </w:rPr>
        <w:t xml:space="preserve">Equal contribution — s. 146.</w:t>
      </w:r>
      <w:r>
        <w:t xml:space="preserve"> Co-sureties for the same debt, "either jointly or severally, and whether under the same or different contracts, and whether with or without the knowledge of each other", contribute </w:t>
      </w:r>
      <w:r>
        <w:rPr>
          <w:b/>
          <w:bCs/>
          <w:color w:val="2E7D32"/>
        </w:rPr>
        <w:t xml:space="preserve">equally</w:t>
      </w:r>
      <w:r>
        <w:t xml:space="preserve">, unless otherwise agreed. </w:t>
      </w:r>
      <w:r>
        <w:rPr>
          <w:i/>
          <w:iCs/>
        </w:rPr>
        <w:t xml:space="preserve">Illus. (a):</w:t>
      </w:r>
      <w:r>
        <w:t xml:space="preserve"> Rs. 3,000 — Rs. 1,000 each; </w:t>
      </w:r>
      <w:r>
        <w:rPr>
          <w:i/>
          <w:iCs/>
        </w:rPr>
        <w:t xml:space="preserve">(b):</w:t>
      </w:r>
      <w:r>
        <w:t xml:space="preserve"> agreed shares one-quarter, one-quarter, one-half — Rs. 250, 250, 500.</w:t>
      </w:r>
    </w:p>
    <w:p>
      <w:pPr>
        <w:pStyle w:val="ListParagraph"/>
        <w:numPr>
          <w:ilvl w:val="0"/>
          <w:numId w:val="17"/>
        </w:numPr>
        <w:spacing w:after="60" w:line="276"/>
      </w:pPr>
      <w:r>
        <w:rPr>
          <w:b/>
          <w:bCs/>
          <w:color w:val="2E7D32"/>
        </w:rPr>
        <w:t xml:space="preserve">Different sums — s. 147.</w:t>
      </w:r>
      <w:r>
        <w:t xml:space="preserve"> Co-sureties bound in different sums pay </w:t>
      </w:r>
      <w:r>
        <w:rPr>
          <w:b/>
          <w:bCs/>
          <w:color w:val="2E7D32"/>
        </w:rPr>
        <w:t xml:space="preserve">equally as far as their limits permit</w:t>
      </w:r>
      <w:r>
        <w:t xml:space="preserve">. </w:t>
      </w:r>
      <w:r>
        <w:rPr>
          <w:i/>
          <w:iCs/>
        </w:rPr>
        <w:t xml:space="preserve">Illus.:</w:t>
      </w:r>
      <w:r>
        <w:t xml:space="preserve"> A (Rs. 10,000), B (Rs. 20,000), C (Rs. 40,000): on a Rs. 30,000 default — Rs. 10,000 each; on Rs. 40,000 — A 10,000, B and C 15,000 each; on Rs. 70,000 — each his full limit.</w:t>
      </w:r>
    </w:p>
    <w:p>
      <w:pPr>
        <w:pStyle w:val="ListParagraph"/>
        <w:numPr>
          <w:ilvl w:val="0"/>
          <w:numId w:val="17"/>
        </w:numPr>
        <w:spacing w:after="60" w:line="276"/>
      </w:pPr>
      <w:r>
        <w:rPr>
          <w:b/>
          <w:bCs/>
          <w:color w:val="2E7D32"/>
        </w:rPr>
        <w:t xml:space="preserve">Release of one</w:t>
      </w:r>
      <w:r>
        <w:t xml:space="preserve"> — does not discharge the others or free the released surety from contribution (s. 138).</w:t>
      </w:r>
    </w:p>
    <w:p>
      <w:pPr>
        <w:pStyle w:val="Heading3"/>
        <w:keepNext/>
      </w:pPr>
      <w:r>
        <w:t xml:space="preserve">5. Discharge by revocation (continuing guarantees)</w:t>
      </w:r>
    </w:p>
    <w:p>
      <w:pPr>
        <w:pStyle w:val="ListParagraph"/>
        <w:numPr>
          <w:ilvl w:val="0"/>
          <w:numId w:val="18"/>
        </w:numPr>
        <w:spacing w:after="60" w:line="276"/>
      </w:pPr>
      <w:r>
        <w:rPr>
          <w:b/>
          <w:bCs/>
          <w:color w:val="2E7D32"/>
        </w:rPr>
        <w:t xml:space="preserve">Notice — s. 130:</w:t>
      </w:r>
      <w:r>
        <w:t xml:space="preserve"> "A continuing guarantee may at any time be revoked by the surety, as to future transactions, by notice to the creditor." He remains liable for past transactions (</w:t>
      </w:r>
      <w:r>
        <w:rPr>
          <w:i/>
          <w:iCs/>
        </w:rPr>
        <w:t xml:space="preserve">illus. (a), (b)</w:t>
      </w:r>
      <w:r>
        <w:t xml:space="preserve">).</w:t>
      </w:r>
    </w:p>
    <w:p>
      <w:pPr>
        <w:pStyle w:val="ListParagraph"/>
        <w:numPr>
          <w:ilvl w:val="0"/>
          <w:numId w:val="18"/>
        </w:numPr>
        <w:spacing w:after="60" w:line="276"/>
      </w:pPr>
      <w:r>
        <w:rPr>
          <w:b/>
          <w:bCs/>
          <w:color w:val="2E7D32"/>
        </w:rPr>
        <w:t xml:space="preserve">Death — s. 131:</w:t>
      </w:r>
      <w:r>
        <w:t xml:space="preserve"> the surety's death revokes a continuing guarantee as to future transactions, unless otherwise agreed.</w:t>
      </w:r>
    </w:p>
    <w:p>
      <w:pPr>
        <w:pStyle w:val="Heading3"/>
        <w:keepNext/>
      </w:pPr>
      <w:r>
        <w:t xml:space="preserve">6. Discharge by the creditor's 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3610"/>
        <w:gridCol w:w="4514"/>
      </w:tblGrid>
      <w:tr>
        <w:trPr>
          <w:cantSplit/>
          <w:tblHeader/>
        </w:trPr>
        <w:tc>
          <w:tcPr>
            <w:tcW w:type="dxa" w:w="90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Ground</w:t>
            </w:r>
          </w:p>
        </w:tc>
        <w:tc>
          <w:tcPr>
            <w:tcW w:type="dxa" w:w="451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Illustration / note</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133</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Variance</w:t>
            </w:r>
            <w:r>
              <w:rPr>
                <w:sz w:val="20"/>
                <w:szCs w:val="20"/>
              </w:rPr>
              <w:t xml:space="preserve"> in the terms between creditor and principal debtor </w:t>
            </w:r>
            <w:r>
              <w:rPr>
                <w:b/>
                <w:bCs/>
                <w:color w:val="2E7D32"/>
                <w:sz w:val="20"/>
                <w:szCs w:val="20"/>
              </w:rPr>
              <w:t xml:space="preserve">without the surety's consent</w:t>
            </w:r>
            <w:r>
              <w:rPr>
                <w:sz w:val="20"/>
                <w:szCs w:val="20"/>
              </w:rPr>
              <w:t xml:space="preserve"> — as to later transactions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Bank manager's duties changed (a); clerk moved from salary to commission (c); loan paid two months early (e).</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134</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Release</w:t>
            </w:r>
            <w:r>
              <w:rPr>
                <w:sz w:val="20"/>
                <w:szCs w:val="20"/>
              </w:rPr>
              <w:t xml:space="preserve"> of the principal debtor, or any act or omission of the creditor that discharges him</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Composition with creditors (a); creditor diverts the stream needed for the crop (b); fails to supply timber (c).</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135</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Composition</w:t>
            </w:r>
            <w:r>
              <w:rPr>
                <w:sz w:val="20"/>
                <w:szCs w:val="20"/>
              </w:rPr>
              <w:t xml:space="preserve">, </w:t>
            </w:r>
            <w:r>
              <w:rPr>
                <w:b/>
                <w:bCs/>
                <w:color w:val="2E7D32"/>
                <w:sz w:val="20"/>
                <w:szCs w:val="20"/>
              </w:rPr>
              <w:t xml:space="preserve">promise to give time</w:t>
            </w:r>
            <w:r>
              <w:rPr>
                <w:sz w:val="20"/>
                <w:szCs w:val="20"/>
              </w:rPr>
              <w:t xml:space="preserve">, or </w:t>
            </w:r>
            <w:r>
              <w:rPr>
                <w:b/>
                <w:bCs/>
                <w:color w:val="2E7D32"/>
                <w:sz w:val="20"/>
                <w:szCs w:val="20"/>
              </w:rPr>
              <w:t xml:space="preserve">promise not to sue</w:t>
            </w:r>
            <w:r>
              <w:rPr>
                <w:sz w:val="20"/>
                <w:szCs w:val="20"/>
              </w:rPr>
              <w:t xml:space="preserve"> the principal debtor — unless the surety assents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binding</w:t>
            </w:r>
            <w:r>
              <w:rPr>
                <w:sz w:val="20"/>
                <w:szCs w:val="20"/>
              </w:rPr>
              <w:t xml:space="preserve"> agreement with the debtor.</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136</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 not where the agreement to give time is with a </w:t>
            </w:r>
            <w:r>
              <w:rPr>
                <w:b/>
                <w:bCs/>
                <w:color w:val="2E7D32"/>
                <w:sz w:val="20"/>
                <w:szCs w:val="20"/>
              </w:rPr>
              <w:t xml:space="preserve">third person</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Holder of a bill agrees with M to give time to B — surety not discharged.</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137</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 not by </w:t>
            </w:r>
            <w:r>
              <w:rPr>
                <w:b/>
                <w:bCs/>
                <w:color w:val="2E7D32"/>
                <w:sz w:val="20"/>
                <w:szCs w:val="20"/>
              </w:rPr>
              <w:t xml:space="preserve">mere forbearance</w:t>
            </w:r>
            <w:r>
              <w:rPr>
                <w:sz w:val="20"/>
                <w:szCs w:val="20"/>
              </w:rPr>
              <w:t xml:space="preserve"> to sue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Creditor waits a year — surety not discharged.</w:t>
            </w:r>
          </w:p>
        </w:tc>
      </w:tr>
      <w:tr>
        <w:trPr>
          <w:cantSplit/>
          <w:tblHeader w:val="false"/>
        </w:trPr>
        <w:tc>
          <w:tcPr>
            <w:tcW w:type="dxa" w:w="90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139</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Creditor's act </w:t>
            </w:r>
            <w:r>
              <w:rPr>
                <w:b/>
                <w:bCs/>
                <w:color w:val="2E7D32"/>
                <w:sz w:val="20"/>
                <w:szCs w:val="20"/>
              </w:rPr>
              <w:t xml:space="preserve">inconsistent with the surety's rights</w:t>
            </w:r>
            <w:r>
              <w:rPr>
                <w:sz w:val="20"/>
                <w:szCs w:val="20"/>
              </w:rPr>
              <w:t xml:space="preserve">, or omission of a </w:t>
            </w:r>
            <w:r>
              <w:rPr>
                <w:b/>
                <w:bCs/>
                <w:color w:val="2E7D32"/>
                <w:sz w:val="20"/>
                <w:szCs w:val="20"/>
              </w:rPr>
              <w:t xml:space="preserve">duty</w:t>
            </w:r>
            <w:r>
              <w:rPr>
                <w:sz w:val="20"/>
                <w:szCs w:val="20"/>
              </w:rPr>
              <w:t xml:space="preserve"> to the surety, </w:t>
            </w:r>
            <w:r>
              <w:rPr>
                <w:b/>
                <w:bCs/>
                <w:color w:val="2E7D32"/>
                <w:sz w:val="20"/>
                <w:szCs w:val="20"/>
              </w:rPr>
              <w:t xml:space="preserve">impairing the surety's eventual remedy</w:t>
            </w:r>
          </w:p>
        </w:tc>
        <w:tc>
          <w:tcPr>
            <w:tcW w:type="dxa" w:w="451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Prepayment of instalments to a shipbuilder (a); negligent sale of security (b); failure to check the apprentice's cash monthly (c).</w:t>
            </w:r>
          </w:p>
        </w:tc>
      </w:tr>
      <w:tr>
        <w:trPr>
          <w:cantSplit/>
          <w:tblHeader w:val="false"/>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141</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Loss or parting with securities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Discharged to the value of the security.</w:t>
            </w:r>
          </w:p>
        </w:tc>
      </w:tr>
    </w:tbl>
    <w:p>
      <w:pPr>
        <w:spacing w:after="100"/>
      </w:pPr>
    </w:p>
    <w:p>
      <w:pPr>
        <w:pStyle w:val="Heading3"/>
        <w:keepNext/>
      </w:pPr>
      <w:r>
        <w:t xml:space="preserve">7. Discharge by invalidity of the guarantee</w:t>
      </w:r>
    </w:p>
    <w:p>
      <w:pPr>
        <w:pStyle w:val="ListParagraph"/>
        <w:numPr>
          <w:ilvl w:val="0"/>
          <w:numId w:val="19"/>
        </w:numPr>
        <w:spacing w:after="60" w:line="276"/>
      </w:pPr>
      <w:r>
        <w:rPr>
          <w:b/>
          <w:bCs/>
          <w:color w:val="2E7D32"/>
        </w:rPr>
        <w:t xml:space="preserve">Misrepresentation</w:t>
      </w:r>
      <w:r>
        <w:t xml:space="preserve"> by the creditor (or with his knowledge) about a material part of the transaction — invalid (s. 142).</w:t>
      </w:r>
    </w:p>
    <w:p>
      <w:pPr>
        <w:pStyle w:val="ListParagraph"/>
        <w:numPr>
          <w:ilvl w:val="0"/>
          <w:numId w:val="19"/>
        </w:numPr>
        <w:spacing w:after="60" w:line="276"/>
      </w:pPr>
      <w:r>
        <w:rPr>
          <w:b/>
          <w:bCs/>
          <w:color w:val="2E7D32"/>
        </w:rPr>
        <w:t xml:space="preserve">Concealment</w:t>
      </w:r>
      <w:r>
        <w:t xml:space="preserve"> — keeping silence as to </w:t>
      </w:r>
      <w:r>
        <w:rPr>
          <w:b/>
          <w:bCs/>
          <w:color w:val="2E7D32"/>
        </w:rPr>
        <w:t xml:space="preserve">material circumstances</w:t>
      </w:r>
      <w:r>
        <w:t xml:space="preserve"> — invalid (s. 143; </w:t>
      </w:r>
      <w:r>
        <w:rPr>
          <w:i/>
          <w:iCs/>
        </w:rPr>
        <w:t xml:space="preserve">illus. (a):</w:t>
      </w:r>
      <w:r>
        <w:t xml:space="preserve"> clerk's earlier defaults concealed; </w:t>
      </w:r>
      <w:r>
        <w:rPr>
          <w:i/>
          <w:iCs/>
        </w:rPr>
        <w:t xml:space="preserve">(b):</w:t>
      </w:r>
      <w:r>
        <w:t xml:space="preserve"> secret overcharge to clear an old debt).</w:t>
      </w:r>
    </w:p>
    <w:p>
      <w:pPr>
        <w:pStyle w:val="ListParagraph"/>
        <w:numPr>
          <w:ilvl w:val="0"/>
          <w:numId w:val="19"/>
        </w:numPr>
        <w:spacing w:after="60" w:line="276"/>
      </w:pPr>
      <w:r>
        <w:rPr>
          <w:b/>
          <w:bCs/>
          <w:color w:val="2E7D32"/>
        </w:rPr>
        <w:t xml:space="preserve">Co-surety</w:t>
      </w:r>
      <w:r>
        <w:t xml:space="preserve"> who was to join does not join — invalid (s. 144).</w:t>
      </w:r>
    </w:p>
    <w:p>
      <w:pPr>
        <w:pStyle w:val="Heading3"/>
        <w:keepNext/>
      </w:pPr>
      <w:r>
        <w:t xml:space="preserve">8. Other modes of discharge</w:t>
      </w:r>
    </w:p>
    <w:p>
      <w:pPr>
        <w:pStyle w:val="ListParagraph"/>
        <w:numPr>
          <w:ilvl w:val="0"/>
          <w:numId w:val="20"/>
        </w:numPr>
        <w:spacing w:after="60" w:line="276"/>
      </w:pPr>
      <w:r>
        <w:rPr>
          <w:b/>
          <w:bCs/>
          <w:color w:val="2E7D32"/>
        </w:rPr>
        <w:t xml:space="preserve">Performance</w:t>
      </w:r>
      <w:r>
        <w:t xml:space="preserve"> — payment by the principal debtor or the surety.</w:t>
      </w:r>
    </w:p>
    <w:p>
      <w:pPr>
        <w:pStyle w:val="ListParagraph"/>
        <w:numPr>
          <w:ilvl w:val="0"/>
          <w:numId w:val="20"/>
        </w:numPr>
        <w:spacing w:after="60" w:line="276"/>
      </w:pPr>
      <w:r>
        <w:rPr>
          <w:b/>
          <w:bCs/>
          <w:color w:val="2E7D32"/>
        </w:rPr>
        <w:t xml:space="preserve">Novation</w:t>
      </w:r>
      <w:r>
        <w:t xml:space="preserve"> of the principal contract (s. 62) — the old debt, and the guarantee, end.</w:t>
      </w:r>
    </w:p>
    <w:p>
      <w:pPr>
        <w:pStyle w:val="ListParagraph"/>
        <w:numPr>
          <w:ilvl w:val="0"/>
          <w:numId w:val="20"/>
        </w:numPr>
        <w:spacing w:after="60" w:line="276"/>
      </w:pPr>
      <w:r>
        <w:rPr>
          <w:b/>
          <w:bCs/>
          <w:color w:val="2E7D32"/>
        </w:rPr>
        <w:t xml:space="preserve">Discharge of the principal debt by the creditor's act</w:t>
      </w:r>
      <w:r>
        <w:t xml:space="preserve"> (s. 134). But discharge of the principal debtor </w:t>
      </w:r>
      <w:r>
        <w:rPr>
          <w:b/>
          <w:bCs/>
          <w:color w:val="2E7D32"/>
        </w:rPr>
        <w:t xml:space="preserve">by operation of law</w:t>
      </w:r>
      <w:r>
        <w:t xml:space="preserve"> (e.g., insolvency) does </w:t>
      </w:r>
      <w:r>
        <w:rPr>
          <w:b/>
          <w:bCs/>
          <w:color w:val="2E7D32"/>
        </w:rPr>
        <w:t xml:space="preserve">not</w:t>
      </w:r>
      <w:r>
        <w:t xml:space="preserve"> discharge the surety.</w:t>
      </w:r>
    </w:p>
    <w:p>
      <w:pPr>
        <w:pStyle w:val="Heading3"/>
        <w:keepNext/>
      </w:pPr>
      <w:r>
        <w:t xml:space="preserve">9. Rationale</w:t>
      </w:r>
    </w:p>
    <w:p>
      <w:pPr>
        <w:spacing w:after="120" w:line="288"/>
      </w:pPr>
      <w:r>
        <w:t xml:space="preserve">The surety agreed to bear a </w:t>
      </w:r>
      <w:r>
        <w:rPr>
          <w:b/>
          <w:bCs/>
          <w:color w:val="2E7D32"/>
        </w:rPr>
        <w:t xml:space="preserve">defined risk</w:t>
      </w:r>
      <w:r>
        <w:t xml:space="preserve">. The creditor may not, without the surety's consent, </w:t>
      </w:r>
      <w:r>
        <w:rPr>
          <w:b/>
          <w:bCs/>
          <w:color w:val="2E7D32"/>
        </w:rPr>
        <w:t xml:space="preserve">increase</w:t>
      </w:r>
      <w:r>
        <w:t xml:space="preserve"> that risk (variance, giving time), </w:t>
      </w:r>
      <w:r>
        <w:rPr>
          <w:b/>
          <w:bCs/>
          <w:color w:val="2E7D32"/>
        </w:rPr>
        <w:t xml:space="preserve">destroy</w:t>
      </w:r>
      <w:r>
        <w:t xml:space="preserve"> the surety's recourse (release, loss of securities, impairment), or obtain the guarantee by </w:t>
      </w:r>
      <w:r>
        <w:rPr>
          <w:b/>
          <w:bCs/>
          <w:color w:val="2E7D32"/>
        </w:rPr>
        <w:t xml:space="preserve">deceit</w:t>
      </w:r>
      <w:r>
        <w:t xml:space="preserve"> (misrepresentation, concealment). Each rule protects the surety's eventual right to recover from the principal debtor.</w:t>
      </w:r>
    </w:p>
    <w:p>
      <w:pPr>
        <w:pStyle w:val="Heading3"/>
        <w:keepNext/>
      </w:pPr>
      <w:r>
        <w:t xml:space="preserve">10. Conclusion</w:t>
      </w:r>
    </w:p>
    <w:p>
      <w:pPr>
        <w:spacing w:after="120" w:line="288"/>
      </w:pPr>
      <w:r>
        <w:t xml:space="preserve">A surety who pays steps into the creditor's shoes (s. 140), takes the benefit of every security (s. 141), recovers from the principal debtor (s. 145), and shares the burden equally with co-sureties (ss. 146–147). He is discharged by revocation of a continuing guarantee (ss. 130–131), by variance, release, binding time or impairment of his remedy (ss. 133–139), by loss of securities (s. 141), and where the guarantee was obtained by misrepresentation or concealment (ss. 142–144) — but not by mere forbearance or by the release of a co-surety.</w:t>
      </w:r>
    </w:p>
    <w:p>
      <w:pPr>
        <w:pStyle w:val="Heading2"/>
        <w:keepNext/>
      </w:pPr>
      <w:r>
        <w:t xml:space="preserve">Why this answer scores</w:t>
      </w:r>
    </w:p>
    <w:p>
      <w:pPr>
        <w:pStyle w:val="ListParagraph"/>
        <w:numPr>
          <w:ilvl w:val="0"/>
          <w:numId w:val="8"/>
        </w:numPr>
        <w:spacing w:after="60" w:line="276"/>
      </w:pPr>
      <w:r>
        <w:t xml:space="preserve">It organises the surety's rights by </w:t>
      </w:r>
      <w:r>
        <w:rPr>
          <w:b/>
          <w:bCs/>
          <w:color w:val="2E7D32"/>
        </w:rPr>
        <w:t xml:space="preserve">against whom</w:t>
      </w:r>
      <w:r>
        <w:t xml:space="preserve"> they lie — a structure examiners reward.</w:t>
      </w:r>
    </w:p>
    <w:p>
      <w:pPr>
        <w:pStyle w:val="ListParagraph"/>
        <w:numPr>
          <w:ilvl w:val="0"/>
          <w:numId w:val="8"/>
        </w:numPr>
        <w:spacing w:after="60" w:line="276"/>
      </w:pPr>
      <w:r>
        <w:t xml:space="preserve">The </w:t>
      </w:r>
      <w:r>
        <w:rPr>
          <w:b/>
          <w:bCs/>
          <w:color w:val="2E7D32"/>
        </w:rPr>
        <w:t xml:space="preserve">discharge table</w:t>
      </w:r>
      <w:r>
        <w:t xml:space="preserve"> collects ss. 133–141 with the </w:t>
      </w:r>
      <w:r>
        <w:rPr>
          <w:b/>
          <w:bCs/>
          <w:color w:val="2E7D32"/>
        </w:rPr>
        <w:t xml:space="preserve">statutory illustrations</w:t>
      </w:r>
      <w:r>
        <w:t xml:space="preserve">.</w:t>
      </w:r>
    </w:p>
    <w:p>
      <w:pPr>
        <w:pStyle w:val="ListParagraph"/>
        <w:numPr>
          <w:ilvl w:val="0"/>
          <w:numId w:val="8"/>
        </w:numPr>
        <w:spacing w:after="60" w:line="276"/>
      </w:pPr>
      <w:r>
        <w:t xml:space="preserve">It marks the </w:t>
      </w:r>
      <w:r>
        <w:rPr>
          <w:b/>
          <w:bCs/>
          <w:color w:val="2E7D32"/>
        </w:rPr>
        <w:t xml:space="preserve">exceptions</w:t>
      </w:r>
      <w:r>
        <w:t xml:space="preserve"> that catch weak candidates (ss. 136, 137, 138).</w:t>
      </w:r>
    </w:p>
    <w:p>
      <w:pPr>
        <w:pStyle w:val="ListParagraph"/>
        <w:numPr>
          <w:ilvl w:val="0"/>
          <w:numId w:val="8"/>
        </w:numPr>
        <w:spacing w:after="60" w:line="276"/>
      </w:pPr>
      <w:r>
        <w:t xml:space="preserve">The </w:t>
      </w:r>
      <w:r>
        <w:rPr>
          <w:b/>
          <w:bCs/>
          <w:color w:val="2E7D32"/>
        </w:rPr>
        <w:t xml:space="preserve">rationale</w:t>
      </w:r>
      <w:r>
        <w:t xml:space="preserve"> section shows understanding, not memory alone.</w:t>
      </w:r>
    </w:p>
    <w:p>
      <w:pPr>
        <w:pStyle w:val="Heading1"/>
        <w:keepNext/>
        <w:pageBreakBefore/>
      </w:pPr>
      <w:bookmarkStart w:name="_h5" w:id="106"/>
      <w:r>
        <w:t xml:space="preserve">Answer 5 · Bailment, bailor and bailee — the obligations of each (LHC 2023)</w:t>
      </w:r>
      <w:bookmarkEnd w:id="10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2023 · CIVIL LAW-I · Q. 2 · 20 MARKS</w:t>
            </w:r>
          </w:p>
          <w:p>
            <w:pPr>
              <w:spacing w:after="90" w:line="276"/>
            </w:pPr>
            <w:r>
              <w:t xml:space="preserve">Define expressions 'Bailment', 'Bailor', and 'Bailee'. Illustrate the respective obligations of 'Bailor' and 'Bailee' as discussed in the Contract Act.</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i/>
          <w:iCs/>
          <w:color w:val="64748B"/>
          <w:sz w:val="19"/>
          <w:szCs w:val="19"/>
        </w:rPr>
        <w:t xml:space="preserve">Figure 5 · The answer map: every branch is one numbered heading of the model answer below</w:t>
      </w:r>
    </w:p>
    <w:p>
      <w:pPr>
        <w:pStyle w:val="Heading2"/>
        <w:keepNext/>
      </w:pPr>
      <w:r>
        <w:t xml:space="preserve">Decoding the question</w:t>
      </w:r>
    </w:p>
    <w:p>
      <w:pPr>
        <w:spacing w:after="120" w:line="288"/>
      </w:pPr>
      <w:r>
        <w:t xml:space="preserve">"Define" — s. 148 with its essentials and what is </w:t>
      </w:r>
      <w:r>
        <w:rPr>
          <w:b/>
          <w:bCs/>
          <w:color w:val="2E7D32"/>
        </w:rPr>
        <w:t xml:space="preserve">not</w:t>
      </w:r>
      <w:r>
        <w:t xml:space="preserve"> bailment. "Illustrate the respective obligations" — every duty of the </w:t>
      </w:r>
      <w:r>
        <w:rPr>
          <w:b/>
          <w:bCs/>
          <w:color w:val="2E7D32"/>
        </w:rPr>
        <w:t xml:space="preserve">bailor</w:t>
      </w:r>
      <w:r>
        <w:t xml:space="preserve"> (ss. 150, 158, 159, 164) and of the </w:t>
      </w:r>
      <w:r>
        <w:rPr>
          <w:b/>
          <w:bCs/>
          <w:color w:val="2E7D32"/>
        </w:rPr>
        <w:t xml:space="preserve">bailee</w:t>
      </w:r>
      <w:r>
        <w:t xml:space="preserve"> (ss. 151–157, 160–163, 165–167), each with the </w:t>
      </w:r>
      <w:r>
        <w:rPr>
          <w:b/>
          <w:bCs/>
          <w:color w:val="2E7D32"/>
        </w:rPr>
        <w:t xml:space="preserve">statutory illustration</w:t>
      </w:r>
      <w:r>
        <w:t xml:space="preserve">. A short note on the bailee's </w:t>
      </w:r>
      <w:r>
        <w:rPr>
          <w:b/>
          <w:bCs/>
          <w:color w:val="2E7D32"/>
        </w:rPr>
        <w:t xml:space="preserve">rights</w:t>
      </w:r>
      <w:r>
        <w:t xml:space="preserve"> (lien) rounds off the answer.</w:t>
      </w:r>
    </w:p>
    <w:p>
      <w:pPr>
        <w:pStyle w:val="Heading2"/>
        <w:keepNext/>
      </w:pPr>
      <w:r>
        <w:t xml:space="preserve">The model answer</w:t>
      </w:r>
    </w:p>
    <w:p>
      <w:pPr>
        <w:pStyle w:val="Heading3"/>
        <w:keepNext/>
      </w:pPr>
      <w:r>
        <w:t xml:space="preserve">1. Introduction</w:t>
      </w:r>
    </w:p>
    <w:p>
      <w:pPr>
        <w:spacing w:after="120" w:line="288"/>
      </w:pPr>
      <w:r>
        <w:t xml:space="preserve">Bailment is one of the most common contracts of daily life — the car left at a workshop, clothes at a laundry, goods in a warehouse, a book lent to a friend. Chapter IX of the Contract Act (ss. 148–181) lays down the duties and rights of the parties.</w:t>
      </w:r>
    </w:p>
    <w:p>
      <w:pPr>
        <w:pStyle w:val="Heading3"/>
        <w:keepNext/>
      </w:pPr>
      <w:r>
        <w:t xml:space="preserve">2. Definitions — s. 148</w:t>
      </w:r>
    </w:p>
    <w:p>
      <w:pPr>
        <w:spacing w:after="120" w:line="288"/>
      </w:pPr>
      <w:r>
        <w:t xml:space="preserve">"A '</w:t>
      </w:r>
      <w:r>
        <w:rPr>
          <w:b/>
          <w:bCs/>
          <w:color w:val="2E7D32"/>
        </w:rPr>
        <w:t xml:space="preserve">bailment</w:t>
      </w:r>
      <w:r>
        <w:t xml:space="preserve">' is the delivery of goods by one person to another for some purpose, upon a contract that they shall, when the purpose is accomplished, be returned or otherwise disposed of according to the directions of the person delivering them. The person delivering the goods is called the '</w:t>
      </w:r>
      <w:r>
        <w:rPr>
          <w:b/>
          <w:bCs/>
          <w:color w:val="2E7D32"/>
        </w:rPr>
        <w:t xml:space="preserve">bailor</w:t>
      </w:r>
      <w:r>
        <w:t xml:space="preserve">'. The person to whom they are delivered is called the '</w:t>
      </w:r>
      <w:r>
        <w:rPr>
          <w:b/>
          <w:bCs/>
          <w:color w:val="2E7D32"/>
        </w:rPr>
        <w:t xml:space="preserve">bailee</w:t>
      </w:r>
      <w:r>
        <w:t xml:space="preserve">'." By the Explanation, a person </w:t>
      </w:r>
      <w:r>
        <w:rPr>
          <w:b/>
          <w:bCs/>
          <w:color w:val="2E7D32"/>
        </w:rPr>
        <w:t xml:space="preserve">already in possession</w:t>
      </w:r>
      <w:r>
        <w:t xml:space="preserve"> who contracts to hold as bailee becomes a bailee.</w:t>
      </w:r>
    </w:p>
    <w:p>
      <w:pPr>
        <w:pStyle w:val="Heading3"/>
        <w:keepNext/>
      </w:pPr>
      <w:r>
        <w:t xml:space="preserve">3. Essentials</w:t>
      </w:r>
    </w:p>
    <w:p>
      <w:pPr>
        <w:pStyle w:val="ListParagraph"/>
        <w:numPr>
          <w:ilvl w:val="0"/>
          <w:numId w:val="21"/>
        </w:numPr>
        <w:spacing w:after="60" w:line="276"/>
      </w:pPr>
      <w:r>
        <w:rPr>
          <w:b/>
          <w:bCs/>
          <w:color w:val="2E7D32"/>
        </w:rPr>
        <w:t xml:space="preserve">Goods</w:t>
      </w:r>
      <w:r>
        <w:t xml:space="preserve"> — movables only.</w:t>
      </w:r>
    </w:p>
    <w:p>
      <w:pPr>
        <w:pStyle w:val="ListParagraph"/>
        <w:numPr>
          <w:ilvl w:val="0"/>
          <w:numId w:val="21"/>
        </w:numPr>
        <w:spacing w:after="60" w:line="276"/>
      </w:pPr>
      <w:r>
        <w:rPr>
          <w:b/>
          <w:bCs/>
          <w:color w:val="2E7D32"/>
        </w:rPr>
        <w:t xml:space="preserve">Delivery of possession</w:t>
      </w:r>
      <w:r>
        <w:t xml:space="preserve"> — actual or constructive (s. 149); ownership stays with the bailor.</w:t>
      </w:r>
    </w:p>
    <w:p>
      <w:pPr>
        <w:pStyle w:val="ListParagraph"/>
        <w:numPr>
          <w:ilvl w:val="0"/>
          <w:numId w:val="21"/>
        </w:numPr>
        <w:spacing w:after="60" w:line="276"/>
      </w:pPr>
      <w:r>
        <w:rPr>
          <w:b/>
          <w:bCs/>
          <w:color w:val="2E7D32"/>
        </w:rPr>
        <w:t xml:space="preserve">Purpose</w:t>
      </w:r>
      <w:r>
        <w:t xml:space="preserve"> — custody, repair, carriage, use, security.</w:t>
      </w:r>
    </w:p>
    <w:p>
      <w:pPr>
        <w:pStyle w:val="ListParagraph"/>
        <w:numPr>
          <w:ilvl w:val="0"/>
          <w:numId w:val="21"/>
        </w:numPr>
        <w:spacing w:after="60" w:line="276"/>
      </w:pPr>
      <w:r>
        <w:rPr>
          <w:b/>
          <w:bCs/>
          <w:color w:val="2E7D32"/>
        </w:rPr>
        <w:t xml:space="preserve">Contract</w:t>
      </w:r>
      <w:r>
        <w:t xml:space="preserve"> — express or implied (by law for finders — s. 71; State seizures — </w:t>
      </w:r>
      <w:r>
        <w:rPr>
          <w:i/>
          <w:iCs/>
        </w:rPr>
        <w:t xml:space="preserve">State of Gujarat v. Memon Mahomed Haji Hasam</w:t>
      </w:r>
      <w:r>
        <w:t xml:space="preserve">, AIR 1967 SC 1885).</w:t>
      </w:r>
    </w:p>
    <w:p>
      <w:pPr>
        <w:pStyle w:val="ListParagraph"/>
        <w:numPr>
          <w:ilvl w:val="0"/>
          <w:numId w:val="21"/>
        </w:numPr>
        <w:spacing w:after="60" w:line="276"/>
      </w:pPr>
      <w:r>
        <w:rPr>
          <w:b/>
          <w:bCs/>
          <w:color w:val="2E7D32"/>
        </w:rPr>
        <w:t xml:space="preserve">Return</w:t>
      </w:r>
      <w:r>
        <w:t xml:space="preserve"> of the </w:t>
      </w:r>
      <w:r>
        <w:rPr>
          <w:b/>
          <w:bCs/>
          <w:color w:val="2E7D32"/>
        </w:rPr>
        <w:t xml:space="preserve">same goods</w:t>
      </w:r>
      <w:r>
        <w:t xml:space="preserve">, or disposal as directed.</w:t>
      </w:r>
    </w:p>
    <w:p>
      <w:pPr>
        <w:spacing w:after="120" w:line="288"/>
      </w:pPr>
      <w:r>
        <w:rPr>
          <w:b/>
          <w:bCs/>
          <w:color w:val="2E7D32"/>
        </w:rPr>
        <w:t xml:space="preserve">Not bailment:</w:t>
      </w:r>
      <w:r>
        <w:t xml:space="preserve"> a deposit of </w:t>
      </w:r>
      <w:r>
        <w:rPr>
          <w:b/>
          <w:bCs/>
          <w:color w:val="2E7D32"/>
        </w:rPr>
        <w:t xml:space="preserve">money</w:t>
      </w:r>
      <w:r>
        <w:t xml:space="preserve"> in a bank (the bank need not return the same notes); a </w:t>
      </w:r>
      <w:r>
        <w:rPr>
          <w:b/>
          <w:bCs/>
          <w:color w:val="2E7D32"/>
        </w:rPr>
        <w:t xml:space="preserve">sale</w:t>
      </w:r>
      <w:r>
        <w:t xml:space="preserve">; a </w:t>
      </w:r>
      <w:r>
        <w:rPr>
          <w:b/>
          <w:bCs/>
          <w:color w:val="2E7D32"/>
        </w:rPr>
        <w:t xml:space="preserve">servant's</w:t>
      </w:r>
      <w:r>
        <w:t xml:space="preserve"> custody of his master's goods.</w:t>
      </w:r>
    </w:p>
    <w:p>
      <w:pPr>
        <w:pStyle w:val="Heading3"/>
        <w:keepNext/>
      </w:pPr>
      <w:r>
        <w:t xml:space="preserve">4. Duties of the bailor</w:t>
      </w:r>
    </w:p>
    <w:p>
      <w:pPr>
        <w:pStyle w:val="Heading4"/>
        <w:keepNext/>
      </w:pPr>
      <w:r>
        <w:t xml:space="preserve">i) To disclose known faults — s. 150</w:t>
      </w:r>
    </w:p>
    <w:p>
      <w:pPr>
        <w:spacing w:after="120" w:line="288"/>
      </w:pPr>
      <w:r>
        <w:t xml:space="preserve">The bailor must disclose faults he is </w:t>
      </w:r>
      <w:r>
        <w:rPr>
          <w:b/>
          <w:bCs/>
          <w:color w:val="2E7D32"/>
        </w:rPr>
        <w:t xml:space="preserve">aware</w:t>
      </w:r>
      <w:r>
        <w:t xml:space="preserve"> of which </w:t>
      </w:r>
      <w:r>
        <w:rPr>
          <w:b/>
          <w:bCs/>
          <w:color w:val="2E7D32"/>
        </w:rPr>
        <w:t xml:space="preserve">materially interfere with use</w:t>
      </w:r>
      <w:r>
        <w:t xml:space="preserve"> or expose the bailee to </w:t>
      </w:r>
      <w:r>
        <w:rPr>
          <w:b/>
          <w:bCs/>
          <w:color w:val="2E7D32"/>
        </w:rPr>
        <w:t xml:space="preserve">extraordinary risks</w:t>
      </w:r>
      <w:r>
        <w:t xml:space="preserve">; otherwise he is liable for damage arising </w:t>
      </w:r>
      <w:r>
        <w:rPr>
          <w:b/>
          <w:bCs/>
          <w:color w:val="2E7D32"/>
        </w:rPr>
        <w:t xml:space="preserve">directly</w:t>
      </w:r>
      <w:r>
        <w:t xml:space="preserve"> from them. </w:t>
      </w:r>
      <w:r>
        <w:rPr>
          <w:i/>
          <w:iCs/>
        </w:rPr>
        <w:t xml:space="preserve">Illus. (a):</w:t>
      </w:r>
      <w:r>
        <w:t xml:space="preserve"> A lends a horse he knows to be </w:t>
      </w:r>
      <w:r>
        <w:rPr>
          <w:b/>
          <w:bCs/>
          <w:color w:val="2E7D32"/>
        </w:rPr>
        <w:t xml:space="preserve">vicious</w:t>
      </w:r>
      <w:r>
        <w:t xml:space="preserve"> — liable for B's injury.</w:t>
      </w:r>
    </w:p>
    <w:p>
      <w:pPr>
        <w:pStyle w:val="Heading4"/>
        <w:keepNext/>
      </w:pPr>
      <w:r>
        <w:t xml:space="preserve">ii) In bailment for hire — liability even for unknown faults — s. 150 (second para.)</w:t>
      </w:r>
    </w:p>
    <w:p>
      <w:pPr>
        <w:spacing w:after="120" w:line="288"/>
      </w:pPr>
      <w:r>
        <w:t xml:space="preserve">"If the goods are bailed for hire, the bailor is responsible for such damage, </w:t>
      </w:r>
      <w:r>
        <w:rPr>
          <w:b/>
          <w:bCs/>
          <w:color w:val="2E7D32"/>
        </w:rPr>
        <w:t xml:space="preserve">whether he was or was not aware</w:t>
      </w:r>
      <w:r>
        <w:t xml:space="preserve"> of the existence of such faults." </w:t>
      </w:r>
      <w:r>
        <w:rPr>
          <w:i/>
          <w:iCs/>
        </w:rPr>
        <w:t xml:space="preserve">Illus. (b):</w:t>
      </w:r>
      <w:r>
        <w:t xml:space="preserve"> A hires an unsafe carriage from B, who does not know of the defect — B is liable.</w:t>
      </w:r>
    </w:p>
    <w:p>
      <w:pPr>
        <w:pStyle w:val="Heading4"/>
        <w:keepNext/>
      </w:pPr>
      <w:r>
        <w:t xml:space="preserve">iii) To repay necessary expenses in gratuitous bailment — s. 158</w:t>
      </w:r>
    </w:p>
    <w:p>
      <w:pPr>
        <w:spacing w:after="120" w:line="288"/>
      </w:pPr>
      <w:r>
        <w:t xml:space="preserve">Where the bailee receives </w:t>
      </w:r>
      <w:r>
        <w:rPr>
          <w:b/>
          <w:bCs/>
          <w:color w:val="2E7D32"/>
        </w:rPr>
        <w:t xml:space="preserve">no remuneration</w:t>
      </w:r>
      <w:r>
        <w:t xml:space="preserve">, the bailor must repay </w:t>
      </w:r>
      <w:r>
        <w:rPr>
          <w:b/>
          <w:bCs/>
          <w:color w:val="2E7D32"/>
        </w:rPr>
        <w:t xml:space="preserve">necessary expenses</w:t>
      </w:r>
      <w:r>
        <w:t xml:space="preserve"> incurred for the bailment.</w:t>
      </w:r>
    </w:p>
    <w:p>
      <w:pPr>
        <w:pStyle w:val="Heading4"/>
        <w:keepNext/>
      </w:pPr>
      <w:r>
        <w:t xml:space="preserve">iv) To indemnify for early recall of a gratuitous loan — s. 159</w:t>
      </w:r>
    </w:p>
    <w:p>
      <w:pPr>
        <w:spacing w:after="120" w:line="288"/>
      </w:pPr>
      <w:r>
        <w:t xml:space="preserve">The lender may recall a gratuitous loan </w:t>
      </w:r>
      <w:r>
        <w:rPr>
          <w:b/>
          <w:bCs/>
          <w:color w:val="2E7D32"/>
        </w:rPr>
        <w:t xml:space="preserve">at any time</w:t>
      </w:r>
      <w:r>
        <w:t xml:space="preserve">, but if the borrower, acting on the loan for a specified time, would suffer </w:t>
      </w:r>
      <w:r>
        <w:rPr>
          <w:b/>
          <w:bCs/>
          <w:color w:val="2E7D32"/>
        </w:rPr>
        <w:t xml:space="preserve">loss exceeding the benefit</w:t>
      </w:r>
      <w:r>
        <w:t xml:space="preserve"> derived, the lender must </w:t>
      </w:r>
      <w:r>
        <w:rPr>
          <w:b/>
          <w:bCs/>
          <w:color w:val="2E7D32"/>
        </w:rPr>
        <w:t xml:space="preserve">indemnify</w:t>
      </w:r>
      <w:r>
        <w:t xml:space="preserve"> him for the excess.</w:t>
      </w:r>
    </w:p>
    <w:p>
      <w:pPr>
        <w:pStyle w:val="Heading4"/>
        <w:keepNext/>
      </w:pPr>
      <w:r>
        <w:t xml:space="preserve">v) To indemnify for defective title — s. 164</w:t>
      </w:r>
    </w:p>
    <w:p>
      <w:pPr>
        <w:spacing w:after="120" w:line="288"/>
      </w:pPr>
      <w:r>
        <w:t xml:space="preserve">The bailor is responsible for any loss the bailee suffers because the bailor </w:t>
      </w:r>
      <w:r>
        <w:rPr>
          <w:b/>
          <w:bCs/>
          <w:color w:val="2E7D32"/>
        </w:rPr>
        <w:t xml:space="preserve">was not entitled</w:t>
      </w:r>
      <w:r>
        <w:t xml:space="preserve"> to make the bailment, receive back the goods or give directions.</w:t>
      </w:r>
    </w:p>
    <w:p>
      <w:pPr>
        <w:pStyle w:val="Heading4"/>
        <w:keepNext/>
      </w:pPr>
      <w:r>
        <w:t xml:space="preserve">vi) To receive back the goods</w:t>
      </w:r>
    </w:p>
    <w:p>
      <w:pPr>
        <w:spacing w:after="120" w:line="288"/>
      </w:pPr>
      <w:r>
        <w:t xml:space="preserve">The bailor must take back the goods when the purpose is accomplished (otherwise the bailee may claim reasonable charges for custody).</w:t>
      </w:r>
    </w:p>
    <w:p>
      <w:pPr>
        <w:pStyle w:val="Heading3"/>
        <w:keepNext/>
      </w:pPr>
      <w:r>
        <w:t xml:space="preserve">5. Duties of the bailee</w:t>
      </w:r>
    </w:p>
    <w:p>
      <w:pPr>
        <w:pStyle w:val="Heading4"/>
        <w:keepNext/>
      </w:pPr>
      <w:r>
        <w:t xml:space="preserve">i) To take reasonable care — ss. 151, 152</w:t>
      </w:r>
    </w:p>
    <w:p>
      <w:pPr>
        <w:spacing w:after="120" w:line="288"/>
      </w:pPr>
      <w:r>
        <w:t xml:space="preserve">The bailee must take "as much care of the goods bailed to him as a </w:t>
      </w:r>
      <w:r>
        <w:rPr>
          <w:b/>
          <w:bCs/>
          <w:color w:val="2E7D32"/>
        </w:rPr>
        <w:t xml:space="preserve">man of ordinary prudence</w:t>
      </w:r>
      <w:r>
        <w:t xml:space="preserve"> would, under similar circumstances, take of </w:t>
      </w:r>
      <w:r>
        <w:rPr>
          <w:b/>
          <w:bCs/>
          <w:color w:val="2E7D32"/>
        </w:rPr>
        <w:t xml:space="preserve">his own goods</w:t>
      </w:r>
      <w:r>
        <w:t xml:space="preserve"> of the same bulk, quality and value" (s. 151). If he does, he is </w:t>
      </w:r>
      <w:r>
        <w:rPr>
          <w:b/>
          <w:bCs/>
          <w:color w:val="2E7D32"/>
        </w:rPr>
        <w:t xml:space="preserve">not responsible</w:t>
      </w:r>
      <w:r>
        <w:t xml:space="preserve"> for loss, destruction or deterioration, in the absence of a special contract (s. 152). The standard is the </w:t>
      </w:r>
      <w:r>
        <w:rPr>
          <w:b/>
          <w:bCs/>
          <w:color w:val="2E7D32"/>
        </w:rPr>
        <w:t xml:space="preserve">same in all bailments</w:t>
      </w:r>
      <w:r>
        <w:t xml:space="preserve">, gratuitous or for reward. A clause attempting to reduce liability below this standard has been held invalid (</w:t>
      </w:r>
      <w:r>
        <w:rPr>
          <w:i/>
          <w:iCs/>
        </w:rPr>
        <w:t xml:space="preserve">Lily White v. R. Munuswami</w:t>
      </w:r>
      <w:r>
        <w:t xml:space="preserve">, AIR 1966 Mad 13 — laundry's "50 % of value" clause).</w:t>
      </w:r>
    </w:p>
    <w:p>
      <w:pPr>
        <w:pStyle w:val="Heading4"/>
        <w:keepNext/>
      </w:pPr>
      <w:r>
        <w:t xml:space="preserve">ii) Not to act inconsistently with the conditions — s. 153</w:t>
      </w:r>
    </w:p>
    <w:p>
      <w:pPr>
        <w:spacing w:after="120" w:line="288"/>
      </w:pPr>
      <w:r>
        <w:t xml:space="preserve">The bailment becomes </w:t>
      </w:r>
      <w:r>
        <w:rPr>
          <w:b/>
          <w:bCs/>
          <w:color w:val="2E7D32"/>
        </w:rPr>
        <w:t xml:space="preserve">voidable</w:t>
      </w:r>
      <w:r>
        <w:t xml:space="preserve"> at the bailor's option. </w:t>
      </w:r>
      <w:r>
        <w:rPr>
          <w:i/>
          <w:iCs/>
        </w:rPr>
        <w:t xml:space="preserve">Illus.:</w:t>
      </w:r>
      <w:r>
        <w:t xml:space="preserve"> a horse hired for B's </w:t>
      </w:r>
      <w:r>
        <w:rPr>
          <w:b/>
          <w:bCs/>
          <w:color w:val="2E7D32"/>
        </w:rPr>
        <w:t xml:space="preserve">own riding</w:t>
      </w:r>
      <w:r>
        <w:t xml:space="preserve"> is driven in his carriage — A may terminate.</w:t>
      </w:r>
    </w:p>
    <w:p>
      <w:pPr>
        <w:pStyle w:val="Heading4"/>
        <w:keepNext/>
      </w:pPr>
      <w:r>
        <w:t xml:space="preserve">iii) Not to make unauthorised use — s. 154</w:t>
      </w:r>
    </w:p>
    <w:p>
      <w:pPr>
        <w:spacing w:after="120" w:line="288"/>
      </w:pPr>
      <w:r>
        <w:t xml:space="preserve">The bailee is liable for </w:t>
      </w:r>
      <w:r>
        <w:rPr>
          <w:b/>
          <w:bCs/>
          <w:color w:val="2E7D32"/>
        </w:rPr>
        <w:t xml:space="preserve">any damage</w:t>
      </w:r>
      <w:r>
        <w:t xml:space="preserve"> arising </w:t>
      </w:r>
      <w:r>
        <w:rPr>
          <w:b/>
          <w:bCs/>
          <w:color w:val="2E7D32"/>
        </w:rPr>
        <w:t xml:space="preserve">from or during</w:t>
      </w:r>
      <w:r>
        <w:t xml:space="preserve"> unauthorised use, </w:t>
      </w:r>
      <w:r>
        <w:rPr>
          <w:b/>
          <w:bCs/>
          <w:color w:val="2E7D32"/>
        </w:rPr>
        <w:t xml:space="preserve">even without negligence</w:t>
      </w:r>
      <w:r>
        <w:t xml:space="preserve">. </w:t>
      </w:r>
      <w:r>
        <w:rPr>
          <w:i/>
          <w:iCs/>
        </w:rPr>
        <w:t xml:space="preserve">Illus. (a):</w:t>
      </w:r>
      <w:r>
        <w:t xml:space="preserve"> a horse lent for B's own riding is ridden carefully by C, who is a member of B's family, and falls by accident — B is liable. </w:t>
      </w:r>
      <w:r>
        <w:rPr>
          <w:i/>
          <w:iCs/>
        </w:rPr>
        <w:t xml:space="preserve">Illus. (b):</w:t>
      </w:r>
      <w:r>
        <w:t xml:space="preserve"> a horse hired in </w:t>
      </w:r>
      <w:r>
        <w:rPr>
          <w:b/>
          <w:bCs/>
          <w:color w:val="2E7D32"/>
        </w:rPr>
        <w:t xml:space="preserve">Karachi</w:t>
      </w:r>
      <w:r>
        <w:t xml:space="preserve"> to go to </w:t>
      </w:r>
      <w:r>
        <w:rPr>
          <w:b/>
          <w:bCs/>
          <w:color w:val="2E7D32"/>
        </w:rPr>
        <w:t xml:space="preserve">Hyderabad</w:t>
      </w:r>
      <w:r>
        <w:t xml:space="preserve"> is taken to </w:t>
      </w:r>
      <w:r>
        <w:rPr>
          <w:b/>
          <w:bCs/>
          <w:color w:val="2E7D32"/>
        </w:rPr>
        <w:t xml:space="preserve">Khairpur</w:t>
      </w:r>
      <w:r>
        <w:t xml:space="preserve"> and falls — A is liable.</w:t>
      </w:r>
    </w:p>
    <w:p>
      <w:pPr>
        <w:pStyle w:val="Heading4"/>
        <w:keepNext/>
      </w:pPr>
      <w:r>
        <w:t xml:space="preserve">iv) Not to mix the goods with his own — ss. 155–157</w:t>
      </w:r>
    </w:p>
    <w:p>
      <w:pPr>
        <w:spacing w:after="120" w:line="288"/>
      </w:pPr>
      <w:r>
        <w:t xml:space="preserve">With consent — proportionate interest (s. 155). Without consent, separable — the bailee bears separation costs and damage (s. 156; </w:t>
      </w:r>
      <w:r>
        <w:rPr>
          <w:i/>
          <w:iCs/>
        </w:rPr>
        <w:t xml:space="preserve">illus.:</w:t>
      </w:r>
      <w:r>
        <w:t xml:space="preserve"> 100 marked bales of cotton). Without consent, inseparable — the bailee must </w:t>
      </w:r>
      <w:r>
        <w:rPr>
          <w:b/>
          <w:bCs/>
          <w:color w:val="2E7D32"/>
        </w:rPr>
        <w:t xml:space="preserve">compensate</w:t>
      </w:r>
      <w:r>
        <w:t xml:space="preserve"> (s. 157; </w:t>
      </w:r>
      <w:r>
        <w:rPr>
          <w:i/>
          <w:iCs/>
        </w:rPr>
        <w:t xml:space="preserve">illus.:</w:t>
      </w:r>
      <w:r>
        <w:t xml:space="preserve"> Cape flour worth Rs. 45 mixed with country flour worth Rs. 25).</w:t>
      </w:r>
    </w:p>
    <w:p>
      <w:pPr>
        <w:pStyle w:val="Heading4"/>
        <w:keepNext/>
      </w:pPr>
      <w:r>
        <w:t xml:space="preserve">v) To return the goods — s. 160</w:t>
      </w:r>
    </w:p>
    <w:p>
      <w:pPr>
        <w:spacing w:after="120" w:line="288"/>
      </w:pPr>
      <w:r>
        <w:t xml:space="preserve">"It is the duty of the bailee to return, or deliver according to the bailor's directions, the goods bailed, </w:t>
      </w:r>
      <w:r>
        <w:rPr>
          <w:b/>
          <w:bCs/>
          <w:color w:val="2E7D32"/>
        </w:rPr>
        <w:t xml:space="preserve">without demand</w:t>
      </w:r>
      <w:r>
        <w:t xml:space="preserve">, as soon as the time … has expired, or the purpose … has been accomplished."</w:t>
      </w:r>
    </w:p>
    <w:p>
      <w:pPr>
        <w:pStyle w:val="Heading4"/>
        <w:keepNext/>
      </w:pPr>
      <w:r>
        <w:t xml:space="preserve">vi) Liability for failure to return in time — s. 161</w:t>
      </w:r>
    </w:p>
    <w:p>
      <w:pPr>
        <w:spacing w:after="120" w:line="288"/>
      </w:pPr>
      <w:r>
        <w:t xml:space="preserve">If, by his default, the goods are not returned at the proper time, he is responsible for </w:t>
      </w:r>
      <w:r>
        <w:rPr>
          <w:b/>
          <w:bCs/>
          <w:color w:val="2E7D32"/>
        </w:rPr>
        <w:t xml:space="preserve">any loss, destruction or deterioration from that time</w:t>
      </w:r>
      <w:r>
        <w:t xml:space="preserve"> — even by accident (</w:t>
      </w:r>
      <w:r>
        <w:rPr>
          <w:i/>
          <w:iCs/>
        </w:rPr>
        <w:t xml:space="preserve">Shaw &amp; Co. v. Symmons &amp; Sons</w:t>
      </w:r>
      <w:r>
        <w:t xml:space="preserve">, [1917] 1 KB 799 — books destroyed by fire after the bookbinder failed to return them in time).</w:t>
      </w:r>
    </w:p>
    <w:p>
      <w:pPr>
        <w:pStyle w:val="Heading4"/>
        <w:keepNext/>
      </w:pPr>
      <w:r>
        <w:t xml:space="preserve">vii) To deliver any increase or profit — s. 163</w:t>
      </w:r>
    </w:p>
    <w:p>
      <w:pPr>
        <w:spacing w:after="120" w:line="288"/>
      </w:pPr>
      <w:r>
        <w:rPr>
          <w:i/>
          <w:iCs/>
        </w:rPr>
        <w:t xml:space="preserve">Illus.:</w:t>
      </w:r>
      <w:r>
        <w:t xml:space="preserve"> a cow left with B has a </w:t>
      </w:r>
      <w:r>
        <w:rPr>
          <w:b/>
          <w:bCs/>
          <w:color w:val="2E7D32"/>
        </w:rPr>
        <w:t xml:space="preserve">calf</w:t>
      </w:r>
      <w:r>
        <w:t xml:space="preserve"> — B must deliver both.</w:t>
      </w:r>
    </w:p>
    <w:p>
      <w:pPr>
        <w:pStyle w:val="Heading4"/>
        <w:keepNext/>
      </w:pPr>
      <w:r>
        <w:t xml:space="preserve">viii) Not to deny the bailor's title, and to deal properly with competing claims</w:t>
      </w:r>
    </w:p>
    <w:p>
      <w:pPr>
        <w:spacing w:after="120" w:line="288"/>
      </w:pPr>
      <w:r>
        <w:t xml:space="preserve">The bailee is </w:t>
      </w:r>
      <w:r>
        <w:rPr>
          <w:b/>
          <w:bCs/>
          <w:color w:val="2E7D32"/>
        </w:rPr>
        <w:t xml:space="preserve">estopped</w:t>
      </w:r>
      <w:r>
        <w:t xml:space="preserve"> from denying the bailor's title (Art. 115 QSO principle). But he may return the goods to </w:t>
      </w:r>
      <w:r>
        <w:rPr>
          <w:b/>
          <w:bCs/>
          <w:color w:val="2E7D32"/>
        </w:rPr>
        <w:t xml:space="preserve">one joint owner</w:t>
      </w:r>
      <w:r>
        <w:t xml:space="preserve"> (s. 165); is protected if he returns them </w:t>
      </w:r>
      <w:r>
        <w:rPr>
          <w:b/>
          <w:bCs/>
          <w:color w:val="2E7D32"/>
        </w:rPr>
        <w:t xml:space="preserve">in good faith</w:t>
      </w:r>
      <w:r>
        <w:t xml:space="preserve"> to a bailor without title (s. 166); and where a third person claims them, that person may apply to the </w:t>
      </w:r>
      <w:r>
        <w:rPr>
          <w:b/>
          <w:bCs/>
          <w:color w:val="2E7D32"/>
        </w:rPr>
        <w:t xml:space="preserve">court</w:t>
      </w:r>
      <w:r>
        <w:t xml:space="preserve"> to stop delivery and decide title (s. 167).</w:t>
      </w:r>
    </w:p>
    <w:p>
      <w:pPr>
        <w:pStyle w:val="Heading3"/>
        <w:keepNext/>
      </w:pPr>
      <w:r>
        <w:t xml:space="preserve">6. Rights of the bailee (in brief)</w:t>
      </w:r>
    </w:p>
    <w:p>
      <w:pPr>
        <w:pStyle w:val="ListParagraph"/>
        <w:numPr>
          <w:ilvl w:val="0"/>
          <w:numId w:val="22"/>
        </w:numPr>
        <w:spacing w:after="60" w:line="276"/>
      </w:pPr>
      <w:r>
        <w:rPr>
          <w:b/>
          <w:bCs/>
          <w:color w:val="2E7D32"/>
        </w:rPr>
        <w:t xml:space="preserve">Particular lien</w:t>
      </w:r>
      <w:r>
        <w:t xml:space="preserve"> for labour or skill on the goods (s. 170; </w:t>
      </w:r>
      <w:r>
        <w:rPr>
          <w:i/>
          <w:iCs/>
        </w:rPr>
        <w:t xml:space="preserve">illus. (a):</w:t>
      </w:r>
      <w:r>
        <w:t xml:space="preserve"> the jeweller who cuts a diamond; </w:t>
      </w:r>
      <w:r>
        <w:rPr>
          <w:i/>
          <w:iCs/>
        </w:rPr>
        <w:t xml:space="preserve">(b):</w:t>
      </w:r>
      <w:r>
        <w:t xml:space="preserve"> not the tailor who gave credit).</w:t>
      </w:r>
    </w:p>
    <w:p>
      <w:pPr>
        <w:pStyle w:val="ListParagraph"/>
        <w:numPr>
          <w:ilvl w:val="0"/>
          <w:numId w:val="22"/>
        </w:numPr>
        <w:spacing w:after="60" w:line="276"/>
      </w:pPr>
      <w:r>
        <w:rPr>
          <w:b/>
          <w:bCs/>
          <w:color w:val="2E7D32"/>
        </w:rPr>
        <w:t xml:space="preserve">General lien</w:t>
      </w:r>
      <w:r>
        <w:t xml:space="preserve"> for bankers, factors, wharfingers, High Court attorneys and policy-brokers (s. 171).</w:t>
      </w:r>
    </w:p>
    <w:p>
      <w:pPr>
        <w:pStyle w:val="ListParagraph"/>
        <w:numPr>
          <w:ilvl w:val="0"/>
          <w:numId w:val="22"/>
        </w:numPr>
        <w:spacing w:after="60" w:line="276"/>
      </w:pPr>
      <w:r>
        <w:rPr>
          <w:b/>
          <w:bCs/>
          <w:color w:val="2E7D32"/>
        </w:rPr>
        <w:t xml:space="preserve">Compensation</w:t>
      </w:r>
      <w:r>
        <w:t xml:space="preserve"> under ss. 150, 159, 164; </w:t>
      </w:r>
      <w:r>
        <w:rPr>
          <w:b/>
          <w:bCs/>
          <w:color w:val="2E7D32"/>
        </w:rPr>
        <w:t xml:space="preserve">expenses</w:t>
      </w:r>
      <w:r>
        <w:t xml:space="preserve"> under s. 158.</w:t>
      </w:r>
    </w:p>
    <w:p>
      <w:pPr>
        <w:pStyle w:val="ListParagraph"/>
        <w:numPr>
          <w:ilvl w:val="0"/>
          <w:numId w:val="22"/>
        </w:numPr>
        <w:spacing w:after="60" w:line="276"/>
      </w:pPr>
      <w:r>
        <w:rPr>
          <w:b/>
          <w:bCs/>
          <w:color w:val="2E7D32"/>
        </w:rPr>
        <w:t xml:space="preserve">Suit against wrongdoers</w:t>
      </w:r>
      <w:r>
        <w:t xml:space="preserve"> (s. 180), with apportionment (s. 181).</w:t>
      </w:r>
    </w:p>
    <w:p>
      <w:pPr>
        <w:pStyle w:val="Heading3"/>
        <w:keepNext/>
      </w:pPr>
      <w:r>
        <w:t xml:space="preserve">7. Termination of bailment</w:t>
      </w:r>
    </w:p>
    <w:p>
      <w:pPr>
        <w:spacing w:after="120" w:line="288"/>
      </w:pPr>
      <w:r>
        <w:t xml:space="preserve">On expiry of the time or accomplishment of the purpose (s. 160); at the bailor's option on inconsistent use (s. 153); on recall of a gratuitous loan (s. 159); on the death of either party in a </w:t>
      </w:r>
      <w:r>
        <w:rPr>
          <w:b/>
          <w:bCs/>
          <w:color w:val="2E7D32"/>
        </w:rPr>
        <w:t xml:space="preserve">gratuitous</w:t>
      </w:r>
      <w:r>
        <w:t xml:space="preserve"> bailment (s. 162); and on destruction of the goods.</w:t>
      </w:r>
    </w:p>
    <w:p>
      <w:pPr>
        <w:pStyle w:val="Heading3"/>
        <w:keepNext/>
      </w:pPr>
      <w:r>
        <w:t xml:space="preserve">8. Illustration</w:t>
      </w:r>
    </w:p>
    <w:p>
      <w:pPr>
        <w:spacing w:after="120" w:line="288"/>
      </w:pPr>
      <w:r>
        <w:t xml:space="preserve">Hassan leaves his car at Ahmed Motors, I-9, for a service, for a fee. Ahmed is a </w:t>
      </w:r>
      <w:r>
        <w:rPr>
          <w:b/>
          <w:bCs/>
          <w:color w:val="2E7D32"/>
        </w:rPr>
        <w:t xml:space="preserve">bailee for reward</w:t>
      </w:r>
      <w:r>
        <w:t xml:space="preserve">. He must keep the car with ordinary prudence (s. 151) — e.g., lock it inside the workshop at night; he must not use it for his own errands (s. 154); he must return it when the service is done (s. 160); and he has a </w:t>
      </w:r>
      <w:r>
        <w:rPr>
          <w:b/>
          <w:bCs/>
          <w:color w:val="2E7D32"/>
        </w:rPr>
        <w:t xml:space="preserve">particular lien</w:t>
      </w:r>
      <w:r>
        <w:t xml:space="preserve"> for his service charges (s. 170). If the car is stolen from the open street because Ahmed left it unlocked, he is liable; if it is stolen in an armed robbery of a properly secured workshop, he is not (s. 152).</w:t>
      </w:r>
    </w:p>
    <w:p>
      <w:pPr>
        <w:pStyle w:val="Heading3"/>
        <w:keepNext/>
      </w:pPr>
      <w:r>
        <w:t xml:space="preserve">9. Conclusion</w:t>
      </w:r>
    </w:p>
    <w:p>
      <w:pPr>
        <w:spacing w:after="120" w:line="288"/>
      </w:pPr>
      <w:r>
        <w:t xml:space="preserve">Bailment is the delivery of goods for a purpose on a contract to return them (s. 148). The </w:t>
      </w:r>
      <w:r>
        <w:rPr>
          <w:b/>
          <w:bCs/>
          <w:color w:val="2E7D32"/>
        </w:rPr>
        <w:t xml:space="preserve">bailor</w:t>
      </w:r>
      <w:r>
        <w:t xml:space="preserve"> must disclose faults (strictly, if for hire), repay expenses in gratuitous bailments, indemnify on early recall and for defective title. The </w:t>
      </w:r>
      <w:r>
        <w:rPr>
          <w:b/>
          <w:bCs/>
          <w:color w:val="2E7D32"/>
        </w:rPr>
        <w:t xml:space="preserve">bailee</w:t>
      </w:r>
      <w:r>
        <w:t xml:space="preserve"> must take the care of a prudent man, avoid unauthorised use and mixing, return the goods with any increase on time, and respect the bailor's title. These reciprocal duties keep the goods safe while they are in another's hands.</w:t>
      </w:r>
    </w:p>
    <w:p>
      <w:pPr>
        <w:pStyle w:val="Heading2"/>
        <w:keepNext/>
      </w:pPr>
      <w:r>
        <w:t xml:space="preserve">Why this answer scores</w:t>
      </w:r>
    </w:p>
    <w:p>
      <w:pPr>
        <w:pStyle w:val="ListParagraph"/>
        <w:numPr>
          <w:ilvl w:val="0"/>
          <w:numId w:val="8"/>
        </w:numPr>
        <w:spacing w:after="60" w:line="276"/>
      </w:pPr>
      <w:r>
        <w:rPr>
          <w:b/>
          <w:bCs/>
          <w:color w:val="2E7D32"/>
        </w:rPr>
        <w:t xml:space="preserve">Definitions</w:t>
      </w:r>
      <w:r>
        <w:t xml:space="preserve"> and </w:t>
      </w:r>
      <w:r>
        <w:rPr>
          <w:b/>
          <w:bCs/>
          <w:color w:val="2E7D32"/>
        </w:rPr>
        <w:t xml:space="preserve">essentials</w:t>
      </w:r>
      <w:r>
        <w:t xml:space="preserve"> first, with what is </w:t>
      </w:r>
      <w:r>
        <w:rPr>
          <w:i/>
          <w:iCs/>
        </w:rPr>
        <w:t xml:space="preserve">not</w:t>
      </w:r>
      <w:r>
        <w:t xml:space="preserve"> bailment — clarity for the examiner.</w:t>
      </w:r>
    </w:p>
    <w:p>
      <w:pPr>
        <w:pStyle w:val="ListParagraph"/>
        <w:numPr>
          <w:ilvl w:val="0"/>
          <w:numId w:val="8"/>
        </w:numPr>
        <w:spacing w:after="60" w:line="276"/>
      </w:pPr>
      <w:r>
        <w:t xml:space="preserve">Every </w:t>
      </w:r>
      <w:r>
        <w:rPr>
          <w:b/>
          <w:bCs/>
          <w:color w:val="2E7D32"/>
        </w:rPr>
        <w:t xml:space="preserve">duty</w:t>
      </w:r>
      <w:r>
        <w:t xml:space="preserve"> has its section and </w:t>
      </w:r>
      <w:r>
        <w:rPr>
          <w:b/>
          <w:bCs/>
          <w:color w:val="2E7D32"/>
        </w:rPr>
        <w:t xml:space="preserve">statutory illustration</w:t>
      </w:r>
      <w:r>
        <w:t xml:space="preserve">, as "illustrate" requires.</w:t>
      </w:r>
    </w:p>
    <w:p>
      <w:pPr>
        <w:pStyle w:val="ListParagraph"/>
        <w:numPr>
          <w:ilvl w:val="0"/>
          <w:numId w:val="8"/>
        </w:numPr>
        <w:spacing w:after="60" w:line="276"/>
      </w:pPr>
      <w:r>
        <w:t xml:space="preserve">It notes the </w:t>
      </w:r>
      <w:r>
        <w:rPr>
          <w:b/>
          <w:bCs/>
          <w:color w:val="2E7D32"/>
        </w:rPr>
        <w:t xml:space="preserve">strict</w:t>
      </w:r>
      <w:r>
        <w:t xml:space="preserve"> liabilities (s. 150 for hire; s. 154 unauthorised use; s. 161 after default) — points weak answers miss.</w:t>
      </w:r>
    </w:p>
    <w:p>
      <w:pPr>
        <w:pStyle w:val="ListParagraph"/>
        <w:numPr>
          <w:ilvl w:val="0"/>
          <w:numId w:val="8"/>
        </w:numPr>
        <w:spacing w:after="60" w:line="276"/>
      </w:pPr>
      <w:r>
        <w:t xml:space="preserve">A brief note on </w:t>
      </w:r>
      <w:r>
        <w:rPr>
          <w:b/>
          <w:bCs/>
          <w:color w:val="2E7D32"/>
        </w:rPr>
        <w:t xml:space="preserve">rights</w:t>
      </w:r>
      <w:r>
        <w:t xml:space="preserve"> and </w:t>
      </w:r>
      <w:r>
        <w:rPr>
          <w:b/>
          <w:bCs/>
          <w:color w:val="2E7D32"/>
        </w:rPr>
        <w:t xml:space="preserve">termination</w:t>
      </w:r>
      <w:r>
        <w:t xml:space="preserve"> completes the picture without drifting.</w:t>
      </w:r>
    </w:p>
    <w:p>
      <w:pPr>
        <w:pStyle w:val="Heading1"/>
        <w:keepNext/>
        <w:pageBreakBefore/>
      </w:pPr>
      <w:bookmarkStart w:name="_h6" w:id="107"/>
      <w:r>
        <w:t xml:space="preserve">Answer 6 · Express and implied authority of an agent; s. 215 — agent dealing on his own account (LHC 2023)</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2023 · CIVIL LAW-I · Q. 1 · 20 MARKS</w:t>
            </w:r>
          </w:p>
          <w:p>
            <w:pPr>
              <w:spacing w:after="90" w:line="276"/>
            </w:pPr>
            <w:r>
              <w:t xml:space="preserve">What do the 'express' and 'implied' authority of an agent mean? Explain factors and circumstances where the authority of the agent is said to be implied. Discuss the circumstances envisaged by section 215 of the Contract Act, where the principal may repudiate the transaction undertaken by the agent, dealing on his own account in the business of the agency.</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229225"/>
                    </a:xfrm>
                    <a:prstGeom prst="rect">
                      <a:avLst/>
                    </a:prstGeom>
                  </pic:spPr>
                </pic:pic>
              </a:graphicData>
            </a:graphic>
          </wp:inline>
        </w:drawing>
      </w:r>
    </w:p>
    <w:p>
      <w:pPr>
        <w:spacing w:after="200"/>
        <w:jc w:val="center"/>
      </w:pPr>
      <w:r>
        <w:rPr>
          <w:i/>
          <w:iCs/>
          <w:color w:val="64748B"/>
          <w:sz w:val="19"/>
          <w:szCs w:val="19"/>
        </w:rPr>
        <w:t xml:space="preserve">Figure 6 · The answer map: every branch is one numbered heading of the model answer below</w:t>
      </w:r>
    </w:p>
    <w:p>
      <w:pPr>
        <w:pStyle w:val="Heading2"/>
        <w:keepNext/>
      </w:pPr>
      <w:r>
        <w:t xml:space="preserve">Decoding the question</w:t>
      </w:r>
    </w:p>
    <w:p>
      <w:pPr>
        <w:spacing w:after="120" w:line="288"/>
      </w:pPr>
      <w:r>
        <w:t xml:space="preserve">Three parts: (i) </w:t>
      </w:r>
      <w:r>
        <w:rPr>
          <w:b/>
          <w:bCs/>
          <w:color w:val="2E7D32"/>
        </w:rPr>
        <w:t xml:space="preserve">definitions</w:t>
      </w:r>
      <w:r>
        <w:t xml:space="preserve"> of express and implied authority (ss. 186–187); (ii) the </w:t>
      </w:r>
      <w:r>
        <w:rPr>
          <w:b/>
          <w:bCs/>
          <w:color w:val="2E7D32"/>
        </w:rPr>
        <w:t xml:space="preserve">factors</w:t>
      </w:r>
      <w:r>
        <w:t xml:space="preserve"> from which authority is implied — the circumstances, conduct, course of dealing, incidental authority (s. 188), emergency (s. 189), custom (s. 211), and the related ostensible authority (s. 237); (iii) </w:t>
      </w:r>
      <w:r>
        <w:rPr>
          <w:b/>
          <w:bCs/>
          <w:color w:val="2E7D32"/>
        </w:rPr>
        <w:t xml:space="preserve">s. 215</w:t>
      </w:r>
      <w:r>
        <w:t xml:space="preserve"> — its conditions, the two alternative grounds for repudiation, the illustrations and the related s. 216. Pakistani practice on </w:t>
      </w:r>
      <w:r>
        <w:rPr>
          <w:b/>
          <w:bCs/>
          <w:color w:val="2E7D32"/>
        </w:rPr>
        <w:t xml:space="preserve">powers of attorney</w:t>
      </w:r>
      <w:r>
        <w:t xml:space="preserve"> adds value.</w:t>
      </w:r>
    </w:p>
    <w:p>
      <w:pPr>
        <w:pStyle w:val="Heading2"/>
        <w:keepNext/>
      </w:pPr>
      <w:r>
        <w:t xml:space="preserve">The model answer</w:t>
      </w:r>
    </w:p>
    <w:p>
      <w:pPr>
        <w:pStyle w:val="Heading3"/>
        <w:keepNext/>
      </w:pPr>
      <w:r>
        <w:t xml:space="preserve">1. Introduction — authority is the heart of agency</w:t>
      </w:r>
    </w:p>
    <w:p>
      <w:pPr>
        <w:spacing w:after="120" w:line="288"/>
      </w:pPr>
      <w:r>
        <w:t xml:space="preserve">An agent is "a person employed to do any act for another or to represent another in dealings with third persons" (s. 182). The principal is bound only by acts within the agent's </w:t>
      </w:r>
      <w:r>
        <w:rPr>
          <w:b/>
          <w:bCs/>
          <w:color w:val="2E7D32"/>
        </w:rPr>
        <w:t xml:space="preserve">authority</w:t>
      </w:r>
      <w:r>
        <w:t xml:space="preserve">. "The authority of an agent may be expressed or implied" (s. 186).</w:t>
      </w:r>
    </w:p>
    <w:p>
      <w:pPr>
        <w:pStyle w:val="Heading3"/>
        <w:keepNext/>
      </w:pPr>
      <w:r>
        <w:t xml:space="preserve">2. Express authority — s. 187</w:t>
      </w:r>
    </w:p>
    <w:p>
      <w:pPr>
        <w:spacing w:after="120" w:line="288"/>
      </w:pPr>
      <w:r>
        <w:t xml:space="preserve">"An authority is said to be </w:t>
      </w:r>
      <w:r>
        <w:rPr>
          <w:b/>
          <w:bCs/>
          <w:color w:val="2E7D32"/>
        </w:rPr>
        <w:t xml:space="preserve">express</w:t>
      </w:r>
      <w:r>
        <w:t xml:space="preserve"> when it is given by </w:t>
      </w:r>
      <w:r>
        <w:rPr>
          <w:b/>
          <w:bCs/>
          <w:color w:val="2E7D32"/>
        </w:rPr>
        <w:t xml:space="preserve">words spoken or written</w:t>
      </w:r>
      <w:r>
        <w:t xml:space="preserve">." Examples: a </w:t>
      </w:r>
      <w:r>
        <w:rPr>
          <w:b/>
          <w:bCs/>
          <w:color w:val="2E7D32"/>
        </w:rPr>
        <w:t xml:space="preserve">power of attorney</w:t>
      </w:r>
      <w:r>
        <w:t xml:space="preserve"> authorising the attorney to sell a plot; a letter appointing a distributor; an oral instruction to buy shares. Its extent is found by </w:t>
      </w:r>
      <w:r>
        <w:rPr>
          <w:b/>
          <w:bCs/>
          <w:color w:val="2E7D32"/>
        </w:rPr>
        <w:t xml:space="preserve">construing the words</w:t>
      </w:r>
      <w:r>
        <w:t xml:space="preserve">.</w:t>
      </w:r>
    </w:p>
    <w:p>
      <w:pPr>
        <w:pStyle w:val="Heading3"/>
        <w:keepNext/>
      </w:pPr>
      <w:r>
        <w:t xml:space="preserve">3. Implied authority — s. 187</w:t>
      </w:r>
    </w:p>
    <w:p>
      <w:pPr>
        <w:spacing w:after="120" w:line="288"/>
      </w:pPr>
      <w:r>
        <w:t xml:space="preserve">"An authority is said to be </w:t>
      </w:r>
      <w:r>
        <w:rPr>
          <w:b/>
          <w:bCs/>
          <w:color w:val="2E7D32"/>
        </w:rPr>
        <w:t xml:space="preserve">implied</w:t>
      </w:r>
      <w:r>
        <w:t xml:space="preserve"> when it is to be </w:t>
      </w:r>
      <w:r>
        <w:rPr>
          <w:b/>
          <w:bCs/>
          <w:color w:val="2E7D32"/>
        </w:rPr>
        <w:t xml:space="preserve">inferred from the circumstances</w:t>
      </w:r>
      <w:r>
        <w:t xml:space="preserve"> of the case; and </w:t>
      </w:r>
      <w:r>
        <w:rPr>
          <w:b/>
          <w:bCs/>
          <w:color w:val="2E7D32"/>
        </w:rPr>
        <w:t xml:space="preserve">things spoken or written</w:t>
      </w:r>
      <w:r>
        <w:t xml:space="preserve">, or the </w:t>
      </w:r>
      <w:r>
        <w:rPr>
          <w:b/>
          <w:bCs/>
          <w:color w:val="2E7D32"/>
        </w:rPr>
        <w:t xml:space="preserve">ordinary course of dealing</w:t>
      </w:r>
      <w:r>
        <w:t xml:space="preserve">, may be accounted circumstances of the case."</w:t>
      </w:r>
    </w:p>
    <w:p>
      <w:pPr>
        <w:spacing w:after="120" w:line="288"/>
      </w:pPr>
      <w:r>
        <w:rPr>
          <w:i/>
          <w:iCs/>
        </w:rPr>
        <w:t xml:space="preserve">Illustration:</w:t>
      </w:r>
      <w:r>
        <w:t xml:space="preserve"> A owns a shop in </w:t>
      </w:r>
      <w:r>
        <w:rPr>
          <w:b/>
          <w:bCs/>
          <w:color w:val="2E7D32"/>
        </w:rPr>
        <w:t xml:space="preserve">Quetta</w:t>
      </w:r>
      <w:r>
        <w:t xml:space="preserve">, lives in </w:t>
      </w:r>
      <w:r>
        <w:rPr>
          <w:b/>
          <w:bCs/>
          <w:color w:val="2E7D32"/>
        </w:rPr>
        <w:t xml:space="preserve">Karachi</w:t>
      </w:r>
      <w:r>
        <w:t xml:space="preserve">, and visits occasionally. The shop is managed by B, who habitually orders goods from C in A's name and pays for them out of A's funds </w:t>
      </w:r>
      <w:r>
        <w:rPr>
          <w:b/>
          <w:bCs/>
          <w:color w:val="2E7D32"/>
        </w:rPr>
        <w:t xml:space="preserve">with A's knowledge</w:t>
      </w:r>
      <w:r>
        <w:t xml:space="preserve">. B has an </w:t>
      </w:r>
      <w:r>
        <w:rPr>
          <w:b/>
          <w:bCs/>
          <w:color w:val="2E7D32"/>
        </w:rPr>
        <w:t xml:space="preserve">implied authority</w:t>
      </w:r>
      <w:r>
        <w:t xml:space="preserve"> to order goods from C in A's name for the shop.</w:t>
      </w:r>
    </w:p>
    <w:p>
      <w:pPr>
        <w:pStyle w:val="Heading3"/>
        <w:keepNext/>
      </w:pPr>
      <w:r>
        <w:t xml:space="preserve">4. Factors and circumstances from which authority is implied</w:t>
      </w:r>
    </w:p>
    <w:p>
      <w:pPr>
        <w:pStyle w:val="ListParagraph"/>
        <w:numPr>
          <w:ilvl w:val="0"/>
          <w:numId w:val="23"/>
        </w:numPr>
        <w:spacing w:after="60" w:line="276"/>
      </w:pPr>
      <w:r>
        <w:rPr>
          <w:b/>
          <w:bCs/>
          <w:color w:val="2E7D32"/>
        </w:rPr>
        <w:t xml:space="preserve">Course of dealing</w:t>
      </w:r>
      <w:r>
        <w:t xml:space="preserve"> — repeated conduct known to and accepted by the principal (the Quetta illustration).</w:t>
      </w:r>
    </w:p>
    <w:p>
      <w:pPr>
        <w:pStyle w:val="ListParagraph"/>
        <w:numPr>
          <w:ilvl w:val="0"/>
          <w:numId w:val="23"/>
        </w:numPr>
        <w:spacing w:after="60" w:line="276"/>
      </w:pPr>
      <w:r>
        <w:rPr>
          <w:b/>
          <w:bCs/>
          <w:color w:val="2E7D32"/>
        </w:rPr>
        <w:t xml:space="preserve">Position or relationship</w:t>
      </w:r>
      <w:r>
        <w:t xml:space="preserve"> — a manager, a partner (Partnership Act), a wife managing the household (authority to buy necessaries on the husband's credit), a master of a ship.</w:t>
      </w:r>
    </w:p>
    <w:p>
      <w:pPr>
        <w:pStyle w:val="ListParagraph"/>
        <w:numPr>
          <w:ilvl w:val="0"/>
          <w:numId w:val="23"/>
        </w:numPr>
        <w:spacing w:after="60" w:line="276"/>
      </w:pPr>
      <w:r>
        <w:rPr>
          <w:b/>
          <w:bCs/>
          <w:color w:val="2E7D32"/>
        </w:rPr>
        <w:t xml:space="preserve">Incidental authority — s. 188.</w:t>
      </w:r>
      <w:r>
        <w:t xml:space="preserve"> An agent authorised to do an act may do "every lawful thing which is necessary" for it; an agent to carry on a business may do "every lawful thing necessary for the purpose, or </w:t>
      </w:r>
      <w:r>
        <w:rPr>
          <w:b/>
          <w:bCs/>
          <w:color w:val="2E7D32"/>
        </w:rPr>
        <w:t xml:space="preserve">usually done</w:t>
      </w:r>
      <w:r>
        <w:t xml:space="preserve"> in the course of conducting such business". </w:t>
      </w:r>
      <w:r>
        <w:rPr>
          <w:i/>
          <w:iCs/>
        </w:rPr>
        <w:t xml:space="preserve">Illus. (a):</w:t>
      </w:r>
      <w:r>
        <w:t xml:space="preserve"> an agent to recover a debt at </w:t>
      </w:r>
      <w:r>
        <w:rPr>
          <w:b/>
          <w:bCs/>
          <w:color w:val="2E7D32"/>
        </w:rPr>
        <w:t xml:space="preserve">Karachi</w:t>
      </w:r>
      <w:r>
        <w:t xml:space="preserve"> may take legal proceedings and give a discharge; </w:t>
      </w:r>
      <w:r>
        <w:rPr>
          <w:i/>
          <w:iCs/>
        </w:rPr>
        <w:t xml:space="preserve">(b):</w:t>
      </w:r>
      <w:r>
        <w:t xml:space="preserve"> an agent to run a shipbuilding business may buy timber and hire workmen.</w:t>
      </w:r>
    </w:p>
    <w:p>
      <w:pPr>
        <w:pStyle w:val="ListParagraph"/>
        <w:numPr>
          <w:ilvl w:val="0"/>
          <w:numId w:val="23"/>
        </w:numPr>
        <w:spacing w:after="60" w:line="276"/>
      </w:pPr>
      <w:r>
        <w:rPr>
          <w:b/>
          <w:bCs/>
          <w:color w:val="2E7D32"/>
        </w:rPr>
        <w:t xml:space="preserve">Custom and usage</w:t>
      </w:r>
      <w:r>
        <w:t xml:space="preserve"> — authority according to the custom of the trade at the place (s. 211; </w:t>
      </w:r>
      <w:r>
        <w:rPr>
          <w:i/>
          <w:iCs/>
        </w:rPr>
        <w:t xml:space="preserve">illus. (b):</w:t>
      </w:r>
      <w:r>
        <w:t xml:space="preserve"> a broker in a cash-only trade may not sell on credit).</w:t>
      </w:r>
    </w:p>
    <w:p>
      <w:pPr>
        <w:pStyle w:val="ListParagraph"/>
        <w:numPr>
          <w:ilvl w:val="0"/>
          <w:numId w:val="23"/>
        </w:numPr>
        <w:spacing w:after="60" w:line="276"/>
      </w:pPr>
      <w:r>
        <w:rPr>
          <w:b/>
          <w:bCs/>
          <w:color w:val="2E7D32"/>
        </w:rPr>
        <w:t xml:space="preserve">Emergency — s. 189.</w:t>
      </w:r>
      <w:r>
        <w:t xml:space="preserve"> In an emergency, an agent may do all acts a prudent man would do to protect his principal from loss. </w:t>
      </w:r>
      <w:r>
        <w:rPr>
          <w:i/>
          <w:iCs/>
        </w:rPr>
        <w:t xml:space="preserve">Illus. (b):</w:t>
      </w:r>
      <w:r>
        <w:t xml:space="preserve"> provisions consigned from </w:t>
      </w:r>
      <w:r>
        <w:rPr>
          <w:b/>
          <w:bCs/>
          <w:color w:val="2E7D32"/>
        </w:rPr>
        <w:t xml:space="preserve">Lahore</w:t>
      </w:r>
      <w:r>
        <w:t xml:space="preserve"> to </w:t>
      </w:r>
      <w:r>
        <w:rPr>
          <w:b/>
          <w:bCs/>
          <w:color w:val="2E7D32"/>
        </w:rPr>
        <w:t xml:space="preserve">Rawalpindi</w:t>
      </w:r>
      <w:r>
        <w:t xml:space="preserve"> may be sold at Lahore if they will not survive the journey (</w:t>
      </w:r>
      <w:r>
        <w:rPr>
          <w:i/>
          <w:iCs/>
        </w:rPr>
        <w:t xml:space="preserve">Great Northern Railway v. Swaffield</w:t>
      </w:r>
      <w:r>
        <w:t xml:space="preserve"> (1874) LR 9 Ex 132).</w:t>
      </w:r>
    </w:p>
    <w:p>
      <w:pPr>
        <w:pStyle w:val="ListParagraph"/>
        <w:numPr>
          <w:ilvl w:val="0"/>
          <w:numId w:val="23"/>
        </w:numPr>
        <w:spacing w:after="60" w:line="276"/>
      </w:pPr>
      <w:r>
        <w:rPr>
          <w:b/>
          <w:bCs/>
          <w:color w:val="2E7D32"/>
        </w:rPr>
        <w:t xml:space="preserve">Ratification</w:t>
      </w:r>
      <w:r>
        <w:t xml:space="preserve"> of past acts may imply authority for similar future acts (ss. 196–197).</w:t>
      </w:r>
    </w:p>
    <w:p>
      <w:pPr>
        <w:pStyle w:val="Heading3"/>
        <w:keepNext/>
      </w:pPr>
      <w:r>
        <w:t xml:space="preserve">5. Ostensible (apparent) authority — s. 237</w:t>
      </w:r>
    </w:p>
    <w:p>
      <w:pPr>
        <w:spacing w:after="120" w:line="288"/>
      </w:pPr>
      <w:r>
        <w:t xml:space="preserve">Closely related is </w:t>
      </w:r>
      <w:r>
        <w:rPr>
          <w:b/>
          <w:bCs/>
          <w:color w:val="2E7D32"/>
        </w:rPr>
        <w:t xml:space="preserve">ostensible authority</w:t>
      </w:r>
      <w:r>
        <w:t xml:space="preserve">: where the principal "by his </w:t>
      </w:r>
      <w:r>
        <w:rPr>
          <w:b/>
          <w:bCs/>
          <w:color w:val="2E7D32"/>
        </w:rPr>
        <w:t xml:space="preserve">words or conduct</w:t>
      </w:r>
      <w:r>
        <w:t xml:space="preserve">" has induced third persons to believe that the agent's acts were within his authority, the principal is </w:t>
      </w:r>
      <w:r>
        <w:rPr>
          <w:b/>
          <w:bCs/>
          <w:color w:val="2E7D32"/>
        </w:rPr>
        <w:t xml:space="preserve">bound</w:t>
      </w:r>
      <w:r>
        <w:t xml:space="preserve">, even if he had secretly limited it (s. 237; </w:t>
      </w:r>
      <w:r>
        <w:rPr>
          <w:i/>
          <w:iCs/>
        </w:rPr>
        <w:t xml:space="preserve">illus. (a):</w:t>
      </w:r>
      <w:r>
        <w:t xml:space="preserve"> goods sold below a secret reserve price; </w:t>
      </w:r>
      <w:r>
        <w:rPr>
          <w:i/>
          <w:iCs/>
        </w:rPr>
        <w:t xml:space="preserve">Freeman &amp; Lockyer v. Buckhurst Park Properties</w:t>
      </w:r>
      <w:r>
        <w:t xml:space="preserve">, [1964] 2 QB 480). Implied authority is </w:t>
      </w:r>
      <w:r>
        <w:rPr>
          <w:b/>
          <w:bCs/>
          <w:color w:val="2E7D32"/>
        </w:rPr>
        <w:t xml:space="preserve">real</w:t>
      </w:r>
      <w:r>
        <w:t xml:space="preserve"> authority inferred between principal and agent; ostensible authority is authority </w:t>
      </w:r>
      <w:r>
        <w:rPr>
          <w:b/>
          <w:bCs/>
          <w:color w:val="2E7D32"/>
        </w:rPr>
        <w:t xml:space="preserve">as it appears</w:t>
      </w:r>
      <w:r>
        <w:t xml:space="preserve"> to the third party.</w:t>
      </w:r>
    </w:p>
    <w:p>
      <w:pPr>
        <w:pStyle w:val="Heading3"/>
        <w:keepNext/>
      </w:pPr>
      <w:r>
        <w:t xml:space="preserve">6. Construction of powers of attorney</w:t>
      </w:r>
    </w:p>
    <w:p>
      <w:pPr>
        <w:spacing w:after="120" w:line="288"/>
      </w:pPr>
      <w:r>
        <w:t xml:space="preserve">Express authority in a power of attorney is construed </w:t>
      </w:r>
      <w:r>
        <w:rPr>
          <w:b/>
          <w:bCs/>
          <w:color w:val="2E7D32"/>
        </w:rPr>
        <w:t xml:space="preserve">strictly</w:t>
      </w:r>
      <w:r>
        <w:t xml:space="preserve">. An attorney may do only what is clearly authorised and what is necessary to do it (s. 188). Pakistani superior courts have repeatedly refused to uphold transactions in which attorneys transferred the principal's property to </w:t>
      </w:r>
      <w:r>
        <w:rPr>
          <w:b/>
          <w:bCs/>
          <w:color w:val="2E7D32"/>
        </w:rPr>
        <w:t xml:space="preserve">themselves or their close relatives</w:t>
      </w:r>
      <w:r>
        <w:t xml:space="preserve"> without the principal's informed consent (see, e.g., </w:t>
      </w:r>
      <w:r>
        <w:rPr>
          <w:i/>
          <w:iCs/>
        </w:rPr>
        <w:t xml:space="preserve">Fida Muhammad v. Pir Muhammad Khan</w:t>
      </w:r>
      <w:r>
        <w:t xml:space="preserve">, PLD 1985 SC 341) — which leads directly to s. 215.</w:t>
      </w:r>
    </w:p>
    <w:p>
      <w:pPr>
        <w:pStyle w:val="Heading3"/>
        <w:keepNext/>
      </w:pPr>
      <w:r>
        <w:t xml:space="preserve">7. Section 215 — the text</w:t>
      </w:r>
    </w:p>
    <w:p>
      <w:pPr>
        <w:spacing w:after="120" w:line="288"/>
      </w:pPr>
      <w:r>
        <w:t xml:space="preserve">"If an agent </w:t>
      </w:r>
      <w:r>
        <w:rPr>
          <w:b/>
          <w:bCs/>
          <w:color w:val="2E7D32"/>
        </w:rPr>
        <w:t xml:space="preserve">deals on his own account in the business of the agency</w:t>
      </w:r>
      <w:r>
        <w:t xml:space="preserve">, without first obtaining the </w:t>
      </w:r>
      <w:r>
        <w:rPr>
          <w:b/>
          <w:bCs/>
          <w:color w:val="2E7D32"/>
        </w:rPr>
        <w:t xml:space="preserve">consent</w:t>
      </w:r>
      <w:r>
        <w:t xml:space="preserve"> of his principal and </w:t>
      </w:r>
      <w:r>
        <w:rPr>
          <w:b/>
          <w:bCs/>
          <w:color w:val="2E7D32"/>
        </w:rPr>
        <w:t xml:space="preserve">acquainting him with all material circumstances</w:t>
      </w:r>
      <w:r>
        <w:t xml:space="preserve"> which have come to his own knowledge on the subject, the principal may </w:t>
      </w:r>
      <w:r>
        <w:rPr>
          <w:b/>
          <w:bCs/>
          <w:color w:val="2E7D32"/>
        </w:rPr>
        <w:t xml:space="preserve">repudiate</w:t>
      </w:r>
      <w:r>
        <w:t xml:space="preserve"> the transaction, if the case shows either that any </w:t>
      </w:r>
      <w:r>
        <w:rPr>
          <w:b/>
          <w:bCs/>
          <w:color w:val="2E7D32"/>
        </w:rPr>
        <w:t xml:space="preserve">material fact has been dishonestly concealed</w:t>
      </w:r>
      <w:r>
        <w:t xml:space="preserve"> from him by the agent, or that the dealings of the agent have been </w:t>
      </w:r>
      <w:r>
        <w:rPr>
          <w:b/>
          <w:bCs/>
          <w:color w:val="2E7D32"/>
        </w:rPr>
        <w:t xml:space="preserve">disadvantageous</w:t>
      </w:r>
      <w:r>
        <w:t xml:space="preserve"> to him."</w:t>
      </w:r>
    </w:p>
    <w:p>
      <w:pPr>
        <w:pStyle w:val="Heading3"/>
        <w:keepNext/>
      </w:pPr>
      <w:r>
        <w:t xml:space="preserve">8. Circumstances in which the principal may repudiate</w:t>
      </w:r>
    </w:p>
    <w:p>
      <w:pPr>
        <w:pStyle w:val="ListParagraph"/>
        <w:numPr>
          <w:ilvl w:val="0"/>
          <w:numId w:val="24"/>
        </w:numPr>
        <w:spacing w:after="60" w:line="276"/>
      </w:pPr>
      <w:r>
        <w:t xml:space="preserve">The agent </w:t>
      </w:r>
      <w:r>
        <w:rPr>
          <w:b/>
          <w:bCs/>
          <w:color w:val="2E7D32"/>
        </w:rPr>
        <w:t xml:space="preserve">deals on his own account</w:t>
      </w:r>
      <w:r>
        <w:t xml:space="preserve"> — directly, or through a </w:t>
      </w:r>
      <w:r>
        <w:rPr>
          <w:b/>
          <w:bCs/>
          <w:color w:val="2E7D32"/>
        </w:rPr>
        <w:t xml:space="preserve">nominee</w:t>
      </w:r>
      <w:r>
        <w:t xml:space="preserve"> or relative (</w:t>
      </w:r>
      <w:r>
        <w:rPr>
          <w:i/>
          <w:iCs/>
        </w:rPr>
        <w:t xml:space="preserve">illus. (a):</w:t>
      </w:r>
      <w:r>
        <w:t xml:space="preserve"> B buys the estate "in the name of C").</w:t>
      </w:r>
    </w:p>
    <w:p>
      <w:pPr>
        <w:pStyle w:val="ListParagraph"/>
        <w:numPr>
          <w:ilvl w:val="0"/>
          <w:numId w:val="24"/>
        </w:numPr>
        <w:spacing w:after="60" w:line="276"/>
      </w:pPr>
      <w:r>
        <w:t xml:space="preserve">The dealing is </w:t>
      </w:r>
      <w:r>
        <w:rPr>
          <w:b/>
          <w:bCs/>
          <w:color w:val="2E7D32"/>
        </w:rPr>
        <w:t xml:space="preserve">in the business of the agency</w:t>
      </w:r>
      <w:r>
        <w:t xml:space="preserve"> (he was employed to sell, and buys; employed to buy, and sells his own goods).</w:t>
      </w:r>
    </w:p>
    <w:p>
      <w:pPr>
        <w:pStyle w:val="ListParagraph"/>
        <w:numPr>
          <w:ilvl w:val="0"/>
          <w:numId w:val="24"/>
        </w:numPr>
        <w:spacing w:after="60" w:line="276"/>
      </w:pPr>
      <w:r>
        <w:t xml:space="preserve">He did so </w:t>
      </w:r>
      <w:r>
        <w:rPr>
          <w:b/>
          <w:bCs/>
          <w:color w:val="2E7D32"/>
        </w:rPr>
        <w:t xml:space="preserve">without first</w:t>
      </w:r>
      <w:r>
        <w:t xml:space="preserve"> obtaining the principal's </w:t>
      </w:r>
      <w:r>
        <w:rPr>
          <w:b/>
          <w:bCs/>
          <w:color w:val="2E7D32"/>
        </w:rPr>
        <w:t xml:space="preserve">consent</w:t>
      </w:r>
      <w:r>
        <w:t xml:space="preserve"> after disclosing </w:t>
      </w:r>
      <w:r>
        <w:rPr>
          <w:b/>
          <w:bCs/>
          <w:color w:val="2E7D32"/>
        </w:rPr>
        <w:t xml:space="preserve">all material circumstances</w:t>
      </w:r>
      <w:r>
        <w:t xml:space="preserve"> known to him.</w:t>
      </w:r>
    </w:p>
    <w:p>
      <w:pPr>
        <w:pStyle w:val="ListParagraph"/>
        <w:numPr>
          <w:ilvl w:val="0"/>
          <w:numId w:val="24"/>
        </w:numPr>
        <w:spacing w:after="60" w:line="276"/>
      </w:pPr>
      <w:r>
        <w:rPr>
          <w:b/>
          <w:bCs/>
          <w:color w:val="2E7D32"/>
        </w:rPr>
        <w:t xml:space="preserve">Either</w:t>
      </w:r>
      <w:r>
        <w:t xml:space="preserve"> (a) a </w:t>
      </w:r>
      <w:r>
        <w:rPr>
          <w:b/>
          <w:bCs/>
          <w:color w:val="2E7D32"/>
        </w:rPr>
        <w:t xml:space="preserve">material fact</w:t>
      </w:r>
      <w:r>
        <w:t xml:space="preserve"> was </w:t>
      </w:r>
      <w:r>
        <w:rPr>
          <w:b/>
          <w:bCs/>
          <w:color w:val="2E7D32"/>
        </w:rPr>
        <w:t xml:space="preserve">dishonestly concealed</w:t>
      </w:r>
      <w:r>
        <w:t xml:space="preserve"> (</w:t>
      </w:r>
      <w:r>
        <w:rPr>
          <w:i/>
          <w:iCs/>
        </w:rPr>
        <w:t xml:space="preserve">illus. (b):</w:t>
      </w:r>
      <w:r>
        <w:t xml:space="preserve"> B finds a </w:t>
      </w:r>
      <w:r>
        <w:rPr>
          <w:b/>
          <w:bCs/>
          <w:color w:val="2E7D32"/>
        </w:rPr>
        <w:t xml:space="preserve">mine</w:t>
      </w:r>
      <w:r>
        <w:t xml:space="preserve"> on the estate, conceals it, and buys with A's permission — A may repudiate or adopt), </w:t>
      </w:r>
      <w:r>
        <w:rPr>
          <w:b/>
          <w:bCs/>
          <w:color w:val="2E7D32"/>
        </w:rPr>
        <w:t xml:space="preserve">or</w:t>
      </w:r>
      <w:r>
        <w:t xml:space="preserve"> (b) the dealing was </w:t>
      </w:r>
      <w:r>
        <w:rPr>
          <w:b/>
          <w:bCs/>
          <w:color w:val="2E7D32"/>
        </w:rPr>
        <w:t xml:space="preserve">disadvantageous</w:t>
      </w:r>
      <w:r>
        <w:t xml:space="preserve"> to the principal (e.g., a sale below market value).</w:t>
      </w:r>
    </w:p>
    <w:p>
      <w:pPr>
        <w:spacing w:after="120" w:line="288"/>
      </w:pPr>
      <w:r>
        <w:t xml:space="preserve">Consent obtained </w:t>
      </w:r>
      <w:r>
        <w:rPr>
          <w:b/>
          <w:bCs/>
          <w:color w:val="2E7D32"/>
        </w:rPr>
        <w:t xml:space="preserve">without full disclosure</w:t>
      </w:r>
      <w:r>
        <w:t xml:space="preserve"> is no consent for this purpose (</w:t>
      </w:r>
      <w:r>
        <w:rPr>
          <w:i/>
          <w:iCs/>
        </w:rPr>
        <w:t xml:space="preserve">illus. (b)</w:t>
      </w:r>
      <w:r>
        <w:t xml:space="preserve">).</w:t>
      </w:r>
    </w:p>
    <w:p>
      <w:pPr>
        <w:pStyle w:val="Heading3"/>
        <w:keepNext/>
      </w:pPr>
      <w:r>
        <w:t xml:space="preserve">9. Rationale</w:t>
      </w:r>
    </w:p>
    <w:p>
      <w:pPr>
        <w:spacing w:after="120" w:line="288"/>
      </w:pPr>
      <w:r>
        <w:t xml:space="preserve">An agent is a </w:t>
      </w:r>
      <w:r>
        <w:rPr>
          <w:b/>
          <w:bCs/>
          <w:color w:val="2E7D32"/>
        </w:rPr>
        <w:t xml:space="preserve">fiduciary</w:t>
      </w:r>
      <w:r>
        <w:t xml:space="preserve">. As seller for the principal he should get the highest price; as buyer for himself he wants the lowest. "No man can serve two masters." Section 215 removes the temptation by allowing the principal to undo self-dealing unless it was fully disclosed and consented to.</w:t>
      </w:r>
    </w:p>
    <w:p>
      <w:pPr>
        <w:pStyle w:val="Heading3"/>
        <w:keepNext/>
      </w:pPr>
      <w:r>
        <w:t xml:space="preserve">10. Related remedies — s. 216 and case law</w:t>
      </w:r>
    </w:p>
    <w:p>
      <w:pPr>
        <w:pStyle w:val="ListParagraph"/>
        <w:numPr>
          <w:ilvl w:val="0"/>
          <w:numId w:val="25"/>
        </w:numPr>
        <w:spacing w:after="60" w:line="276"/>
      </w:pPr>
      <w:r>
        <w:rPr>
          <w:b/>
          <w:bCs/>
          <w:color w:val="2E7D32"/>
        </w:rPr>
        <w:t xml:space="preserve">s. 216</w:t>
      </w:r>
      <w:r>
        <w:t xml:space="preserve"> — the principal may claim </w:t>
      </w:r>
      <w:r>
        <w:rPr>
          <w:b/>
          <w:bCs/>
          <w:color w:val="2E7D32"/>
        </w:rPr>
        <w:t xml:space="preserve">any benefit</w:t>
      </w:r>
      <w:r>
        <w:t xml:space="preserve"> the agent derived from dealing on his own account (</w:t>
      </w:r>
      <w:r>
        <w:rPr>
          <w:i/>
          <w:iCs/>
        </w:rPr>
        <w:t xml:space="preserve">illus.:</w:t>
      </w:r>
      <w:r>
        <w:t xml:space="preserve"> B tells A the house cannot be bought and buys it himself — A may compel B to sell it to him at cost).</w:t>
      </w:r>
    </w:p>
    <w:p>
      <w:pPr>
        <w:pStyle w:val="ListParagraph"/>
        <w:numPr>
          <w:ilvl w:val="0"/>
          <w:numId w:val="25"/>
        </w:numPr>
        <w:spacing w:after="60" w:line="276"/>
      </w:pPr>
      <w:r>
        <w:rPr>
          <w:i/>
          <w:iCs/>
        </w:rPr>
        <w:t xml:space="preserve">Armstrong v. Jackson</w:t>
      </w:r>
      <w:r>
        <w:t xml:space="preserve"> ([1917] 2 KB 822) — a broker instructed to buy shares sold the client </w:t>
      </w:r>
      <w:r>
        <w:rPr>
          <w:b/>
          <w:bCs/>
          <w:color w:val="2E7D32"/>
        </w:rPr>
        <w:t xml:space="preserve">his own</w:t>
      </w:r>
      <w:r>
        <w:t xml:space="preserve"> shares; the client rescinded and recovered the price.</w:t>
      </w:r>
    </w:p>
    <w:p>
      <w:pPr>
        <w:pStyle w:val="ListParagraph"/>
        <w:numPr>
          <w:ilvl w:val="0"/>
          <w:numId w:val="25"/>
        </w:numPr>
        <w:spacing w:after="60" w:line="276"/>
      </w:pPr>
      <w:r>
        <w:t xml:space="preserve">The principal may alternatively </w:t>
      </w:r>
      <w:r>
        <w:rPr>
          <w:b/>
          <w:bCs/>
          <w:color w:val="2E7D32"/>
        </w:rPr>
        <w:t xml:space="preserve">affirm</w:t>
      </w:r>
      <w:r>
        <w:t xml:space="preserve"> the transaction (</w:t>
      </w:r>
      <w:r>
        <w:rPr>
          <w:i/>
          <w:iCs/>
        </w:rPr>
        <w:t xml:space="preserve">illus. (b)</w:t>
      </w:r>
      <w:r>
        <w:t xml:space="preserve"> — "repudiate or adopt").</w:t>
      </w:r>
    </w:p>
    <w:p>
      <w:pPr>
        <w:pStyle w:val="Heading3"/>
        <w:keepNext/>
      </w:pPr>
      <w:r>
        <w:t xml:space="preserve">11. Conclusion</w:t>
      </w:r>
    </w:p>
    <w:p>
      <w:pPr>
        <w:spacing w:after="120" w:line="288"/>
      </w:pPr>
      <w:r>
        <w:t xml:space="preserve">Express authority is given in words; implied authority is inferred from the circumstances, conduct, course of dealing, position, necessity, custom and the incidental needs of the task (ss. 186–189, 211). Where an agent turns his position to his own account — buying or selling for himself in the business of the agency without informed consent — </w:t>
      </w:r>
      <w:r>
        <w:rPr>
          <w:b/>
          <w:bCs/>
          <w:color w:val="2E7D32"/>
        </w:rPr>
        <w:t xml:space="preserve">s. 215</w:t>
      </w:r>
      <w:r>
        <w:t xml:space="preserve"> allows the principal to repudiate the transaction if a material fact was dishonestly concealed or the dealing was disadvantageous, and </w:t>
      </w:r>
      <w:r>
        <w:rPr>
          <w:b/>
          <w:bCs/>
          <w:color w:val="2E7D32"/>
        </w:rPr>
        <w:t xml:space="preserve">s. 216</w:t>
      </w:r>
      <w:r>
        <w:t xml:space="preserve"> lets him claim the profit.</w:t>
      </w:r>
    </w:p>
    <w:p>
      <w:pPr>
        <w:pStyle w:val="Heading2"/>
        <w:keepNext/>
      </w:pPr>
      <w:r>
        <w:t xml:space="preserve">Why this answer scores</w:t>
      </w:r>
    </w:p>
    <w:p>
      <w:pPr>
        <w:pStyle w:val="ListParagraph"/>
        <w:numPr>
          <w:ilvl w:val="0"/>
          <w:numId w:val="8"/>
        </w:numPr>
        <w:spacing w:after="60" w:line="276"/>
      </w:pPr>
      <w:r>
        <w:t xml:space="preserve">It quotes </w:t>
      </w:r>
      <w:r>
        <w:rPr>
          <w:b/>
          <w:bCs/>
          <w:color w:val="2E7D32"/>
        </w:rPr>
        <w:t xml:space="preserve">ss. 186–188 and 215</w:t>
      </w:r>
      <w:r>
        <w:t xml:space="preserve"> and uses the </w:t>
      </w:r>
      <w:r>
        <w:rPr>
          <w:b/>
          <w:bCs/>
          <w:color w:val="2E7D32"/>
        </w:rPr>
        <w:t xml:space="preserve">Quetta</w:t>
      </w:r>
      <w:r>
        <w:t xml:space="preserve"> and </w:t>
      </w:r>
      <w:r>
        <w:rPr>
          <w:b/>
          <w:bCs/>
          <w:color w:val="2E7D32"/>
        </w:rPr>
        <w:t xml:space="preserve">mine</w:t>
      </w:r>
      <w:r>
        <w:t xml:space="preserve"> illustrations from the Pakistani text.</w:t>
      </w:r>
    </w:p>
    <w:p>
      <w:pPr>
        <w:pStyle w:val="ListParagraph"/>
        <w:numPr>
          <w:ilvl w:val="0"/>
          <w:numId w:val="8"/>
        </w:numPr>
        <w:spacing w:after="60" w:line="276"/>
      </w:pPr>
      <w:r>
        <w:t xml:space="preserve">The "factors" part is answered with a </w:t>
      </w:r>
      <w:r>
        <w:rPr>
          <w:b/>
          <w:bCs/>
          <w:color w:val="2E7D32"/>
        </w:rPr>
        <w:t xml:space="preserve">numbered list</w:t>
      </w:r>
      <w:r>
        <w:t xml:space="preserve"> of sources of implied authority, as asked.</w:t>
      </w:r>
    </w:p>
    <w:p>
      <w:pPr>
        <w:pStyle w:val="ListParagraph"/>
        <w:numPr>
          <w:ilvl w:val="0"/>
          <w:numId w:val="8"/>
        </w:numPr>
        <w:spacing w:after="60" w:line="276"/>
      </w:pPr>
      <w:r>
        <w:t xml:space="preserve">It distinguishes </w:t>
      </w:r>
      <w:r>
        <w:rPr>
          <w:b/>
          <w:bCs/>
          <w:color w:val="2E7D32"/>
        </w:rPr>
        <w:t xml:space="preserve">implied</w:t>
      </w:r>
      <w:r>
        <w:t xml:space="preserve"> from </w:t>
      </w:r>
      <w:r>
        <w:rPr>
          <w:b/>
          <w:bCs/>
          <w:color w:val="2E7D32"/>
        </w:rPr>
        <w:t xml:space="preserve">ostensible</w:t>
      </w:r>
      <w:r>
        <w:t xml:space="preserve"> authority — a refinement examiners notice.</w:t>
      </w:r>
    </w:p>
    <w:p>
      <w:pPr>
        <w:pStyle w:val="ListParagraph"/>
        <w:numPr>
          <w:ilvl w:val="0"/>
          <w:numId w:val="8"/>
        </w:numPr>
        <w:spacing w:after="60" w:line="276"/>
      </w:pPr>
      <w:r>
        <w:t xml:space="preserve">It sets out the </w:t>
      </w:r>
      <w:r>
        <w:rPr>
          <w:b/>
          <w:bCs/>
          <w:color w:val="2E7D32"/>
        </w:rPr>
        <w:t xml:space="preserve">elements</w:t>
      </w:r>
      <w:r>
        <w:t xml:space="preserve"> of s. 215, its </w:t>
      </w:r>
      <w:r>
        <w:rPr>
          <w:b/>
          <w:bCs/>
          <w:color w:val="2E7D32"/>
        </w:rPr>
        <w:t xml:space="preserve">rationale</w:t>
      </w:r>
      <w:r>
        <w:t xml:space="preserve">, and the companion remedy in </w:t>
      </w:r>
      <w:r>
        <w:rPr>
          <w:b/>
          <w:bCs/>
          <w:color w:val="2E7D32"/>
        </w:rPr>
        <w:t xml:space="preserve">s. 216</w:t>
      </w:r>
      <w:r>
        <w:t xml:space="preserve">.</w:t>
      </w:r>
    </w:p>
    <w:p>
      <w:pPr>
        <w:pStyle w:val="Heading1"/>
        <w:keepNext/>
        <w:pageBreakBefore/>
      </w:pPr>
      <w:bookmarkStart w:name="_h7" w:id="108"/>
      <w:r>
        <w:t xml:space="preserve">Answer 7 · Modes of creation and termination of agency (PU LL.B)</w:t>
      </w:r>
      <w:bookmarkEnd w:id="10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PART III · LAW OF CONTRACT · 2018 (SUPPLEMENTARY) · Q. 8 · 20 MARKS</w:t>
            </w:r>
          </w:p>
          <w:p>
            <w:pPr>
              <w:spacing w:after="90" w:line="276"/>
            </w:pPr>
            <w:r>
              <w:t xml:space="preserve">What are the different modes of creation and termination of agency?</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762500"/>
                    </a:xfrm>
                    <a:prstGeom prst="rect">
                      <a:avLst/>
                    </a:prstGeom>
                  </pic:spPr>
                </pic:pic>
              </a:graphicData>
            </a:graphic>
          </wp:inline>
        </w:drawing>
      </w:r>
    </w:p>
    <w:p>
      <w:pPr>
        <w:spacing w:after="200"/>
        <w:jc w:val="center"/>
      </w:pPr>
      <w:r>
        <w:rPr>
          <w:i/>
          <w:iCs/>
          <w:color w:val="64748B"/>
          <w:sz w:val="19"/>
          <w:szCs w:val="19"/>
        </w:rPr>
        <w:t xml:space="preserve">Figure 7 · The answer map: every branch is one numbered heading of the model answer below</w:t>
      </w:r>
    </w:p>
    <w:p>
      <w:pPr>
        <w:pStyle w:val="Heading2"/>
        <w:keepNext/>
      </w:pPr>
      <w:r>
        <w:t xml:space="preserve">Decoding the question</w:t>
      </w:r>
    </w:p>
    <w:p>
      <w:pPr>
        <w:spacing w:after="120" w:line="288"/>
      </w:pPr>
      <w:r>
        <w:t xml:space="preserve">Two lists, each with sections, illustrations and a case: </w:t>
      </w:r>
      <w:r>
        <w:rPr>
          <w:b/>
          <w:bCs/>
          <w:color w:val="2E7D32"/>
        </w:rPr>
        <w:t xml:space="preserve">creation</w:t>
      </w:r>
      <w:r>
        <w:t xml:space="preserve"> — express, implied, estoppel, necessity, ratification (with its conditions); </w:t>
      </w:r>
      <w:r>
        <w:rPr>
          <w:b/>
          <w:bCs/>
          <w:color w:val="2E7D32"/>
        </w:rPr>
        <w:t xml:space="preserve">termination</w:t>
      </w:r>
      <w:r>
        <w:t xml:space="preserve"> — by act of the parties and by operation of law, plus </w:t>
      </w:r>
      <w:r>
        <w:rPr>
          <w:b/>
          <w:bCs/>
          <w:color w:val="2E7D32"/>
        </w:rPr>
        <w:t xml:space="preserve">irrevocable</w:t>
      </w:r>
      <w:r>
        <w:t xml:space="preserve"> agency (s. 202, s. 204), </w:t>
      </w:r>
      <w:r>
        <w:rPr>
          <w:b/>
          <w:bCs/>
          <w:color w:val="2E7D32"/>
        </w:rPr>
        <w:t xml:space="preserve">compensation and notice</w:t>
      </w:r>
      <w:r>
        <w:t xml:space="preserve"> (ss. 205–206) and </w:t>
      </w:r>
      <w:r>
        <w:rPr>
          <w:b/>
          <w:bCs/>
          <w:color w:val="2E7D32"/>
        </w:rPr>
        <w:t xml:space="preserve">when termination takes effect</w:t>
      </w:r>
      <w:r>
        <w:t xml:space="preserve"> (s. 208).</w:t>
      </w:r>
    </w:p>
    <w:p>
      <w:pPr>
        <w:pStyle w:val="Heading2"/>
        <w:keepNext/>
      </w:pPr>
      <w:r>
        <w:t xml:space="preserve">The model answer</w:t>
      </w:r>
    </w:p>
    <w:p>
      <w:pPr>
        <w:pStyle w:val="Heading3"/>
        <w:keepNext/>
      </w:pPr>
      <w:r>
        <w:t xml:space="preserve">1. Introduction</w:t>
      </w:r>
    </w:p>
    <w:p>
      <w:pPr>
        <w:spacing w:after="120" w:line="288"/>
      </w:pPr>
      <w:r>
        <w:t xml:space="preserve">An agent is "a person employed to do any act for another or to represent another in dealings with third persons" (s. 182). Any adult of sound mind may employ an agent (s. 183); any person may be an agent as regards third persons (s. 184); and </w:t>
      </w:r>
      <w:r>
        <w:rPr>
          <w:b/>
          <w:bCs/>
          <w:color w:val="2E7D32"/>
        </w:rPr>
        <w:t xml:space="preserve">no consideration</w:t>
      </w:r>
      <w:r>
        <w:t xml:space="preserve"> is needed (s. 185).</w:t>
      </w:r>
    </w:p>
    <w:p>
      <w:pPr>
        <w:pStyle w:val="Heading3"/>
        <w:keepNext/>
      </w:pPr>
      <w:r>
        <w:t xml:space="preserve">2. Creation (1) — express agency</w:t>
      </w:r>
    </w:p>
    <w:p>
      <w:pPr>
        <w:spacing w:after="120" w:line="288"/>
      </w:pPr>
      <w:r>
        <w:t xml:space="preserve">By </w:t>
      </w:r>
      <w:r>
        <w:rPr>
          <w:b/>
          <w:bCs/>
          <w:color w:val="2E7D32"/>
        </w:rPr>
        <w:t xml:space="preserve">words spoken or written</w:t>
      </w:r>
      <w:r>
        <w:t xml:space="preserve"> (s. 187) — e.g., a power of attorney under the </w:t>
      </w:r>
      <w:r>
        <w:rPr>
          <w:b/>
          <w:bCs/>
          <w:color w:val="2E7D32"/>
        </w:rPr>
        <w:t xml:space="preserve">Powers of Attorney Act 1882</w:t>
      </w:r>
      <w:r>
        <w:t xml:space="preserve">. Construed strictly.</w:t>
      </w:r>
    </w:p>
    <w:p>
      <w:pPr>
        <w:pStyle w:val="Heading3"/>
        <w:keepNext/>
      </w:pPr>
      <w:r>
        <w:t xml:space="preserve">3. Creation (2) — implied agency</w:t>
      </w:r>
    </w:p>
    <w:p>
      <w:pPr>
        <w:spacing w:after="120" w:line="288"/>
      </w:pPr>
      <w:r>
        <w:rPr>
          <w:b/>
          <w:bCs/>
          <w:color w:val="2E7D32"/>
        </w:rPr>
        <w:t xml:space="preserve">Inferred from the circumstances</w:t>
      </w:r>
      <w:r>
        <w:t xml:space="preserve">, conduct or course of dealing (s. 187 — the Quetta shop illustration); including </w:t>
      </w:r>
      <w:r>
        <w:rPr>
          <w:b/>
          <w:bCs/>
          <w:color w:val="2E7D32"/>
        </w:rPr>
        <w:t xml:space="preserve">incidental</w:t>
      </w:r>
      <w:r>
        <w:t xml:space="preserve"> authority (s. 188) and agency arising from </w:t>
      </w:r>
      <w:r>
        <w:rPr>
          <w:b/>
          <w:bCs/>
          <w:color w:val="2E7D32"/>
        </w:rPr>
        <w:t xml:space="preserve">relationships</w:t>
      </w:r>
      <w:r>
        <w:t xml:space="preserve"> (a wife's authority to buy necessaries; partners in a firm).</w:t>
      </w:r>
    </w:p>
    <w:p>
      <w:pPr>
        <w:pStyle w:val="Heading3"/>
        <w:keepNext/>
      </w:pPr>
      <w:r>
        <w:t xml:space="preserve">4. Creation (3) — agency by estoppel</w:t>
      </w:r>
    </w:p>
    <w:p>
      <w:pPr>
        <w:spacing w:after="120" w:line="288"/>
      </w:pPr>
      <w:r>
        <w:t xml:space="preserve">Where the principal by </w:t>
      </w:r>
      <w:r>
        <w:rPr>
          <w:b/>
          <w:bCs/>
          <w:color w:val="2E7D32"/>
        </w:rPr>
        <w:t xml:space="preserve">words or conduct</w:t>
      </w:r>
      <w:r>
        <w:t xml:space="preserve"> induces third persons to believe that someone is his agent, he is </w:t>
      </w:r>
      <w:r>
        <w:rPr>
          <w:b/>
          <w:bCs/>
          <w:color w:val="2E7D32"/>
        </w:rPr>
        <w:t xml:space="preserve">bound</w:t>
      </w:r>
      <w:r>
        <w:t xml:space="preserve"> (s. 237; </w:t>
      </w:r>
      <w:r>
        <w:rPr>
          <w:i/>
          <w:iCs/>
        </w:rPr>
        <w:t xml:space="preserve">illus. (a)</w:t>
      </w:r>
      <w:r>
        <w:t xml:space="preserve"> — secret reserve price; </w:t>
      </w:r>
      <w:r>
        <w:rPr>
          <w:i/>
          <w:iCs/>
        </w:rPr>
        <w:t xml:space="preserve">Freeman &amp; Lockyer v. Buckhurst Park Properties</w:t>
      </w:r>
      <w:r>
        <w:t xml:space="preserve">, [1964] 2 QB 480).</w:t>
      </w:r>
    </w:p>
    <w:p>
      <w:pPr>
        <w:pStyle w:val="Heading3"/>
        <w:keepNext/>
      </w:pPr>
      <w:r>
        <w:t xml:space="preserve">5. Creation (4) — agency by necessity</w:t>
      </w:r>
    </w:p>
    <w:p>
      <w:pPr>
        <w:spacing w:after="120" w:line="288"/>
      </w:pPr>
      <w:r>
        <w:t xml:space="preserve">In an </w:t>
      </w:r>
      <w:r>
        <w:rPr>
          <w:b/>
          <w:bCs/>
          <w:color w:val="2E7D32"/>
        </w:rPr>
        <w:t xml:space="preserve">emergency</w:t>
      </w:r>
      <w:r>
        <w:t xml:space="preserve">, an agent may do what a prudent man would do to protect the principal from loss (s. 189 — perishable provisions sold at </w:t>
      </w:r>
      <w:r>
        <w:rPr>
          <w:b/>
          <w:bCs/>
          <w:color w:val="2E7D32"/>
        </w:rPr>
        <w:t xml:space="preserve">Lahore</w:t>
      </w:r>
      <w:r>
        <w:t xml:space="preserve">). Conditions: real emergency; </w:t>
      </w:r>
      <w:r>
        <w:rPr>
          <w:b/>
          <w:bCs/>
          <w:color w:val="2E7D32"/>
        </w:rPr>
        <w:t xml:space="preserve">impossibility of communicating</w:t>
      </w:r>
      <w:r>
        <w:t xml:space="preserve"> with the principal (</w:t>
      </w:r>
      <w:r>
        <w:rPr>
          <w:i/>
          <w:iCs/>
        </w:rPr>
        <w:t xml:space="preserve">Springer v. Great Western Railway</w:t>
      </w:r>
      <w:r>
        <w:t xml:space="preserve">, [1921] 1 KB 257); good faith; reasonable action (</w:t>
      </w:r>
      <w:r>
        <w:rPr>
          <w:i/>
          <w:iCs/>
        </w:rPr>
        <w:t xml:space="preserve">Great Northern Railway v. Swaffield</w:t>
      </w:r>
      <w:r>
        <w:t xml:space="preserve"> (1874) LR 9 Ex 132).</w:t>
      </w:r>
    </w:p>
    <w:p>
      <w:pPr>
        <w:pStyle w:val="Heading3"/>
        <w:keepNext/>
      </w:pPr>
      <w:r>
        <w:t xml:space="preserve">6. Creation (5) — agency by ratification</w:t>
      </w:r>
    </w:p>
    <w:p>
      <w:pPr>
        <w:spacing w:after="120" w:line="288"/>
      </w:pPr>
      <w:r>
        <w:t xml:space="preserve">A person may </w:t>
      </w:r>
      <w:r>
        <w:rPr>
          <w:b/>
          <w:bCs/>
          <w:color w:val="2E7D32"/>
        </w:rPr>
        <w:t xml:space="preserve">ratify</w:t>
      </w:r>
      <w:r>
        <w:t xml:space="preserve"> acts done on his behalf without authority, with the same effect as if authorised (s. 196). Conditions:</w:t>
      </w:r>
    </w:p>
    <w:p>
      <w:pPr>
        <w:pStyle w:val="ListParagraph"/>
        <w:numPr>
          <w:ilvl w:val="0"/>
          <w:numId w:val="26"/>
        </w:numPr>
        <w:spacing w:after="60" w:line="276"/>
      </w:pPr>
      <w:r>
        <w:t xml:space="preserve">the act was done </w:t>
      </w:r>
      <w:r>
        <w:rPr>
          <w:b/>
          <w:bCs/>
          <w:color w:val="2E7D32"/>
        </w:rPr>
        <w:t xml:space="preserve">on behalf of</w:t>
      </w:r>
      <w:r>
        <w:t xml:space="preserve"> the principal, who was </w:t>
      </w:r>
      <w:r>
        <w:rPr>
          <w:b/>
          <w:bCs/>
          <w:color w:val="2E7D32"/>
        </w:rPr>
        <w:t xml:space="preserve">in existence</w:t>
      </w:r>
      <w:r>
        <w:t xml:space="preserve"> and </w:t>
      </w:r>
      <w:r>
        <w:rPr>
          <w:b/>
          <w:bCs/>
          <w:color w:val="2E7D32"/>
        </w:rPr>
        <w:t xml:space="preserve">competent</w:t>
      </w:r>
      <w:r>
        <w:t xml:space="preserve"> at the time (</w:t>
      </w:r>
      <w:r>
        <w:rPr>
          <w:i/>
          <w:iCs/>
        </w:rPr>
        <w:t xml:space="preserve">Kelner v. Baxter</w:t>
      </w:r>
      <w:r>
        <w:t xml:space="preserve"> (1866) — no ratification of pre-incorporation contracts; </w:t>
      </w:r>
      <w:r>
        <w:rPr>
          <w:i/>
          <w:iCs/>
        </w:rPr>
        <w:t xml:space="preserve">Keighley, Maxsted &amp; Co. v. Durant</w:t>
      </w:r>
      <w:r>
        <w:t xml:space="preserve">, [1901] AC 240 — undisclosed principal cannot ratify);</w:t>
      </w:r>
    </w:p>
    <w:p>
      <w:pPr>
        <w:pStyle w:val="ListParagraph"/>
        <w:numPr>
          <w:ilvl w:val="0"/>
          <w:numId w:val="26"/>
        </w:numPr>
        <w:spacing w:after="60" w:line="276"/>
      </w:pPr>
      <w:r>
        <w:t xml:space="preserve">express or </w:t>
      </w:r>
      <w:r>
        <w:rPr>
          <w:b/>
          <w:bCs/>
          <w:color w:val="2E7D32"/>
        </w:rPr>
        <w:t xml:space="preserve">implied</w:t>
      </w:r>
      <w:r>
        <w:t xml:space="preserve"> ratification (s. 197 — selling goods bought for him; accepting interest on a loan);</w:t>
      </w:r>
    </w:p>
    <w:p>
      <w:pPr>
        <w:pStyle w:val="ListParagraph"/>
        <w:numPr>
          <w:ilvl w:val="0"/>
          <w:numId w:val="26"/>
        </w:numPr>
        <w:spacing w:after="60" w:line="276"/>
      </w:pPr>
      <w:r>
        <w:rPr>
          <w:b/>
          <w:bCs/>
          <w:color w:val="2E7D32"/>
        </w:rPr>
        <w:t xml:space="preserve">full knowledge</w:t>
      </w:r>
      <w:r>
        <w:t xml:space="preserve"> of the facts (s. 198);</w:t>
      </w:r>
    </w:p>
    <w:p>
      <w:pPr>
        <w:pStyle w:val="ListParagraph"/>
        <w:numPr>
          <w:ilvl w:val="0"/>
          <w:numId w:val="26"/>
        </w:numPr>
        <w:spacing w:after="60" w:line="276"/>
      </w:pPr>
      <w:r>
        <w:t xml:space="preserve">ratification of the </w:t>
      </w:r>
      <w:r>
        <w:rPr>
          <w:b/>
          <w:bCs/>
          <w:color w:val="2E7D32"/>
        </w:rPr>
        <w:t xml:space="preserve">whole</w:t>
      </w:r>
      <w:r>
        <w:t xml:space="preserve"> transaction (s. 199);</w:t>
      </w:r>
    </w:p>
    <w:p>
      <w:pPr>
        <w:pStyle w:val="ListParagraph"/>
        <w:numPr>
          <w:ilvl w:val="0"/>
          <w:numId w:val="26"/>
        </w:numPr>
        <w:spacing w:after="60" w:line="276"/>
      </w:pPr>
      <w:r>
        <w:t xml:space="preserve">not to the </w:t>
      </w:r>
      <w:r>
        <w:rPr>
          <w:b/>
          <w:bCs/>
          <w:color w:val="2E7D32"/>
        </w:rPr>
        <w:t xml:space="preserve">injury of a third person</w:t>
      </w:r>
      <w:r>
        <w:t xml:space="preserve"> (s. 200 — unauthorised notice to quit cannot be ratified to bind the tenant);</w:t>
      </w:r>
    </w:p>
    <w:p>
      <w:pPr>
        <w:pStyle w:val="ListParagraph"/>
        <w:numPr>
          <w:ilvl w:val="0"/>
          <w:numId w:val="26"/>
        </w:numPr>
        <w:spacing w:after="60" w:line="276"/>
      </w:pPr>
      <w:r>
        <w:t xml:space="preserve">within a reasonable time; of a </w:t>
      </w:r>
      <w:r>
        <w:rPr>
          <w:b/>
          <w:bCs/>
          <w:color w:val="2E7D32"/>
        </w:rPr>
        <w:t xml:space="preserve">lawful</w:t>
      </w:r>
      <w:r>
        <w:t xml:space="preserve"> act.</w:t>
      </w:r>
    </w:p>
    <w:p>
      <w:pPr>
        <w:spacing w:after="120" w:line="288"/>
      </w:pPr>
      <w:r>
        <w:t xml:space="preserve">Ratification </w:t>
      </w:r>
      <w:r>
        <w:rPr>
          <w:b/>
          <w:bCs/>
          <w:color w:val="2E7D32"/>
        </w:rPr>
        <w:t xml:space="preserve">relates back</w:t>
      </w:r>
      <w:r>
        <w:t xml:space="preserve"> to the date of the act (</w:t>
      </w:r>
      <w:r>
        <w:rPr>
          <w:i/>
          <w:iCs/>
        </w:rPr>
        <w:t xml:space="preserve">Bolton Partners v. Lambert</w:t>
      </w:r>
      <w:r>
        <w:t xml:space="preserve"> (1889) 41 Ch D 295).</w:t>
      </w:r>
    </w:p>
    <w:p>
      <w:pPr>
        <w:pStyle w:val="Heading3"/>
        <w:keepNext/>
      </w:pPr>
      <w:r>
        <w:t xml:space="preserve">7. Termination — the general rule (s. 201)</w:t>
      </w:r>
    </w:p>
    <w:p>
      <w:pPr>
        <w:spacing w:after="120" w:line="288"/>
      </w:pPr>
      <w:r>
        <w:t xml:space="preserve">"An agency is terminated by the principal </w:t>
      </w:r>
      <w:r>
        <w:rPr>
          <w:b/>
          <w:bCs/>
          <w:color w:val="2E7D32"/>
        </w:rPr>
        <w:t xml:space="preserve">revoking</w:t>
      </w:r>
      <w:r>
        <w:t xml:space="preserve"> his authority; or by the agent </w:t>
      </w:r>
      <w:r>
        <w:rPr>
          <w:b/>
          <w:bCs/>
          <w:color w:val="2E7D32"/>
        </w:rPr>
        <w:t xml:space="preserve">renouncing</w:t>
      </w:r>
      <w:r>
        <w:t xml:space="preserve"> the business of the agency; or by the business of the agency being </w:t>
      </w:r>
      <w:r>
        <w:rPr>
          <w:b/>
          <w:bCs/>
          <w:color w:val="2E7D32"/>
        </w:rPr>
        <w:t xml:space="preserve">completed</w:t>
      </w:r>
      <w:r>
        <w:t xml:space="preserve">; or by either the principal or agent </w:t>
      </w:r>
      <w:r>
        <w:rPr>
          <w:b/>
          <w:bCs/>
          <w:color w:val="2E7D32"/>
        </w:rPr>
        <w:t xml:space="preserve">dying</w:t>
      </w:r>
      <w:r>
        <w:t xml:space="preserve"> or becoming of </w:t>
      </w:r>
      <w:r>
        <w:rPr>
          <w:b/>
          <w:bCs/>
          <w:color w:val="2E7D32"/>
        </w:rPr>
        <w:t xml:space="preserve">unsound mind</w:t>
      </w:r>
      <w:r>
        <w:t xml:space="preserve">; or by the principal being </w:t>
      </w:r>
      <w:r>
        <w:rPr>
          <w:b/>
          <w:bCs/>
          <w:color w:val="2E7D32"/>
        </w:rPr>
        <w:t xml:space="preserve">adjudicated an insolvent</w:t>
      </w:r>
      <w:r>
        <w:t xml:space="preserve">."</w:t>
      </w:r>
    </w:p>
    <w:p>
      <w:pPr>
        <w:pStyle w:val="Heading3"/>
        <w:keepNext/>
      </w:pPr>
      <w:r>
        <w:t xml:space="preserve">8. Termination (1) — by act of the parties</w:t>
      </w:r>
    </w:p>
    <w:p>
      <w:pPr>
        <w:pStyle w:val="ListParagraph"/>
        <w:numPr>
          <w:ilvl w:val="0"/>
          <w:numId w:val="27"/>
        </w:numPr>
        <w:spacing w:after="60" w:line="276"/>
      </w:pPr>
      <w:r>
        <w:rPr>
          <w:b/>
          <w:bCs/>
          <w:color w:val="2E7D32"/>
        </w:rPr>
        <w:t xml:space="preserve">Revocation</w:t>
      </w:r>
      <w:r>
        <w:t xml:space="preserve"> by the principal — at any time </w:t>
      </w:r>
      <w:r>
        <w:rPr>
          <w:b/>
          <w:bCs/>
          <w:color w:val="2E7D32"/>
        </w:rPr>
        <w:t xml:space="preserve">before</w:t>
      </w:r>
      <w:r>
        <w:t xml:space="preserve"> the authority has been exercised so as to bind him (s. 203); express or </w:t>
      </w:r>
      <w:r>
        <w:rPr>
          <w:b/>
          <w:bCs/>
          <w:color w:val="2E7D32"/>
        </w:rPr>
        <w:t xml:space="preserve">implied</w:t>
      </w:r>
      <w:r>
        <w:t xml:space="preserve"> (s. 207 — </w:t>
      </w:r>
      <w:r>
        <w:rPr>
          <w:i/>
          <w:iCs/>
        </w:rPr>
        <w:t xml:space="preserve">A empowers B to let his house, then lets it himself</w:t>
      </w:r>
      <w:r>
        <w:t xml:space="preserve">).</w:t>
      </w:r>
    </w:p>
    <w:p>
      <w:pPr>
        <w:pStyle w:val="ListParagraph"/>
        <w:numPr>
          <w:ilvl w:val="0"/>
          <w:numId w:val="27"/>
        </w:numPr>
        <w:spacing w:after="60" w:line="276"/>
      </w:pPr>
      <w:r>
        <w:rPr>
          <w:b/>
          <w:bCs/>
          <w:color w:val="2E7D32"/>
        </w:rPr>
        <w:t xml:space="preserve">Renunciation</w:t>
      </w:r>
      <w:r>
        <w:t xml:space="preserve"> by the agent.</w:t>
      </w:r>
    </w:p>
    <w:p>
      <w:pPr>
        <w:pStyle w:val="ListParagraph"/>
        <w:numPr>
          <w:ilvl w:val="0"/>
          <w:numId w:val="27"/>
        </w:numPr>
        <w:spacing w:after="60" w:line="276"/>
      </w:pPr>
      <w:r>
        <w:rPr>
          <w:b/>
          <w:bCs/>
          <w:color w:val="2E7D32"/>
        </w:rPr>
        <w:t xml:space="preserve">Mutual agreement</w:t>
      </w:r>
      <w:r>
        <w:t xml:space="preserve">.</w:t>
      </w:r>
    </w:p>
    <w:p>
      <w:pPr>
        <w:pStyle w:val="Heading3"/>
        <w:keepNext/>
      </w:pPr>
      <w:r>
        <w:t xml:space="preserve">9. Termination (2) — by operation of law</w:t>
      </w:r>
    </w:p>
    <w:p>
      <w:pPr>
        <w:pStyle w:val="ListParagraph"/>
        <w:numPr>
          <w:ilvl w:val="0"/>
          <w:numId w:val="28"/>
        </w:numPr>
        <w:spacing w:after="60" w:line="276"/>
      </w:pPr>
      <w:r>
        <w:rPr>
          <w:b/>
          <w:bCs/>
          <w:color w:val="2E7D32"/>
        </w:rPr>
        <w:t xml:space="preserve">Completion</w:t>
      </w:r>
      <w:r>
        <w:t xml:space="preserve"> of the business.</w:t>
      </w:r>
    </w:p>
    <w:p>
      <w:pPr>
        <w:pStyle w:val="ListParagraph"/>
        <w:numPr>
          <w:ilvl w:val="0"/>
          <w:numId w:val="28"/>
        </w:numPr>
        <w:spacing w:after="60" w:line="276"/>
      </w:pPr>
      <w:r>
        <w:rPr>
          <w:b/>
          <w:bCs/>
          <w:color w:val="2E7D32"/>
        </w:rPr>
        <w:t xml:space="preserve">Expiry</w:t>
      </w:r>
      <w:r>
        <w:t xml:space="preserve"> of the fixed period.</w:t>
      </w:r>
    </w:p>
    <w:p>
      <w:pPr>
        <w:pStyle w:val="ListParagraph"/>
        <w:numPr>
          <w:ilvl w:val="0"/>
          <w:numId w:val="28"/>
        </w:numPr>
        <w:spacing w:after="60" w:line="276"/>
      </w:pPr>
      <w:r>
        <w:rPr>
          <w:b/>
          <w:bCs/>
          <w:color w:val="2E7D32"/>
        </w:rPr>
        <w:t xml:space="preserve">Death</w:t>
      </w:r>
      <w:r>
        <w:t xml:space="preserve"> or </w:t>
      </w:r>
      <w:r>
        <w:rPr>
          <w:b/>
          <w:bCs/>
          <w:color w:val="2E7D32"/>
        </w:rPr>
        <w:t xml:space="preserve">insanity</w:t>
      </w:r>
      <w:r>
        <w:t xml:space="preserve"> of the principal or agent (on the principal's death or insanity, the agent must still protect the interests entrusted to him — s. 209).</w:t>
      </w:r>
    </w:p>
    <w:p>
      <w:pPr>
        <w:pStyle w:val="ListParagraph"/>
        <w:numPr>
          <w:ilvl w:val="0"/>
          <w:numId w:val="28"/>
        </w:numPr>
        <w:spacing w:after="60" w:line="276"/>
      </w:pPr>
      <w:r>
        <w:rPr>
          <w:b/>
          <w:bCs/>
          <w:color w:val="2E7D32"/>
        </w:rPr>
        <w:t xml:space="preserve">Insolvency</w:t>
      </w:r>
      <w:r>
        <w:t xml:space="preserve"> of the principal.</w:t>
      </w:r>
    </w:p>
    <w:p>
      <w:pPr>
        <w:pStyle w:val="ListParagraph"/>
        <w:numPr>
          <w:ilvl w:val="0"/>
          <w:numId w:val="28"/>
        </w:numPr>
        <w:spacing w:after="60" w:line="276"/>
      </w:pPr>
      <w:r>
        <w:rPr>
          <w:b/>
          <w:bCs/>
          <w:color w:val="2E7D32"/>
        </w:rPr>
        <w:t xml:space="preserve">Destruction</w:t>
      </w:r>
      <w:r>
        <w:t xml:space="preserve"> of the subject matter, or the agency becoming </w:t>
      </w:r>
      <w:r>
        <w:rPr>
          <w:b/>
          <w:bCs/>
          <w:color w:val="2E7D32"/>
        </w:rPr>
        <w:t xml:space="preserve">unlawful</w:t>
      </w:r>
      <w:r>
        <w:t xml:space="preserve"> (e.g., war).</w:t>
      </w:r>
    </w:p>
    <w:p>
      <w:pPr>
        <w:pStyle w:val="ListParagraph"/>
        <w:numPr>
          <w:ilvl w:val="0"/>
          <w:numId w:val="28"/>
        </w:numPr>
        <w:spacing w:after="60" w:line="276"/>
      </w:pPr>
      <w:r>
        <w:t xml:space="preserve">Termination of the agent's authority ends </w:t>
      </w:r>
      <w:r>
        <w:rPr>
          <w:b/>
          <w:bCs/>
          <w:color w:val="2E7D32"/>
        </w:rPr>
        <w:t xml:space="preserve">sub-agents'</w:t>
      </w:r>
      <w:r>
        <w:t xml:space="preserve"> authority (s. 210).</w:t>
      </w:r>
    </w:p>
    <w:p>
      <w:pPr>
        <w:pStyle w:val="Heading3"/>
        <w:keepNext/>
      </w:pPr>
      <w:r>
        <w:t xml:space="preserve">10. Irrevocable agency</w:t>
      </w:r>
    </w:p>
    <w:p>
      <w:pPr>
        <w:pStyle w:val="ListParagraph"/>
        <w:numPr>
          <w:ilvl w:val="0"/>
          <w:numId w:val="29"/>
        </w:numPr>
        <w:spacing w:after="60" w:line="276"/>
      </w:pPr>
      <w:r>
        <w:rPr>
          <w:b/>
          <w:bCs/>
          <w:color w:val="2E7D32"/>
        </w:rPr>
        <w:t xml:space="preserve">Coupled with interest — s. 202.</w:t>
      </w:r>
      <w:r>
        <w:t xml:space="preserve"> Where the agent has an </w:t>
      </w:r>
      <w:r>
        <w:rPr>
          <w:b/>
          <w:bCs/>
          <w:color w:val="2E7D32"/>
        </w:rPr>
        <w:t xml:space="preserve">interest in the property</w:t>
      </w:r>
      <w:r>
        <w:t xml:space="preserve"> forming the subject matter, the agency cannot, without express contract, be terminated </w:t>
      </w:r>
      <w:r>
        <w:rPr>
          <w:b/>
          <w:bCs/>
          <w:color w:val="2E7D32"/>
        </w:rPr>
        <w:t xml:space="preserve">to the prejudice of that interest</w:t>
      </w:r>
      <w:r>
        <w:t xml:space="preserve"> — not even by the principal's death or insanity. </w:t>
      </w:r>
      <w:r>
        <w:rPr>
          <w:i/>
          <w:iCs/>
        </w:rPr>
        <w:t xml:space="preserve">Illus. (a):</w:t>
      </w:r>
      <w:r>
        <w:t xml:space="preserve"> authority to sell A's land and pay himself A's debt from the proceeds; </w:t>
      </w:r>
      <w:r>
        <w:rPr>
          <w:i/>
          <w:iCs/>
        </w:rPr>
        <w:t xml:space="preserve">(b):</w:t>
      </w:r>
      <w:r>
        <w:t xml:space="preserve"> cotton consigned to a merchant who made advances on it.</w:t>
      </w:r>
    </w:p>
    <w:p>
      <w:pPr>
        <w:pStyle w:val="ListParagraph"/>
        <w:numPr>
          <w:ilvl w:val="0"/>
          <w:numId w:val="29"/>
        </w:numPr>
        <w:spacing w:after="60" w:line="276"/>
      </w:pPr>
      <w:r>
        <w:rPr>
          <w:b/>
          <w:bCs/>
          <w:color w:val="2E7D32"/>
        </w:rPr>
        <w:t xml:space="preserve">Partly exercised — s. 204.</w:t>
      </w:r>
      <w:r>
        <w:t xml:space="preserve"> The principal cannot revoke after the authority has been </w:t>
      </w:r>
      <w:r>
        <w:rPr>
          <w:b/>
          <w:bCs/>
          <w:color w:val="2E7D32"/>
        </w:rPr>
        <w:t xml:space="preserve">partly exercised</w:t>
      </w:r>
      <w:r>
        <w:t xml:space="preserve">, as regards acts and obligations already arising. </w:t>
      </w:r>
      <w:r>
        <w:rPr>
          <w:i/>
          <w:iCs/>
        </w:rPr>
        <w:t xml:space="preserve">Illus. (a):</w:t>
      </w:r>
      <w:r>
        <w:t xml:space="preserve"> B bought cotton in </w:t>
      </w:r>
      <w:r>
        <w:rPr>
          <w:b/>
          <w:bCs/>
          <w:color w:val="2E7D32"/>
        </w:rPr>
        <w:t xml:space="preserve">his own name</w:t>
      </w:r>
      <w:r>
        <w:t xml:space="preserve"> — A cannot revoke B's authority to pay for it; </w:t>
      </w:r>
      <w:r>
        <w:rPr>
          <w:i/>
          <w:iCs/>
        </w:rPr>
        <w:t xml:space="preserve">(b):</w:t>
      </w:r>
      <w:r>
        <w:t xml:space="preserve"> bought in A's name — A can revoke.</w:t>
      </w:r>
    </w:p>
    <w:p>
      <w:pPr>
        <w:pStyle w:val="Heading3"/>
        <w:keepNext/>
      </w:pPr>
      <w:r>
        <w:t xml:space="preserve">11. Compensation and notice — ss. 205, 206</w:t>
      </w:r>
    </w:p>
    <w:p>
      <w:pPr>
        <w:spacing w:after="120" w:line="288"/>
      </w:pPr>
      <w:r>
        <w:t xml:space="preserve">Where the agency is for a </w:t>
      </w:r>
      <w:r>
        <w:rPr>
          <w:b/>
          <w:bCs/>
          <w:color w:val="2E7D32"/>
        </w:rPr>
        <w:t xml:space="preserve">fixed period</w:t>
      </w:r>
      <w:r>
        <w:t xml:space="preserve">, revocation or renunciation </w:t>
      </w:r>
      <w:r>
        <w:rPr>
          <w:b/>
          <w:bCs/>
          <w:color w:val="2E7D32"/>
        </w:rPr>
        <w:t xml:space="preserve">without sufficient cause</w:t>
      </w:r>
      <w:r>
        <w:t xml:space="preserve"> requires </w:t>
      </w:r>
      <w:r>
        <w:rPr>
          <w:b/>
          <w:bCs/>
          <w:color w:val="2E7D32"/>
        </w:rPr>
        <w:t xml:space="preserve">compensation</w:t>
      </w:r>
      <w:r>
        <w:t xml:space="preserve"> (s. 205). </w:t>
      </w:r>
      <w:r>
        <w:rPr>
          <w:b/>
          <w:bCs/>
          <w:color w:val="2E7D32"/>
        </w:rPr>
        <w:t xml:space="preserve">Reasonable notice</w:t>
      </w:r>
      <w:r>
        <w:t xml:space="preserve"> must be given; otherwise the resulting damage must be made good (s. 206).</w:t>
      </w:r>
    </w:p>
    <w:p>
      <w:pPr>
        <w:pStyle w:val="Heading3"/>
        <w:keepNext/>
      </w:pPr>
      <w:r>
        <w:t xml:space="preserve">12. When termination takes effect — s. 208</w:t>
      </w:r>
    </w:p>
    <w:p>
      <w:pPr>
        <w:spacing w:after="120" w:line="288"/>
      </w:pPr>
      <w:r>
        <w:t xml:space="preserve">Termination does not take effect as regards the </w:t>
      </w:r>
      <w:r>
        <w:rPr>
          <w:b/>
          <w:bCs/>
          <w:color w:val="2E7D32"/>
        </w:rPr>
        <w:t xml:space="preserve">agent</w:t>
      </w:r>
      <w:r>
        <w:t xml:space="preserve"> before it becomes </w:t>
      </w:r>
      <w:r>
        <w:rPr>
          <w:b/>
          <w:bCs/>
          <w:color w:val="2E7D32"/>
        </w:rPr>
        <w:t xml:space="preserve">known to him</w:t>
      </w:r>
      <w:r>
        <w:t xml:space="preserve">, or as regards </w:t>
      </w:r>
      <w:r>
        <w:rPr>
          <w:b/>
          <w:bCs/>
          <w:color w:val="2E7D32"/>
        </w:rPr>
        <w:t xml:space="preserve">third persons</w:t>
      </w:r>
      <w:r>
        <w:t xml:space="preserve"> before it becomes </w:t>
      </w:r>
      <w:r>
        <w:rPr>
          <w:b/>
          <w:bCs/>
          <w:color w:val="2E7D32"/>
        </w:rPr>
        <w:t xml:space="preserve">known to them</w:t>
      </w:r>
      <w:r>
        <w:t xml:space="preserve">. </w:t>
      </w:r>
      <w:r>
        <w:rPr>
          <w:i/>
          <w:iCs/>
        </w:rPr>
        <w:t xml:space="preserve">Illus. (a):</w:t>
      </w:r>
      <w:r>
        <w:t xml:space="preserve"> B sells after A's revocation letter is sent but before it reaches him — binding on A, with commission. </w:t>
      </w:r>
      <w:r>
        <w:rPr>
          <w:i/>
          <w:iCs/>
        </w:rPr>
        <w:t xml:space="preserve">Illus. (b):</w:t>
      </w:r>
      <w:r>
        <w:t xml:space="preserve"> C, who knew of B's original authority, pays B after secret revocation — good against A. </w:t>
      </w:r>
      <w:r>
        <w:rPr>
          <w:i/>
          <w:iCs/>
        </w:rPr>
        <w:t xml:space="preserve">Illus. (c):</w:t>
      </w:r>
      <w:r>
        <w:t xml:space="preserve"> payment by the agent after A's death but before he hears of it — good against the executor.</w:t>
      </w:r>
    </w:p>
    <w:p>
      <w:pPr>
        <w:pStyle w:val="Heading3"/>
        <w:keepNext/>
      </w:pPr>
      <w:r>
        <w:t xml:space="preserve">13. Conclusion</w:t>
      </w:r>
    </w:p>
    <w:p>
      <w:pPr>
        <w:spacing w:after="120" w:line="288"/>
      </w:pPr>
      <w:r>
        <w:t xml:space="preserve">An agency is created expressly, impliedly, by estoppel, by necessity or by ratification, without any need for consideration. It ends by revocation, renunciation, completion, death, insanity or insolvency, or by operation of law — but not, to the agent's prejudice, where it is </w:t>
      </w:r>
      <w:r>
        <w:rPr>
          <w:b/>
          <w:bCs/>
          <w:color w:val="2E7D32"/>
        </w:rPr>
        <w:t xml:space="preserve">coupled with an interest</w:t>
      </w:r>
      <w:r>
        <w:t xml:space="preserve"> or has been </w:t>
      </w:r>
      <w:r>
        <w:rPr>
          <w:b/>
          <w:bCs/>
          <w:color w:val="2E7D32"/>
        </w:rPr>
        <w:t xml:space="preserve">partly exercised</w:t>
      </w:r>
      <w:r>
        <w:t xml:space="preserve">. Revocation must be on reasonable notice and takes effect only when </w:t>
      </w:r>
      <w:r>
        <w:rPr>
          <w:b/>
          <w:bCs/>
          <w:color w:val="2E7D32"/>
        </w:rPr>
        <w:t xml:space="preserve">known</w:t>
      </w:r>
      <w:r>
        <w:t xml:space="preserve"> to the agent and to third persons.</w:t>
      </w:r>
    </w:p>
    <w:p>
      <w:pPr>
        <w:pStyle w:val="Heading2"/>
        <w:keepNext/>
      </w:pPr>
      <w:r>
        <w:t xml:space="preserve">Why this answer scores</w:t>
      </w:r>
    </w:p>
    <w:p>
      <w:pPr>
        <w:pStyle w:val="ListParagraph"/>
        <w:numPr>
          <w:ilvl w:val="0"/>
          <w:numId w:val="8"/>
        </w:numPr>
        <w:spacing w:after="60" w:line="276"/>
      </w:pPr>
      <w:r>
        <w:rPr>
          <w:b/>
          <w:bCs/>
          <w:color w:val="2E7D32"/>
        </w:rPr>
        <w:t xml:space="preserve">Two clear lists</w:t>
      </w:r>
      <w:r>
        <w:t xml:space="preserve">, each item with a section and an illustration.</w:t>
      </w:r>
    </w:p>
    <w:p>
      <w:pPr>
        <w:pStyle w:val="ListParagraph"/>
        <w:numPr>
          <w:ilvl w:val="0"/>
          <w:numId w:val="8"/>
        </w:numPr>
        <w:spacing w:after="60" w:line="276"/>
      </w:pPr>
      <w:r>
        <w:t xml:space="preserve">The conditions of </w:t>
      </w:r>
      <w:r>
        <w:rPr>
          <w:b/>
          <w:bCs/>
          <w:color w:val="2E7D32"/>
        </w:rPr>
        <w:t xml:space="preserve">ratification</w:t>
      </w:r>
      <w:r>
        <w:t xml:space="preserve"> are complete, with the three leading English cases.</w:t>
      </w:r>
    </w:p>
    <w:p>
      <w:pPr>
        <w:pStyle w:val="ListParagraph"/>
        <w:numPr>
          <w:ilvl w:val="0"/>
          <w:numId w:val="8"/>
        </w:numPr>
        <w:spacing w:after="60" w:line="276"/>
      </w:pPr>
      <w:r>
        <w:t xml:space="preserve">It covers the </w:t>
      </w:r>
      <w:r>
        <w:rPr>
          <w:b/>
          <w:bCs/>
          <w:color w:val="2E7D32"/>
        </w:rPr>
        <w:t xml:space="preserve">exceptions</w:t>
      </w:r>
      <w:r>
        <w:t xml:space="preserve"> to termination (ss. 202, 204) and </w:t>
      </w:r>
      <w:r>
        <w:rPr>
          <w:b/>
          <w:bCs/>
          <w:color w:val="2E7D32"/>
        </w:rPr>
        <w:t xml:space="preserve">timing</w:t>
      </w:r>
      <w:r>
        <w:t xml:space="preserve"> (s. 208), where most marks are won or lost.</w:t>
      </w:r>
    </w:p>
    <w:p>
      <w:pPr>
        <w:pStyle w:val="Heading1"/>
        <w:keepNext/>
        <w:pageBreakBefore/>
      </w:pPr>
      <w:bookmarkStart w:name="_h8" w:id="109"/>
      <w:r>
        <w:t xml:space="preserve">Answer 8 · Sale and agreement to sell (PU LL.B)</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PART III · LAW OF CONTRACT · 2019 (ANNUAL AND SUPPLEMENTARY), 2020 · Q. 10 · 20 MARKS</w:t>
            </w:r>
          </w:p>
          <w:p>
            <w:pPr>
              <w:spacing w:after="90" w:line="276"/>
            </w:pPr>
            <w:r>
              <w:t xml:space="preserve">Define "sale" and "agreement to sell" and distinguish between the two.</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i/>
          <w:iCs/>
          <w:color w:val="64748B"/>
          <w:sz w:val="19"/>
          <w:szCs w:val="19"/>
        </w:rPr>
        <w:t xml:space="preserve">Figure 8 · The answer map: every branch is one numbered heading of the model answer below</w:t>
      </w:r>
    </w:p>
    <w:p>
      <w:pPr>
        <w:pStyle w:val="Heading2"/>
        <w:keepNext/>
      </w:pPr>
      <w:r>
        <w:t xml:space="preserve">Decoding the question</w:t>
      </w:r>
    </w:p>
    <w:p>
      <w:pPr>
        <w:spacing w:after="120" w:line="288"/>
      </w:pPr>
      <w:r>
        <w:t xml:space="preserve">Define both under </w:t>
      </w:r>
      <w:r>
        <w:rPr>
          <w:b/>
          <w:bCs/>
          <w:color w:val="2E7D32"/>
        </w:rPr>
        <w:t xml:space="preserve">s. 4</w:t>
      </w:r>
      <w:r>
        <w:t xml:space="preserve">, give the </w:t>
      </w:r>
      <w:r>
        <w:rPr>
          <w:b/>
          <w:bCs/>
          <w:color w:val="2E7D32"/>
        </w:rPr>
        <w:t xml:space="preserve">essentials</w:t>
      </w:r>
      <w:r>
        <w:t xml:space="preserve"> of a contract of sale, then </w:t>
      </w:r>
      <w:r>
        <w:rPr>
          <w:b/>
          <w:bCs/>
          <w:color w:val="2E7D32"/>
        </w:rPr>
        <w:t xml:space="preserve">distinguish</w:t>
      </w:r>
      <w:r>
        <w:t xml:space="preserve"> on every point — property, nature of rights, risk, remedies, insolvency, resale, perishing — and show how an agreement to sell </w:t>
      </w:r>
      <w:r>
        <w:rPr>
          <w:b/>
          <w:bCs/>
          <w:color w:val="2E7D32"/>
        </w:rPr>
        <w:t xml:space="preserve">becomes</w:t>
      </w:r>
      <w:r>
        <w:t xml:space="preserve"> a sale (s. 4(4)) through ss. 18–24. Close with how sale differs from </w:t>
      </w:r>
      <w:r>
        <w:rPr>
          <w:b/>
          <w:bCs/>
          <w:color w:val="2E7D32"/>
        </w:rPr>
        <w:t xml:space="preserve">hire-purchase</w:t>
      </w:r>
      <w:r>
        <w:t xml:space="preserve"> and other transactions.</w:t>
      </w:r>
    </w:p>
    <w:p>
      <w:pPr>
        <w:pStyle w:val="Heading2"/>
        <w:keepNext/>
      </w:pPr>
      <w:r>
        <w:t xml:space="preserve">The model answer</w:t>
      </w:r>
    </w:p>
    <w:p>
      <w:pPr>
        <w:pStyle w:val="Heading3"/>
        <w:keepNext/>
      </w:pPr>
      <w:r>
        <w:t xml:space="preserve">1. Introduction</w:t>
      </w:r>
    </w:p>
    <w:p>
      <w:pPr>
        <w:spacing w:after="120" w:line="288"/>
      </w:pPr>
      <w:r>
        <w:t xml:space="preserve">"A contract of sale of goods is a contract whereby the seller </w:t>
      </w:r>
      <w:r>
        <w:rPr>
          <w:b/>
          <w:bCs/>
          <w:color w:val="2E7D32"/>
        </w:rPr>
        <w:t xml:space="preserve">transfers or agrees to transfer</w:t>
      </w:r>
      <w:r>
        <w:t xml:space="preserve"> the property in goods to the buyer for a price" (s. 4(1), SGA 1930). The words "transfers" and "agrees to transfer" mark the two kinds of contract of sale — a </w:t>
      </w:r>
      <w:r>
        <w:rPr>
          <w:b/>
          <w:bCs/>
          <w:color w:val="2E7D32"/>
        </w:rPr>
        <w:t xml:space="preserve">sale</w:t>
      </w:r>
      <w:r>
        <w:t xml:space="preserve"> and an </w:t>
      </w:r>
      <w:r>
        <w:rPr>
          <w:b/>
          <w:bCs/>
          <w:color w:val="2E7D32"/>
        </w:rPr>
        <w:t xml:space="preserve">agreement to sell</w:t>
      </w:r>
      <w:r>
        <w:t xml:space="preserve">.</w:t>
      </w:r>
    </w:p>
    <w:p>
      <w:pPr>
        <w:pStyle w:val="Heading3"/>
        <w:keepNext/>
      </w:pPr>
      <w:r>
        <w:t xml:space="preserve">2. Definitions — s. 4(3), (4)</w:t>
      </w:r>
    </w:p>
    <w:p>
      <w:pPr>
        <w:spacing w:after="120" w:line="288"/>
      </w:pPr>
      <w:r>
        <w:t xml:space="preserve">"Where under a contract of sale the property in the goods is </w:t>
      </w:r>
      <w:r>
        <w:rPr>
          <w:b/>
          <w:bCs/>
          <w:color w:val="2E7D32"/>
        </w:rPr>
        <w:t xml:space="preserve">transferred</w:t>
      </w:r>
      <w:r>
        <w:t xml:space="preserve"> from the seller to the buyer, the contract is called a </w:t>
      </w:r>
      <w:r>
        <w:rPr>
          <w:b/>
          <w:bCs/>
          <w:color w:val="2E7D32"/>
        </w:rPr>
        <w:t xml:space="preserve">sale</w:t>
      </w:r>
      <w:r>
        <w:t xml:space="preserve">, but where the transfer of the property in the goods is to take place at a </w:t>
      </w:r>
      <w:r>
        <w:rPr>
          <w:b/>
          <w:bCs/>
          <w:color w:val="2E7D32"/>
        </w:rPr>
        <w:t xml:space="preserve">future time</w:t>
      </w:r>
      <w:r>
        <w:t xml:space="preserve"> or subject to some </w:t>
      </w:r>
      <w:r>
        <w:rPr>
          <w:b/>
          <w:bCs/>
          <w:color w:val="2E7D32"/>
        </w:rPr>
        <w:t xml:space="preserve">condition</w:t>
      </w:r>
      <w:r>
        <w:t xml:space="preserve"> thereafter to be fulfilled, the contract is called an </w:t>
      </w:r>
      <w:r>
        <w:rPr>
          <w:b/>
          <w:bCs/>
          <w:color w:val="2E7D32"/>
        </w:rPr>
        <w:t xml:space="preserve">agreement to sell</w:t>
      </w:r>
      <w:r>
        <w:t xml:space="preserve">." "An agreement to sell </w:t>
      </w:r>
      <w:r>
        <w:rPr>
          <w:b/>
          <w:bCs/>
          <w:color w:val="2E7D32"/>
        </w:rPr>
        <w:t xml:space="preserve">becomes a sale</w:t>
      </w:r>
      <w:r>
        <w:t xml:space="preserve"> when the time elapses or the conditions are fulfilled subject to which the property in the goods is to be transferred."</w:t>
      </w:r>
    </w:p>
    <w:p>
      <w:pPr>
        <w:pStyle w:val="Heading3"/>
        <w:keepNext/>
      </w:pPr>
      <w:r>
        <w:t xml:space="preserve">3. Essentials of a contract of sale</w:t>
      </w:r>
    </w:p>
    <w:p>
      <w:pPr>
        <w:pStyle w:val="ListParagraph"/>
        <w:numPr>
          <w:ilvl w:val="0"/>
          <w:numId w:val="30"/>
        </w:numPr>
        <w:spacing w:after="60" w:line="276"/>
      </w:pPr>
      <w:r>
        <w:t xml:space="preserve">Two parties — buyer and seller (a part-owner may sell to another).</w:t>
      </w:r>
    </w:p>
    <w:p>
      <w:pPr>
        <w:pStyle w:val="ListParagraph"/>
        <w:numPr>
          <w:ilvl w:val="0"/>
          <w:numId w:val="30"/>
        </w:numPr>
        <w:spacing w:after="60" w:line="276"/>
      </w:pPr>
      <w:r>
        <w:rPr>
          <w:b/>
          <w:bCs/>
          <w:color w:val="2E7D32"/>
        </w:rPr>
        <w:t xml:space="preserve">Goods</w:t>
      </w:r>
      <w:r>
        <w:t xml:space="preserve"> — movables other than actionable claims and money; in Pakistan including </w:t>
      </w:r>
      <w:r>
        <w:rPr>
          <w:b/>
          <w:bCs/>
          <w:color w:val="2E7D32"/>
        </w:rPr>
        <w:t xml:space="preserve">electricity, water and gas</w:t>
      </w:r>
      <w:r>
        <w:t xml:space="preserve"> (s. 2(7)).</w:t>
      </w:r>
    </w:p>
    <w:p>
      <w:pPr>
        <w:pStyle w:val="ListParagraph"/>
        <w:numPr>
          <w:ilvl w:val="0"/>
          <w:numId w:val="30"/>
        </w:numPr>
        <w:spacing w:after="60" w:line="276"/>
      </w:pPr>
      <w:r>
        <w:rPr>
          <w:b/>
          <w:bCs/>
          <w:color w:val="2E7D32"/>
        </w:rPr>
        <w:t xml:space="preserve">Price</w:t>
      </w:r>
      <w:r>
        <w:t xml:space="preserve"> — money consideration (s. 2(10)); otherwise barter.</w:t>
      </w:r>
    </w:p>
    <w:p>
      <w:pPr>
        <w:pStyle w:val="ListParagraph"/>
        <w:numPr>
          <w:ilvl w:val="0"/>
          <w:numId w:val="30"/>
        </w:numPr>
        <w:spacing w:after="60" w:line="276"/>
      </w:pPr>
      <w:r>
        <w:t xml:space="preserve">Transfer or agreement to transfer of </w:t>
      </w:r>
      <w:r>
        <w:rPr>
          <w:b/>
          <w:bCs/>
          <w:color w:val="2E7D32"/>
        </w:rPr>
        <w:t xml:space="preserve">ownership</w:t>
      </w:r>
      <w:r>
        <w:t xml:space="preserve"> ("property" — s. 2(11)).</w:t>
      </w:r>
    </w:p>
    <w:p>
      <w:pPr>
        <w:pStyle w:val="ListParagraph"/>
        <w:numPr>
          <w:ilvl w:val="0"/>
          <w:numId w:val="30"/>
        </w:numPr>
        <w:spacing w:after="60" w:line="276"/>
      </w:pPr>
      <w:r>
        <w:t xml:space="preserve">All essentials of a valid contract (s. 3; Contract Act s. 10).</w:t>
      </w:r>
    </w:p>
    <w:p>
      <w:pPr>
        <w:pStyle w:val="Heading3"/>
        <w:keepNext/>
      </w:pPr>
      <w:r>
        <w:t xml:space="preserve">4. The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Sale</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Agreement to sell</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Transfer of property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Immediate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Future or conditional</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 of contract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Executed</w:t>
            </w:r>
            <w:r>
              <w:rPr>
                <w:sz w:val="20"/>
                <w:szCs w:val="20"/>
              </w:rPr>
              <w:t xml:space="preserve">; a conveyance</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Executory</w:t>
            </w:r>
            <w:r>
              <w:rPr>
                <w:sz w:val="20"/>
                <w:szCs w:val="20"/>
              </w:rPr>
              <w:t xml:space="preserve">; a promise</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 of right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Jus in rem</w:t>
            </w:r>
            <w:r>
              <w:rPr>
                <w:sz w:val="20"/>
                <w:szCs w:val="20"/>
              </w:rPr>
              <w:t xml:space="preserve"> — the buyer owns the goods against the world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Jus in personam</w:t>
            </w:r>
            <w:r>
              <w:rPr>
                <w:sz w:val="20"/>
                <w:szCs w:val="20"/>
              </w:rPr>
              <w:t xml:space="preserve"> — only a right against the seller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Risk (s. 26)</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With the </w:t>
            </w:r>
            <w:r>
              <w:rPr>
                <w:b/>
                <w:bCs/>
                <w:color w:val="2E7D32"/>
                <w:sz w:val="20"/>
                <w:szCs w:val="20"/>
              </w:rPr>
              <w:t xml:space="preserve">buyer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With the </w:t>
            </w:r>
            <w:r>
              <w:rPr>
                <w:b/>
                <w:bCs/>
                <w:color w:val="2E7D32"/>
                <w:sz w:val="20"/>
                <w:szCs w:val="20"/>
              </w:rPr>
              <w:t xml:space="preserve">seller</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perish</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Loss on the </w:t>
            </w:r>
            <w:r>
              <w:rPr>
                <w:b/>
                <w:bCs/>
                <w:color w:val="2E7D32"/>
                <w:sz w:val="20"/>
                <w:szCs w:val="20"/>
              </w:rPr>
              <w:t xml:space="preserve">buyer</w:t>
            </w:r>
            <w:r>
              <w:rPr>
                <w:sz w:val="20"/>
                <w:szCs w:val="20"/>
              </w:rPr>
              <w:t xml:space="preserve"> (</w:t>
            </w:r>
            <w:r>
              <w:rPr>
                <w:i/>
                <w:iCs/>
                <w:sz w:val="20"/>
                <w:szCs w:val="20"/>
              </w:rPr>
              <w:t xml:space="preserve">res perit domino</w:t>
            </w:r>
            <w:r>
              <w:rPr>
                <w:sz w:val="20"/>
                <w:szCs w:val="20"/>
              </w:rPr>
              <w:t xml:space="preserv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Agreement </w:t>
            </w:r>
            <w:r>
              <w:rPr>
                <w:b/>
                <w:bCs/>
                <w:color w:val="2E7D32"/>
                <w:sz w:val="20"/>
                <w:szCs w:val="20"/>
              </w:rPr>
              <w:t xml:space="preserve">avoided</w:t>
            </w:r>
            <w:r>
              <w:rPr>
                <w:sz w:val="20"/>
                <w:szCs w:val="20"/>
              </w:rPr>
              <w:t xml:space="preserve"> if specific goods perish without fault before risk passes (s. 8)</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Seller's remedy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for the </w:t>
            </w:r>
            <w:r>
              <w:rPr>
                <w:b/>
                <w:bCs/>
                <w:color w:val="2E7D32"/>
                <w:sz w:val="20"/>
                <w:szCs w:val="20"/>
              </w:rPr>
              <w:t xml:space="preserve">price</w:t>
            </w:r>
            <w:r>
              <w:rPr>
                <w:sz w:val="20"/>
                <w:szCs w:val="20"/>
              </w:rPr>
              <w:t xml:space="preserve"> (s. 55(1))</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for </w:t>
            </w:r>
            <w:r>
              <w:rPr>
                <w:b/>
                <w:bCs/>
                <w:color w:val="2E7D32"/>
                <w:sz w:val="20"/>
                <w:szCs w:val="20"/>
              </w:rPr>
              <w:t xml:space="preserve">damages</w:t>
            </w:r>
            <w:r>
              <w:rPr>
                <w:sz w:val="20"/>
                <w:szCs w:val="20"/>
              </w:rPr>
              <w:t xml:space="preserve"> (s. 56), unless price is payable on a day certain (s. 55(2))</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Buyer's remedy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 owner, may recover the goods themselves; damages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Damages for non-delivery (s. 57); specific performance for specific / ascertained goods (s. 58)</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Seller's insolvency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claims the goods from the official receiver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only proves as a creditor</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Buyer's insolvency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(if unpaid) may use lien / stoppage (ss. 46–50); otherwise proves for the price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may withhold delivery (s. 46(2))</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Resale by seller</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Second buyer gets title only under s. 30(1) (seller in possession); otherwise the first buyer can follow the goods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Second buyer gets good title; first buyer sues for damages</w:t>
            </w:r>
          </w:p>
        </w:tc>
      </w:tr>
    </w:tbl>
    <w:p>
      <w:pPr>
        <w:spacing w:after="100"/>
      </w:pPr>
    </w:p>
    <w:p>
      <w:pPr>
        <w:pStyle w:val="Heading3"/>
        <w:keepNext/>
      </w:pPr>
      <w:r>
        <w:t xml:space="preserve">5. How an agreement to sell becomes a sale</w:t>
      </w:r>
    </w:p>
    <w:p>
      <w:pPr>
        <w:spacing w:after="120" w:line="288"/>
      </w:pPr>
      <w:r>
        <w:t xml:space="preserve">Property passes when the parties </w:t>
      </w:r>
      <w:r>
        <w:rPr>
          <w:b/>
          <w:bCs/>
          <w:color w:val="2E7D32"/>
        </w:rPr>
        <w:t xml:space="preserve">intend</w:t>
      </w:r>
      <w:r>
        <w:t xml:space="preserve"> (s. 19), guided by the rules in ss. 20–24: unconditional contract for specific goods in a deliverable state — at the time of contract (s. 20); goods to be put into a deliverable state — when that is done and notified (s. 21); price to be ascertained by weighing — when done and notified (s. 22); unascertained goods — on unconditional appropriation with assent (s. 23); goods on approval — on approval or lapse of time (s. 24). Until then, the contract is an agreement to sell.</w:t>
      </w:r>
    </w:p>
    <w:p>
      <w:pPr>
        <w:pStyle w:val="Heading3"/>
        <w:keepNext/>
      </w:pPr>
      <w:r>
        <w:t xml:space="preserve">6. Illustration</w:t>
      </w:r>
    </w:p>
    <w:p>
      <w:pPr>
        <w:spacing w:after="120" w:line="288"/>
      </w:pPr>
      <w:r>
        <w:t xml:space="preserve">On 1 March, Asad agrees to buy "</w:t>
      </w:r>
      <w:r>
        <w:rPr>
          <w:b/>
          <w:bCs/>
          <w:color w:val="2E7D32"/>
        </w:rPr>
        <w:t xml:space="preserve">100 bags of DAP fertiliser</w:t>
      </w:r>
      <w:r>
        <w:t xml:space="preserve"> from your Gujranwala godown" from Bilal, delivery on 15 March. The goods are </w:t>
      </w:r>
      <w:r>
        <w:rPr>
          <w:b/>
          <w:bCs/>
          <w:color w:val="2E7D32"/>
        </w:rPr>
        <w:t xml:space="preserve">unascertained</w:t>
      </w:r>
      <w:r>
        <w:t xml:space="preserve"> — this is an </w:t>
      </w:r>
      <w:r>
        <w:rPr>
          <w:b/>
          <w:bCs/>
          <w:color w:val="2E7D32"/>
        </w:rPr>
        <w:t xml:space="preserve">agreement to sell</w:t>
      </w:r>
      <w:r>
        <w:t xml:space="preserve"> (s. 18). On 10 March Bilal separates 100 bags, marks them "Asad" and Asad's agent approves them — property passes (s. 23) and it becomes a </w:t>
      </w:r>
      <w:r>
        <w:rPr>
          <w:b/>
          <w:bCs/>
          <w:color w:val="2E7D32"/>
        </w:rPr>
        <w:t xml:space="preserve">sale</w:t>
      </w:r>
      <w:r>
        <w:t xml:space="preserve">. If the godown floods on 12 March, the loss falls on </w:t>
      </w:r>
      <w:r>
        <w:rPr>
          <w:b/>
          <w:bCs/>
          <w:color w:val="2E7D32"/>
        </w:rPr>
        <w:t xml:space="preserve">Asad</w:t>
      </w:r>
      <w:r>
        <w:t xml:space="preserve"> (s. 26). Had the flood occurred on 5 March, before appropriation, the loss would be </w:t>
      </w:r>
      <w:r>
        <w:rPr>
          <w:b/>
          <w:bCs/>
          <w:color w:val="2E7D32"/>
        </w:rPr>
        <w:t xml:space="preserve">Bilal's</w:t>
      </w:r>
      <w:r>
        <w:t xml:space="preserve">, who must still supply 100 bags from elsewhere.</w:t>
      </w:r>
    </w:p>
    <w:p>
      <w:pPr>
        <w:pStyle w:val="Heading3"/>
        <w:keepNext/>
      </w:pPr>
      <w:r>
        <w:t xml:space="preserve">7. Sale distinguished from other transactions</w:t>
      </w:r>
    </w:p>
    <w:p>
      <w:pPr>
        <w:pStyle w:val="ListParagraph"/>
        <w:numPr>
          <w:ilvl w:val="0"/>
          <w:numId w:val="31"/>
        </w:numPr>
        <w:spacing w:after="60" w:line="276"/>
      </w:pPr>
      <w:r>
        <w:rPr>
          <w:b/>
          <w:bCs/>
          <w:color w:val="2E7D32"/>
        </w:rPr>
        <w:t xml:space="preserve">Hire-purchase</w:t>
      </w:r>
      <w:r>
        <w:t xml:space="preserve"> — the hirer has an </w:t>
      </w:r>
      <w:r>
        <w:rPr>
          <w:b/>
          <w:bCs/>
          <w:color w:val="2E7D32"/>
        </w:rPr>
        <w:t xml:space="preserve">option</w:t>
      </w:r>
      <w:r>
        <w:t xml:space="preserve"> to buy and is not bound to buy; until the last instalment, he is a </w:t>
      </w:r>
      <w:r>
        <w:rPr>
          <w:b/>
          <w:bCs/>
          <w:color w:val="2E7D32"/>
        </w:rPr>
        <w:t xml:space="preserve">bailee</w:t>
      </w:r>
      <w:r>
        <w:t xml:space="preserve"> (</w:t>
      </w:r>
      <w:r>
        <w:rPr>
          <w:i/>
          <w:iCs/>
        </w:rPr>
        <w:t xml:space="preserve">Helby v. Matthews</w:t>
      </w:r>
      <w:r>
        <w:t xml:space="preserve">, [1895] AC 471).</w:t>
      </w:r>
    </w:p>
    <w:p>
      <w:pPr>
        <w:pStyle w:val="ListParagraph"/>
        <w:numPr>
          <w:ilvl w:val="0"/>
          <w:numId w:val="31"/>
        </w:numPr>
        <w:spacing w:after="60" w:line="276"/>
      </w:pPr>
      <w:r>
        <w:rPr>
          <w:b/>
          <w:bCs/>
          <w:color w:val="2E7D32"/>
        </w:rPr>
        <w:t xml:space="preserve">Bailment</w:t>
      </w:r>
      <w:r>
        <w:t xml:space="preserve"> — possession only; the same goods are returned (Contract Act s. 148).</w:t>
      </w:r>
    </w:p>
    <w:p>
      <w:pPr>
        <w:pStyle w:val="ListParagraph"/>
        <w:numPr>
          <w:ilvl w:val="0"/>
          <w:numId w:val="31"/>
        </w:numPr>
        <w:spacing w:after="60" w:line="276"/>
      </w:pPr>
      <w:r>
        <w:rPr>
          <w:b/>
          <w:bCs/>
          <w:color w:val="2E7D32"/>
        </w:rPr>
        <w:t xml:space="preserve">Barter</w:t>
      </w:r>
      <w:r>
        <w:t xml:space="preserve"> — goods for goods; no money price.</w:t>
      </w:r>
    </w:p>
    <w:p>
      <w:pPr>
        <w:pStyle w:val="ListParagraph"/>
        <w:numPr>
          <w:ilvl w:val="0"/>
          <w:numId w:val="31"/>
        </w:numPr>
        <w:spacing w:after="60" w:line="276"/>
      </w:pPr>
      <w:r>
        <w:rPr>
          <w:b/>
          <w:bCs/>
          <w:color w:val="2E7D32"/>
        </w:rPr>
        <w:t xml:space="preserve">Contract for work and labour</w:t>
      </w:r>
      <w:r>
        <w:t xml:space="preserve"> — the substance is skill (</w:t>
      </w:r>
      <w:r>
        <w:rPr>
          <w:i/>
          <w:iCs/>
        </w:rPr>
        <w:t xml:space="preserve">Robinson v. Graves</w:t>
      </w:r>
      <w:r>
        <w:t xml:space="preserve">, [1935] 1 KB 579 — a portrait).</w:t>
      </w:r>
    </w:p>
    <w:p>
      <w:pPr>
        <w:pStyle w:val="ListParagraph"/>
        <w:numPr>
          <w:ilvl w:val="0"/>
          <w:numId w:val="31"/>
        </w:numPr>
        <w:spacing w:after="60" w:line="276"/>
      </w:pPr>
      <w:r>
        <w:rPr>
          <w:b/>
          <w:bCs/>
          <w:color w:val="2E7D32"/>
        </w:rPr>
        <w:t xml:space="preserve">Security transactions</w:t>
      </w:r>
      <w:r>
        <w:t xml:space="preserve"> in the form of a sale — outside the SGA (s. 66(3)).</w:t>
      </w:r>
    </w:p>
    <w:p>
      <w:pPr>
        <w:pStyle w:val="Heading3"/>
        <w:keepNext/>
      </w:pPr>
      <w:r>
        <w:t xml:space="preserve">8. Conclusion</w:t>
      </w:r>
    </w:p>
    <w:p>
      <w:pPr>
        <w:spacing w:after="120" w:line="288"/>
      </w:pPr>
      <w:r>
        <w:t xml:space="preserve">A </w:t>
      </w:r>
      <w:r>
        <w:rPr>
          <w:b/>
          <w:bCs/>
          <w:color w:val="2E7D32"/>
        </w:rPr>
        <w:t xml:space="preserve">sale</w:t>
      </w:r>
      <w:r>
        <w:t xml:space="preserve"> transfers ownership at once; an </w:t>
      </w:r>
      <w:r>
        <w:rPr>
          <w:b/>
          <w:bCs/>
          <w:color w:val="2E7D32"/>
        </w:rPr>
        <w:t xml:space="preserve">agreement to sell</w:t>
      </w:r>
      <w:r>
        <w:t xml:space="preserve"> promises to transfer it in future or on a condition. The distinction governs </w:t>
      </w:r>
      <w:r>
        <w:rPr>
          <w:b/>
          <w:bCs/>
          <w:color w:val="2E7D32"/>
        </w:rPr>
        <w:t xml:space="preserve">risk, remedies, insolvency</w:t>
      </w:r>
      <w:r>
        <w:t xml:space="preserve"> and </w:t>
      </w:r>
      <w:r>
        <w:rPr>
          <w:b/>
          <w:bCs/>
          <w:color w:val="2E7D32"/>
        </w:rPr>
        <w:t xml:space="preserve">third-party rights</w:t>
      </w:r>
      <w:r>
        <w:t xml:space="preserve">. An agreement to sell becomes a sale when the time passes or the condition is fulfilled, under the rules in ss. 18–24.</w:t>
      </w:r>
    </w:p>
    <w:p>
      <w:pPr>
        <w:pStyle w:val="Heading2"/>
        <w:keepNext/>
      </w:pPr>
      <w:r>
        <w:t xml:space="preserve">Why this answer scores</w:t>
      </w:r>
    </w:p>
    <w:p>
      <w:pPr>
        <w:pStyle w:val="ListParagraph"/>
        <w:numPr>
          <w:ilvl w:val="0"/>
          <w:numId w:val="8"/>
        </w:numPr>
        <w:spacing w:after="60" w:line="276"/>
      </w:pPr>
      <w:r>
        <w:t xml:space="preserve">It quotes </w:t>
      </w:r>
      <w:r>
        <w:rPr>
          <w:b/>
          <w:bCs/>
          <w:color w:val="2E7D32"/>
        </w:rPr>
        <w:t xml:space="preserve">s. 4</w:t>
      </w:r>
      <w:r>
        <w:t xml:space="preserve"> precisely and lists the </w:t>
      </w:r>
      <w:r>
        <w:rPr>
          <w:b/>
          <w:bCs/>
          <w:color w:val="2E7D32"/>
        </w:rPr>
        <w:t xml:space="preserve">essentials</w:t>
      </w:r>
      <w:r>
        <w:t xml:space="preserve">.</w:t>
      </w:r>
    </w:p>
    <w:p>
      <w:pPr>
        <w:pStyle w:val="ListParagraph"/>
        <w:numPr>
          <w:ilvl w:val="0"/>
          <w:numId w:val="8"/>
        </w:numPr>
        <w:spacing w:after="60" w:line="276"/>
      </w:pPr>
      <w:r>
        <w:t xml:space="preserve">The </w:t>
      </w:r>
      <w:r>
        <w:rPr>
          <w:b/>
          <w:bCs/>
          <w:color w:val="2E7D32"/>
        </w:rPr>
        <w:t xml:space="preserve">ten-point table</w:t>
      </w:r>
      <w:r>
        <w:t xml:space="preserve"> covers every difference examiners look for.</w:t>
      </w:r>
    </w:p>
    <w:p>
      <w:pPr>
        <w:pStyle w:val="ListParagraph"/>
        <w:numPr>
          <w:ilvl w:val="0"/>
          <w:numId w:val="8"/>
        </w:numPr>
        <w:spacing w:after="60" w:line="276"/>
      </w:pPr>
      <w:r>
        <w:t xml:space="preserve">The </w:t>
      </w:r>
      <w:r>
        <w:rPr>
          <w:b/>
          <w:bCs/>
          <w:color w:val="2E7D32"/>
        </w:rPr>
        <w:t xml:space="preserve">illustration</w:t>
      </w:r>
      <w:r>
        <w:t xml:space="preserve"> shows the moment of conversion (s. 23) and its effect on </w:t>
      </w:r>
      <w:r>
        <w:rPr>
          <w:b/>
          <w:bCs/>
          <w:color w:val="2E7D32"/>
        </w:rPr>
        <w:t xml:space="preserve">risk</w:t>
      </w:r>
      <w:r>
        <w:t xml:space="preserve"> (s. 26).</w:t>
      </w:r>
    </w:p>
    <w:p>
      <w:pPr>
        <w:pStyle w:val="ListParagraph"/>
        <w:numPr>
          <w:ilvl w:val="0"/>
          <w:numId w:val="8"/>
        </w:numPr>
        <w:spacing w:after="60" w:line="276"/>
      </w:pPr>
      <w:r>
        <w:t xml:space="preserve">It adds the distinction from </w:t>
      </w:r>
      <w:r>
        <w:rPr>
          <w:b/>
          <w:bCs/>
          <w:color w:val="2E7D32"/>
        </w:rPr>
        <w:t xml:space="preserve">hire-purchase</w:t>
      </w:r>
      <w:r>
        <w:t xml:space="preserve"> and other transactions, showing breadth.</w:t>
      </w:r>
    </w:p>
    <w:p>
      <w:pPr>
        <w:pStyle w:val="Heading1"/>
        <w:keepNext/>
        <w:pageBreakBefore/>
      </w:pPr>
      <w:bookmarkStart w:name="_h9" w:id="110"/>
      <w:r>
        <w:t xml:space="preserve">Answer 9 · Nemo dat quod non habet — the principle and its exceptions (KPHC 2026)</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PART IV (SALE OF GOODS ACT) · Q. 9 · 20 MARKS</w:t>
            </w:r>
          </w:p>
          <w:p>
            <w:pPr>
              <w:spacing w:after="90" w:line="276"/>
            </w:pPr>
            <w:r>
              <w:t xml:space="preserve">Explain in detail the principle and exceptions to the 'Nemo Dat Quod Non Habet' rule, by quoting relevant law from the Sale of Goods Act, 1930.</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895850"/>
                    </a:xfrm>
                    <a:prstGeom prst="rect">
                      <a:avLst/>
                    </a:prstGeom>
                  </pic:spPr>
                </pic:pic>
              </a:graphicData>
            </a:graphic>
          </wp:inline>
        </w:drawing>
      </w:r>
    </w:p>
    <w:p>
      <w:pPr>
        <w:spacing w:after="200"/>
        <w:jc w:val="center"/>
      </w:pPr>
      <w:r>
        <w:rPr>
          <w:i/>
          <w:iCs/>
          <w:color w:val="64748B"/>
          <w:sz w:val="19"/>
          <w:szCs w:val="19"/>
        </w:rPr>
        <w:t xml:space="preserve">Figure 9 · The answer map: every branch is one numbered heading of the model answer below</w:t>
      </w:r>
    </w:p>
    <w:p>
      <w:pPr>
        <w:pStyle w:val="Heading2"/>
        <w:keepNext/>
      </w:pPr>
      <w:r>
        <w:t xml:space="preserve">Decoding the question</w:t>
      </w:r>
    </w:p>
    <w:p>
      <w:pPr>
        <w:spacing w:after="120" w:line="288"/>
      </w:pPr>
      <w:r>
        <w:t xml:space="preserve">"In detail" and "by quoting relevant law" — so quote </w:t>
      </w:r>
      <w:r>
        <w:rPr>
          <w:b/>
          <w:bCs/>
          <w:color w:val="2E7D32"/>
        </w:rPr>
        <w:t xml:space="preserve">s. 27</w:t>
      </w:r>
      <w:r>
        <w:t xml:space="preserve"> in full, explain the </w:t>
      </w:r>
      <w:r>
        <w:rPr>
          <w:b/>
          <w:bCs/>
          <w:color w:val="2E7D32"/>
        </w:rPr>
        <w:t xml:space="preserve">rationale</w:t>
      </w:r>
      <w:r>
        <w:t xml:space="preserve"> (the conflict between two innocent parties), and take each exception in turn with its </w:t>
      </w:r>
      <w:r>
        <w:rPr>
          <w:b/>
          <w:bCs/>
          <w:color w:val="2E7D32"/>
        </w:rPr>
        <w:t xml:space="preserve">text, conditions and a case</w:t>
      </w:r>
      <w:r>
        <w:t xml:space="preserve">: estoppel, mercantile agent, joint owner (s. 28), voidable contract (s. 29), seller in possession (s. 30(1)), buyer in possession (s. 30(2)); then the exceptions </w:t>
      </w:r>
      <w:r>
        <w:rPr>
          <w:b/>
          <w:bCs/>
          <w:color w:val="2E7D32"/>
        </w:rPr>
        <w:t xml:space="preserve">under other laws</w:t>
      </w:r>
      <w:r>
        <w:t xml:space="preserve"> (finder, pawnee, unpaid seller, court sales). Note the absence of </w:t>
      </w:r>
      <w:r>
        <w:rPr>
          <w:b/>
          <w:bCs/>
          <w:color w:val="2E7D32"/>
        </w:rPr>
        <w:t xml:space="preserve">market overt</w:t>
      </w:r>
      <w:r>
        <w:t xml:space="preserve"> in Pakistan.</w:t>
      </w:r>
    </w:p>
    <w:p>
      <w:pPr>
        <w:pStyle w:val="Heading2"/>
        <w:keepNext/>
      </w:pPr>
      <w:r>
        <w:t xml:space="preserve">The model answer</w:t>
      </w:r>
    </w:p>
    <w:p>
      <w:pPr>
        <w:pStyle w:val="Heading3"/>
        <w:keepNext/>
      </w:pPr>
      <w:r>
        <w:t xml:space="preserve">1. Introduction — the maxim</w:t>
      </w:r>
    </w:p>
    <w:p>
      <w:pPr>
        <w:spacing w:after="120" w:line="288"/>
      </w:pPr>
      <w:r>
        <w:rPr>
          <w:i/>
          <w:iCs/>
        </w:rPr>
        <w:t xml:space="preserve">Nemo dat quod non habet</w:t>
      </w:r>
      <w:r>
        <w:t xml:space="preserve"> — "no one can give what he does not have". A seller who is </w:t>
      </w:r>
      <w:r>
        <w:rPr>
          <w:b/>
          <w:bCs/>
          <w:color w:val="2E7D32"/>
        </w:rPr>
        <w:t xml:space="preserve">not the owner</w:t>
      </w:r>
      <w:r>
        <w:t xml:space="preserve"> of goods, and has no authority from the owner, cannot pass ownership to the buyer. The buyer gets </w:t>
      </w:r>
      <w:r>
        <w:rPr>
          <w:b/>
          <w:bCs/>
          <w:color w:val="2E7D32"/>
        </w:rPr>
        <w:t xml:space="preserve">no better title</w:t>
      </w:r>
      <w:r>
        <w:t xml:space="preserve"> than the seller had.</w:t>
      </w:r>
    </w:p>
    <w:p>
      <w:pPr>
        <w:pStyle w:val="Heading3"/>
        <w:keepNext/>
      </w:pPr>
      <w:r>
        <w:t xml:space="preserve">2. The statutory rule — s. 27</w:t>
      </w:r>
    </w:p>
    <w:p>
      <w:pPr>
        <w:pBdr>
          <w:left w:val="single" w:color="7A9CC6" w:sz="18" w:space="10"/>
        </w:pBdr>
        <w:shd w:fill="F3F6FA" w:color="auto" w:val="clear"/>
        <w:spacing w:after="100" w:line="276"/>
        <w:ind w:left="360" w:right="240"/>
      </w:pPr>
      <w:r>
        <w:rPr>
          <w:color w:val="1E3A5F"/>
        </w:rPr>
        <w:t xml:space="preserve">"Subject to the provisions of this Act and of any other law for the time being in force, where goods are sold by a person who is </w:t>
      </w:r>
      <w:r>
        <w:rPr>
          <w:b/>
          <w:bCs/>
          <w:color w:val="1E3A5F"/>
        </w:rPr>
        <w:t xml:space="preserve">not the owner</w:t>
      </w:r>
      <w:r>
        <w:rPr>
          <w:color w:val="1E3A5F"/>
        </w:rPr>
        <w:t xml:space="preserve"> thereof and who does not sell them </w:t>
      </w:r>
      <w:r>
        <w:rPr>
          <w:b/>
          <w:bCs/>
          <w:color w:val="1E3A5F"/>
        </w:rPr>
        <w:t xml:space="preserve">under the authority or with the consent of the owner</w:t>
      </w:r>
      <w:r>
        <w:rPr>
          <w:color w:val="1E3A5F"/>
        </w:rPr>
        <w:t xml:space="preserve">, the buyer acquires </w:t>
      </w:r>
      <w:r>
        <w:rPr>
          <w:b/>
          <w:bCs/>
          <w:color w:val="1E3A5F"/>
        </w:rPr>
        <w:t xml:space="preserve">no better title</w:t>
      </w:r>
      <w:r>
        <w:rPr>
          <w:color w:val="1E3A5F"/>
        </w:rPr>
        <w:t xml:space="preserve"> to the goods than the seller had, unless the owner of the goods is by his conduct precluded from denying the seller's authority to sell."</w:t>
      </w:r>
    </w:p>
    <w:p>
      <w:pPr>
        <w:pStyle w:val="Heading3"/>
        <w:keepNext/>
      </w:pPr>
      <w:r>
        <w:t xml:space="preserve">3. Rationale — two innocent parties</w:t>
      </w:r>
    </w:p>
    <w:p>
      <w:pPr>
        <w:spacing w:after="120" w:line="288"/>
      </w:pPr>
      <w:r>
        <w:t xml:space="preserve">When a non-owner sells, either the </w:t>
      </w:r>
      <w:r>
        <w:rPr>
          <w:b/>
          <w:bCs/>
          <w:color w:val="2E7D32"/>
        </w:rPr>
        <w:t xml:space="preserve">true owner</w:t>
      </w:r>
      <w:r>
        <w:t xml:space="preserve"> or the </w:t>
      </w:r>
      <w:r>
        <w:rPr>
          <w:b/>
          <w:bCs/>
          <w:color w:val="2E7D32"/>
        </w:rPr>
        <w:t xml:space="preserve">innocent buyer</w:t>
      </w:r>
      <w:r>
        <w:t xml:space="preserve"> must suffer. The rule favours the owner — </w:t>
      </w:r>
      <w:r>
        <w:rPr>
          <w:b/>
          <w:bCs/>
          <w:color w:val="2E7D32"/>
        </w:rPr>
        <w:t xml:space="preserve">security of property</w:t>
      </w:r>
      <w:r>
        <w:t xml:space="preserve">: a person should not lose his goods without his consent. The exceptions favour the buyer — </w:t>
      </w:r>
      <w:r>
        <w:rPr>
          <w:b/>
          <w:bCs/>
          <w:color w:val="2E7D32"/>
        </w:rPr>
        <w:t xml:space="preserve">security of commercial transactions</w:t>
      </w:r>
      <w:r>
        <w:t xml:space="preserve"> — where the owner has </w:t>
      </w:r>
      <w:r>
        <w:rPr>
          <w:b/>
          <w:bCs/>
          <w:color w:val="2E7D32"/>
        </w:rPr>
        <w:t xml:space="preserve">contributed</w:t>
      </w:r>
      <w:r>
        <w:t xml:space="preserve"> to the deception (by his conduct or by entrusting the goods), or where trade would otherwise be paralysed.</w:t>
      </w:r>
    </w:p>
    <w:p>
      <w:pPr>
        <w:pStyle w:val="Heading3"/>
        <w:keepNext/>
      </w:pPr>
      <w:r>
        <w:t xml:space="preserve">4. Exception 1 — estoppel (s. 27)</w:t>
      </w:r>
    </w:p>
    <w:p>
      <w:pPr>
        <w:spacing w:after="120" w:line="288"/>
      </w:pPr>
      <w:r>
        <w:t xml:space="preserve">The buyer gets a good title where "the owner of the goods is </w:t>
      </w:r>
      <w:r>
        <w:rPr>
          <w:b/>
          <w:bCs/>
          <w:color w:val="2E7D32"/>
        </w:rPr>
        <w:t xml:space="preserve">by his conduct precluded from denying the seller's authority to sell</w:t>
      </w:r>
      <w:r>
        <w:t xml:space="preserve">". The owner must have </w:t>
      </w:r>
      <w:r>
        <w:rPr>
          <w:b/>
          <w:bCs/>
          <w:color w:val="2E7D32"/>
        </w:rPr>
        <w:t xml:space="preserve">represented</w:t>
      </w:r>
      <w:r>
        <w:t xml:space="preserve">, by words or conduct, that the seller was the owner or authorised to sell, and the buyer must have </w:t>
      </w:r>
      <w:r>
        <w:rPr>
          <w:b/>
          <w:bCs/>
          <w:color w:val="2E7D32"/>
        </w:rPr>
        <w:t xml:space="preserve">acted</w:t>
      </w:r>
      <w:r>
        <w:t xml:space="preserve"> on it. </w:t>
      </w:r>
      <w:r>
        <w:rPr>
          <w:i/>
          <w:iCs/>
        </w:rPr>
        <w:t xml:space="preserve">Eastern Distributors Ltd. v. Goldring</w:t>
      </w:r>
      <w:r>
        <w:t xml:space="preserve"> ([1957] 2 QB 600): an owner who signed documents enabling a dealer to appear as owner of his van was estopped. </w:t>
      </w:r>
      <w:r>
        <w:rPr>
          <w:b/>
          <w:bCs/>
          <w:color w:val="2E7D32"/>
        </w:rPr>
        <w:t xml:space="preserve">Mere possession</w:t>
      </w:r>
      <w:r>
        <w:t xml:space="preserve"> by the seller, or the owner's carelessness, is not enough (</w:t>
      </w:r>
      <w:r>
        <w:rPr>
          <w:i/>
          <w:iCs/>
        </w:rPr>
        <w:t xml:space="preserve">Central Newbury Car Auctions v. Unity Finance</w:t>
      </w:r>
      <w:r>
        <w:t xml:space="preserve">, [1957] 1 QB 371).</w:t>
      </w:r>
    </w:p>
    <w:p>
      <w:pPr>
        <w:pStyle w:val="Heading3"/>
        <w:keepNext/>
      </w:pPr>
      <w:r>
        <w:t xml:space="preserve">5. Exception 2 — sale by a mercantile agent (s. 27 proviso)</w:t>
      </w:r>
    </w:p>
    <w:p>
      <w:pPr>
        <w:pBdr>
          <w:left w:val="single" w:color="7A9CC6" w:sz="18" w:space="10"/>
        </w:pBdr>
        <w:shd w:fill="F3F6FA" w:color="auto" w:val="clear"/>
        <w:spacing w:after="100" w:line="276"/>
        <w:ind w:left="360" w:right="240"/>
      </w:pPr>
      <w:r>
        <w:rPr>
          <w:color w:val="1E3A5F"/>
        </w:rPr>
        <w:t xml:space="preserve">"Provided that, where a </w:t>
      </w:r>
      <w:r>
        <w:rPr>
          <w:b/>
          <w:bCs/>
          <w:color w:val="1E3A5F"/>
        </w:rPr>
        <w:t xml:space="preserve">mercantile agent</w:t>
      </w:r>
      <w:r>
        <w:rPr>
          <w:color w:val="1E3A5F"/>
        </w:rPr>
        <w:t xml:space="preserve"> is, </w:t>
      </w:r>
      <w:r>
        <w:rPr>
          <w:b/>
          <w:bCs/>
          <w:color w:val="1E3A5F"/>
        </w:rPr>
        <w:t xml:space="preserve">with the consent of the owner</w:t>
      </w:r>
      <w:r>
        <w:rPr>
          <w:color w:val="1E3A5F"/>
        </w:rPr>
        <w:t xml:space="preserve">, in possession of the goods or of a document of title to the goods, any sale made by him, when acting in the </w:t>
      </w:r>
      <w:r>
        <w:rPr>
          <w:b/>
          <w:bCs/>
          <w:color w:val="1E3A5F"/>
        </w:rPr>
        <w:t xml:space="preserve">ordinary course of business</w:t>
      </w:r>
      <w:r>
        <w:rPr>
          <w:color w:val="1E3A5F"/>
        </w:rPr>
        <w:t xml:space="preserve"> of a mercantile agent, shall be as valid as if he were expressly authorised by the owner of the goods to make the same; provided that the buyer acts in </w:t>
      </w:r>
      <w:r>
        <w:rPr>
          <w:b/>
          <w:bCs/>
          <w:color w:val="1E3A5F"/>
        </w:rPr>
        <w:t xml:space="preserve">good faith</w:t>
      </w:r>
      <w:r>
        <w:rPr>
          <w:color w:val="1E3A5F"/>
        </w:rPr>
        <w:t xml:space="preserve"> and has not at the time of the contract of sale </w:t>
      </w:r>
      <w:r>
        <w:rPr>
          <w:b/>
          <w:bCs/>
          <w:color w:val="1E3A5F"/>
        </w:rPr>
        <w:t xml:space="preserve">notice</w:t>
      </w:r>
      <w:r>
        <w:rPr>
          <w:color w:val="1E3A5F"/>
        </w:rPr>
        <w:t xml:space="preserve"> that the seller has not authority to sell."</w:t>
      </w:r>
    </w:p>
    <w:p>
      <w:pPr>
        <w:spacing w:after="120" w:line="288"/>
      </w:pPr>
      <w:r>
        <w:rPr>
          <w:b/>
          <w:bCs/>
          <w:color w:val="2E7D32"/>
        </w:rPr>
        <w:t xml:space="preserve">Conditions:</w:t>
      </w:r>
      <w:r>
        <w:t xml:space="preserve"> (i) a mercantile agent (s. 2(9)); (ii) in possession of the goods or documents of title </w:t>
      </w:r>
      <w:r>
        <w:rPr>
          <w:b/>
          <w:bCs/>
          <w:color w:val="2E7D32"/>
        </w:rPr>
        <w:t xml:space="preserve">with the owner's consent</w:t>
      </w:r>
      <w:r>
        <w:t xml:space="preserve"> — even consent induced by fraud (</w:t>
      </w:r>
      <w:r>
        <w:rPr>
          <w:i/>
          <w:iCs/>
        </w:rPr>
        <w:t xml:space="preserve">Folkes v. King</w:t>
      </w:r>
      <w:r>
        <w:t xml:space="preserve">, [1923] 1 KB 282), but in his </w:t>
      </w:r>
      <w:r>
        <w:rPr>
          <w:b/>
          <w:bCs/>
          <w:color w:val="2E7D32"/>
        </w:rPr>
        <w:t xml:space="preserve">capacity as mercantile agent</w:t>
      </w:r>
      <w:r>
        <w:t xml:space="preserve"> (</w:t>
      </w:r>
      <w:r>
        <w:rPr>
          <w:i/>
          <w:iCs/>
        </w:rPr>
        <w:t xml:space="preserve">Pearson v. Rose &amp; Young</w:t>
      </w:r>
      <w:r>
        <w:t xml:space="preserve">, [1951] 1 KB 275); (iii) sale in the </w:t>
      </w:r>
      <w:r>
        <w:rPr>
          <w:b/>
          <w:bCs/>
          <w:color w:val="2E7D32"/>
        </w:rPr>
        <w:t xml:space="preserve">ordinary course</w:t>
      </w:r>
      <w:r>
        <w:t xml:space="preserve"> of business; (iv) buyer in </w:t>
      </w:r>
      <w:r>
        <w:rPr>
          <w:b/>
          <w:bCs/>
          <w:color w:val="2E7D32"/>
        </w:rPr>
        <w:t xml:space="preserve">good faith</w:t>
      </w:r>
      <w:r>
        <w:t xml:space="preserve"> without notice. The same rule applies to </w:t>
      </w:r>
      <w:r>
        <w:rPr>
          <w:b/>
          <w:bCs/>
          <w:color w:val="2E7D32"/>
        </w:rPr>
        <w:t xml:space="preserve">pledges</w:t>
      </w:r>
      <w:r>
        <w:t xml:space="preserve"> by mercantile agents (Contract Act s. 178).</w:t>
      </w:r>
    </w:p>
    <w:p>
      <w:pPr>
        <w:pStyle w:val="Heading3"/>
        <w:keepNext/>
      </w:pPr>
      <w:r>
        <w:t xml:space="preserve">6. Exception 3 — sale by one of joint owners (s. 28)</w:t>
      </w:r>
    </w:p>
    <w:p>
      <w:pPr>
        <w:pBdr>
          <w:left w:val="single" w:color="7A9CC6" w:sz="18" w:space="10"/>
        </w:pBdr>
        <w:shd w:fill="F3F6FA" w:color="auto" w:val="clear"/>
        <w:spacing w:after="100" w:line="276"/>
        <w:ind w:left="360" w:right="240"/>
      </w:pPr>
      <w:r>
        <w:rPr>
          <w:color w:val="1E3A5F"/>
        </w:rPr>
        <w:t xml:space="preserve">"If one of several joint owners of goods has the </w:t>
      </w:r>
      <w:r>
        <w:rPr>
          <w:b/>
          <w:bCs/>
          <w:color w:val="1E3A5F"/>
        </w:rPr>
        <w:t xml:space="preserve">sole possession</w:t>
      </w:r>
      <w:r>
        <w:rPr>
          <w:color w:val="1E3A5F"/>
        </w:rPr>
        <w:t xml:space="preserve"> of them </w:t>
      </w:r>
      <w:r>
        <w:rPr>
          <w:b/>
          <w:bCs/>
          <w:color w:val="1E3A5F"/>
        </w:rPr>
        <w:t xml:space="preserve">by permission of the co-owners</w:t>
      </w:r>
      <w:r>
        <w:rPr>
          <w:color w:val="1E3A5F"/>
        </w:rPr>
        <w:t xml:space="preserve">, the property in the goods is transferred to any person who buys them of such joint owner in good faith and has not at the time of the contract of sale notice that the seller has not authority to sell."</w:t>
      </w:r>
    </w:p>
    <w:p>
      <w:pPr>
        <w:pStyle w:val="Heading3"/>
        <w:keepNext/>
      </w:pPr>
      <w:r>
        <w:t xml:space="preserve">7. Exception 4 — sale by a person in possession under a voidable contract (s. 29)</w:t>
      </w:r>
    </w:p>
    <w:p>
      <w:pPr>
        <w:pBdr>
          <w:left w:val="single" w:color="7A9CC6" w:sz="18" w:space="10"/>
        </w:pBdr>
        <w:shd w:fill="F3F6FA" w:color="auto" w:val="clear"/>
        <w:spacing w:after="100" w:line="276"/>
        <w:ind w:left="360" w:right="240"/>
      </w:pPr>
      <w:r>
        <w:rPr>
          <w:color w:val="1E3A5F"/>
        </w:rPr>
        <w:t xml:space="preserve">"When the seller of goods has obtained possession thereof under a contract </w:t>
      </w:r>
      <w:r>
        <w:rPr>
          <w:b/>
          <w:bCs/>
          <w:color w:val="1E3A5F"/>
        </w:rPr>
        <w:t xml:space="preserve">voidable under section 19 or section 19A</w:t>
      </w:r>
      <w:r>
        <w:rPr>
          <w:color w:val="1E3A5F"/>
        </w:rPr>
        <w:t xml:space="preserve"> of the Contract Act, 1872, but the contract </w:t>
      </w:r>
      <w:r>
        <w:rPr>
          <w:b/>
          <w:bCs/>
          <w:color w:val="1E3A5F"/>
        </w:rPr>
        <w:t xml:space="preserve">has not been rescinded</w:t>
      </w:r>
      <w:r>
        <w:rPr>
          <w:color w:val="1E3A5F"/>
        </w:rPr>
        <w:t xml:space="preserve"> at the time of the sale, the buyer acquires a </w:t>
      </w:r>
      <w:r>
        <w:rPr>
          <w:b/>
          <w:bCs/>
          <w:color w:val="1E3A5F"/>
        </w:rPr>
        <w:t xml:space="preserve">good title</w:t>
      </w:r>
      <w:r>
        <w:rPr>
          <w:color w:val="1E3A5F"/>
        </w:rPr>
        <w:t xml:space="preserve"> to the goods, provided he buys them in good faith and without notice of the seller's defect of title."</w:t>
      </w:r>
    </w:p>
    <w:p>
      <w:pPr>
        <w:spacing w:after="120" w:line="288"/>
      </w:pPr>
      <w:r>
        <w:t xml:space="preserve">A seller with a </w:t>
      </w:r>
      <w:r>
        <w:rPr>
          <w:b/>
          <w:bCs/>
          <w:color w:val="2E7D32"/>
        </w:rPr>
        <w:t xml:space="preserve">voidable</w:t>
      </w:r>
      <w:r>
        <w:t xml:space="preserve"> title (obtained by fraud, misrepresentation, coercion or undue influence) can pass good title </w:t>
      </w:r>
      <w:r>
        <w:rPr>
          <w:b/>
          <w:bCs/>
          <w:color w:val="2E7D32"/>
        </w:rPr>
        <w:t xml:space="preserve">before</w:t>
      </w:r>
      <w:r>
        <w:t xml:space="preserve"> the contract is rescinded (</w:t>
      </w:r>
      <w:r>
        <w:rPr>
          <w:i/>
          <w:iCs/>
        </w:rPr>
        <w:t xml:space="preserve">Phillips v. Brooks</w:t>
      </w:r>
      <w:r>
        <w:t xml:space="preserve">, [1919] 2 KB 243 — the ring obtained by a rogue face to face; </w:t>
      </w:r>
      <w:r>
        <w:rPr>
          <w:i/>
          <w:iCs/>
        </w:rPr>
        <w:t xml:space="preserve">Lewis v. Averay</w:t>
      </w:r>
      <w:r>
        <w:t xml:space="preserve">, [1972] 1 QB 198). Where the contract is </w:t>
      </w:r>
      <w:r>
        <w:rPr>
          <w:b/>
          <w:bCs/>
          <w:color w:val="2E7D32"/>
        </w:rPr>
        <w:t xml:space="preserve">void</w:t>
      </w:r>
      <w:r>
        <w:t xml:space="preserve"> — e.g., mistake as to the identity of the buyer in a written contract — the rogue has no title to pass (</w:t>
      </w:r>
      <w:r>
        <w:rPr>
          <w:i/>
          <w:iCs/>
        </w:rPr>
        <w:t xml:space="preserve">Cundy v. Lindsay</w:t>
      </w:r>
      <w:r>
        <w:t xml:space="preserve">, (1878) 3 App Cas 459). The owner can prevent the exception by </w:t>
      </w:r>
      <w:r>
        <w:rPr>
          <w:b/>
          <w:bCs/>
          <w:color w:val="2E7D32"/>
        </w:rPr>
        <w:t xml:space="preserve">rescinding</w:t>
      </w:r>
      <w:r>
        <w:t xml:space="preserve"> promptly, even by informing the police where the rogue has absconded (</w:t>
      </w:r>
      <w:r>
        <w:rPr>
          <w:i/>
          <w:iCs/>
        </w:rPr>
        <w:t xml:space="preserve">Car and Universal Finance Co. v. Caldwell</w:t>
      </w:r>
      <w:r>
        <w:t xml:space="preserve">, [1965] 1 QB 525).</w:t>
      </w:r>
    </w:p>
    <w:p>
      <w:pPr>
        <w:pStyle w:val="Heading3"/>
        <w:keepNext/>
      </w:pPr>
      <w:r>
        <w:t xml:space="preserve">8. Exception 5 — seller in possession after sale (s. 30(1))</w:t>
      </w:r>
    </w:p>
    <w:p>
      <w:pPr>
        <w:pBdr>
          <w:left w:val="single" w:color="7A9CC6" w:sz="18" w:space="10"/>
        </w:pBdr>
        <w:shd w:fill="F3F6FA" w:color="auto" w:val="clear"/>
        <w:spacing w:after="100" w:line="276"/>
        <w:ind w:left="360" w:right="240"/>
      </w:pPr>
      <w:r>
        <w:rPr>
          <w:color w:val="1E3A5F"/>
        </w:rPr>
        <w:t xml:space="preserve">"Where a person, </w:t>
      </w:r>
      <w:r>
        <w:rPr>
          <w:b/>
          <w:bCs/>
          <w:color w:val="1E3A5F"/>
        </w:rPr>
        <w:t xml:space="preserve">having sold goods, continues or is in possession</w:t>
      </w:r>
      <w:r>
        <w:rPr>
          <w:color w:val="1E3A5F"/>
        </w:rPr>
        <w:t xml:space="preserve"> of the goods or of the documents of title to the goods, the delivery or transfer by that person or by a mercantile agent acting for him, of the goods or documents of title under any </w:t>
      </w:r>
      <w:r>
        <w:rPr>
          <w:b/>
          <w:bCs/>
          <w:color w:val="1E3A5F"/>
        </w:rPr>
        <w:t xml:space="preserve">sale, pledge or other disposition</w:t>
      </w:r>
      <w:r>
        <w:rPr>
          <w:color w:val="1E3A5F"/>
        </w:rPr>
        <w:t xml:space="preserve"> thereof to any person receiving the same in good faith and </w:t>
      </w:r>
      <w:r>
        <w:rPr>
          <w:b/>
          <w:bCs/>
          <w:color w:val="1E3A5F"/>
        </w:rPr>
        <w:t xml:space="preserve">without notice of the previous sale</w:t>
      </w:r>
      <w:r>
        <w:rPr>
          <w:color w:val="1E3A5F"/>
        </w:rPr>
        <w:t xml:space="preserve"> shall have the same effect as if the person making the delivery or transfer were expressly authorised by the owner of the goods to make the same."</w:t>
      </w:r>
    </w:p>
    <w:p>
      <w:pPr>
        <w:spacing w:after="120" w:line="288"/>
      </w:pPr>
      <w:r>
        <w:t xml:space="preserve">The first buyer who left the goods with the seller loses to a second buyer who takes </w:t>
      </w:r>
      <w:r>
        <w:rPr>
          <w:b/>
          <w:bCs/>
          <w:color w:val="2E7D32"/>
        </w:rPr>
        <w:t xml:space="preserve">delivery</w:t>
      </w:r>
      <w:r>
        <w:t xml:space="preserve"> in good faith (</w:t>
      </w:r>
      <w:r>
        <w:rPr>
          <w:i/>
          <w:iCs/>
        </w:rPr>
        <w:t xml:space="preserve">Pacific Motor Auctions v. Motor Credits</w:t>
      </w:r>
      <w:r>
        <w:t xml:space="preserve">, [1965] AC 867, PC). The first buyer sues the seller.</w:t>
      </w:r>
    </w:p>
    <w:p>
      <w:pPr>
        <w:pStyle w:val="Heading3"/>
        <w:keepNext/>
      </w:pPr>
      <w:r>
        <w:t xml:space="preserve">9. Exception 6 — buyer in possession (s. 30(2))</w:t>
      </w:r>
    </w:p>
    <w:p>
      <w:pPr>
        <w:pBdr>
          <w:left w:val="single" w:color="7A9CC6" w:sz="18" w:space="10"/>
        </w:pBdr>
        <w:shd w:fill="F3F6FA" w:color="auto" w:val="clear"/>
        <w:spacing w:after="100" w:line="276"/>
        <w:ind w:left="360" w:right="240"/>
      </w:pPr>
      <w:r>
        <w:rPr>
          <w:color w:val="1E3A5F"/>
        </w:rPr>
        <w:t xml:space="preserve">"Where a person, </w:t>
      </w:r>
      <w:r>
        <w:rPr>
          <w:b/>
          <w:bCs/>
          <w:color w:val="1E3A5F"/>
        </w:rPr>
        <w:t xml:space="preserve">having bought or agreed to buy goods, obtains, with the consent of the seller, possession</w:t>
      </w:r>
      <w:r>
        <w:rPr>
          <w:color w:val="1E3A5F"/>
        </w:rPr>
        <w:t xml:space="preserve"> of the goods or the documents of title to the goods, the delivery or transfer by that person or by a mercantile agent acting for him, of the goods or documents of title under any sale, pledge or other disposition thereof to any person receiving the same in good faith and without notice of any lien or other right of the original seller in respect of the goods shall have effect as if such lien or right did not exist."</w:t>
      </w:r>
    </w:p>
    <w:p>
      <w:pPr>
        <w:spacing w:after="120" w:line="288"/>
      </w:pPr>
      <w:r>
        <w:t xml:space="preserve">A buyer who has </w:t>
      </w:r>
      <w:r>
        <w:rPr>
          <w:b/>
          <w:bCs/>
          <w:color w:val="2E7D32"/>
        </w:rPr>
        <w:t xml:space="preserve">not yet acquired property</w:t>
      </w:r>
      <w:r>
        <w:t xml:space="preserve"> (e.g., the seller reserved title until payment) but has </w:t>
      </w:r>
      <w:r>
        <w:rPr>
          <w:b/>
          <w:bCs/>
          <w:color w:val="2E7D32"/>
        </w:rPr>
        <w:t xml:space="preserve">possession</w:t>
      </w:r>
      <w:r>
        <w:t xml:space="preserve"> with the seller's consent can pass a good title to a bona fide purchaser (</w:t>
      </w:r>
      <w:r>
        <w:rPr>
          <w:i/>
          <w:iCs/>
        </w:rPr>
        <w:t xml:space="preserve">Newtons of Wembley v. Williams</w:t>
      </w:r>
      <w:r>
        <w:t xml:space="preserve">, [1965] 1 QB 560). A </w:t>
      </w:r>
      <w:r>
        <w:rPr>
          <w:b/>
          <w:bCs/>
          <w:color w:val="2E7D32"/>
        </w:rPr>
        <w:t xml:space="preserve">hirer</w:t>
      </w:r>
      <w:r>
        <w:t xml:space="preserve"> under hire-purchase has not "bought or agreed to buy" and cannot (</w:t>
      </w:r>
      <w:r>
        <w:rPr>
          <w:i/>
          <w:iCs/>
        </w:rPr>
        <w:t xml:space="preserve">Helby v. Matthews</w:t>
      </w:r>
      <w:r>
        <w:t xml:space="preserve">, [1895] AC 471).</w:t>
      </w:r>
    </w:p>
    <w:p>
      <w:pPr>
        <w:pStyle w:val="Heading3"/>
        <w:keepNext/>
      </w:pPr>
      <w:r>
        <w:t xml:space="preserve">10. Exceptions under other laws ("subject to … any other law")</w:t>
      </w:r>
    </w:p>
    <w:p>
      <w:pPr>
        <w:pStyle w:val="ListParagraph"/>
        <w:numPr>
          <w:ilvl w:val="0"/>
          <w:numId w:val="32"/>
        </w:numPr>
        <w:spacing w:after="60" w:line="276"/>
      </w:pPr>
      <w:r>
        <w:rPr>
          <w:b/>
          <w:bCs/>
          <w:color w:val="2E7D32"/>
        </w:rPr>
        <w:t xml:space="preserve">Finder of goods</w:t>
      </w:r>
      <w:r>
        <w:t xml:space="preserve"> — may sell when the goods are perishing or his charges reach two-thirds of their value (Contract Act s. 169).</w:t>
      </w:r>
    </w:p>
    <w:p>
      <w:pPr>
        <w:pStyle w:val="ListParagraph"/>
        <w:numPr>
          <w:ilvl w:val="0"/>
          <w:numId w:val="32"/>
        </w:numPr>
        <w:spacing w:after="60" w:line="276"/>
      </w:pPr>
      <w:r>
        <w:rPr>
          <w:b/>
          <w:bCs/>
          <w:color w:val="2E7D32"/>
        </w:rPr>
        <w:t xml:space="preserve">Pawnee</w:t>
      </w:r>
      <w:r>
        <w:t xml:space="preserve"> — may sell on default after reasonable notice (s. 176); pledges by voidable-title holders are valid (s. 178A).</w:t>
      </w:r>
    </w:p>
    <w:p>
      <w:pPr>
        <w:pStyle w:val="ListParagraph"/>
        <w:numPr>
          <w:ilvl w:val="0"/>
          <w:numId w:val="32"/>
        </w:numPr>
        <w:spacing w:after="60" w:line="276"/>
      </w:pPr>
      <w:r>
        <w:rPr>
          <w:b/>
          <w:bCs/>
          <w:color w:val="2E7D32"/>
        </w:rPr>
        <w:t xml:space="preserve">Unpaid seller</w:t>
      </w:r>
      <w:r>
        <w:t xml:space="preserve"> — a buyer on resale after lien or stoppage gets good title against the original buyer (SGA s. 54(3)).</w:t>
      </w:r>
    </w:p>
    <w:p>
      <w:pPr>
        <w:pStyle w:val="ListParagraph"/>
        <w:numPr>
          <w:ilvl w:val="0"/>
          <w:numId w:val="32"/>
        </w:numPr>
        <w:spacing w:after="60" w:line="276"/>
      </w:pPr>
      <w:r>
        <w:rPr>
          <w:b/>
          <w:bCs/>
          <w:color w:val="2E7D32"/>
        </w:rPr>
        <w:t xml:space="preserve">Court and execution sales</w:t>
      </w:r>
      <w:r>
        <w:t xml:space="preserve"> — the auction-purchaser takes the judgment-debtor's title (CPC O. XXI).</w:t>
      </w:r>
    </w:p>
    <w:p>
      <w:pPr>
        <w:pStyle w:val="ListParagraph"/>
        <w:numPr>
          <w:ilvl w:val="0"/>
          <w:numId w:val="32"/>
        </w:numPr>
        <w:spacing w:after="60" w:line="276"/>
      </w:pPr>
      <w:r>
        <w:rPr>
          <w:b/>
          <w:bCs/>
          <w:color w:val="2E7D32"/>
        </w:rPr>
        <w:t xml:space="preserve">Negotiable instruments</w:t>
      </w:r>
      <w:r>
        <w:t xml:space="preserve"> — a holder in due course gets good title (Negotiable Instruments Act ss. 9, 58).</w:t>
      </w:r>
    </w:p>
    <w:p>
      <w:pPr>
        <w:pStyle w:val="ListParagraph"/>
        <w:numPr>
          <w:ilvl w:val="0"/>
          <w:numId w:val="32"/>
        </w:numPr>
        <w:spacing w:after="60" w:line="276"/>
      </w:pPr>
      <w:r>
        <w:rPr>
          <w:b/>
          <w:bCs/>
          <w:color w:val="2E7D32"/>
        </w:rPr>
        <w:t xml:space="preserve">Official receivers, liquidators and public officers</w:t>
      </w:r>
      <w:r>
        <w:t xml:space="preserve"> selling under statutory powers.</w:t>
      </w:r>
    </w:p>
    <w:p>
      <w:pPr>
        <w:pStyle w:val="Heading3"/>
        <w:keepNext/>
      </w:pPr>
      <w:r>
        <w:t xml:space="preserve">11. No market overt in Pakistan</w:t>
      </w:r>
    </w:p>
    <w:p>
      <w:pPr>
        <w:spacing w:after="120" w:line="288"/>
      </w:pPr>
      <w:r>
        <w:t xml:space="preserve">English law formerly gave a good title to a buyer in good faith in </w:t>
      </w:r>
      <w:r>
        <w:rPr>
          <w:b/>
          <w:bCs/>
          <w:color w:val="2E7D32"/>
        </w:rPr>
        <w:t xml:space="preserve">market overt</w:t>
      </w:r>
      <w:r>
        <w:t xml:space="preserve"> (an open market). The Pakistani SGA has </w:t>
      </w:r>
      <w:r>
        <w:rPr>
          <w:b/>
          <w:bCs/>
          <w:color w:val="2E7D32"/>
        </w:rPr>
        <w:t xml:space="preserve">no</w:t>
      </w:r>
      <w:r>
        <w:t xml:space="preserve"> such exception; a buyer from a thief in a public market gets no title.</w:t>
      </w:r>
    </w:p>
    <w:p>
      <w:pPr>
        <w:pStyle w:val="Heading3"/>
        <w:keepNext/>
      </w:pPr>
      <w:r>
        <w:t xml:space="preserve">12. Illustration</w:t>
      </w:r>
    </w:p>
    <w:p>
      <w:pPr>
        <w:spacing w:after="120" w:line="288"/>
      </w:pPr>
      <w:r>
        <w:t xml:space="preserve">Rashid entrusts his car to Khalid Motors, a used-car dealer in F-10, to find a buyer at not less than Rs. 5 million. Khalid sells it to Naveed, who pays Rs. 4.8 million in good faith at the showroom. Naveed gets </w:t>
      </w:r>
      <w:r>
        <w:rPr>
          <w:b/>
          <w:bCs/>
          <w:color w:val="2E7D32"/>
        </w:rPr>
        <w:t xml:space="preserve">good title</w:t>
      </w:r>
      <w:r>
        <w:t xml:space="preserve">: Khalid is a </w:t>
      </w:r>
      <w:r>
        <w:rPr>
          <w:b/>
          <w:bCs/>
          <w:color w:val="2E7D32"/>
        </w:rPr>
        <w:t xml:space="preserve">mercantile agent</w:t>
      </w:r>
      <w:r>
        <w:t xml:space="preserve"> in possession with the owner's consent, selling in the </w:t>
      </w:r>
      <w:r>
        <w:rPr>
          <w:b/>
          <w:bCs/>
          <w:color w:val="2E7D32"/>
        </w:rPr>
        <w:t xml:space="preserve">ordinary course of business</w:t>
      </w:r>
      <w:r>
        <w:t xml:space="preserve"> to a bona fide buyer (s. 27 proviso); Rashid's remedy is against Khalid. But if a thief had stolen the car from Rashid's driveway and sold it to Naveed through the same showroom, </w:t>
      </w:r>
      <w:r>
        <w:rPr>
          <w:b/>
          <w:bCs/>
          <w:color w:val="2E7D32"/>
        </w:rPr>
        <w:t xml:space="preserve">nemo dat</w:t>
      </w:r>
      <w:r>
        <w:t xml:space="preserve"> would apply — Naveed would get no title.</w:t>
      </w:r>
    </w:p>
    <w:p>
      <w:pPr>
        <w:pStyle w:val="Heading3"/>
        <w:keepNext/>
      </w:pPr>
      <w:r>
        <w:t xml:space="preserve">13. Conclusion</w:t>
      </w:r>
    </w:p>
    <w:p>
      <w:pPr>
        <w:spacing w:after="120" w:line="288"/>
      </w:pPr>
      <w:r>
        <w:t xml:space="preserve">The rule in s. 27 protects </w:t>
      </w:r>
      <w:r>
        <w:rPr>
          <w:b/>
          <w:bCs/>
          <w:color w:val="2E7D32"/>
        </w:rPr>
        <w:t xml:space="preserve">ownership</w:t>
      </w:r>
      <w:r>
        <w:t xml:space="preserve">: a non-owner without authority passes no title. The exceptions protect </w:t>
      </w:r>
      <w:r>
        <w:rPr>
          <w:b/>
          <w:bCs/>
          <w:color w:val="2E7D32"/>
        </w:rPr>
        <w:t xml:space="preserve">commerce</w:t>
      </w:r>
      <w:r>
        <w:t xml:space="preserve"> where the owner's own conduct or consent made the fraud possible — estoppel, mercantile agents, joint owners, voidable titles, sellers and buyers in possession (ss. 27–30) — and where other laws authorise sale (finders, pawnees, unpaid sellers, courts). Each exception requires the buyer to act </w:t>
      </w:r>
      <w:r>
        <w:rPr>
          <w:b/>
          <w:bCs/>
          <w:color w:val="2E7D32"/>
        </w:rPr>
        <w:t xml:space="preserve">in good faith</w:t>
      </w:r>
      <w:r>
        <w:t xml:space="preserve"> and </w:t>
      </w:r>
      <w:r>
        <w:rPr>
          <w:b/>
          <w:bCs/>
          <w:color w:val="2E7D32"/>
        </w:rPr>
        <w:t xml:space="preserve">without notice</w:t>
      </w:r>
      <w:r>
        <w:t xml:space="preserve">.</w:t>
      </w:r>
    </w:p>
    <w:p>
      <w:pPr>
        <w:pStyle w:val="Heading2"/>
        <w:keepNext/>
      </w:pPr>
      <w:r>
        <w:t xml:space="preserve">Why this answer scores</w:t>
      </w:r>
    </w:p>
    <w:p>
      <w:pPr>
        <w:pStyle w:val="ListParagraph"/>
        <w:numPr>
          <w:ilvl w:val="0"/>
          <w:numId w:val="8"/>
        </w:numPr>
        <w:spacing w:after="60" w:line="276"/>
      </w:pPr>
      <w:r>
        <w:t xml:space="preserve">It </w:t>
      </w:r>
      <w:r>
        <w:rPr>
          <w:b/>
          <w:bCs/>
          <w:color w:val="2E7D32"/>
        </w:rPr>
        <w:t xml:space="preserve">quotes</w:t>
      </w:r>
      <w:r>
        <w:t xml:space="preserve"> each provision, as the question demands.</w:t>
      </w:r>
    </w:p>
    <w:p>
      <w:pPr>
        <w:pStyle w:val="ListParagraph"/>
        <w:numPr>
          <w:ilvl w:val="0"/>
          <w:numId w:val="8"/>
        </w:numPr>
        <w:spacing w:after="60" w:line="276"/>
      </w:pPr>
      <w:r>
        <w:t xml:space="preserve">Every exception has its </w:t>
      </w:r>
      <w:r>
        <w:rPr>
          <w:b/>
          <w:bCs/>
          <w:color w:val="2E7D32"/>
        </w:rPr>
        <w:t xml:space="preserve">conditions</w:t>
      </w:r>
      <w:r>
        <w:t xml:space="preserve"> and a </w:t>
      </w:r>
      <w:r>
        <w:rPr>
          <w:b/>
          <w:bCs/>
          <w:color w:val="2E7D32"/>
        </w:rPr>
        <w:t xml:space="preserve">leading case</w:t>
      </w:r>
      <w:r>
        <w:t xml:space="preserve">.</w:t>
      </w:r>
    </w:p>
    <w:p>
      <w:pPr>
        <w:pStyle w:val="ListParagraph"/>
        <w:numPr>
          <w:ilvl w:val="0"/>
          <w:numId w:val="8"/>
        </w:numPr>
        <w:spacing w:after="60" w:line="276"/>
      </w:pPr>
      <w:r>
        <w:t xml:space="preserve">It explains the </w:t>
      </w:r>
      <w:r>
        <w:rPr>
          <w:b/>
          <w:bCs/>
          <w:color w:val="2E7D32"/>
        </w:rPr>
        <w:t xml:space="preserve">rationale</w:t>
      </w:r>
      <w:r>
        <w:t xml:space="preserve"> (two innocent parties) that ties the exceptions together.</w:t>
      </w:r>
    </w:p>
    <w:p>
      <w:pPr>
        <w:pStyle w:val="ListParagraph"/>
        <w:numPr>
          <w:ilvl w:val="0"/>
          <w:numId w:val="8"/>
        </w:numPr>
        <w:spacing w:after="60" w:line="276"/>
      </w:pPr>
      <w:r>
        <w:t xml:space="preserve">The </w:t>
      </w:r>
      <w:r>
        <w:rPr>
          <w:b/>
          <w:bCs/>
          <w:color w:val="2E7D32"/>
        </w:rPr>
        <w:t xml:space="preserve">illustration</w:t>
      </w:r>
      <w:r>
        <w:t xml:space="preserve"> contrasts an exception (mercantile agent) with the rule (stolen goods).</w:t>
      </w:r>
    </w:p>
    <w:p>
      <w:pPr>
        <w:pStyle w:val="Heading1"/>
        <w:keepNext/>
        <w:pageBreakBefore/>
      </w:pPr>
      <w:bookmarkStart w:name="_h10" w:id="111"/>
      <w:r>
        <w:t xml:space="preserve">Answer 10 · Delivery — definition, types and rules (KPHC 2026)</w:t>
      </w:r>
      <w:bookmarkEnd w:id="11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PART IV (SALE OF GOODS ACT) · Q. 10 · 20 MARKS</w:t>
            </w:r>
          </w:p>
          <w:p>
            <w:pPr>
              <w:spacing w:after="90" w:line="276"/>
            </w:pPr>
            <w:r>
              <w:t xml:space="preserve">How does the Sale of Goods Act, 1930, define 'delivery'? What are its types and different rules?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24300"/>
                    </a:xfrm>
                    <a:prstGeom prst="rect">
                      <a:avLst/>
                    </a:prstGeom>
                  </pic:spPr>
                </pic:pic>
              </a:graphicData>
            </a:graphic>
          </wp:inline>
        </w:drawing>
      </w:r>
    </w:p>
    <w:p>
      <w:pPr>
        <w:spacing w:after="200"/>
        <w:jc w:val="center"/>
      </w:pPr>
      <w:r>
        <w:rPr>
          <w:i/>
          <w:iCs/>
          <w:color w:val="64748B"/>
          <w:sz w:val="19"/>
          <w:szCs w:val="19"/>
        </w:rPr>
        <w:t xml:space="preserve">Figure 10 · The answer map: every branch is one numbered heading of the model answer below</w:t>
      </w:r>
    </w:p>
    <w:p>
      <w:pPr>
        <w:pStyle w:val="Heading2"/>
        <w:keepNext/>
      </w:pPr>
      <w:r>
        <w:t xml:space="preserve">Decoding the question</w:t>
      </w:r>
    </w:p>
    <w:p>
      <w:pPr>
        <w:spacing w:after="120" w:line="288"/>
      </w:pPr>
      <w:r>
        <w:t xml:space="preserve">Three parts: </w:t>
      </w:r>
      <w:r>
        <w:rPr>
          <w:b/>
          <w:bCs/>
          <w:color w:val="2E7D32"/>
        </w:rPr>
        <w:t xml:space="preserve">definition</w:t>
      </w:r>
      <w:r>
        <w:t xml:space="preserve"> (s. 2(2) with s. 33); </w:t>
      </w:r>
      <w:r>
        <w:rPr>
          <w:b/>
          <w:bCs/>
          <w:color w:val="2E7D32"/>
        </w:rPr>
        <w:t xml:space="preserve">types</w:t>
      </w:r>
      <w:r>
        <w:t xml:space="preserve"> (actual, symbolic, constructive — with s. 36(3)); </w:t>
      </w:r>
      <w:r>
        <w:rPr>
          <w:b/>
          <w:bCs/>
          <w:color w:val="2E7D32"/>
        </w:rPr>
        <w:t xml:space="preserve">rules</w:t>
      </w:r>
      <w:r>
        <w:t xml:space="preserve"> (ss. 31–44 — concurrent conditions, part delivery, application, place, time, third persons, reasonable hour, expenses, wrong quantity, instalments, carrier, distant place, examination, acceptance, rejection). Distinguish delivery (</w:t>
      </w:r>
      <w:r>
        <w:rPr>
          <w:b/>
          <w:bCs/>
          <w:color w:val="2E7D32"/>
        </w:rPr>
        <w:t xml:space="preserve">possession</w:t>
      </w:r>
      <w:r>
        <w:t xml:space="preserve">) from transfer of </w:t>
      </w:r>
      <w:r>
        <w:rPr>
          <w:b/>
          <w:bCs/>
          <w:color w:val="2E7D32"/>
        </w:rPr>
        <w:t xml:space="preserve">property</w:t>
      </w:r>
      <w:r>
        <w:t xml:space="preserve">.</w:t>
      </w:r>
    </w:p>
    <w:p>
      <w:pPr>
        <w:pStyle w:val="Heading2"/>
        <w:keepNext/>
      </w:pPr>
      <w:r>
        <w:t xml:space="preserve">The model answer</w:t>
      </w:r>
    </w:p>
    <w:p>
      <w:pPr>
        <w:pStyle w:val="Heading3"/>
        <w:keepNext/>
      </w:pPr>
      <w:r>
        <w:t xml:space="preserve">1. Introduction</w:t>
      </w:r>
    </w:p>
    <w:p>
      <w:pPr>
        <w:spacing w:after="120" w:line="288"/>
      </w:pPr>
      <w:r>
        <w:t xml:space="preserve">The seller's main duty is "to </w:t>
      </w:r>
      <w:r>
        <w:rPr>
          <w:b/>
          <w:bCs/>
          <w:color w:val="2E7D32"/>
        </w:rPr>
        <w:t xml:space="preserve">deliver</w:t>
      </w:r>
      <w:r>
        <w:t xml:space="preserve"> the goods" and the buyer's "to </w:t>
      </w:r>
      <w:r>
        <w:rPr>
          <w:b/>
          <w:bCs/>
          <w:color w:val="2E7D32"/>
        </w:rPr>
        <w:t xml:space="preserve">accept and pay</w:t>
      </w:r>
      <w:r>
        <w:t xml:space="preserve"> for them" (s. 31). "Unless otherwise agreed, delivery of the goods and payment of the price are </w:t>
      </w:r>
      <w:r>
        <w:rPr>
          <w:b/>
          <w:bCs/>
          <w:color w:val="2E7D32"/>
        </w:rPr>
        <w:t xml:space="preserve">concurrent conditions</w:t>
      </w:r>
      <w:r>
        <w:t xml:space="preserve">" (s. 32).</w:t>
      </w:r>
    </w:p>
    <w:p>
      <w:pPr>
        <w:pStyle w:val="Heading3"/>
        <w:keepNext/>
      </w:pPr>
      <w:r>
        <w:t xml:space="preserve">2. Definition</w:t>
      </w:r>
    </w:p>
    <w:p>
      <w:pPr>
        <w:spacing w:after="120" w:line="288"/>
      </w:pPr>
      <w:r>
        <w:t xml:space="preserve">"</w:t>
      </w:r>
      <w:r>
        <w:rPr>
          <w:b/>
          <w:bCs/>
          <w:color w:val="2E7D32"/>
        </w:rPr>
        <w:t xml:space="preserve">Delivery</w:t>
      </w:r>
      <w:r>
        <w:t xml:space="preserve">" means "</w:t>
      </w:r>
      <w:r>
        <w:rPr>
          <w:b/>
          <w:bCs/>
          <w:color w:val="2E7D32"/>
        </w:rPr>
        <w:t xml:space="preserve">voluntary transfer of possession</w:t>
      </w:r>
      <w:r>
        <w:t xml:space="preserve"> from one person to another" (s. 2(2)). Section 33 adds: "Delivery of goods sold may be made by doing </w:t>
      </w:r>
      <w:r>
        <w:rPr>
          <w:b/>
          <w:bCs/>
          <w:color w:val="2E7D32"/>
        </w:rPr>
        <w:t xml:space="preserve">anything which the parties agree</w:t>
      </w:r>
      <w:r>
        <w:t xml:space="preserve"> shall be treated as delivery or which has the effect of </w:t>
      </w:r>
      <w:r>
        <w:rPr>
          <w:b/>
          <w:bCs/>
          <w:color w:val="2E7D32"/>
        </w:rPr>
        <w:t xml:space="preserve">putting the goods in the possession</w:t>
      </w:r>
      <w:r>
        <w:t xml:space="preserve"> of the buyer or of any person authorised to hold them on his behalf."</w:t>
      </w:r>
    </w:p>
    <w:p>
      <w:pPr>
        <w:spacing w:after="120" w:line="288"/>
      </w:pPr>
      <w:r>
        <w:rPr>
          <w:b/>
          <w:bCs/>
          <w:color w:val="2E7D32"/>
        </w:rPr>
        <w:t xml:space="preserve">Elements:</w:t>
      </w:r>
      <w:r>
        <w:t xml:space="preserve"> (i) a transfer of </w:t>
      </w:r>
      <w:r>
        <w:rPr>
          <w:b/>
          <w:bCs/>
          <w:color w:val="2E7D32"/>
        </w:rPr>
        <w:t xml:space="preserve">possession</w:t>
      </w:r>
      <w:r>
        <w:t xml:space="preserve"> (not ownership); (ii) it must be </w:t>
      </w:r>
      <w:r>
        <w:rPr>
          <w:b/>
          <w:bCs/>
          <w:color w:val="2E7D32"/>
        </w:rPr>
        <w:t xml:space="preserve">voluntary</w:t>
      </w:r>
      <w:r>
        <w:t xml:space="preserve"> — goods taken by the buyer without the seller's consent are not delivered; (iii) to the buyer </w:t>
      </w:r>
      <w:r>
        <w:rPr>
          <w:b/>
          <w:bCs/>
          <w:color w:val="2E7D32"/>
        </w:rPr>
        <w:t xml:space="preserve">or his authorised agent</w:t>
      </w:r>
      <w:r>
        <w:t xml:space="preserve">.</w:t>
      </w:r>
    </w:p>
    <w:p>
      <w:pPr>
        <w:pStyle w:val="Heading3"/>
        <w:keepNext/>
      </w:pPr>
      <w:r>
        <w:t xml:space="preserve">3. Delivery and transfer of property distinguished</w:t>
      </w:r>
    </w:p>
    <w:p>
      <w:pPr>
        <w:spacing w:after="120" w:line="288"/>
      </w:pPr>
      <w:r>
        <w:t xml:space="preserve">Delivery passes </w:t>
      </w:r>
      <w:r>
        <w:rPr>
          <w:b/>
          <w:bCs/>
          <w:color w:val="2E7D32"/>
        </w:rPr>
        <w:t xml:space="preserve">possession</w:t>
      </w:r>
      <w:r>
        <w:t xml:space="preserve">; the passing of </w:t>
      </w:r>
      <w:r>
        <w:rPr>
          <w:b/>
          <w:bCs/>
          <w:color w:val="2E7D32"/>
        </w:rPr>
        <w:t xml:space="preserve">property</w:t>
      </w:r>
      <w:r>
        <w:t xml:space="preserve"> (ownership) is governed by ss. 18–26 and depends on the parties' intention. Property may pass </w:t>
      </w:r>
      <w:r>
        <w:rPr>
          <w:b/>
          <w:bCs/>
          <w:color w:val="2E7D32"/>
        </w:rPr>
        <w:t xml:space="preserve">before</w:t>
      </w:r>
      <w:r>
        <w:t xml:space="preserve"> delivery (s. 20 — specific goods in a deliverable state) and delivery may occur </w:t>
      </w:r>
      <w:r>
        <w:rPr>
          <w:b/>
          <w:bCs/>
          <w:color w:val="2E7D32"/>
        </w:rPr>
        <w:t xml:space="preserve">before</w:t>
      </w:r>
      <w:r>
        <w:t xml:space="preserve"> property passes (s. 25 — reservation of the right of disposal; goods on approval, s. 24).</w:t>
      </w:r>
    </w:p>
    <w:p>
      <w:pPr>
        <w:pStyle w:val="Heading3"/>
        <w:keepNext/>
      </w:pPr>
      <w:r>
        <w:t xml:space="preserve">4. Types of delivery</w:t>
      </w:r>
    </w:p>
    <w:p>
      <w:pPr>
        <w:pStyle w:val="Heading4"/>
        <w:keepNext/>
      </w:pPr>
      <w:r>
        <w:t xml:space="preserve">i) Actual delivery</w:t>
      </w:r>
    </w:p>
    <w:p>
      <w:pPr>
        <w:spacing w:after="120" w:line="288"/>
      </w:pPr>
      <w:r>
        <w:t xml:space="preserve">Physical handing over of the goods to the buyer or his agent — the shopkeeper hands over the goods at the counter.</w:t>
      </w:r>
    </w:p>
    <w:p>
      <w:pPr>
        <w:pStyle w:val="Heading4"/>
        <w:keepNext/>
      </w:pPr>
      <w:r>
        <w:t xml:space="preserve">ii) Symbolic delivery</w:t>
      </w:r>
    </w:p>
    <w:p>
      <w:pPr>
        <w:spacing w:after="120" w:line="288"/>
      </w:pPr>
      <w:r>
        <w:t xml:space="preserve">Handing over something that gives </w:t>
      </w:r>
      <w:r>
        <w:rPr>
          <w:b/>
          <w:bCs/>
          <w:color w:val="2E7D32"/>
        </w:rPr>
        <w:t xml:space="preserve">control</w:t>
      </w:r>
      <w:r>
        <w:t xml:space="preserve"> of the goods: the </w:t>
      </w:r>
      <w:r>
        <w:rPr>
          <w:b/>
          <w:bCs/>
          <w:color w:val="2E7D32"/>
        </w:rPr>
        <w:t xml:space="preserve">keys</w:t>
      </w:r>
      <w:r>
        <w:t xml:space="preserve"> of a godown; a </w:t>
      </w:r>
      <w:r>
        <w:rPr>
          <w:b/>
          <w:bCs/>
          <w:color w:val="2E7D32"/>
        </w:rPr>
        <w:t xml:space="preserve">document of title</w:t>
      </w:r>
      <w:r>
        <w:t xml:space="preserve"> (bill of lading, railway receipt, warehouse receipt — s. 2(4)); the registration documents and keys of a vehicle.</w:t>
      </w:r>
    </w:p>
    <w:p>
      <w:pPr>
        <w:pStyle w:val="Heading4"/>
        <w:keepNext/>
      </w:pPr>
      <w:r>
        <w:t xml:space="preserve">iii) Constructive delivery (attornment)</w:t>
      </w:r>
    </w:p>
    <w:p>
      <w:pPr>
        <w:spacing w:after="120" w:line="288"/>
      </w:pPr>
      <w:r>
        <w:t xml:space="preserve">No physical change, but the person in possession </w:t>
      </w:r>
      <w:r>
        <w:rPr>
          <w:b/>
          <w:bCs/>
          <w:color w:val="2E7D32"/>
        </w:rPr>
        <w:t xml:space="preserve">acknowledges</w:t>
      </w:r>
      <w:r>
        <w:t xml:space="preserve"> that he holds the goods </w:t>
      </w:r>
      <w:r>
        <w:rPr>
          <w:b/>
          <w:bCs/>
          <w:color w:val="2E7D32"/>
        </w:rPr>
        <w:t xml:space="preserve">for another</w:t>
      </w:r>
      <w:r>
        <w:t xml:space="preserve">: (a) the seller, after sale, agrees to hold as the buyer's bailee; (b) the buyer, already in possession as bailee, now holds as owner; (c) a third person in possession (a warehouseman) acknowledges to the buyer that he holds for him — "where the goods at the time of sale are in the possession of third persons, there is </w:t>
      </w:r>
      <w:r>
        <w:rPr>
          <w:b/>
          <w:bCs/>
          <w:color w:val="2E7D32"/>
        </w:rPr>
        <w:t xml:space="preserve">no delivery</w:t>
      </w:r>
      <w:r>
        <w:t xml:space="preserve"> by seller to buyer </w:t>
      </w:r>
      <w:r>
        <w:rPr>
          <w:b/>
          <w:bCs/>
          <w:color w:val="2E7D32"/>
        </w:rPr>
        <w:t xml:space="preserve">unless and until such third person acknowledges</w:t>
      </w:r>
      <w:r>
        <w:t xml:space="preserve"> to the buyer that he holds the goods on his behalf" (s. 36(3)).</w:t>
      </w:r>
    </w:p>
    <w:p>
      <w:pPr>
        <w:pStyle w:val="Heading3"/>
        <w:keepNext/>
      </w:pPr>
      <w:r>
        <w:t xml:space="preserve">5. Rules as to delivery</w:t>
      </w:r>
    </w:p>
    <w:p>
      <w:pPr>
        <w:pStyle w:val="ListParagraph"/>
        <w:numPr>
          <w:ilvl w:val="0"/>
          <w:numId w:val="33"/>
        </w:numPr>
        <w:spacing w:after="60" w:line="276"/>
      </w:pPr>
      <w:r>
        <w:rPr>
          <w:b/>
          <w:bCs/>
          <w:color w:val="2E7D32"/>
        </w:rPr>
        <w:t xml:space="preserve">Concurrent conditions</w:t>
      </w:r>
      <w:r>
        <w:t xml:space="preserve"> — delivery and payment go together (s. 32).</w:t>
      </w:r>
    </w:p>
    <w:p>
      <w:pPr>
        <w:pStyle w:val="ListParagraph"/>
        <w:numPr>
          <w:ilvl w:val="0"/>
          <w:numId w:val="33"/>
        </w:numPr>
        <w:spacing w:after="60" w:line="276"/>
      </w:pPr>
      <w:r>
        <w:rPr>
          <w:b/>
          <w:bCs/>
          <w:color w:val="2E7D32"/>
        </w:rPr>
        <w:t xml:space="preserve">Part delivery</w:t>
      </w:r>
      <w:r>
        <w:t xml:space="preserve"> — in progress of delivery of the whole, it has the effect of delivery of the whole for passing property; but not if intended to sever the part from the whole (s. 34).</w:t>
      </w:r>
    </w:p>
    <w:p>
      <w:pPr>
        <w:pStyle w:val="ListParagraph"/>
        <w:numPr>
          <w:ilvl w:val="0"/>
          <w:numId w:val="33"/>
        </w:numPr>
        <w:spacing w:after="60" w:line="276"/>
      </w:pPr>
      <w:r>
        <w:rPr>
          <w:b/>
          <w:bCs/>
          <w:color w:val="2E7D32"/>
        </w:rPr>
        <w:t xml:space="preserve">Buyer to apply</w:t>
      </w:r>
      <w:r>
        <w:t xml:space="preserve"> — apart from express contract, the seller need not deliver until the buyer </w:t>
      </w:r>
      <w:r>
        <w:rPr>
          <w:b/>
          <w:bCs/>
          <w:color w:val="2E7D32"/>
        </w:rPr>
        <w:t xml:space="preserve">applies</w:t>
      </w:r>
      <w:r>
        <w:t xml:space="preserve"> (s. 35).</w:t>
      </w:r>
    </w:p>
    <w:p>
      <w:pPr>
        <w:pStyle w:val="ListParagraph"/>
        <w:numPr>
          <w:ilvl w:val="0"/>
          <w:numId w:val="33"/>
        </w:numPr>
        <w:spacing w:after="60" w:line="276"/>
      </w:pPr>
      <w:r>
        <w:rPr>
          <w:b/>
          <w:bCs/>
          <w:color w:val="2E7D32"/>
        </w:rPr>
        <w:t xml:space="preserve">Place</w:t>
      </w:r>
      <w:r>
        <w:t xml:space="preserve"> — as agreed; otherwise goods sold are delivered where they are at the time of sale; goods agreed to be sold, where they are at the time of the agreement, or where manufactured or produced (s. 36(1)).</w:t>
      </w:r>
    </w:p>
    <w:p>
      <w:pPr>
        <w:pStyle w:val="ListParagraph"/>
        <w:numPr>
          <w:ilvl w:val="0"/>
          <w:numId w:val="33"/>
        </w:numPr>
        <w:spacing w:after="60" w:line="276"/>
      </w:pPr>
      <w:r>
        <w:rPr>
          <w:b/>
          <w:bCs/>
          <w:color w:val="2E7D32"/>
        </w:rPr>
        <w:t xml:space="preserve">Time</w:t>
      </w:r>
      <w:r>
        <w:t xml:space="preserve"> — if the seller must send the goods and no time is fixed, within a </w:t>
      </w:r>
      <w:r>
        <w:rPr>
          <w:b/>
          <w:bCs/>
          <w:color w:val="2E7D32"/>
        </w:rPr>
        <w:t xml:space="preserve">reasonable time</w:t>
      </w:r>
      <w:r>
        <w:t xml:space="preserve"> (s. 36(2)).</w:t>
      </w:r>
    </w:p>
    <w:p>
      <w:pPr>
        <w:pStyle w:val="ListParagraph"/>
        <w:numPr>
          <w:ilvl w:val="0"/>
          <w:numId w:val="33"/>
        </w:numPr>
        <w:spacing w:after="60" w:line="276"/>
      </w:pPr>
      <w:r>
        <w:rPr>
          <w:b/>
          <w:bCs/>
          <w:color w:val="2E7D32"/>
        </w:rPr>
        <w:t xml:space="preserve">Goods with a third person</w:t>
      </w:r>
      <w:r>
        <w:t xml:space="preserve"> — attornment required; documents of title operate normally (s. 36(3)).</w:t>
      </w:r>
    </w:p>
    <w:p>
      <w:pPr>
        <w:pStyle w:val="ListParagraph"/>
        <w:numPr>
          <w:ilvl w:val="0"/>
          <w:numId w:val="33"/>
        </w:numPr>
        <w:spacing w:after="60" w:line="276"/>
      </w:pPr>
      <w:r>
        <w:rPr>
          <w:b/>
          <w:bCs/>
          <w:color w:val="2E7D32"/>
        </w:rPr>
        <w:t xml:space="preserve">Reasonable hour</w:t>
      </w:r>
      <w:r>
        <w:t xml:space="preserve"> — demand or tender at an unreasonable hour may be treated as ineffectual (s. 36(4)).</w:t>
      </w:r>
    </w:p>
    <w:p>
      <w:pPr>
        <w:pStyle w:val="ListParagraph"/>
        <w:numPr>
          <w:ilvl w:val="0"/>
          <w:numId w:val="33"/>
        </w:numPr>
        <w:spacing w:after="60" w:line="276"/>
      </w:pPr>
      <w:r>
        <w:rPr>
          <w:b/>
          <w:bCs/>
          <w:color w:val="2E7D32"/>
        </w:rPr>
        <w:t xml:space="preserve">Expenses</w:t>
      </w:r>
      <w:r>
        <w:t xml:space="preserve"> — of putting the goods into a deliverable state are borne by the </w:t>
      </w:r>
      <w:r>
        <w:rPr>
          <w:b/>
          <w:bCs/>
          <w:color w:val="2E7D32"/>
        </w:rPr>
        <w:t xml:space="preserve">seller</w:t>
      </w:r>
      <w:r>
        <w:t xml:space="preserve"> (s. 36(5)).</w:t>
      </w:r>
    </w:p>
    <w:p>
      <w:pPr>
        <w:pStyle w:val="ListParagraph"/>
        <w:numPr>
          <w:ilvl w:val="0"/>
          <w:numId w:val="33"/>
        </w:numPr>
        <w:spacing w:after="60" w:line="276"/>
      </w:pPr>
      <w:r>
        <w:rPr>
          <w:b/>
          <w:bCs/>
          <w:color w:val="2E7D32"/>
        </w:rPr>
        <w:t xml:space="preserve">Wrong quantity — s. 37:</w:t>
      </w:r>
      <w:r>
        <w:t xml:space="preserve"> short delivery — buyer may reject, or accept and pay pro rata at the contract rate; excess — accept the contract quantity and reject the rest, or (in Pakistan, where separation is </w:t>
      </w:r>
      <w:r>
        <w:rPr>
          <w:b/>
          <w:bCs/>
          <w:color w:val="2E7D32"/>
        </w:rPr>
        <w:t xml:space="preserve">difficult or time consuming</w:t>
      </w:r>
      <w:r>
        <w:t xml:space="preserve"> — 1994 amendment) reject the whole; mixed goods — accept the conforming goods and reject the rest, or reject all; all subject to usage, agreement and course of dealing.</w:t>
      </w:r>
    </w:p>
    <w:p>
      <w:pPr>
        <w:pStyle w:val="ListParagraph"/>
        <w:numPr>
          <w:ilvl w:val="0"/>
          <w:numId w:val="33"/>
        </w:numPr>
        <w:spacing w:after="60" w:line="276"/>
      </w:pPr>
      <w:r>
        <w:rPr>
          <w:b/>
          <w:bCs/>
          <w:color w:val="2E7D32"/>
        </w:rPr>
        <w:t xml:space="preserve">Instalments — s. 38:</w:t>
      </w:r>
      <w:r>
        <w:t xml:space="preserve"> the buyer is not bound to accept delivery by instalments unless agreed; in instalment contracts, whether a defective instalment is a </w:t>
      </w:r>
      <w:r>
        <w:rPr>
          <w:b/>
          <w:bCs/>
          <w:color w:val="2E7D32"/>
        </w:rPr>
        <w:t xml:space="preserve">repudiation</w:t>
      </w:r>
      <w:r>
        <w:t xml:space="preserve"> of the whole or a </w:t>
      </w:r>
      <w:r>
        <w:rPr>
          <w:b/>
          <w:bCs/>
          <w:color w:val="2E7D32"/>
        </w:rPr>
        <w:t xml:space="preserve">severable</w:t>
      </w:r>
      <w:r>
        <w:t xml:space="preserve"> breach depends on the terms and circumstances (</w:t>
      </w:r>
      <w:r>
        <w:rPr>
          <w:i/>
          <w:iCs/>
        </w:rPr>
        <w:t xml:space="preserve">Maple Flock Co. v. Universal Furniture Products</w:t>
      </w:r>
      <w:r>
        <w:t xml:space="preserve">, [1934] 1 KB 148).</w:t>
      </w:r>
    </w:p>
    <w:p>
      <w:pPr>
        <w:pStyle w:val="ListParagraph"/>
        <w:numPr>
          <w:ilvl w:val="0"/>
          <w:numId w:val="33"/>
        </w:numPr>
        <w:spacing w:after="60" w:line="276"/>
      </w:pPr>
      <w:r>
        <w:rPr>
          <w:b/>
          <w:bCs/>
          <w:color w:val="2E7D32"/>
        </w:rPr>
        <w:t xml:space="preserve">Delivery to a carrier or wharfinger</w:t>
      </w:r>
      <w:r>
        <w:t xml:space="preserve"> — prima facie delivery to the buyer (s. 39(1)); the seller must make a </w:t>
      </w:r>
      <w:r>
        <w:rPr>
          <w:b/>
          <w:bCs/>
          <w:color w:val="2E7D32"/>
        </w:rPr>
        <w:t xml:space="preserve">reasonable contract</w:t>
      </w:r>
      <w:r>
        <w:t xml:space="preserve"> with the carrier (s. 39(2)); for </w:t>
      </w:r>
      <w:r>
        <w:rPr>
          <w:b/>
          <w:bCs/>
          <w:color w:val="2E7D32"/>
        </w:rPr>
        <w:t xml:space="preserve">sea transit</w:t>
      </w:r>
      <w:r>
        <w:t xml:space="preserve">, notice to enable the buyer to insure (s. 39(3)).</w:t>
      </w:r>
    </w:p>
    <w:p>
      <w:pPr>
        <w:pStyle w:val="ListParagraph"/>
        <w:numPr>
          <w:ilvl w:val="0"/>
          <w:numId w:val="33"/>
        </w:numPr>
        <w:spacing w:after="60" w:line="276"/>
      </w:pPr>
      <w:r>
        <w:rPr>
          <w:b/>
          <w:bCs/>
          <w:color w:val="2E7D32"/>
        </w:rPr>
        <w:t xml:space="preserve">Distant place</w:t>
      </w:r>
      <w:r>
        <w:t xml:space="preserve"> — where the seller agrees to deliver at his risk elsewhere, the buyer still bears the risk of </w:t>
      </w:r>
      <w:r>
        <w:rPr>
          <w:b/>
          <w:bCs/>
          <w:color w:val="2E7D32"/>
        </w:rPr>
        <w:t xml:space="preserve">deterioration necessarily incident</w:t>
      </w:r>
      <w:r>
        <w:t xml:space="preserve"> to transit (s. 40).</w:t>
      </w:r>
    </w:p>
    <w:p>
      <w:pPr>
        <w:pStyle w:val="ListParagraph"/>
        <w:numPr>
          <w:ilvl w:val="0"/>
          <w:numId w:val="33"/>
        </w:numPr>
        <w:spacing w:after="60" w:line="276"/>
      </w:pPr>
      <w:r>
        <w:rPr>
          <w:b/>
          <w:bCs/>
          <w:color w:val="2E7D32"/>
        </w:rPr>
        <w:t xml:space="preserve">Examination — s. 41:</w:t>
      </w:r>
      <w:r>
        <w:t xml:space="preserve"> the buyer is not deemed to accept until he has had a </w:t>
      </w:r>
      <w:r>
        <w:rPr>
          <w:b/>
          <w:bCs/>
          <w:color w:val="2E7D32"/>
        </w:rPr>
        <w:t xml:space="preserve">reasonable opportunity</w:t>
      </w:r>
      <w:r>
        <w:t xml:space="preserve"> to examine the goods.</w:t>
      </w:r>
    </w:p>
    <w:p>
      <w:pPr>
        <w:pStyle w:val="ListParagraph"/>
        <w:numPr>
          <w:ilvl w:val="0"/>
          <w:numId w:val="33"/>
        </w:numPr>
        <w:spacing w:after="60" w:line="276"/>
      </w:pPr>
      <w:r>
        <w:rPr>
          <w:b/>
          <w:bCs/>
          <w:color w:val="2E7D32"/>
        </w:rPr>
        <w:t xml:space="preserve">Acceptance — s. 42:</w:t>
      </w:r>
      <w:r>
        <w:t xml:space="preserve"> by intimation, by an act inconsistent with the seller's ownership, or by retention beyond a reasonable time without rejection.</w:t>
      </w:r>
    </w:p>
    <w:p>
      <w:pPr>
        <w:pStyle w:val="ListParagraph"/>
        <w:numPr>
          <w:ilvl w:val="0"/>
          <w:numId w:val="33"/>
        </w:numPr>
        <w:spacing w:after="60" w:line="276"/>
      </w:pPr>
      <w:r>
        <w:rPr>
          <w:b/>
          <w:bCs/>
          <w:color w:val="2E7D32"/>
        </w:rPr>
        <w:t xml:space="preserve">Rejection — s. 43:</w:t>
      </w:r>
      <w:r>
        <w:t xml:space="preserve"> the buyer need not return rejected goods; intimation of refusal is enough.</w:t>
      </w:r>
    </w:p>
    <w:p>
      <w:pPr>
        <w:pStyle w:val="ListParagraph"/>
        <w:numPr>
          <w:ilvl w:val="0"/>
          <w:numId w:val="33"/>
        </w:numPr>
        <w:spacing w:after="60" w:line="276"/>
      </w:pPr>
      <w:r>
        <w:rPr>
          <w:b/>
          <w:bCs/>
          <w:color w:val="2E7D32"/>
        </w:rPr>
        <w:t xml:space="preserve">Buyer's failure to take delivery — s. 44:</w:t>
      </w:r>
      <w:r>
        <w:t xml:space="preserve"> liable for loss and a reasonable charge for </w:t>
      </w:r>
      <w:r>
        <w:rPr>
          <w:b/>
          <w:bCs/>
          <w:color w:val="2E7D32"/>
        </w:rPr>
        <w:t xml:space="preserve">care and custody</w:t>
      </w:r>
      <w:r>
        <w:t xml:space="preserve">.</w:t>
      </w:r>
    </w:p>
    <w:p>
      <w:pPr>
        <w:pStyle w:val="Heading3"/>
        <w:keepNext/>
      </w:pPr>
      <w:r>
        <w:t xml:space="preserve">6. Illustration</w:t>
      </w:r>
    </w:p>
    <w:p>
      <w:pPr>
        <w:spacing w:after="120" w:line="288"/>
      </w:pPr>
      <w:r>
        <w:t xml:space="preserve">Zafar buys 200 bales of cotton lying in Pak Warehouse, Faisalabad, from Yousaf. Yousaf hands Zafar a </w:t>
      </w:r>
      <w:r>
        <w:rPr>
          <w:b/>
          <w:bCs/>
          <w:color w:val="2E7D32"/>
        </w:rPr>
        <w:t xml:space="preserve">delivery order</w:t>
      </w:r>
      <w:r>
        <w:t xml:space="preserve"> addressed to the warehouse. Delivery is </w:t>
      </w:r>
      <w:r>
        <w:rPr>
          <w:b/>
          <w:bCs/>
          <w:color w:val="2E7D32"/>
        </w:rPr>
        <w:t xml:space="preserve">not</w:t>
      </w:r>
      <w:r>
        <w:t xml:space="preserve"> complete until the warehouse-keeper </w:t>
      </w:r>
      <w:r>
        <w:rPr>
          <w:b/>
          <w:bCs/>
          <w:color w:val="2E7D32"/>
        </w:rPr>
        <w:t xml:space="preserve">acknowledges</w:t>
      </w:r>
      <w:r>
        <w:t xml:space="preserve"> to Zafar that he holds the bales for him (s. 36(3)) — unless the delivery order is a </w:t>
      </w:r>
      <w:r>
        <w:rPr>
          <w:b/>
          <w:bCs/>
          <w:color w:val="2E7D32"/>
        </w:rPr>
        <w:t xml:space="preserve">document of title</w:t>
      </w:r>
      <w:r>
        <w:t xml:space="preserve"> transferred in the usual way. If Yousaf delivers 220 bales mixed in a way that makes separation </w:t>
      </w:r>
      <w:r>
        <w:rPr>
          <w:b/>
          <w:bCs/>
          <w:color w:val="2E7D32"/>
        </w:rPr>
        <w:t xml:space="preserve">difficult</w:t>
      </w:r>
      <w:r>
        <w:t xml:space="preserve">, Zafar may </w:t>
      </w:r>
      <w:r>
        <w:rPr>
          <w:b/>
          <w:bCs/>
          <w:color w:val="2E7D32"/>
        </w:rPr>
        <w:t xml:space="preserve">reject the whole</w:t>
      </w:r>
      <w:r>
        <w:t xml:space="preserve"> (s. 37(2) as amended in Pakistan).</w:t>
      </w:r>
    </w:p>
    <w:p>
      <w:pPr>
        <w:pStyle w:val="Heading3"/>
        <w:keepNext/>
      </w:pPr>
      <w:r>
        <w:t xml:space="preserve">7. Conclusion</w:t>
      </w:r>
    </w:p>
    <w:p>
      <w:pPr>
        <w:spacing w:after="120" w:line="288"/>
      </w:pPr>
      <w:r>
        <w:t xml:space="preserve">Delivery is the </w:t>
      </w:r>
      <w:r>
        <w:rPr>
          <w:b/>
          <w:bCs/>
          <w:color w:val="2E7D32"/>
        </w:rPr>
        <w:t xml:space="preserve">voluntary transfer of possession</w:t>
      </w:r>
      <w:r>
        <w:t xml:space="preserve"> (s. 2(2)), effected by anything agreed or that puts the goods in the buyer's possession (s. 33) — </w:t>
      </w:r>
      <w:r>
        <w:rPr>
          <w:b/>
          <w:bCs/>
          <w:color w:val="2E7D32"/>
        </w:rPr>
        <w:t xml:space="preserve">actually</w:t>
      </w:r>
      <w:r>
        <w:t xml:space="preserve">, </w:t>
      </w:r>
      <w:r>
        <w:rPr>
          <w:b/>
          <w:bCs/>
          <w:color w:val="2E7D32"/>
        </w:rPr>
        <w:t xml:space="preserve">symbolically</w:t>
      </w:r>
      <w:r>
        <w:t xml:space="preserve"> or </w:t>
      </w:r>
      <w:r>
        <w:rPr>
          <w:b/>
          <w:bCs/>
          <w:color w:val="2E7D32"/>
        </w:rPr>
        <w:t xml:space="preserve">constructively</w:t>
      </w:r>
      <w:r>
        <w:t xml:space="preserve"> (s. 36(3)). The rules in ss. 32–44 settle the </w:t>
      </w:r>
      <w:r>
        <w:rPr>
          <w:b/>
          <w:bCs/>
          <w:color w:val="2E7D32"/>
        </w:rPr>
        <w:t xml:space="preserve">place, time, manner, quantity, instalments, carriage, examination and acceptance</w:t>
      </w:r>
      <w:r>
        <w:t xml:space="preserve">, and they operate separately from the rules on passing of </w:t>
      </w:r>
      <w:r>
        <w:rPr>
          <w:b/>
          <w:bCs/>
          <w:color w:val="2E7D32"/>
        </w:rPr>
        <w:t xml:space="preserve">property</w:t>
      </w:r>
      <w:r>
        <w:t xml:space="preserve">.</w:t>
      </w:r>
    </w:p>
    <w:p>
      <w:pPr>
        <w:pStyle w:val="Heading2"/>
        <w:keepNext/>
      </w:pPr>
      <w:r>
        <w:t xml:space="preserve">Why this answer scores</w:t>
      </w:r>
    </w:p>
    <w:p>
      <w:pPr>
        <w:pStyle w:val="ListParagraph"/>
        <w:numPr>
          <w:ilvl w:val="0"/>
          <w:numId w:val="8"/>
        </w:numPr>
        <w:spacing w:after="60" w:line="276"/>
      </w:pPr>
      <w:r>
        <w:rPr>
          <w:b/>
          <w:bCs/>
          <w:color w:val="2E7D32"/>
        </w:rPr>
        <w:t xml:space="preserve">Definition</w:t>
      </w:r>
      <w:r>
        <w:t xml:space="preserve"> from s. 2(2) and s. 33, with its </w:t>
      </w:r>
      <w:r>
        <w:rPr>
          <w:b/>
          <w:bCs/>
          <w:color w:val="2E7D32"/>
        </w:rPr>
        <w:t xml:space="preserve">elements</w:t>
      </w:r>
      <w:r>
        <w:t xml:space="preserve">.</w:t>
      </w:r>
    </w:p>
    <w:p>
      <w:pPr>
        <w:pStyle w:val="ListParagraph"/>
        <w:numPr>
          <w:ilvl w:val="0"/>
          <w:numId w:val="8"/>
        </w:numPr>
        <w:spacing w:after="60" w:line="276"/>
      </w:pPr>
      <w:r>
        <w:t xml:space="preserve">Three </w:t>
      </w:r>
      <w:r>
        <w:rPr>
          <w:b/>
          <w:bCs/>
          <w:color w:val="2E7D32"/>
        </w:rPr>
        <w:t xml:space="preserve">types</w:t>
      </w:r>
      <w:r>
        <w:t xml:space="preserve">, each with examples, and s. 36(3) for attornment.</w:t>
      </w:r>
    </w:p>
    <w:p>
      <w:pPr>
        <w:pStyle w:val="ListParagraph"/>
        <w:numPr>
          <w:ilvl w:val="0"/>
          <w:numId w:val="8"/>
        </w:numPr>
        <w:spacing w:after="60" w:line="276"/>
      </w:pPr>
      <w:r>
        <w:t xml:space="preserve">A complete numbered list of </w:t>
      </w:r>
      <w:r>
        <w:rPr>
          <w:b/>
          <w:bCs/>
          <w:color w:val="2E7D32"/>
        </w:rPr>
        <w:t xml:space="preserve">rules</w:t>
      </w:r>
      <w:r>
        <w:t xml:space="preserve"> with sections, including the </w:t>
      </w:r>
      <w:r>
        <w:rPr>
          <w:b/>
          <w:bCs/>
          <w:color w:val="2E7D32"/>
        </w:rPr>
        <w:t xml:space="preserve">Pakistani s. 37(2)</w:t>
      </w:r>
      <w:r>
        <w:t xml:space="preserve"> amendment.</w:t>
      </w:r>
    </w:p>
    <w:p>
      <w:pPr>
        <w:pStyle w:val="ListParagraph"/>
        <w:numPr>
          <w:ilvl w:val="0"/>
          <w:numId w:val="8"/>
        </w:numPr>
        <w:spacing w:after="60" w:line="276"/>
      </w:pPr>
      <w:r>
        <w:t xml:space="preserve">It distinguishes </w:t>
      </w:r>
      <w:r>
        <w:rPr>
          <w:b/>
          <w:bCs/>
          <w:color w:val="2E7D32"/>
        </w:rPr>
        <w:t xml:space="preserve">delivery</w:t>
      </w:r>
      <w:r>
        <w:t xml:space="preserve"> from </w:t>
      </w:r>
      <w:r>
        <w:rPr>
          <w:b/>
          <w:bCs/>
          <w:color w:val="2E7D32"/>
        </w:rPr>
        <w:t xml:space="preserve">property</w:t>
      </w:r>
      <w:r>
        <w:t xml:space="preserve"> — the conceptual point examiners look for.</w:t>
      </w:r>
    </w:p>
    <w:p>
      <w:pPr>
        <w:pStyle w:val="Heading1"/>
        <w:keepNext/>
        <w:pageBreakBefore/>
      </w:pPr>
      <w:bookmarkStart w:name="_h11" w:id="112"/>
      <w:r>
        <w:t xml:space="preserve">Answer 11 · Caveat emptor — the doctrine and its exceptions (PU LL.B)</w:t>
      </w:r>
      <w:bookmarkEnd w:id="11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PART III · LAW OF CONTRACT · 2020 (ANNUAL) · Q. 9 · 20 MARKS</w:t>
            </w:r>
          </w:p>
          <w:p>
            <w:pPr>
              <w:spacing w:after="90" w:line="276"/>
            </w:pPr>
            <w:r>
              <w:t xml:space="preserve">What do you understand by the phrase "Doctrine of Caveat Emptor"? Explain the exceptions to this doctrine in the light of relevant provisions of the Sale of Goods Act, 1930.</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591050"/>
                    </a:xfrm>
                    <a:prstGeom prst="rect">
                      <a:avLst/>
                    </a:prstGeom>
                  </pic:spPr>
                </pic:pic>
              </a:graphicData>
            </a:graphic>
          </wp:inline>
        </w:drawing>
      </w:r>
    </w:p>
    <w:p>
      <w:pPr>
        <w:spacing w:after="200"/>
        <w:jc w:val="center"/>
      </w:pPr>
      <w:r>
        <w:rPr>
          <w:i/>
          <w:iCs/>
          <w:color w:val="64748B"/>
          <w:sz w:val="19"/>
          <w:szCs w:val="19"/>
        </w:rPr>
        <w:t xml:space="preserve">Figure 11 · The answer map: every branch is one numbered heading of the model answer below</w:t>
      </w:r>
    </w:p>
    <w:p>
      <w:pPr>
        <w:pStyle w:val="Heading2"/>
        <w:keepNext/>
      </w:pPr>
      <w:r>
        <w:t xml:space="preserve">Decoding the question</w:t>
      </w:r>
    </w:p>
    <w:p>
      <w:pPr>
        <w:spacing w:after="120" w:line="288"/>
      </w:pPr>
      <w:r>
        <w:t xml:space="preserve">State the </w:t>
      </w:r>
      <w:r>
        <w:rPr>
          <w:b/>
          <w:bCs/>
          <w:color w:val="2E7D32"/>
        </w:rPr>
        <w:t xml:space="preserve">doctrine</w:t>
      </w:r>
      <w:r>
        <w:t xml:space="preserve"> (s. 16's opening words), its </w:t>
      </w:r>
      <w:r>
        <w:rPr>
          <w:b/>
          <w:bCs/>
          <w:color w:val="2E7D32"/>
        </w:rPr>
        <w:t xml:space="preserve">rationale</w:t>
      </w:r>
      <w:r>
        <w:t xml:space="preserve">, and then every </w:t>
      </w:r>
      <w:r>
        <w:rPr>
          <w:b/>
          <w:bCs/>
          <w:color w:val="2E7D32"/>
        </w:rPr>
        <w:t xml:space="preserve">exception</w:t>
      </w:r>
      <w:r>
        <w:t xml:space="preserve"> — fitness for purpose, merchantable quality, usage, description, sample, title, fraud — with cases. The Pakistani candidate must add </w:t>
      </w:r>
      <w:r>
        <w:rPr>
          <w:b/>
          <w:bCs/>
          <w:color w:val="2E7D32"/>
        </w:rPr>
        <w:t xml:space="preserve">s. 16A</w:t>
      </w:r>
      <w:r>
        <w:t xml:space="preserve"> (1994), which imposes a </w:t>
      </w:r>
      <w:r>
        <w:rPr>
          <w:b/>
          <w:bCs/>
          <w:color w:val="2E7D32"/>
        </w:rPr>
        <w:t xml:space="preserve">duty to disclose defects</w:t>
      </w:r>
      <w:r>
        <w:t xml:space="preserve"> and reshapes the doctrine in Pakistan.</w:t>
      </w:r>
    </w:p>
    <w:p>
      <w:pPr>
        <w:pStyle w:val="Heading2"/>
        <w:keepNext/>
      </w:pPr>
      <w:r>
        <w:t xml:space="preserve">The model answer</w:t>
      </w:r>
    </w:p>
    <w:p>
      <w:pPr>
        <w:pStyle w:val="Heading3"/>
        <w:keepNext/>
      </w:pPr>
      <w:r>
        <w:t xml:space="preserve">1. Meaning</w:t>
      </w:r>
    </w:p>
    <w:p>
      <w:pPr>
        <w:spacing w:after="120" w:line="288"/>
      </w:pPr>
      <w:r>
        <w:rPr>
          <w:i/>
          <w:iCs/>
        </w:rPr>
        <w:t xml:space="preserve">Caveat emptor</w:t>
      </w:r>
      <w:r>
        <w:t xml:space="preserve"> means "</w:t>
      </w:r>
      <w:r>
        <w:rPr>
          <w:b/>
          <w:bCs/>
          <w:color w:val="2E7D32"/>
        </w:rPr>
        <w:t xml:space="preserve">let the buyer beware</w:t>
      </w:r>
      <w:r>
        <w:t xml:space="preserve">". The buyer must examine the goods and judge their quality and suitability for himself; if he buys goods that turn out defective or unsuitable, he cannot hold the seller responsible — unless the seller gave a warranty, committed fraud, or the law implies a term.</w:t>
      </w:r>
    </w:p>
    <w:p>
      <w:pPr>
        <w:pStyle w:val="Heading3"/>
        <w:keepNext/>
      </w:pPr>
      <w:r>
        <w:t xml:space="preserve">2. Statutory basis — s. 16 (opening words)</w:t>
      </w:r>
    </w:p>
    <w:p>
      <w:pPr>
        <w:spacing w:after="120" w:line="288"/>
      </w:pPr>
      <w:r>
        <w:t xml:space="preserve">"Subject to the provisions of this Act and of any other law for the time being in force, there is </w:t>
      </w:r>
      <w:r>
        <w:rPr>
          <w:b/>
          <w:bCs/>
          <w:color w:val="2E7D32"/>
        </w:rPr>
        <w:t xml:space="preserve">no implied warranty or condition as to the quality or fitness</w:t>
      </w:r>
      <w:r>
        <w:t xml:space="preserve"> for any particular purpose of goods supplied under a contract of sale, </w:t>
      </w:r>
      <w:r>
        <w:rPr>
          <w:b/>
          <w:bCs/>
          <w:color w:val="2E7D32"/>
        </w:rPr>
        <w:t xml:space="preserve">except as follows</w:t>
      </w:r>
      <w:r>
        <w:t xml:space="preserve"> …" The rule is thus stated together with its exceptions.</w:t>
      </w:r>
    </w:p>
    <w:p>
      <w:pPr>
        <w:pStyle w:val="Heading3"/>
        <w:keepNext/>
      </w:pPr>
      <w:r>
        <w:t xml:space="preserve">3. Rationale</w:t>
      </w:r>
    </w:p>
    <w:p>
      <w:pPr>
        <w:spacing w:after="120" w:line="288"/>
      </w:pPr>
      <w:r>
        <w:t xml:space="preserve">The buyer is best placed to decide what he wants and to inspect what he buys; the seller cannot be an insurer of every buyer's purpose. The rule promotes </w:t>
      </w:r>
      <w:r>
        <w:rPr>
          <w:b/>
          <w:bCs/>
          <w:color w:val="2E7D32"/>
        </w:rPr>
        <w:t xml:space="preserve">certainty</w:t>
      </w:r>
      <w:r>
        <w:t xml:space="preserve"> and </w:t>
      </w:r>
      <w:r>
        <w:rPr>
          <w:b/>
          <w:bCs/>
          <w:color w:val="2E7D32"/>
        </w:rPr>
        <w:t xml:space="preserve">self-reliance</w:t>
      </w:r>
      <w:r>
        <w:t xml:space="preserve"> in commerce. But modern trade — complex goods, latent defects, reliance on sellers' expertise — has led the law to </w:t>
      </w:r>
      <w:r>
        <w:rPr>
          <w:b/>
          <w:bCs/>
          <w:color w:val="2E7D32"/>
        </w:rPr>
        <w:t xml:space="preserve">qualify</w:t>
      </w:r>
      <w:r>
        <w:t xml:space="preserve"> it heavily.</w:t>
      </w:r>
    </w:p>
    <w:p>
      <w:pPr>
        <w:pStyle w:val="Heading3"/>
        <w:keepNext/>
      </w:pPr>
      <w:r>
        <w:t xml:space="preserve">4. Exception 1 — fitness for a particular purpose — s. 16(1)</w:t>
      </w:r>
    </w:p>
    <w:p>
      <w:pPr>
        <w:spacing w:after="120" w:line="288"/>
      </w:pPr>
      <w:r>
        <w:t xml:space="preserve">Where the buyer </w:t>
      </w:r>
      <w:r>
        <w:rPr>
          <w:b/>
          <w:bCs/>
          <w:color w:val="2E7D32"/>
        </w:rPr>
        <w:t xml:space="preserve">makes known</w:t>
      </w:r>
      <w:r>
        <w:t xml:space="preserve"> (expressly or by implication) the </w:t>
      </w:r>
      <w:r>
        <w:rPr>
          <w:b/>
          <w:bCs/>
          <w:color w:val="2E7D32"/>
        </w:rPr>
        <w:t xml:space="preserve">particular purpose</w:t>
      </w:r>
      <w:r>
        <w:t xml:space="preserve">, so as to show that he </w:t>
      </w:r>
      <w:r>
        <w:rPr>
          <w:b/>
          <w:bCs/>
          <w:color w:val="2E7D32"/>
        </w:rPr>
        <w:t xml:space="preserve">relies on the seller's skill or judgment</w:t>
      </w:r>
      <w:r>
        <w:t xml:space="preserve">, and the goods are of a description the seller </w:t>
      </w:r>
      <w:r>
        <w:rPr>
          <w:b/>
          <w:bCs/>
          <w:color w:val="2E7D32"/>
        </w:rPr>
        <w:t xml:space="preserve">deals in</w:t>
      </w:r>
      <w:r>
        <w:t xml:space="preserve">, there is an implied condition that they are </w:t>
      </w:r>
      <w:r>
        <w:rPr>
          <w:b/>
          <w:bCs/>
          <w:color w:val="2E7D32"/>
        </w:rPr>
        <w:t xml:space="preserve">reasonably fit</w:t>
      </w:r>
      <w:r>
        <w:t xml:space="preserve"> for that purpose. </w:t>
      </w:r>
      <w:r>
        <w:rPr>
          <w:i/>
          <w:iCs/>
        </w:rPr>
        <w:t xml:space="preserve">Priest v. Last</w:t>
      </w:r>
      <w:r>
        <w:t xml:space="preserve"> ([1903] 2 KB 148 — a hot-water bottle that burst); </w:t>
      </w:r>
      <w:r>
        <w:rPr>
          <w:i/>
          <w:iCs/>
        </w:rPr>
        <w:t xml:space="preserve">Frost v. Aylesbury Dairy</w:t>
      </w:r>
      <w:r>
        <w:t xml:space="preserve"> ([1905] 1 KB 608 — milk with typhoid germs; strict liability).</w:t>
      </w:r>
    </w:p>
    <w:p>
      <w:pPr>
        <w:spacing w:after="120" w:line="288"/>
      </w:pPr>
      <w:r>
        <w:rPr>
          <w:b/>
          <w:bCs/>
          <w:color w:val="2E7D32"/>
        </w:rPr>
        <w:t xml:space="preserve">Proviso — trade name:</w:t>
      </w:r>
      <w:r>
        <w:t xml:space="preserve"> no implied condition of fitness for a specified article sold under its </w:t>
      </w:r>
      <w:r>
        <w:rPr>
          <w:b/>
          <w:bCs/>
          <w:color w:val="2E7D32"/>
        </w:rPr>
        <w:t xml:space="preserve">patent or trade name</w:t>
      </w:r>
      <w:r>
        <w:t xml:space="preserve"> — but only where the buyer does </w:t>
      </w:r>
      <w:r>
        <w:rPr>
          <w:b/>
          <w:bCs/>
          <w:color w:val="2E7D32"/>
        </w:rPr>
        <w:t xml:space="preserve">not rely</w:t>
      </w:r>
      <w:r>
        <w:t xml:space="preserve"> on the seller (</w:t>
      </w:r>
      <w:r>
        <w:rPr>
          <w:i/>
          <w:iCs/>
        </w:rPr>
        <w:t xml:space="preserve">Baldry v. Marshall</w:t>
      </w:r>
      <w:r>
        <w:t xml:space="preserve">, [1925] 1 KB 260 — reliance on the seller's recommendation of a Bugatti).</w:t>
      </w:r>
    </w:p>
    <w:p>
      <w:pPr>
        <w:pStyle w:val="Heading3"/>
        <w:keepNext/>
      </w:pPr>
      <w:r>
        <w:t xml:space="preserve">5. Exception 2 — merchantable quality — s. 16(2)</w:t>
      </w:r>
    </w:p>
    <w:p>
      <w:pPr>
        <w:spacing w:after="120" w:line="288"/>
      </w:pPr>
      <w:r>
        <w:t xml:space="preserve">Where goods are bought </w:t>
      </w:r>
      <w:r>
        <w:rPr>
          <w:b/>
          <w:bCs/>
          <w:color w:val="2E7D32"/>
        </w:rPr>
        <w:t xml:space="preserve">by description</w:t>
      </w:r>
      <w:r>
        <w:t xml:space="preserve"> from a seller who </w:t>
      </w:r>
      <w:r>
        <w:rPr>
          <w:b/>
          <w:bCs/>
          <w:color w:val="2E7D32"/>
        </w:rPr>
        <w:t xml:space="preserve">deals</w:t>
      </w:r>
      <w:r>
        <w:t xml:space="preserve"> in such goods, there is an implied condition that they are of </w:t>
      </w:r>
      <w:r>
        <w:rPr>
          <w:b/>
          <w:bCs/>
          <w:color w:val="2E7D32"/>
        </w:rPr>
        <w:t xml:space="preserve">merchantable quality</w:t>
      </w:r>
      <w:r>
        <w:t xml:space="preserve"> — saleable as goods of that description at the normal price. If the buyer </w:t>
      </w:r>
      <w:r>
        <w:rPr>
          <w:b/>
          <w:bCs/>
          <w:color w:val="2E7D32"/>
        </w:rPr>
        <w:t xml:space="preserve">examined</w:t>
      </w:r>
      <w:r>
        <w:t xml:space="preserve"> the goods, there is no condition as to defects that examination </w:t>
      </w:r>
      <w:r>
        <w:rPr>
          <w:b/>
          <w:bCs/>
          <w:color w:val="2E7D32"/>
        </w:rPr>
        <w:t xml:space="preserve">ought to have revealed</w:t>
      </w:r>
      <w:r>
        <w:t xml:space="preserve">; but </w:t>
      </w:r>
      <w:r>
        <w:rPr>
          <w:b/>
          <w:bCs/>
          <w:color w:val="2E7D32"/>
        </w:rPr>
        <w:t xml:space="preserve">latent</w:t>
      </w:r>
      <w:r>
        <w:t xml:space="preserve"> defects remain covered (</w:t>
      </w:r>
      <w:r>
        <w:rPr>
          <w:i/>
          <w:iCs/>
        </w:rPr>
        <w:t xml:space="preserve">Grant v. Australian Knitting Mills</w:t>
      </w:r>
      <w:r>
        <w:t xml:space="preserve">, [1936] AC 85, PC — woollen underwear with hidden sulphites).</w:t>
      </w:r>
    </w:p>
    <w:p>
      <w:pPr>
        <w:pStyle w:val="Heading3"/>
        <w:keepNext/>
      </w:pPr>
      <w:r>
        <w:t xml:space="preserve">6. Exception 3 — usage of trade — s. 16(3)</w:t>
      </w:r>
    </w:p>
    <w:p>
      <w:pPr>
        <w:spacing w:after="120" w:line="288"/>
      </w:pPr>
      <w:r>
        <w:t xml:space="preserve">An implied condition or warranty as to quality or fitness may be annexed by </w:t>
      </w:r>
      <w:r>
        <w:rPr>
          <w:b/>
          <w:bCs/>
          <w:color w:val="2E7D32"/>
        </w:rPr>
        <w:t xml:space="preserve">usage of trade</w:t>
      </w:r>
      <w:r>
        <w:t xml:space="preserve">.</w:t>
      </w:r>
    </w:p>
    <w:p>
      <w:pPr>
        <w:pStyle w:val="Heading3"/>
        <w:keepNext/>
      </w:pPr>
      <w:r>
        <w:t xml:space="preserve">7. Exception 4 — sale by description — s. 15</w:t>
      </w:r>
    </w:p>
    <w:p>
      <w:pPr>
        <w:spacing w:after="120" w:line="288"/>
      </w:pPr>
      <w:r>
        <w:t xml:space="preserve">Goods sold by description must </w:t>
      </w:r>
      <w:r>
        <w:rPr>
          <w:b/>
          <w:bCs/>
          <w:color w:val="2E7D32"/>
        </w:rPr>
        <w:t xml:space="preserve">correspond with the description</w:t>
      </w:r>
      <w:r>
        <w:t xml:space="preserve"> (</w:t>
      </w:r>
      <w:r>
        <w:rPr>
          <w:i/>
          <w:iCs/>
        </w:rPr>
        <w:t xml:space="preserve">Varley v. Whipp</w:t>
      </w:r>
      <w:r>
        <w:t xml:space="preserve">, [1900] 1 QB 513; </w:t>
      </w:r>
      <w:r>
        <w:rPr>
          <w:i/>
          <w:iCs/>
        </w:rPr>
        <w:t xml:space="preserve">Beale v. Taylor</w:t>
      </w:r>
      <w:r>
        <w:t xml:space="preserve">, [1967] 1 WLR 1193). If by sample and description, they must correspond with both.</w:t>
      </w:r>
    </w:p>
    <w:p>
      <w:pPr>
        <w:pStyle w:val="Heading3"/>
        <w:keepNext/>
      </w:pPr>
      <w:r>
        <w:t xml:space="preserve">8. Exception 5 — sale by sample — s. 17</w:t>
      </w:r>
    </w:p>
    <w:p>
      <w:pPr>
        <w:spacing w:after="120" w:line="288"/>
      </w:pPr>
      <w:r>
        <w:t xml:space="preserve">Implied conditions that the bulk corresponds with the sample, that the buyer has a reasonable opportunity to compare, and that the goods are free from defects rendering them unmerchantable that would not be apparent on reasonable examination of the sample (</w:t>
      </w:r>
      <w:r>
        <w:rPr>
          <w:i/>
          <w:iCs/>
        </w:rPr>
        <w:t xml:space="preserve">Drummond v. Van Ingen</w:t>
      </w:r>
      <w:r>
        <w:t xml:space="preserve"> (1887) 12 App Cas 284).</w:t>
      </w:r>
    </w:p>
    <w:p>
      <w:pPr>
        <w:pStyle w:val="Heading3"/>
        <w:keepNext/>
      </w:pPr>
      <w:r>
        <w:t xml:space="preserve">9. Exception 6 — Pakistan's s. 16A: the duty to disclose defects</w:t>
      </w:r>
    </w:p>
    <w:p>
      <w:pPr>
        <w:pBdr>
          <w:left w:val="single" w:color="7A9CC6" w:sz="18" w:space="10"/>
        </w:pBdr>
        <w:shd w:fill="F3F6FA" w:color="auto" w:val="clear"/>
        <w:spacing w:after="100" w:line="276"/>
        <w:ind w:left="360" w:right="240"/>
      </w:pPr>
      <w:r>
        <w:rPr>
          <w:color w:val="1E3A5F"/>
        </w:rPr>
        <w:t xml:space="preserve">"16A. </w:t>
      </w:r>
      <w:r>
        <w:rPr>
          <w:b/>
          <w:bCs/>
          <w:color w:val="1E3A5F"/>
        </w:rPr>
        <w:t xml:space="preserve">Notwithstanding anything contained in section 16</w:t>
      </w:r>
      <w:r>
        <w:rPr>
          <w:color w:val="1E3A5F"/>
        </w:rPr>
        <w:t xml:space="preserve">, and save where the parties have entered into an agreement to the contrary, the seller shall be under an </w:t>
      </w:r>
      <w:r>
        <w:rPr>
          <w:b/>
          <w:bCs/>
          <w:color w:val="1E3A5F"/>
        </w:rPr>
        <w:t xml:space="preserve">obligation to inform the buyer of any defect</w:t>
      </w:r>
      <w:r>
        <w:rPr>
          <w:color w:val="1E3A5F"/>
        </w:rPr>
        <w:t xml:space="preserve"> in the goods sold at the time of the contract, except in a case where the defect is </w:t>
      </w:r>
      <w:r>
        <w:rPr>
          <w:b/>
          <w:bCs/>
          <w:color w:val="1E3A5F"/>
        </w:rPr>
        <w:t xml:space="preserve">obviously known</w:t>
      </w:r>
      <w:r>
        <w:rPr>
          <w:color w:val="1E3A5F"/>
        </w:rPr>
        <w:t xml:space="preserve"> to the buyer." (Act XVIII of 1994.)</w:t>
      </w:r>
    </w:p>
    <w:p>
      <w:pPr>
        <w:pStyle w:val="ListParagraph"/>
        <w:numPr>
          <w:ilvl w:val="0"/>
          <w:numId w:val="34"/>
        </w:numPr>
        <w:spacing w:after="60" w:line="276"/>
      </w:pPr>
      <w:r>
        <w:t xml:space="preserve">It applies "</w:t>
      </w:r>
      <w:r>
        <w:rPr>
          <w:b/>
          <w:bCs/>
          <w:color w:val="2E7D32"/>
        </w:rPr>
        <w:t xml:space="preserve">notwithstanding</w:t>
      </w:r>
      <w:r>
        <w:t xml:space="preserve">" s. 16 — it overrides the general rule of caveat emptor as to </w:t>
      </w:r>
      <w:r>
        <w:rPr>
          <w:b/>
          <w:bCs/>
          <w:color w:val="2E7D32"/>
        </w:rPr>
        <w:t xml:space="preserve">disclosure</w:t>
      </w:r>
      <w:r>
        <w:t xml:space="preserve">.</w:t>
      </w:r>
    </w:p>
    <w:p>
      <w:pPr>
        <w:pStyle w:val="ListParagraph"/>
        <w:numPr>
          <w:ilvl w:val="0"/>
          <w:numId w:val="34"/>
        </w:numPr>
        <w:spacing w:after="60" w:line="276"/>
      </w:pPr>
      <w:r>
        <w:t xml:space="preserve">The seller must </w:t>
      </w:r>
      <w:r>
        <w:rPr>
          <w:b/>
          <w:bCs/>
          <w:color w:val="2E7D32"/>
        </w:rPr>
        <w:t xml:space="preserve">inform</w:t>
      </w:r>
      <w:r>
        <w:t xml:space="preserve"> the buyer of defects </w:t>
      </w:r>
      <w:r>
        <w:rPr>
          <w:b/>
          <w:bCs/>
          <w:color w:val="2E7D32"/>
        </w:rPr>
        <w:t xml:space="preserve">at the time of the contract</w:t>
      </w:r>
      <w:r>
        <w:t xml:space="preserve"> — silence is no longer safe for a Pakistani seller.</w:t>
      </w:r>
    </w:p>
    <w:p>
      <w:pPr>
        <w:pStyle w:val="ListParagraph"/>
        <w:numPr>
          <w:ilvl w:val="0"/>
          <w:numId w:val="34"/>
        </w:numPr>
        <w:spacing w:after="60" w:line="276"/>
      </w:pPr>
      <w:r>
        <w:rPr>
          <w:b/>
          <w:bCs/>
          <w:color w:val="2E7D32"/>
        </w:rPr>
        <w:t xml:space="preserve">Exceptions:</w:t>
      </w:r>
      <w:r>
        <w:t xml:space="preserve"> an </w:t>
      </w:r>
      <w:r>
        <w:rPr>
          <w:b/>
          <w:bCs/>
          <w:color w:val="2E7D32"/>
        </w:rPr>
        <w:t xml:space="preserve">agreement to the contrary</w:t>
      </w:r>
      <w:r>
        <w:t xml:space="preserve"> (e.g., an "as is where is" sale), and defects </w:t>
      </w:r>
      <w:r>
        <w:rPr>
          <w:b/>
          <w:bCs/>
          <w:color w:val="2E7D32"/>
        </w:rPr>
        <w:t xml:space="preserve">obviously known</w:t>
      </w:r>
      <w:r>
        <w:t xml:space="preserve"> to the buyer.</w:t>
      </w:r>
    </w:p>
    <w:p>
      <w:pPr>
        <w:pStyle w:val="ListParagraph"/>
        <w:numPr>
          <w:ilvl w:val="0"/>
          <w:numId w:val="34"/>
        </w:numPr>
        <w:spacing w:after="60" w:line="276"/>
      </w:pPr>
      <w:r>
        <w:rPr>
          <w:b/>
          <w:bCs/>
          <w:color w:val="2E7D32"/>
        </w:rPr>
        <w:t xml:space="preserve">Effect:</w:t>
      </w:r>
      <w:r>
        <w:t xml:space="preserve"> non-disclosure is a breach of a statutory duty, giving the buyer a remedy in damages (and rejection where the defect goes to the root), and is strong evidence of </w:t>
      </w:r>
      <w:r>
        <w:rPr>
          <w:b/>
          <w:bCs/>
          <w:color w:val="2E7D32"/>
        </w:rPr>
        <w:t xml:space="preserve">fraud by concealment</w:t>
      </w:r>
      <w:r>
        <w:t xml:space="preserve"> (Contract Act s. 17).</w:t>
      </w:r>
    </w:p>
    <w:p>
      <w:pPr>
        <w:pStyle w:val="ListParagraph"/>
        <w:numPr>
          <w:ilvl w:val="0"/>
          <w:numId w:val="34"/>
        </w:numPr>
        <w:spacing w:after="60" w:line="276"/>
      </w:pPr>
      <w:r>
        <w:t xml:space="preserve">It brings the law into line with the Islamic principle of </w:t>
      </w:r>
      <w:r>
        <w:rPr>
          <w:b/>
          <w:bCs/>
          <w:color w:val="2E7D32"/>
        </w:rPr>
        <w:t xml:space="preserve">khiyar al-'aib</w:t>
      </w:r>
      <w:r>
        <w:t xml:space="preserve"> (option for defect).</w:t>
      </w:r>
    </w:p>
    <w:p>
      <w:pPr>
        <w:pStyle w:val="Heading3"/>
        <w:keepNext/>
      </w:pPr>
      <w:r>
        <w:t xml:space="preserve">10. Exception 7 — fraud, misrepresentation and active concealment</w:t>
      </w:r>
    </w:p>
    <w:p>
      <w:pPr>
        <w:spacing w:after="120" w:line="288"/>
      </w:pPr>
      <w:r>
        <w:t xml:space="preserve">Caveat emptor never protects a seller who </w:t>
      </w:r>
      <w:r>
        <w:rPr>
          <w:b/>
          <w:bCs/>
          <w:color w:val="2E7D32"/>
        </w:rPr>
        <w:t xml:space="preserve">misrepresents</w:t>
      </w:r>
      <w:r>
        <w:t xml:space="preserve"> the goods or </w:t>
      </w:r>
      <w:r>
        <w:rPr>
          <w:b/>
          <w:bCs/>
          <w:color w:val="2E7D32"/>
        </w:rPr>
        <w:t xml:space="preserve">actively conceals</w:t>
      </w:r>
      <w:r>
        <w:t xml:space="preserve"> defects (Contract Act ss. 17–19, applied by SGA s. 3). </w:t>
      </w:r>
      <w:r>
        <w:rPr>
          <w:i/>
          <w:iCs/>
        </w:rPr>
        <w:t xml:space="preserve">Illustration (d) to s. 19, Contract Act:</w:t>
      </w:r>
      <w:r>
        <w:t xml:space="preserve"> concealment of a vein of ore makes the contract voidable.</w:t>
      </w:r>
    </w:p>
    <w:p>
      <w:pPr>
        <w:pStyle w:val="Heading3"/>
        <w:keepNext/>
      </w:pPr>
      <w:r>
        <w:t xml:space="preserve">11. Exception 8 — implied terms as to title — s. 14</w:t>
      </w:r>
    </w:p>
    <w:p>
      <w:pPr>
        <w:spacing w:after="120" w:line="288"/>
      </w:pPr>
      <w:r>
        <w:t xml:space="preserve">Caveat emptor applies to </w:t>
      </w:r>
      <w:r>
        <w:rPr>
          <w:b/>
          <w:bCs/>
          <w:color w:val="2E7D32"/>
        </w:rPr>
        <w:t xml:space="preserve">quality</w:t>
      </w:r>
      <w:r>
        <w:t xml:space="preserve">, not </w:t>
      </w:r>
      <w:r>
        <w:rPr>
          <w:b/>
          <w:bCs/>
          <w:color w:val="2E7D32"/>
        </w:rPr>
        <w:t xml:space="preserve">title</w:t>
      </w:r>
      <w:r>
        <w:t xml:space="preserve">: the seller impliedly undertakes that he has a </w:t>
      </w:r>
      <w:r>
        <w:rPr>
          <w:b/>
          <w:bCs/>
          <w:color w:val="2E7D32"/>
        </w:rPr>
        <w:t xml:space="preserve">right to sell</w:t>
      </w:r>
      <w:r>
        <w:t xml:space="preserve">, and warrants </w:t>
      </w:r>
      <w:r>
        <w:rPr>
          <w:b/>
          <w:bCs/>
          <w:color w:val="2E7D32"/>
        </w:rPr>
        <w:t xml:space="preserve">quiet possession</w:t>
      </w:r>
      <w:r>
        <w:t xml:space="preserve"> and freedom from </w:t>
      </w:r>
      <w:r>
        <w:rPr>
          <w:b/>
          <w:bCs/>
          <w:color w:val="2E7D32"/>
        </w:rPr>
        <w:t xml:space="preserve">encumbrances</w:t>
      </w:r>
      <w:r>
        <w:t xml:space="preserve"> (</w:t>
      </w:r>
      <w:r>
        <w:rPr>
          <w:i/>
          <w:iCs/>
        </w:rPr>
        <w:t xml:space="preserve">Rowland v. Divall</w:t>
      </w:r>
      <w:r>
        <w:t xml:space="preserve">, [1923] 2 KB 500).</w:t>
      </w:r>
    </w:p>
    <w:p>
      <w:pPr>
        <w:pStyle w:val="Heading3"/>
        <w:keepNext/>
      </w:pPr>
      <w:r>
        <w:t xml:space="preserve">12. Exclusion</w:t>
      </w:r>
    </w:p>
    <w:p>
      <w:pPr>
        <w:spacing w:after="120" w:line="288"/>
      </w:pPr>
      <w:r>
        <w:t xml:space="preserve">Implied terms may be excluded by </w:t>
      </w:r>
      <w:r>
        <w:rPr>
          <w:b/>
          <w:bCs/>
          <w:color w:val="2E7D32"/>
        </w:rPr>
        <w:t xml:space="preserve">express agreement</w:t>
      </w:r>
      <w:r>
        <w:t xml:space="preserve">, </w:t>
      </w:r>
      <w:r>
        <w:rPr>
          <w:b/>
          <w:bCs/>
          <w:color w:val="2E7D32"/>
        </w:rPr>
        <w:t xml:space="preserve">course of dealing</w:t>
      </w:r>
      <w:r>
        <w:t xml:space="preserve"> or </w:t>
      </w:r>
      <w:r>
        <w:rPr>
          <w:b/>
          <w:bCs/>
          <w:color w:val="2E7D32"/>
        </w:rPr>
        <w:t xml:space="preserve">usage</w:t>
      </w:r>
      <w:r>
        <w:t xml:space="preserve"> (s. 62), but exclusion clauses are construed </w:t>
      </w:r>
      <w:r>
        <w:rPr>
          <w:b/>
          <w:bCs/>
          <w:color w:val="2E7D32"/>
        </w:rPr>
        <w:t xml:space="preserve">strictly</w:t>
      </w:r>
      <w:r>
        <w:t xml:space="preserve"> (</w:t>
      </w:r>
      <w:r>
        <w:rPr>
          <w:i/>
          <w:iCs/>
        </w:rPr>
        <w:t xml:space="preserve">Wallis v. Pratt</w:t>
      </w:r>
      <w:r>
        <w:t xml:space="preserve">, [1911] AC 394 — excluding "warranties" does not exclude conditions), and consumer protection laws may forbid unfair exclusions.</w:t>
      </w:r>
    </w:p>
    <w:p>
      <w:pPr>
        <w:pStyle w:val="Heading3"/>
        <w:keepNext/>
      </w:pPr>
      <w:r>
        <w:t xml:space="preserve">13. Conclusion</w:t>
      </w:r>
    </w:p>
    <w:p>
      <w:pPr>
        <w:spacing w:after="120" w:line="288"/>
      </w:pPr>
      <w:r>
        <w:rPr>
          <w:i/>
          <w:iCs/>
        </w:rPr>
        <w:t xml:space="preserve">Caveat emptor</w:t>
      </w:r>
      <w:r>
        <w:t xml:space="preserve"> remains the starting point (s. 16): the law implies no term as to quality or fitness. But the exceptions — fitness for a made-known purpose, merchantable quality, usage, description, sample, title and fraud — have reduced it to a rule for the </w:t>
      </w:r>
      <w:r>
        <w:rPr>
          <w:b/>
          <w:bCs/>
          <w:color w:val="2E7D32"/>
        </w:rPr>
        <w:t xml:space="preserve">careless</w:t>
      </w:r>
      <w:r>
        <w:t xml:space="preserve"> buyer who neither relies on the seller nor inspects. In </w:t>
      </w:r>
      <w:r>
        <w:rPr>
          <w:b/>
          <w:bCs/>
          <w:color w:val="2E7D32"/>
        </w:rPr>
        <w:t xml:space="preserve">Pakistan</w:t>
      </w:r>
      <w:r>
        <w:t xml:space="preserve">, </w:t>
      </w:r>
      <w:r>
        <w:rPr>
          <w:b/>
          <w:bCs/>
          <w:color w:val="2E7D32"/>
        </w:rPr>
        <w:t xml:space="preserve">s. 16A</w:t>
      </w:r>
      <w:r>
        <w:t xml:space="preserve"> goes further and requires the seller to </w:t>
      </w:r>
      <w:r>
        <w:rPr>
          <w:b/>
          <w:bCs/>
          <w:color w:val="2E7D32"/>
        </w:rPr>
        <w:t xml:space="preserve">disclose defects</w:t>
      </w:r>
      <w:r>
        <w:t xml:space="preserve">, so that the maxim is better stated as </w:t>
      </w:r>
      <w:r>
        <w:rPr>
          <w:i/>
          <w:iCs/>
        </w:rPr>
        <w:t xml:space="preserve">caveat venditor</w:t>
      </w:r>
      <w:r>
        <w:t xml:space="preserve"> — let the </w:t>
      </w:r>
      <w:r>
        <w:rPr>
          <w:b/>
          <w:bCs/>
          <w:color w:val="2E7D32"/>
        </w:rPr>
        <w:t xml:space="preserve">seller</w:t>
      </w:r>
      <w:r>
        <w:t xml:space="preserve"> beware — wherever he knows of a defect.</w:t>
      </w:r>
    </w:p>
    <w:p>
      <w:pPr>
        <w:pStyle w:val="Heading2"/>
        <w:keepNext/>
      </w:pPr>
      <w:r>
        <w:t xml:space="preserve">Why this answer scores</w:t>
      </w:r>
    </w:p>
    <w:p>
      <w:pPr>
        <w:pStyle w:val="ListParagraph"/>
        <w:numPr>
          <w:ilvl w:val="0"/>
          <w:numId w:val="8"/>
        </w:numPr>
        <w:spacing w:after="60" w:line="276"/>
      </w:pPr>
      <w:r>
        <w:t xml:space="preserve">It states the doctrine </w:t>
      </w:r>
      <w:r>
        <w:rPr>
          <w:b/>
          <w:bCs/>
          <w:color w:val="2E7D32"/>
        </w:rPr>
        <w:t xml:space="preserve">from the statute</w:t>
      </w:r>
      <w:r>
        <w:t xml:space="preserve"> and gives its </w:t>
      </w:r>
      <w:r>
        <w:rPr>
          <w:b/>
          <w:bCs/>
          <w:color w:val="2E7D32"/>
        </w:rPr>
        <w:t xml:space="preserve">rationale</w:t>
      </w:r>
      <w:r>
        <w:t xml:space="preserve">.</w:t>
      </w:r>
    </w:p>
    <w:p>
      <w:pPr>
        <w:pStyle w:val="ListParagraph"/>
        <w:numPr>
          <w:ilvl w:val="0"/>
          <w:numId w:val="8"/>
        </w:numPr>
        <w:spacing w:after="60" w:line="276"/>
      </w:pPr>
      <w:r>
        <w:t xml:space="preserve">Every exception has its </w:t>
      </w:r>
      <w:r>
        <w:rPr>
          <w:b/>
          <w:bCs/>
          <w:color w:val="2E7D32"/>
        </w:rPr>
        <w:t xml:space="preserve">section</w:t>
      </w:r>
      <w:r>
        <w:t xml:space="preserve"> and </w:t>
      </w:r>
      <w:r>
        <w:rPr>
          <w:b/>
          <w:bCs/>
          <w:color w:val="2E7D32"/>
        </w:rPr>
        <w:t xml:space="preserve">leading case</w:t>
      </w:r>
      <w:r>
        <w:t xml:space="preserve">.</w:t>
      </w:r>
    </w:p>
    <w:p>
      <w:pPr>
        <w:pStyle w:val="ListParagraph"/>
        <w:numPr>
          <w:ilvl w:val="0"/>
          <w:numId w:val="8"/>
        </w:numPr>
        <w:spacing w:after="60" w:line="276"/>
      </w:pPr>
      <w:r>
        <w:t xml:space="preserve">It highlights </w:t>
      </w:r>
      <w:r>
        <w:rPr>
          <w:b/>
          <w:bCs/>
          <w:color w:val="2E7D32"/>
        </w:rPr>
        <w:t xml:space="preserve">s. 16A</w:t>
      </w:r>
      <w:r>
        <w:t xml:space="preserve"> — the Pakistani provision most candidates do not know.</w:t>
      </w:r>
    </w:p>
    <w:p>
      <w:pPr>
        <w:pStyle w:val="ListParagraph"/>
        <w:numPr>
          <w:ilvl w:val="0"/>
          <w:numId w:val="8"/>
        </w:numPr>
        <w:spacing w:after="60" w:line="276"/>
      </w:pPr>
      <w:r>
        <w:t xml:space="preserve">The conclusion </w:t>
      </w:r>
      <w:r>
        <w:rPr>
          <w:b/>
          <w:bCs/>
          <w:color w:val="2E7D32"/>
        </w:rPr>
        <w:t xml:space="preserve">evaluates</w:t>
      </w:r>
      <w:r>
        <w:t xml:space="preserve"> the doctrine's current strength rather than just listing.</w:t>
      </w:r>
    </w:p>
    <w:p>
      <w:pPr>
        <w:pStyle w:val="Heading1"/>
        <w:keepNext/>
        <w:pageBreakBefore/>
      </w:pPr>
      <w:bookmarkStart w:name="_h12" w:id="113"/>
      <w:r>
        <w:t xml:space="preserve">Answer 12 · Who is an unpaid seller? His rights against the goods (PU LL.B)</w:t>
      </w:r>
      <w:bookmarkEnd w:id="11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PUNJAB UNIVERSITY LL.B PART III · LAW OF CONTRACT · 2018 AND 2019 (SUPPLEMENTARY) · Q. 10 · 20 MARKS</w:t>
            </w:r>
          </w:p>
          <w:p>
            <w:pPr>
              <w:spacing w:after="90" w:line="276"/>
            </w:pPr>
            <w:r>
              <w:t xml:space="preserve">Who is an "unpaid seller"? What are his rights against the goods provided in the Sale of Goods Act?</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905375"/>
                    </a:xfrm>
                    <a:prstGeom prst="rect">
                      <a:avLst/>
                    </a:prstGeom>
                  </pic:spPr>
                </pic:pic>
              </a:graphicData>
            </a:graphic>
          </wp:inline>
        </w:drawing>
      </w:r>
    </w:p>
    <w:p>
      <w:pPr>
        <w:spacing w:after="200"/>
        <w:jc w:val="center"/>
      </w:pPr>
      <w:r>
        <w:rPr>
          <w:i/>
          <w:iCs/>
          <w:color w:val="64748B"/>
          <w:sz w:val="19"/>
          <w:szCs w:val="19"/>
        </w:rPr>
        <w:t xml:space="preserve">Figure 12 · The answer map: every branch is one numbered heading of the model answer below</w:t>
      </w:r>
    </w:p>
    <w:p>
      <w:pPr>
        <w:pStyle w:val="Heading2"/>
        <w:keepNext/>
      </w:pPr>
      <w:r>
        <w:t xml:space="preserve">Decoding the question</w:t>
      </w:r>
    </w:p>
    <w:p>
      <w:pPr>
        <w:spacing w:after="120" w:line="288"/>
      </w:pPr>
      <w:r>
        <w:t xml:space="preserve">Define the </w:t>
      </w:r>
      <w:r>
        <w:rPr>
          <w:b/>
          <w:bCs/>
          <w:color w:val="2E7D32"/>
        </w:rPr>
        <w:t xml:space="preserve">unpaid seller</w:t>
      </w:r>
      <w:r>
        <w:t xml:space="preserve"> (s. 45); then his rights </w:t>
      </w:r>
      <w:r>
        <w:rPr>
          <w:b/>
          <w:bCs/>
          <w:color w:val="2E7D32"/>
        </w:rPr>
        <w:t xml:space="preserve">against the goods</w:t>
      </w:r>
      <w:r>
        <w:t xml:space="preserve"> (s. 46) — </w:t>
      </w:r>
      <w:r>
        <w:rPr>
          <w:b/>
          <w:bCs/>
          <w:color w:val="2E7D32"/>
        </w:rPr>
        <w:t xml:space="preserve">lien</w:t>
      </w:r>
      <w:r>
        <w:t xml:space="preserve"> (ss. 47–49), </w:t>
      </w:r>
      <w:r>
        <w:rPr>
          <w:b/>
          <w:bCs/>
          <w:color w:val="2E7D32"/>
        </w:rPr>
        <w:t xml:space="preserve">stoppage in transit</w:t>
      </w:r>
      <w:r>
        <w:t xml:space="preserve"> (ss. 50–52), </w:t>
      </w:r>
      <w:r>
        <w:rPr>
          <w:b/>
          <w:bCs/>
          <w:color w:val="2E7D32"/>
        </w:rPr>
        <w:t xml:space="preserve">withholding delivery</w:t>
      </w:r>
      <w:r>
        <w:t xml:space="preserve"> (s. 46(2)), </w:t>
      </w:r>
      <w:r>
        <w:rPr>
          <w:b/>
          <w:bCs/>
          <w:color w:val="2E7D32"/>
        </w:rPr>
        <w:t xml:space="preserve">resale</w:t>
      </w:r>
      <w:r>
        <w:t xml:space="preserve"> (s. 54) — with conditions, termination, and the effect of a </w:t>
      </w:r>
      <w:r>
        <w:rPr>
          <w:b/>
          <w:bCs/>
          <w:color w:val="2E7D32"/>
        </w:rPr>
        <w:t xml:space="preserve">sub-sale or pledge</w:t>
      </w:r>
      <w:r>
        <w:t xml:space="preserve"> by the buyer (s. 53). A comparison table of lien and stoppage, and a brief note of his personal remedies, finishes the answer.</w:t>
      </w:r>
    </w:p>
    <w:p>
      <w:pPr>
        <w:pStyle w:val="Heading2"/>
        <w:keepNext/>
      </w:pPr>
      <w:r>
        <w:t xml:space="preserve">The model answer</w:t>
      </w:r>
    </w:p>
    <w:p>
      <w:pPr>
        <w:pStyle w:val="Heading3"/>
        <w:keepNext/>
      </w:pPr>
      <w:r>
        <w:t xml:space="preserve">1. Introduction</w:t>
      </w:r>
    </w:p>
    <w:p>
      <w:pPr>
        <w:spacing w:after="120" w:line="288"/>
      </w:pPr>
      <w:r>
        <w:t xml:space="preserve">A seller who has parted with his goods, or agreed to, but has not been paid, would be at the mercy of the buyer's solvency if his only remedy were a suit for the price. The SGA gives him </w:t>
      </w:r>
      <w:r>
        <w:rPr>
          <w:b/>
          <w:bCs/>
          <w:color w:val="2E7D32"/>
        </w:rPr>
        <w:t xml:space="preserve">real rights</w:t>
      </w:r>
      <w:r>
        <w:t xml:space="preserve"> over the goods themselves.</w:t>
      </w:r>
    </w:p>
    <w:p>
      <w:pPr>
        <w:pStyle w:val="Heading3"/>
        <w:keepNext/>
      </w:pPr>
      <w:r>
        <w:t xml:space="preserve">2. Who is an unpaid seller — s. 45</w:t>
      </w:r>
    </w:p>
    <w:p>
      <w:pPr>
        <w:spacing w:after="120" w:line="288"/>
      </w:pPr>
      <w:r>
        <w:t xml:space="preserve">The seller is deemed an "unpaid seller" — (a) "when the </w:t>
      </w:r>
      <w:r>
        <w:rPr>
          <w:b/>
          <w:bCs/>
          <w:color w:val="2E7D32"/>
        </w:rPr>
        <w:t xml:space="preserve">whole of the price has not been paid or tendered</w:t>
      </w:r>
      <w:r>
        <w:t xml:space="preserve">"; (b) "when a </w:t>
      </w:r>
      <w:r>
        <w:rPr>
          <w:b/>
          <w:bCs/>
          <w:color w:val="2E7D32"/>
        </w:rPr>
        <w:t xml:space="preserve">bill of exchange or other negotiable instrument</w:t>
      </w:r>
      <w:r>
        <w:t xml:space="preserve"> has been received as </w:t>
      </w:r>
      <w:r>
        <w:rPr>
          <w:b/>
          <w:bCs/>
          <w:color w:val="2E7D32"/>
        </w:rPr>
        <w:t xml:space="preserve">conditional payment</w:t>
      </w:r>
      <w:r>
        <w:t xml:space="preserve">, and the condition on which it was received has not been fulfilled by reason of the </w:t>
      </w:r>
      <w:r>
        <w:rPr>
          <w:b/>
          <w:bCs/>
          <w:color w:val="2E7D32"/>
        </w:rPr>
        <w:t xml:space="preserve">dishonour</w:t>
      </w:r>
      <w:r>
        <w:t xml:space="preserve"> of the instrument or otherwise" (s. 45(1)). "Seller" includes any person </w:t>
      </w:r>
      <w:r>
        <w:rPr>
          <w:b/>
          <w:bCs/>
          <w:color w:val="2E7D32"/>
        </w:rPr>
        <w:t xml:space="preserve">in the position of a seller</w:t>
      </w:r>
      <w:r>
        <w:t xml:space="preserve"> — an agent to whom the bill of lading has been endorsed, or a consignor or agent who has paid or is responsible for the price (s. 45(2)). Part payment does not end his status.</w:t>
      </w:r>
    </w:p>
    <w:p>
      <w:pPr>
        <w:pStyle w:val="Heading3"/>
        <w:keepNext/>
      </w:pPr>
      <w:r>
        <w:t xml:space="preserve">3. His rights — s. 46</w:t>
      </w:r>
    </w:p>
    <w:p>
      <w:pPr>
        <w:spacing w:after="120" w:line="288"/>
      </w:pPr>
      <w:r>
        <w:t xml:space="preserve">"</w:t>
      </w:r>
      <w:r>
        <w:rPr>
          <w:b/>
          <w:bCs/>
          <w:color w:val="2E7D32"/>
        </w:rPr>
        <w:t xml:space="preserve">Notwithstanding that the property in the goods may have passed</w:t>
      </w:r>
      <w:r>
        <w:t xml:space="preserve"> to the buyer, the unpaid seller of goods, as such, has by implication of law— (a) a </w:t>
      </w:r>
      <w:r>
        <w:rPr>
          <w:b/>
          <w:bCs/>
          <w:color w:val="2E7D32"/>
        </w:rPr>
        <w:t xml:space="preserve">lien</w:t>
      </w:r>
      <w:r>
        <w:t xml:space="preserve"> on the goods for the price while he is in possession of them; (b) in case of the </w:t>
      </w:r>
      <w:r>
        <w:rPr>
          <w:b/>
          <w:bCs/>
          <w:color w:val="2E7D32"/>
        </w:rPr>
        <w:t xml:space="preserve">insolvency</w:t>
      </w:r>
      <w:r>
        <w:t xml:space="preserve"> of the buyer a right of </w:t>
      </w:r>
      <w:r>
        <w:rPr>
          <w:b/>
          <w:bCs/>
          <w:color w:val="2E7D32"/>
        </w:rPr>
        <w:t xml:space="preserve">stopping the goods in transit</w:t>
      </w:r>
      <w:r>
        <w:t xml:space="preserve"> after he has parted with the possession of them; (c) a right of </w:t>
      </w:r>
      <w:r>
        <w:rPr>
          <w:b/>
          <w:bCs/>
          <w:color w:val="2E7D32"/>
        </w:rPr>
        <w:t xml:space="preserve">re-sale</w:t>
      </w:r>
      <w:r>
        <w:t xml:space="preserve"> as limited by this Act" (s. 46(1)). "Where the property in goods has </w:t>
      </w:r>
      <w:r>
        <w:rPr>
          <w:b/>
          <w:bCs/>
          <w:color w:val="2E7D32"/>
        </w:rPr>
        <w:t xml:space="preserve">not passed</w:t>
      </w:r>
      <w:r>
        <w:t xml:space="preserve"> to the buyer, the unpaid seller has, in addition to his other remedies, a right of </w:t>
      </w:r>
      <w:r>
        <w:rPr>
          <w:b/>
          <w:bCs/>
          <w:color w:val="2E7D32"/>
        </w:rPr>
        <w:t xml:space="preserve">withholding delivery</w:t>
      </w:r>
      <w:r>
        <w:t xml:space="preserve"> similar to and co-extensive with his rights of lien and stoppage in transit" (s. 46(2)).</w:t>
      </w:r>
    </w:p>
    <w:p>
      <w:pPr>
        <w:pStyle w:val="Heading3"/>
        <w:keepNext/>
      </w:pPr>
      <w:r>
        <w:t xml:space="preserve">4. Right 1 — lien (ss. 47–49)</w:t>
      </w:r>
    </w:p>
    <w:p>
      <w:pPr>
        <w:pStyle w:val="ListParagraph"/>
        <w:numPr>
          <w:ilvl w:val="0"/>
          <w:numId w:val="35"/>
        </w:numPr>
        <w:spacing w:after="60" w:line="276"/>
      </w:pPr>
      <w:r>
        <w:rPr>
          <w:b/>
          <w:bCs/>
          <w:color w:val="2E7D32"/>
        </w:rPr>
        <w:t xml:space="preserve">When — s. 47(1):</w:t>
      </w:r>
      <w:r>
        <w:t xml:space="preserve"> the unpaid seller </w:t>
      </w:r>
      <w:r>
        <w:rPr>
          <w:b/>
          <w:bCs/>
          <w:color w:val="2E7D32"/>
        </w:rPr>
        <w:t xml:space="preserve">in possession</w:t>
      </w:r>
      <w:r>
        <w:t xml:space="preserve"> may retain the goods until payment or tender of the price (a) where sold </w:t>
      </w:r>
      <w:r>
        <w:rPr>
          <w:b/>
          <w:bCs/>
          <w:color w:val="2E7D32"/>
        </w:rPr>
        <w:t xml:space="preserve">without any stipulation as to credit</w:t>
      </w:r>
      <w:r>
        <w:t xml:space="preserve">; (b) where sold on credit but the </w:t>
      </w:r>
      <w:r>
        <w:rPr>
          <w:b/>
          <w:bCs/>
          <w:color w:val="2E7D32"/>
        </w:rPr>
        <w:t xml:space="preserve">credit has expired</w:t>
      </w:r>
      <w:r>
        <w:t xml:space="preserve">; (c) where the </w:t>
      </w:r>
      <w:r>
        <w:rPr>
          <w:b/>
          <w:bCs/>
          <w:color w:val="2E7D32"/>
        </w:rPr>
        <w:t xml:space="preserve">buyer becomes insolvent</w:t>
      </w:r>
      <w:r>
        <w:t xml:space="preserve">.</w:t>
      </w:r>
    </w:p>
    <w:p>
      <w:pPr>
        <w:pStyle w:val="ListParagraph"/>
        <w:numPr>
          <w:ilvl w:val="0"/>
          <w:numId w:val="35"/>
        </w:numPr>
        <w:spacing w:after="60" w:line="276"/>
      </w:pPr>
      <w:r>
        <w:t xml:space="preserve">Even if he holds as the buyer's </w:t>
      </w:r>
      <w:r>
        <w:rPr>
          <w:b/>
          <w:bCs/>
          <w:color w:val="2E7D32"/>
        </w:rPr>
        <w:t xml:space="preserve">agent or bailee</w:t>
      </w:r>
      <w:r>
        <w:t xml:space="preserve"> (s. 47(2)).</w:t>
      </w:r>
    </w:p>
    <w:p>
      <w:pPr>
        <w:pStyle w:val="ListParagraph"/>
        <w:numPr>
          <w:ilvl w:val="0"/>
          <w:numId w:val="35"/>
        </w:numPr>
        <w:spacing w:after="60" w:line="276"/>
      </w:pPr>
      <w:r>
        <w:rPr>
          <w:b/>
          <w:bCs/>
          <w:color w:val="2E7D32"/>
        </w:rPr>
        <w:t xml:space="preserve">Part delivery</w:t>
      </w:r>
      <w:r>
        <w:t xml:space="preserve"> — lien on the remainder unless the part delivery shows a waiver (s. 48).</w:t>
      </w:r>
    </w:p>
    <w:p>
      <w:pPr>
        <w:pStyle w:val="ListParagraph"/>
        <w:numPr>
          <w:ilvl w:val="0"/>
          <w:numId w:val="35"/>
        </w:numPr>
        <w:spacing w:after="60" w:line="276"/>
      </w:pPr>
      <w:r>
        <w:rPr>
          <w:b/>
          <w:bCs/>
          <w:color w:val="2E7D32"/>
        </w:rPr>
        <w:t xml:space="preserve">Loss of lien — s. 49:</w:t>
      </w:r>
      <w:r>
        <w:t xml:space="preserve"> (a) delivery to a </w:t>
      </w:r>
      <w:r>
        <w:rPr>
          <w:b/>
          <w:bCs/>
          <w:color w:val="2E7D32"/>
        </w:rPr>
        <w:t xml:space="preserve">carrier</w:t>
      </w:r>
      <w:r>
        <w:t xml:space="preserve"> for transmission to the buyer </w:t>
      </w:r>
      <w:r>
        <w:rPr>
          <w:b/>
          <w:bCs/>
          <w:color w:val="2E7D32"/>
        </w:rPr>
        <w:t xml:space="preserve">without reserving the right of disposal</w:t>
      </w:r>
      <w:r>
        <w:t xml:space="preserve">; (b) the buyer or his agent </w:t>
      </w:r>
      <w:r>
        <w:rPr>
          <w:b/>
          <w:bCs/>
          <w:color w:val="2E7D32"/>
        </w:rPr>
        <w:t xml:space="preserve">lawfully obtains possession</w:t>
      </w:r>
      <w:r>
        <w:t xml:space="preserve">; (c) </w:t>
      </w:r>
      <w:r>
        <w:rPr>
          <w:b/>
          <w:bCs/>
          <w:color w:val="2E7D32"/>
        </w:rPr>
        <w:t xml:space="preserve">waiver</w:t>
      </w:r>
      <w:r>
        <w:t xml:space="preserve">. Not lost merely by obtaining a </w:t>
      </w:r>
      <w:r>
        <w:rPr>
          <w:b/>
          <w:bCs/>
          <w:color w:val="2E7D32"/>
        </w:rPr>
        <w:t xml:space="preserve">decree for the price</w:t>
      </w:r>
      <w:r>
        <w:t xml:space="preserve"> (s. 49(2)).</w:t>
      </w:r>
    </w:p>
    <w:p>
      <w:pPr>
        <w:pStyle w:val="ListParagraph"/>
        <w:numPr>
          <w:ilvl w:val="0"/>
          <w:numId w:val="35"/>
        </w:numPr>
        <w:spacing w:after="60" w:line="276"/>
      </w:pPr>
      <w:r>
        <w:t xml:space="preserve">It is for the </w:t>
      </w:r>
      <w:r>
        <w:rPr>
          <w:b/>
          <w:bCs/>
          <w:color w:val="2E7D32"/>
        </w:rPr>
        <w:t xml:space="preserve">price only</w:t>
      </w:r>
      <w:r>
        <w:t xml:space="preserve">, not for storage or other charges.</w:t>
      </w:r>
    </w:p>
    <w:p>
      <w:pPr>
        <w:pStyle w:val="Heading3"/>
        <w:keepNext/>
      </w:pPr>
      <w:r>
        <w:t xml:space="preserve">5. Right 2 — stoppage in transit (ss. 50–52)</w:t>
      </w:r>
    </w:p>
    <w:p>
      <w:pPr>
        <w:pStyle w:val="ListParagraph"/>
        <w:numPr>
          <w:ilvl w:val="0"/>
          <w:numId w:val="36"/>
        </w:numPr>
        <w:spacing w:after="60" w:line="276"/>
      </w:pPr>
      <w:r>
        <w:rPr>
          <w:b/>
          <w:bCs/>
          <w:color w:val="2E7D32"/>
        </w:rPr>
        <w:t xml:space="preserve">When — s. 50:</w:t>
      </w:r>
      <w:r>
        <w:t xml:space="preserve"> the </w:t>
      </w:r>
      <w:r>
        <w:rPr>
          <w:b/>
          <w:bCs/>
          <w:color w:val="2E7D32"/>
        </w:rPr>
        <w:t xml:space="preserve">buyer becomes insolvent</w:t>
      </w:r>
      <w:r>
        <w:t xml:space="preserve">, and the unpaid seller who has </w:t>
      </w:r>
      <w:r>
        <w:rPr>
          <w:b/>
          <w:bCs/>
          <w:color w:val="2E7D32"/>
        </w:rPr>
        <w:t xml:space="preserve">parted with possession</w:t>
      </w:r>
      <w:r>
        <w:t xml:space="preserve"> may </w:t>
      </w:r>
      <w:r>
        <w:rPr>
          <w:b/>
          <w:bCs/>
          <w:color w:val="2E7D32"/>
        </w:rPr>
        <w:t xml:space="preserve">resume possession</w:t>
      </w:r>
      <w:r>
        <w:t xml:space="preserve"> while the goods are </w:t>
      </w:r>
      <w:r>
        <w:rPr>
          <w:b/>
          <w:bCs/>
          <w:color w:val="2E7D32"/>
        </w:rPr>
        <w:t xml:space="preserve">in transit</w:t>
      </w:r>
      <w:r>
        <w:t xml:space="preserve">, and retain them until payment.</w:t>
      </w:r>
    </w:p>
    <w:p>
      <w:pPr>
        <w:pStyle w:val="ListParagraph"/>
        <w:numPr>
          <w:ilvl w:val="0"/>
          <w:numId w:val="36"/>
        </w:numPr>
        <w:spacing w:after="60" w:line="276"/>
      </w:pPr>
      <w:r>
        <w:rPr>
          <w:b/>
          <w:bCs/>
          <w:color w:val="2E7D32"/>
        </w:rPr>
        <w:t xml:space="preserve">Duration of transit — s. 51:</w:t>
      </w:r>
      <w:r>
        <w:t xml:space="preserve"> from delivery to a carrier until the </w:t>
      </w:r>
      <w:r>
        <w:rPr>
          <w:b/>
          <w:bCs/>
          <w:color w:val="2E7D32"/>
        </w:rPr>
        <w:t xml:space="preserve">buyer or his agent takes delivery</w:t>
      </w:r>
      <w:r>
        <w:t xml:space="preserve">; ends on delivery before arrival, or on the carrier's </w:t>
      </w:r>
      <w:r>
        <w:rPr>
          <w:b/>
          <w:bCs/>
          <w:color w:val="2E7D32"/>
        </w:rPr>
        <w:t xml:space="preserve">acknowledgment</w:t>
      </w:r>
      <w:r>
        <w:t xml:space="preserve"> after arrival that he holds for the buyer; continues if the buyer </w:t>
      </w:r>
      <w:r>
        <w:rPr>
          <w:b/>
          <w:bCs/>
          <w:color w:val="2E7D32"/>
        </w:rPr>
        <w:t xml:space="preserve">rejects</w:t>
      </w:r>
      <w:r>
        <w:t xml:space="preserve"> the goods; ends if the carrier </w:t>
      </w:r>
      <w:r>
        <w:rPr>
          <w:b/>
          <w:bCs/>
          <w:color w:val="2E7D32"/>
        </w:rPr>
        <w:t xml:space="preserve">wrongfully refuses</w:t>
      </w:r>
      <w:r>
        <w:t xml:space="preserve"> delivery; after part delivery, the rest may be stopped.</w:t>
      </w:r>
    </w:p>
    <w:p>
      <w:pPr>
        <w:pStyle w:val="ListParagraph"/>
        <w:numPr>
          <w:ilvl w:val="0"/>
          <w:numId w:val="36"/>
        </w:numPr>
        <w:spacing w:after="60" w:line="276"/>
      </w:pPr>
      <w:r>
        <w:rPr>
          <w:b/>
          <w:bCs/>
          <w:color w:val="2E7D32"/>
        </w:rPr>
        <w:t xml:space="preserve">How — s. 52:</w:t>
      </w:r>
      <w:r>
        <w:t xml:space="preserve"> by taking </w:t>
      </w:r>
      <w:r>
        <w:rPr>
          <w:b/>
          <w:bCs/>
          <w:color w:val="2E7D32"/>
        </w:rPr>
        <w:t xml:space="preserve">actual possession</w:t>
      </w:r>
      <w:r>
        <w:t xml:space="preserve">, or by </w:t>
      </w:r>
      <w:r>
        <w:rPr>
          <w:b/>
          <w:bCs/>
          <w:color w:val="2E7D32"/>
        </w:rPr>
        <w:t xml:space="preserve">notice</w:t>
      </w:r>
      <w:r>
        <w:t xml:space="preserve"> to the carrier (or his principal, in time to prevent delivery); the carrier must </w:t>
      </w:r>
      <w:r>
        <w:rPr>
          <w:b/>
          <w:bCs/>
          <w:color w:val="2E7D32"/>
        </w:rPr>
        <w:t xml:space="preserve">re-deliver</w:t>
      </w:r>
      <w:r>
        <w:t xml:space="preserve"> to the seller at the seller's expense.</w:t>
      </w:r>
    </w:p>
    <w:p>
      <w:pPr>
        <w:pStyle w:val="Heading3"/>
        <w:keepNext/>
      </w:pPr>
      <w:r>
        <w:t xml:space="preserve">6. Lien and stoppage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Lien</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Stoppage in transit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Possession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keeps it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has parted with it and resumes it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Buyer's insolvency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required</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Essential</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Starts / ends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Ends when goods go to the carrier or buyer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Begins where lien ends; ends when transit ends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 to retain</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 to regain</w:t>
            </w:r>
          </w:p>
        </w:tc>
      </w:tr>
    </w:tbl>
    <w:p>
      <w:pPr>
        <w:spacing w:after="100"/>
      </w:pPr>
    </w:p>
    <w:p>
      <w:pPr>
        <w:pStyle w:val="Heading3"/>
        <w:keepNext/>
      </w:pPr>
      <w:r>
        <w:t xml:space="preserve">7. Right 3 — withholding delivery (s. 46(2))</w:t>
      </w:r>
    </w:p>
    <w:p>
      <w:pPr>
        <w:spacing w:after="120" w:line="288"/>
      </w:pPr>
      <w:r>
        <w:t xml:space="preserve">Where property has </w:t>
      </w:r>
      <w:r>
        <w:rPr>
          <w:b/>
          <w:bCs/>
          <w:color w:val="2E7D32"/>
        </w:rPr>
        <w:t xml:space="preserve">not passed</w:t>
      </w:r>
      <w:r>
        <w:t xml:space="preserve">, the unpaid seller may simply </w:t>
      </w:r>
      <w:r>
        <w:rPr>
          <w:b/>
          <w:bCs/>
          <w:color w:val="2E7D32"/>
        </w:rPr>
        <w:t xml:space="preserve">withhold</w:t>
      </w:r>
      <w:r>
        <w:t xml:space="preserve"> delivery, with rights co-extensive with lien and stoppage.</w:t>
      </w:r>
    </w:p>
    <w:p>
      <w:pPr>
        <w:pStyle w:val="Heading3"/>
        <w:keepNext/>
      </w:pPr>
      <w:r>
        <w:t xml:space="preserve">8. Effect of a sub-sale or pledge by the buyer — s. 53</w:t>
      </w:r>
    </w:p>
    <w:p>
      <w:pPr>
        <w:spacing w:after="120" w:line="288"/>
      </w:pPr>
      <w:r>
        <w:t xml:space="preserve">The seller's lien or stoppage is </w:t>
      </w:r>
      <w:r>
        <w:rPr>
          <w:b/>
          <w:bCs/>
          <w:color w:val="2E7D32"/>
        </w:rPr>
        <w:t xml:space="preserve">not affected</w:t>
      </w:r>
      <w:r>
        <w:t xml:space="preserve"> by the buyer's sale or other disposition unless the seller </w:t>
      </w:r>
      <w:r>
        <w:rPr>
          <w:b/>
          <w:bCs/>
          <w:color w:val="2E7D32"/>
        </w:rPr>
        <w:t xml:space="preserve">assented</w:t>
      </w:r>
      <w:r>
        <w:t xml:space="preserve"> (s. 53(1)). </w:t>
      </w:r>
      <w:r>
        <w:rPr>
          <w:b/>
          <w:bCs/>
          <w:color w:val="2E7D32"/>
        </w:rPr>
        <w:t xml:space="preserve">Except:</w:t>
      </w:r>
      <w:r>
        <w:t xml:space="preserve"> where a </w:t>
      </w:r>
      <w:r>
        <w:rPr>
          <w:b/>
          <w:bCs/>
          <w:color w:val="2E7D32"/>
        </w:rPr>
        <w:t xml:space="preserve">document of title</w:t>
      </w:r>
      <w:r>
        <w:t xml:space="preserve"> has been lawfully transferred to the buyer and he transfers it to a person who takes </w:t>
      </w:r>
      <w:r>
        <w:rPr>
          <w:b/>
          <w:bCs/>
          <w:color w:val="2E7D32"/>
        </w:rPr>
        <w:t xml:space="preserve">in good faith and for consideration</w:t>
      </w:r>
      <w:r>
        <w:t xml:space="preserve"> — a </w:t>
      </w:r>
      <w:r>
        <w:rPr>
          <w:b/>
          <w:bCs/>
          <w:color w:val="2E7D32"/>
        </w:rPr>
        <w:t xml:space="preserve">sale</w:t>
      </w:r>
      <w:r>
        <w:t xml:space="preserve"> defeats the seller's right; a </w:t>
      </w:r>
      <w:r>
        <w:rPr>
          <w:b/>
          <w:bCs/>
          <w:color w:val="2E7D32"/>
        </w:rPr>
        <w:t xml:space="preserve">pledge</w:t>
      </w:r>
      <w:r>
        <w:t xml:space="preserve"> leaves it exercisable only </w:t>
      </w:r>
      <w:r>
        <w:rPr>
          <w:b/>
          <w:bCs/>
          <w:color w:val="2E7D32"/>
        </w:rPr>
        <w:t xml:space="preserve">subject to the pledgee's rights</w:t>
      </w:r>
      <w:r>
        <w:t xml:space="preserve">, and the seller may require the pledgee first to resort to the buyer's other securities (s. 53(2)).</w:t>
      </w:r>
    </w:p>
    <w:p>
      <w:pPr>
        <w:pStyle w:val="Heading3"/>
        <w:keepNext/>
      </w:pPr>
      <w:r>
        <w:t xml:space="preserve">9. Right 4 — resale (s. 54)</w:t>
      </w:r>
    </w:p>
    <w:p>
      <w:pPr>
        <w:pStyle w:val="ListParagraph"/>
        <w:numPr>
          <w:ilvl w:val="0"/>
          <w:numId w:val="37"/>
        </w:numPr>
        <w:spacing w:after="60" w:line="276"/>
      </w:pPr>
      <w:r>
        <w:rPr>
          <w:b/>
          <w:bCs/>
          <w:color w:val="2E7D32"/>
        </w:rPr>
        <w:t xml:space="preserve">No rescission</w:t>
      </w:r>
      <w:r>
        <w:t xml:space="preserve"> by lien or stoppage alone (s. 54(1)).</w:t>
      </w:r>
    </w:p>
    <w:p>
      <w:pPr>
        <w:pStyle w:val="ListParagraph"/>
        <w:numPr>
          <w:ilvl w:val="0"/>
          <w:numId w:val="37"/>
        </w:numPr>
        <w:spacing w:after="60" w:line="276"/>
      </w:pPr>
      <w:r>
        <w:t xml:space="preserve">Where the goods are </w:t>
      </w:r>
      <w:r>
        <w:rPr>
          <w:b/>
          <w:bCs/>
          <w:color w:val="2E7D32"/>
        </w:rPr>
        <w:t xml:space="preserve">perishable</w:t>
      </w:r>
      <w:r>
        <w:t xml:space="preserve">, or the seller gives </w:t>
      </w:r>
      <w:r>
        <w:rPr>
          <w:b/>
          <w:bCs/>
          <w:color w:val="2E7D32"/>
        </w:rPr>
        <w:t xml:space="preserve">notice</w:t>
      </w:r>
      <w:r>
        <w:t xml:space="preserve"> of intention to resell and the buyer does not pay within a </w:t>
      </w:r>
      <w:r>
        <w:rPr>
          <w:b/>
          <w:bCs/>
          <w:color w:val="2E7D32"/>
        </w:rPr>
        <w:t xml:space="preserve">reasonable time</w:t>
      </w:r>
      <w:r>
        <w:t xml:space="preserve">, the seller may </w:t>
      </w:r>
      <w:r>
        <w:rPr>
          <w:b/>
          <w:bCs/>
          <w:color w:val="2E7D32"/>
        </w:rPr>
        <w:t xml:space="preserve">resell</w:t>
      </w:r>
      <w:r>
        <w:t xml:space="preserve"> and recover </w:t>
      </w:r>
      <w:r>
        <w:rPr>
          <w:b/>
          <w:bCs/>
          <w:color w:val="2E7D32"/>
        </w:rPr>
        <w:t xml:space="preserve">damages</w:t>
      </w:r>
      <w:r>
        <w:t xml:space="preserve"> for any loss; the buyer gets </w:t>
      </w:r>
      <w:r>
        <w:rPr>
          <w:b/>
          <w:bCs/>
          <w:color w:val="2E7D32"/>
        </w:rPr>
        <w:t xml:space="preserve">no profit</w:t>
      </w:r>
      <w:r>
        <w:t xml:space="preserve"> (s. 54(2)).</w:t>
      </w:r>
    </w:p>
    <w:p>
      <w:pPr>
        <w:pStyle w:val="ListParagraph"/>
        <w:numPr>
          <w:ilvl w:val="0"/>
          <w:numId w:val="37"/>
        </w:numPr>
        <w:spacing w:after="60" w:line="276"/>
      </w:pPr>
      <w:r>
        <w:t xml:space="preserve">If </w:t>
      </w:r>
      <w:r>
        <w:rPr>
          <w:b/>
          <w:bCs/>
          <w:color w:val="2E7D32"/>
        </w:rPr>
        <w:t xml:space="preserve">no notice</w:t>
      </w:r>
      <w:r>
        <w:t xml:space="preserve"> is given (for non-perishables), the seller </w:t>
      </w:r>
      <w:r>
        <w:rPr>
          <w:b/>
          <w:bCs/>
          <w:color w:val="2E7D32"/>
        </w:rPr>
        <w:t xml:space="preserve">cannot</w:t>
      </w:r>
      <w:r>
        <w:t xml:space="preserve"> recover damages and the buyer is entitled to any </w:t>
      </w:r>
      <w:r>
        <w:rPr>
          <w:b/>
          <w:bCs/>
          <w:color w:val="2E7D32"/>
        </w:rPr>
        <w:t xml:space="preserve">profit</w:t>
      </w:r>
      <w:r>
        <w:t xml:space="preserve"> (s. 54(2)).</w:t>
      </w:r>
    </w:p>
    <w:p>
      <w:pPr>
        <w:pStyle w:val="ListParagraph"/>
        <w:numPr>
          <w:ilvl w:val="0"/>
          <w:numId w:val="37"/>
        </w:numPr>
        <w:spacing w:after="60" w:line="276"/>
      </w:pPr>
      <w:r>
        <w:t xml:space="preserve">The </w:t>
      </w:r>
      <w:r>
        <w:rPr>
          <w:b/>
          <w:bCs/>
          <w:color w:val="2E7D32"/>
        </w:rPr>
        <w:t xml:space="preserve">second buyer</w:t>
      </w:r>
      <w:r>
        <w:t xml:space="preserve"> gets a </w:t>
      </w:r>
      <w:r>
        <w:rPr>
          <w:b/>
          <w:bCs/>
          <w:color w:val="2E7D32"/>
        </w:rPr>
        <w:t xml:space="preserve">good title</w:t>
      </w:r>
      <w:r>
        <w:t xml:space="preserve"> against the original buyer, notice or not (s. 54(3)).</w:t>
      </w:r>
    </w:p>
    <w:p>
      <w:pPr>
        <w:pStyle w:val="ListParagraph"/>
        <w:numPr>
          <w:ilvl w:val="0"/>
          <w:numId w:val="37"/>
        </w:numPr>
        <w:spacing w:after="60" w:line="276"/>
      </w:pPr>
      <w:r>
        <w:t xml:space="preserve">Where the seller </w:t>
      </w:r>
      <w:r>
        <w:rPr>
          <w:b/>
          <w:bCs/>
          <w:color w:val="2E7D32"/>
        </w:rPr>
        <w:t xml:space="preserve">expressly reserved</w:t>
      </w:r>
      <w:r>
        <w:t xml:space="preserve"> a right of resale on default and resells, the original contract is </w:t>
      </w:r>
      <w:r>
        <w:rPr>
          <w:b/>
          <w:bCs/>
          <w:color w:val="2E7D32"/>
        </w:rPr>
        <w:t xml:space="preserve">rescinded</w:t>
      </w:r>
      <w:r>
        <w:t xml:space="preserve">, without prejudice to damages (s. 54(4)).</w:t>
      </w:r>
    </w:p>
    <w:p>
      <w:pPr>
        <w:pStyle w:val="Heading3"/>
        <w:keepNext/>
      </w:pPr>
      <w:r>
        <w:t xml:space="preserve">10. Personal remedies (in brief)</w:t>
      </w:r>
    </w:p>
    <w:p>
      <w:pPr>
        <w:spacing w:after="120" w:line="288"/>
      </w:pPr>
      <w:r>
        <w:t xml:space="preserve">Besides rights against the goods, the unpaid seller may sue for the </w:t>
      </w:r>
      <w:r>
        <w:rPr>
          <w:b/>
          <w:bCs/>
          <w:color w:val="2E7D32"/>
        </w:rPr>
        <w:t xml:space="preserve">price</w:t>
      </w:r>
      <w:r>
        <w:t xml:space="preserve"> (s. 55), for </w:t>
      </w:r>
      <w:r>
        <w:rPr>
          <w:b/>
          <w:bCs/>
          <w:color w:val="2E7D32"/>
        </w:rPr>
        <w:t xml:space="preserve">damages for non-acceptance</w:t>
      </w:r>
      <w:r>
        <w:t xml:space="preserve"> (s. 56), for damages on </w:t>
      </w:r>
      <w:r>
        <w:rPr>
          <w:b/>
          <w:bCs/>
          <w:color w:val="2E7D32"/>
        </w:rPr>
        <w:t xml:space="preserve">anticipatory repudiation</w:t>
      </w:r>
      <w:r>
        <w:t xml:space="preserve"> (s. 60), and for </w:t>
      </w:r>
      <w:r>
        <w:rPr>
          <w:b/>
          <w:bCs/>
          <w:color w:val="2E7D32"/>
        </w:rPr>
        <w:t xml:space="preserve">interest</w:t>
      </w:r>
      <w:r>
        <w:t xml:space="preserve"> (s. 61).</w:t>
      </w:r>
    </w:p>
    <w:p>
      <w:pPr>
        <w:pStyle w:val="Heading3"/>
        <w:keepNext/>
      </w:pPr>
      <w:r>
        <w:t xml:space="preserve">11. Illustration</w:t>
      </w:r>
    </w:p>
    <w:p>
      <w:pPr>
        <w:spacing w:after="120" w:line="288"/>
      </w:pPr>
      <w:r>
        <w:t xml:space="preserve">Sadiq sells 500 bales of cloth to Rehman on 30 days' credit and sends them by goods train. Rehman becomes </w:t>
      </w:r>
      <w:r>
        <w:rPr>
          <w:b/>
          <w:bCs/>
          <w:color w:val="2E7D32"/>
        </w:rPr>
        <w:t xml:space="preserve">insolvent</w:t>
      </w:r>
      <w:r>
        <w:t xml:space="preserve"> while the goods are in transit. Sadiq has </w:t>
      </w:r>
      <w:r>
        <w:rPr>
          <w:b/>
          <w:bCs/>
          <w:color w:val="2E7D32"/>
        </w:rPr>
        <w:t xml:space="preserve">no lien</w:t>
      </w:r>
      <w:r>
        <w:t xml:space="preserve"> (he parted with possession to the carrier — s. 49(1)(a)) but may </w:t>
      </w:r>
      <w:r>
        <w:rPr>
          <w:b/>
          <w:bCs/>
          <w:color w:val="2E7D32"/>
        </w:rPr>
        <w:t xml:space="preserve">stop the goods in transit</w:t>
      </w:r>
      <w:r>
        <w:t xml:space="preserve"> by notice to the railway (ss. 50–52). He then gives Rehman </w:t>
      </w:r>
      <w:r>
        <w:rPr>
          <w:b/>
          <w:bCs/>
          <w:color w:val="2E7D32"/>
        </w:rPr>
        <w:t xml:space="preserve">notice of resale</w:t>
      </w:r>
      <w:r>
        <w:t xml:space="preserve"> and, if not paid within a reasonable time, resells and claims any shortfall as damages (s. 54(2)); the new buyer gets good title (s. 54(3)).</w:t>
      </w:r>
    </w:p>
    <w:p>
      <w:pPr>
        <w:pStyle w:val="Heading3"/>
        <w:keepNext/>
      </w:pPr>
      <w:r>
        <w:t xml:space="preserve">12. Conclusion</w:t>
      </w:r>
    </w:p>
    <w:p>
      <w:pPr>
        <w:spacing w:after="120" w:line="288"/>
      </w:pPr>
      <w:r>
        <w:t xml:space="preserve">An unpaid seller is one who has not received or been tendered the </w:t>
      </w:r>
      <w:r>
        <w:rPr>
          <w:b/>
          <w:bCs/>
          <w:color w:val="2E7D32"/>
        </w:rPr>
        <w:t xml:space="preserve">whole price</w:t>
      </w:r>
      <w:r>
        <w:t xml:space="preserve">, or whose negotiable instrument has been </w:t>
      </w:r>
      <w:r>
        <w:rPr>
          <w:b/>
          <w:bCs/>
          <w:color w:val="2E7D32"/>
        </w:rPr>
        <w:t xml:space="preserve">dishonoured</w:t>
      </w:r>
      <w:r>
        <w:t xml:space="preserve"> (s. 45). Against the goods he has a </w:t>
      </w:r>
      <w:r>
        <w:rPr>
          <w:b/>
          <w:bCs/>
          <w:color w:val="2E7D32"/>
        </w:rPr>
        <w:t xml:space="preserve">lien</w:t>
      </w:r>
      <w:r>
        <w:t xml:space="preserve"> while in possession, a right of </w:t>
      </w:r>
      <w:r>
        <w:rPr>
          <w:b/>
          <w:bCs/>
          <w:color w:val="2E7D32"/>
        </w:rPr>
        <w:t xml:space="preserve">stoppage in transit</w:t>
      </w:r>
      <w:r>
        <w:t xml:space="preserve"> on the buyer's insolvency, a right to </w:t>
      </w:r>
      <w:r>
        <w:rPr>
          <w:b/>
          <w:bCs/>
          <w:color w:val="2E7D32"/>
        </w:rPr>
        <w:t xml:space="preserve">withhold</w:t>
      </w:r>
      <w:r>
        <w:t xml:space="preserve"> delivery where property has not passed, and a limited right of </w:t>
      </w:r>
      <w:r>
        <w:rPr>
          <w:b/>
          <w:bCs/>
          <w:color w:val="2E7D32"/>
        </w:rPr>
        <w:t xml:space="preserve">resale</w:t>
      </w:r>
      <w:r>
        <w:t xml:space="preserve"> — rights that survive even the passing of property, and are defeated only by his own assent or by a bona fide transfer of a </w:t>
      </w:r>
      <w:r>
        <w:rPr>
          <w:b/>
          <w:bCs/>
          <w:color w:val="2E7D32"/>
        </w:rPr>
        <w:t xml:space="preserve">document of title</w:t>
      </w:r>
      <w:r>
        <w:t xml:space="preserve">.</w:t>
      </w:r>
    </w:p>
    <w:p>
      <w:pPr>
        <w:pStyle w:val="Heading2"/>
        <w:keepNext/>
      </w:pPr>
      <w:r>
        <w:t xml:space="preserve">Why this answer scores</w:t>
      </w:r>
    </w:p>
    <w:p>
      <w:pPr>
        <w:pStyle w:val="ListParagraph"/>
        <w:numPr>
          <w:ilvl w:val="0"/>
          <w:numId w:val="8"/>
        </w:numPr>
        <w:spacing w:after="60" w:line="276"/>
      </w:pPr>
      <w:r>
        <w:t xml:space="preserve">It defines the unpaid seller </w:t>
      </w:r>
      <w:r>
        <w:rPr>
          <w:b/>
          <w:bCs/>
          <w:color w:val="2E7D32"/>
        </w:rPr>
        <w:t xml:space="preserve">precisely</w:t>
      </w:r>
      <w:r>
        <w:t xml:space="preserve">, including the dishonoured instrument and persons in the seller's position.</w:t>
      </w:r>
    </w:p>
    <w:p>
      <w:pPr>
        <w:pStyle w:val="ListParagraph"/>
        <w:numPr>
          <w:ilvl w:val="0"/>
          <w:numId w:val="8"/>
        </w:numPr>
        <w:spacing w:after="60" w:line="276"/>
      </w:pPr>
      <w:r>
        <w:t xml:space="preserve">Each right has its </w:t>
      </w:r>
      <w:r>
        <w:rPr>
          <w:b/>
          <w:bCs/>
          <w:color w:val="2E7D32"/>
        </w:rPr>
        <w:t xml:space="preserve">conditions</w:t>
      </w:r>
      <w:r>
        <w:t xml:space="preserve">, </w:t>
      </w:r>
      <w:r>
        <w:rPr>
          <w:b/>
          <w:bCs/>
          <w:color w:val="2E7D32"/>
        </w:rPr>
        <w:t xml:space="preserve">termination</w:t>
      </w:r>
      <w:r>
        <w:t xml:space="preserve"> and </w:t>
      </w:r>
      <w:r>
        <w:rPr>
          <w:b/>
          <w:bCs/>
          <w:color w:val="2E7D32"/>
        </w:rPr>
        <w:t xml:space="preserve">section</w:t>
      </w:r>
      <w:r>
        <w:t xml:space="preserve">.</w:t>
      </w:r>
    </w:p>
    <w:p>
      <w:pPr>
        <w:pStyle w:val="ListParagraph"/>
        <w:numPr>
          <w:ilvl w:val="0"/>
          <w:numId w:val="8"/>
        </w:numPr>
        <w:spacing w:after="60" w:line="276"/>
      </w:pPr>
      <w:r>
        <w:t xml:space="preserve">The </w:t>
      </w:r>
      <w:r>
        <w:rPr>
          <w:b/>
          <w:bCs/>
          <w:color w:val="2E7D32"/>
        </w:rPr>
        <w:t xml:space="preserve">comparison table</w:t>
      </w:r>
      <w:r>
        <w:t xml:space="preserve"> and the </w:t>
      </w:r>
      <w:r>
        <w:rPr>
          <w:b/>
          <w:bCs/>
          <w:color w:val="2E7D32"/>
        </w:rPr>
        <w:t xml:space="preserve">s. 53</w:t>
      </w:r>
      <w:r>
        <w:t xml:space="preserve"> exception show depth.</w:t>
      </w:r>
    </w:p>
    <w:p>
      <w:pPr>
        <w:pStyle w:val="ListParagraph"/>
        <w:numPr>
          <w:ilvl w:val="0"/>
          <w:numId w:val="8"/>
        </w:numPr>
        <w:spacing w:after="60" w:line="276"/>
      </w:pPr>
      <w:r>
        <w:t xml:space="preserve">The </w:t>
      </w:r>
      <w:r>
        <w:rPr>
          <w:b/>
          <w:bCs/>
          <w:color w:val="2E7D32"/>
        </w:rPr>
        <w:t xml:space="preserve">illustration</w:t>
      </w:r>
      <w:r>
        <w:t xml:space="preserve"> walks through lien → stoppage → resale in order.</w:t>
      </w: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4 · Questions and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031f2e6a4de3375826d502b103c91750e8edebd9.png"/><Relationship Id="rId11" Type="http://schemas.openxmlformats.org/officeDocument/2006/relationships/image" Target="media/13acc10eea5553bae2fb08f0e943d51e15f8a6cf.png"/><Relationship Id="rId12" Type="http://schemas.openxmlformats.org/officeDocument/2006/relationships/image" Target="media/3c978832c9cd0ba26080074660f7881752147848.png"/><Relationship Id="rId13" Type="http://schemas.openxmlformats.org/officeDocument/2006/relationships/image" Target="media/6b7cb0ae8b7f2c100cee42ae77c52f5b27c3de62.png"/><Relationship Id="rId14" Type="http://schemas.openxmlformats.org/officeDocument/2006/relationships/image" Target="media/84ad616becf06c4cf7455b25283b6471b98d6d0a.png"/><Relationship Id="rId15" Type="http://schemas.openxmlformats.org/officeDocument/2006/relationships/image" Target="media/97c4920b9d837c802f44a0d29f5ede16d291406d.png"/><Relationship Id="rId16" Type="http://schemas.openxmlformats.org/officeDocument/2006/relationships/image" Target="media/ba0777795c5a657d758bd33b864597e2e7bf9e5a.png"/><Relationship Id="rId17" Type="http://schemas.openxmlformats.org/officeDocument/2006/relationships/image" Target="media/70077aa9578e8850fb2b598509861c6fd84a86af.png"/><Relationship Id="rId18" Type="http://schemas.openxmlformats.org/officeDocument/2006/relationships/image" Target="media/d09a544aaf3be3eae6e07d8a7e5916149ce02fc2.png"/><Relationship Id="rId19" Type="http://schemas.openxmlformats.org/officeDocument/2006/relationships/image" Target="media/5c007162a6c77aecf0140d6c4caff37cce0a38fe.png"/><Relationship Id="rId20" Type="http://schemas.openxmlformats.org/officeDocument/2006/relationships/image" Target="media/91ef1fb0da792719c7338596759c59461468c83f.png"/><Relationship Id="rId21" Type="http://schemas.openxmlformats.org/officeDocument/2006/relationships/image" Target="media/b0bc8fac595b85b9b41fa7341c13cd43838eae8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 · Questions and Model Answers</dc:title>
  <dc:creator>Civil Judge Exam Preparation</dc:creator>
  <cp:lastModifiedBy>Un-named</cp:lastModifiedBy>
  <cp:revision>1</cp:revision>
  <dcterms:created xsi:type="dcterms:W3CDTF">2026-10-15T09:23:49.036Z</dcterms:created>
  <dcterms:modified xsi:type="dcterms:W3CDTF">2026-10-15T09:23:49.036Z</dcterms:modified>
</cp:coreProperties>
</file>

<file path=docProps/custom.xml><?xml version="1.0" encoding="utf-8"?>
<Properties xmlns="http://schemas.openxmlformats.org/officeDocument/2006/custom-properties" xmlns:vt="http://schemas.openxmlformats.org/officeDocument/2006/docPropsVTypes"/>
</file>