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Big"/>
      </w:pPr>
      <w:r>
        <w:t xml:space="preserve">بسم‌الله الرحمن الرحیم</w:t>
      </w:r>
    </w:p>
    <w:p>
      <w:r>
        <w:br w:type="page"/>
      </w:r>
    </w:p>
    <w:p>
      <w:pPr>
        <w:pStyle w:val="FrontTitle"/>
      </w:pPr>
      <w:r>
        <w:t xml:space="preserve">منشور اخلاق پژوهش</w:t>
      </w:r>
    </w:p>
    <w:p>
      <w:pPr>
        <w:pStyle w:val="BodyText"/>
      </w:pPr>
      <w:r>
        <w:t xml:space="preserve">این پایان‌نامه حاصل پژوهش نگارنده است. نگارنده متعهد می‌شود که اصول اخلاق پژوهش، از جمله امانت‌داری علمی، ثبت دقیق منابع، گزارش صادقانه‌ی نتایج (از جمله نتایج ناسازگار با فرضیه‌ها) و پرهیز از جعل یا دستکاری داده‌ها را رعایت کرده است. کدهای محاسباتی و خروجی‌های شبیه‌سازی گزارش‌شده در این پژوهش با پیاده‌سازی مستقل نگارنده تولید شده‌اند و محدودیت‌های آن‌ها در فصل پنجم آمده است.</w:t>
      </w:r>
    </w:p>
    <w:p>
      <w:pPr>
        <w:pStyle w:val="SignLine"/>
      </w:pPr>
      <w:r>
        <w:t xml:space="preserve">نام و نام خانوادگی: محمد حدادی امضا: ……………….. تاریخ: ………………..</w:t>
      </w:r>
    </w:p>
    <w:p>
      <w:r>
        <w:br w:type="page"/>
      </w:r>
    </w:p>
    <w:p>
      <w:pPr>
        <w:pStyle w:val="FrontTitle"/>
      </w:pPr>
      <w:r>
        <w:t xml:space="preserve">فرم اصالت اثر</w:t>
      </w:r>
    </w:p>
    <w:p>
      <w:pPr>
        <w:pStyle w:val="BodyText"/>
      </w:pPr>
      <w:r>
        <w:t xml:space="preserve">اینجانب محمد حدادی، دانشجوی کارشناسی ارشد، تأیید می‌کنم که مطالب این پایان‌نامه با عنوان «محاسبات طراحی و اجرای روش فناوری ماهواره کوچک برای دفع غیرفعال استیج‌های جدایشی فضاپیما در مدار انتقال زمین ثابت» حاصل کار پژوهشی خودم است. در مواردی که از دیدگاه‌ها، داده‌ها یا نوشته‌های دیگران استفاده شده، منبع آن با ذکر دقیق مشخص شده است. این اثر پیش از این برای دریافت هیچ مدرک هم‌سطح یا بالاتر ارائه نشده است.</w:t>
      </w:r>
    </w:p>
    <w:p>
      <w:pPr>
        <w:pStyle w:val="SignLine"/>
      </w:pPr>
      <w:r>
        <w:t xml:space="preserve">نام و نام خانوادگی: محمد حدادی امضا: ……………….. تاریخ: ………………..</w:t>
      </w:r>
    </w:p>
    <w:p>
      <w:r>
        <w:br w:type="page"/>
      </w:r>
    </w:p>
    <w:p>
      <w:pPr>
        <w:pStyle w:val="CoverLine"/>
      </w:pPr>
      <w:r>
        <w:t xml:space="preserve">دانشگاه آزاد اسلامی</w:t>
      </w:r>
    </w:p>
    <w:p>
      <w:pPr>
        <w:pStyle w:val="CoverLine"/>
      </w:pPr>
      <w:r>
        <w:t xml:space="preserve">واحد علوم و تحقیقات</w:t>
      </w:r>
    </w:p>
    <w:p>
      <w:pPr>
        <w:pStyle w:val="CoverLine"/>
      </w:pPr>
      <w:r>
        <w:t xml:space="preserve">دانشکده‌ی [نام دانشکده]</w:t>
      </w:r>
    </w:p>
    <w:p>
      <w:pPr>
        <w:pStyle w:val="CoverLine"/>
      </w:pPr>
      <w:r>
        <w:t xml:space="preserve">پایان‌نامه‌ی کارشناسی ارشد</w:t>
      </w:r>
    </w:p>
    <w:p>
      <w:pPr>
        <w:pStyle w:val="CoverLine"/>
      </w:pPr>
      <w:r>
        <w:t xml:space="preserve">رشته‌ی [رشته و گرایش]</w:t>
      </w:r>
    </w:p>
    <w:p>
      <w:pPr>
        <w:pStyle w:val="CoverTitle"/>
      </w:pPr>
      <w:r>
        <w:t xml:space="preserve">محاسبات طراحی و اجرای روش فناوری ماهواره کوچک برای دفع غیرفعال استیج‌های جدایشی فضاپیما در مدار انتقال زمین ثابت</w:t>
      </w:r>
    </w:p>
    <w:p>
      <w:pPr>
        <w:pStyle w:val="CoverLine"/>
      </w:pPr>
      <w:r>
        <w:t xml:space="preserve">نگارش: محمد حدادی</w:t>
      </w:r>
    </w:p>
    <w:p>
      <w:pPr>
        <w:pStyle w:val="CoverLine"/>
      </w:pPr>
      <w:r>
        <w:t xml:space="preserve">استاد راهنما: دکتر علی محمودی</w:t>
      </w:r>
    </w:p>
    <w:p>
      <w:pPr>
        <w:pStyle w:val="CoverLine"/>
      </w:pPr>
      <w:r>
        <w:t xml:space="preserve">استاد مشاور: دکتر امیرحسین هاشمیان</w:t>
      </w:r>
    </w:p>
    <w:p>
      <w:pPr>
        <w:pStyle w:val="CoverLine"/>
      </w:pPr>
      <w:r>
        <w:t xml:space="preserve">تابستان ۱۴۰۵</w:t>
      </w:r>
    </w:p>
    <w:p>
      <w:r>
        <w:br w:type="page"/>
      </w:r>
    </w:p>
    <w:p>
      <w:pPr>
        <w:pStyle w:val="FrontTitle"/>
      </w:pPr>
      <w:r>
        <w:t xml:space="preserve">سپاسگزاری</w:t>
      </w:r>
    </w:p>
    <w:p>
      <w:pPr>
        <w:pStyle w:val="BodyText"/>
      </w:pPr>
      <w:r>
        <w:t xml:space="preserve">از استاد راهنمای گرامی، جناب آقای دکتر علی محمودی، که با راهنمایی‌های علمی دقیق و صبورانه‌ی خود مسیر این پژوهش را هموار کردند، صمیمانه سپاسگزارم. از استاد مشاور محترم، جناب آقای دکتر امیرحسین هاشمیان، برای نظرات ارزشمندشان قدردانی می‌کنم. همچنین از همه‌ی کسانی که در مسیر این پژوهش مرا یاری کردند سپاسگزارم.</w:t>
      </w:r>
    </w:p>
    <w:p>
      <w:r>
        <w:br w:type="page"/>
      </w:r>
    </w:p>
    <w:p>
      <w:pPr>
        <w:pStyle w:val="FrontTitle"/>
      </w:pPr>
      <w:r>
        <w:t xml:space="preserve">تقدیم</w:t>
      </w:r>
    </w:p>
    <w:p>
      <w:pPr>
        <w:pStyle w:val="BodyText"/>
      </w:pPr>
      <w:r>
        <w:t xml:space="preserve">این پایان‌نامه را به همه‌ی کسانی تقدیم می‌کنم که به پژوهش‌های بنیادین در حوزه‌ی فضا و پایداری محیط مداری دل بسته‌اند.</w:t>
      </w:r>
    </w:p>
    <w:p>
      <w:r>
        <w:br w:type="page"/>
      </w:r>
    </w:p>
    <w:p>
      <w:pPr>
        <w:pStyle w:val="FrontTitle"/>
      </w:pPr>
      <w:r>
        <w:t xml:space="preserve">فهرست مطالب</w:t>
      </w:r>
    </w:p>
    <w:tbl>
      <w:tblPr>
        <w:bidiVisual/>
        <w:tblW w:w="5000" w:type="pct"/>
        <w:tblBorders>
          <w:top w:val="nil"/>
          <w:left w:val="nil"/>
          <w:bottom w:val="nil"/>
          <w:right w:val="nil"/>
          <w:insideH w:val="nil"/>
          <w:insideV w:val="nil"/>
        </w:tblBorders>
        <w:tblLook w:firstColumn="1" w:firstRow="1" w:lastColumn="0" w:lastRow="0" w:noHBand="0" w:noVBand="1" w:val="04A0"/>
      </w:tblPr>
      <w:tblGrid>
        <w:gridCol w:w="4535"/>
        <w:gridCol w:w="4535"/>
      </w:tblGrid>
      <w:tr>
        <w:tc>
          <w:tcPr>
            <w:tcW w:type="dxa" w:w="4535"/>
          </w:tcPr>
          <w:p>
            <w:pPr>
              <w:pStyle w:val="TocEntry"/>
            </w:pPr>
            <w:r>
              <w:t>فصل اول: کلیات پژوهش</w:t>
            </w:r>
          </w:p>
        </w:tc>
        <w:tc>
          <w:tcPr>
            <w:tcW w:type="dxa" w:w="4535"/>
          </w:tcPr>
          <w:p>
            <w:pPr>
              <w:pStyle w:val="TocEntry"/>
              <w:jc w:val="center"/>
            </w:pPr>
            <w:r>
              <w:fldChar w:fldCharType="begin"/>
            </w:r>
            <w:r>
              <w:instrText xml:space="preserve"> PAGEREF _Ref00001 \h </w:instrText>
            </w:r>
            <w:r>
              <w:fldChar w:fldCharType="separate"/>
            </w:r>
            <w:r>
              <w:t>3</w:t>
            </w:r>
            <w:r>
              <w:fldChar w:fldCharType="end"/>
            </w:r>
          </w:p>
        </w:tc>
      </w:tr>
      <w:tr>
        <w:tc>
          <w:tcPr>
            <w:tcW w:type="dxa" w:w="4535"/>
          </w:tcPr>
          <w:p>
            <w:pPr>
              <w:pStyle w:val="TocEntry"/>
            </w:pPr>
            <w:r>
              <w:t xml:space="preserve">    ۱-۱ مقدمه</w:t>
            </w:r>
          </w:p>
        </w:tc>
        <w:tc>
          <w:tcPr>
            <w:tcW w:type="dxa" w:w="4535"/>
          </w:tcPr>
          <w:p>
            <w:pPr>
              <w:pStyle w:val="TocEntry"/>
              <w:jc w:val="center"/>
            </w:pPr>
            <w:r>
              <w:fldChar w:fldCharType="begin"/>
            </w:r>
            <w:r>
              <w:instrText xml:space="preserve"> PAGEREF _Ref00002 \h </w:instrText>
            </w:r>
            <w:r>
              <w:fldChar w:fldCharType="separate"/>
            </w:r>
            <w:r>
              <w:t>3</w:t>
            </w:r>
            <w:r>
              <w:fldChar w:fldCharType="end"/>
            </w:r>
          </w:p>
        </w:tc>
      </w:tr>
      <w:tr>
        <w:tc>
          <w:tcPr>
            <w:tcW w:type="dxa" w:w="4535"/>
          </w:tcPr>
          <w:p>
            <w:pPr>
              <w:pStyle w:val="TocEntry"/>
            </w:pPr>
            <w:r>
              <w:t xml:space="preserve">    ۱-۲ بیان مسئله</w:t>
            </w:r>
          </w:p>
        </w:tc>
        <w:tc>
          <w:tcPr>
            <w:tcW w:type="dxa" w:w="4535"/>
          </w:tcPr>
          <w:p>
            <w:pPr>
              <w:pStyle w:val="TocEntry"/>
              <w:jc w:val="center"/>
            </w:pPr>
            <w:r>
              <w:fldChar w:fldCharType="begin"/>
            </w:r>
            <w:r>
              <w:instrText xml:space="preserve"> PAGEREF _Ref00003 \h </w:instrText>
            </w:r>
            <w:r>
              <w:fldChar w:fldCharType="separate"/>
            </w:r>
            <w:r>
              <w:t>3</w:t>
            </w:r>
            <w:r>
              <w:fldChar w:fldCharType="end"/>
            </w:r>
          </w:p>
        </w:tc>
      </w:tr>
      <w:tr>
        <w:tc>
          <w:tcPr>
            <w:tcW w:type="dxa" w:w="4535"/>
          </w:tcPr>
          <w:p>
            <w:pPr>
              <w:pStyle w:val="TocEntry"/>
            </w:pPr>
            <w:r>
              <w:t xml:space="preserve">    ۱-۳ خلأ پژوهشی</w:t>
            </w:r>
          </w:p>
        </w:tc>
        <w:tc>
          <w:tcPr>
            <w:tcW w:type="dxa" w:w="4535"/>
          </w:tcPr>
          <w:p>
            <w:pPr>
              <w:pStyle w:val="TocEntry"/>
              <w:jc w:val="center"/>
            </w:pPr>
            <w:r>
              <w:fldChar w:fldCharType="begin"/>
            </w:r>
            <w:r>
              <w:instrText xml:space="preserve"> PAGEREF _Ref00004 \h </w:instrText>
            </w:r>
            <w:r>
              <w:fldChar w:fldCharType="separate"/>
            </w:r>
            <w:r>
              <w:t>4</w:t>
            </w:r>
            <w:r>
              <w:fldChar w:fldCharType="end"/>
            </w:r>
          </w:p>
        </w:tc>
      </w:tr>
      <w:tr>
        <w:tc>
          <w:tcPr>
            <w:tcW w:type="dxa" w:w="4535"/>
          </w:tcPr>
          <w:p>
            <w:pPr>
              <w:pStyle w:val="TocEntry"/>
            </w:pPr>
            <w:r>
              <w:t xml:space="preserve">    ۱-۴ اهداف پژوهش</w:t>
            </w:r>
          </w:p>
        </w:tc>
        <w:tc>
          <w:tcPr>
            <w:tcW w:type="dxa" w:w="4535"/>
          </w:tcPr>
          <w:p>
            <w:pPr>
              <w:pStyle w:val="TocEntry"/>
              <w:jc w:val="center"/>
            </w:pPr>
            <w:r>
              <w:fldChar w:fldCharType="begin"/>
            </w:r>
            <w:r>
              <w:instrText xml:space="preserve"> PAGEREF _Ref00005 \h </w:instrText>
            </w:r>
            <w:r>
              <w:fldChar w:fldCharType="separate"/>
            </w:r>
            <w:r>
              <w:t>4</w:t>
            </w:r>
            <w:r>
              <w:fldChar w:fldCharType="end"/>
            </w:r>
          </w:p>
        </w:tc>
      </w:tr>
      <w:tr>
        <w:tc>
          <w:tcPr>
            <w:tcW w:type="dxa" w:w="4535"/>
          </w:tcPr>
          <w:p>
            <w:pPr>
              <w:pStyle w:val="TocEntry"/>
            </w:pPr>
            <w:r>
              <w:t xml:space="preserve">    ۱-۵ سؤال‌های پژوهش</w:t>
            </w:r>
          </w:p>
        </w:tc>
        <w:tc>
          <w:tcPr>
            <w:tcW w:type="dxa" w:w="4535"/>
          </w:tcPr>
          <w:p>
            <w:pPr>
              <w:pStyle w:val="TocEntry"/>
              <w:jc w:val="center"/>
            </w:pPr>
            <w:r>
              <w:fldChar w:fldCharType="begin"/>
            </w:r>
            <w:r>
              <w:instrText xml:space="preserve"> PAGEREF _Ref00006 \h </w:instrText>
            </w:r>
            <w:r>
              <w:fldChar w:fldCharType="separate"/>
            </w:r>
            <w:r>
              <w:t>4</w:t>
            </w:r>
            <w:r>
              <w:fldChar w:fldCharType="end"/>
            </w:r>
          </w:p>
        </w:tc>
      </w:tr>
      <w:tr>
        <w:tc>
          <w:tcPr>
            <w:tcW w:type="dxa" w:w="4535"/>
          </w:tcPr>
          <w:p>
            <w:pPr>
              <w:pStyle w:val="TocEntry"/>
            </w:pPr>
            <w:r>
              <w:t xml:space="preserve">    ۱-۶ فرضیه‌های پژوهش</w:t>
            </w:r>
          </w:p>
        </w:tc>
        <w:tc>
          <w:tcPr>
            <w:tcW w:type="dxa" w:w="4535"/>
          </w:tcPr>
          <w:p>
            <w:pPr>
              <w:pStyle w:val="TocEntry"/>
              <w:jc w:val="center"/>
            </w:pPr>
            <w:r>
              <w:fldChar w:fldCharType="begin"/>
            </w:r>
            <w:r>
              <w:instrText xml:space="preserve"> PAGEREF _Ref00007 \h </w:instrText>
            </w:r>
            <w:r>
              <w:fldChar w:fldCharType="separate"/>
            </w:r>
            <w:r>
              <w:t>5</w:t>
            </w:r>
            <w:r>
              <w:fldChar w:fldCharType="end"/>
            </w:r>
          </w:p>
        </w:tc>
      </w:tr>
      <w:tr>
        <w:tc>
          <w:tcPr>
            <w:tcW w:type="dxa" w:w="4535"/>
          </w:tcPr>
          <w:p>
            <w:pPr>
              <w:pStyle w:val="TocEntry"/>
            </w:pPr>
            <w:r>
              <w:t xml:space="preserve">    ۱-۷ تعریف مفاهیم و متغیرها</w:t>
            </w:r>
          </w:p>
        </w:tc>
        <w:tc>
          <w:tcPr>
            <w:tcW w:type="dxa" w:w="4535"/>
          </w:tcPr>
          <w:p>
            <w:pPr>
              <w:pStyle w:val="TocEntry"/>
              <w:jc w:val="center"/>
            </w:pPr>
            <w:r>
              <w:fldChar w:fldCharType="begin"/>
            </w:r>
            <w:r>
              <w:instrText xml:space="preserve"> PAGEREF _Ref00008 \h </w:instrText>
            </w:r>
            <w:r>
              <w:fldChar w:fldCharType="separate"/>
            </w:r>
            <w:r>
              <w:t>5</w:t>
            </w:r>
            <w:r>
              <w:fldChar w:fldCharType="end"/>
            </w:r>
          </w:p>
        </w:tc>
      </w:tr>
      <w:tr>
        <w:tc>
          <w:tcPr>
            <w:tcW w:type="dxa" w:w="4535"/>
          </w:tcPr>
          <w:p>
            <w:pPr>
              <w:pStyle w:val="TocEntry"/>
            </w:pPr>
            <w:r>
              <w:t xml:space="preserve">    ۱-۸ دامنه‌ی پژوهش و محدودیت‌ها</w:t>
            </w:r>
          </w:p>
        </w:tc>
        <w:tc>
          <w:tcPr>
            <w:tcW w:type="dxa" w:w="4535"/>
          </w:tcPr>
          <w:p>
            <w:pPr>
              <w:pStyle w:val="TocEntry"/>
              <w:jc w:val="center"/>
            </w:pPr>
            <w:r>
              <w:fldChar w:fldCharType="begin"/>
            </w:r>
            <w:r>
              <w:instrText xml:space="preserve"> PAGEREF _Ref00010 \h </w:instrText>
            </w:r>
            <w:r>
              <w:fldChar w:fldCharType="separate"/>
            </w:r>
            <w:r>
              <w:t>7</w:t>
            </w:r>
            <w:r>
              <w:fldChar w:fldCharType="end"/>
            </w:r>
          </w:p>
        </w:tc>
      </w:tr>
      <w:tr>
        <w:tc>
          <w:tcPr>
            <w:tcW w:type="dxa" w:w="4535"/>
          </w:tcPr>
          <w:p>
            <w:pPr>
              <w:pStyle w:val="TocEntry"/>
            </w:pPr>
            <w:r>
              <w:t xml:space="preserve">    ۱-۹ دستاوردهای مورد انتظار</w:t>
            </w:r>
          </w:p>
        </w:tc>
        <w:tc>
          <w:tcPr>
            <w:tcW w:type="dxa" w:w="4535"/>
          </w:tcPr>
          <w:p>
            <w:pPr>
              <w:pStyle w:val="TocEntry"/>
              <w:jc w:val="center"/>
            </w:pPr>
            <w:r>
              <w:fldChar w:fldCharType="begin"/>
            </w:r>
            <w:r>
              <w:instrText xml:space="preserve"> PAGEREF _Ref00011 \h </w:instrText>
            </w:r>
            <w:r>
              <w:fldChar w:fldCharType="separate"/>
            </w:r>
            <w:r>
              <w:t>7</w:t>
            </w:r>
            <w:r>
              <w:fldChar w:fldCharType="end"/>
            </w:r>
          </w:p>
        </w:tc>
      </w:tr>
      <w:tr>
        <w:tc>
          <w:tcPr>
            <w:tcW w:type="dxa" w:w="4535"/>
          </w:tcPr>
          <w:p>
            <w:pPr>
              <w:pStyle w:val="TocEntry"/>
            </w:pPr>
            <w:r>
              <w:t xml:space="preserve">    ۱-۱۰ ساختار پایان‌نامه</w:t>
            </w:r>
          </w:p>
        </w:tc>
        <w:tc>
          <w:tcPr>
            <w:tcW w:type="dxa" w:w="4535"/>
          </w:tcPr>
          <w:p>
            <w:pPr>
              <w:pStyle w:val="TocEntry"/>
              <w:jc w:val="center"/>
            </w:pPr>
            <w:r>
              <w:fldChar w:fldCharType="begin"/>
            </w:r>
            <w:r>
              <w:instrText xml:space="preserve"> PAGEREF _Ref00012 \h </w:instrText>
            </w:r>
            <w:r>
              <w:fldChar w:fldCharType="separate"/>
            </w:r>
            <w:r>
              <w:t>7</w:t>
            </w:r>
            <w:r>
              <w:fldChar w:fldCharType="end"/>
            </w:r>
          </w:p>
        </w:tc>
      </w:tr>
      <w:tr>
        <w:tc>
          <w:tcPr>
            <w:tcW w:type="dxa" w:w="4535"/>
          </w:tcPr>
          <w:p>
            <w:pPr>
              <w:pStyle w:val="TocEntry"/>
            </w:pPr>
            <w:r>
              <w:t>فصل دوم: مرور پیشینه پژوهش</w:t>
            </w:r>
          </w:p>
        </w:tc>
        <w:tc>
          <w:tcPr>
            <w:tcW w:type="dxa" w:w="4535"/>
          </w:tcPr>
          <w:p>
            <w:pPr>
              <w:pStyle w:val="TocEntry"/>
              <w:jc w:val="center"/>
            </w:pPr>
            <w:r>
              <w:fldChar w:fldCharType="begin"/>
            </w:r>
            <w:r>
              <w:instrText xml:space="preserve"> PAGEREF _Ref00013 \h </w:instrText>
            </w:r>
            <w:r>
              <w:fldChar w:fldCharType="separate"/>
            </w:r>
            <w:r>
              <w:t>8</w:t>
            </w:r>
            <w:r>
              <w:fldChar w:fldCharType="end"/>
            </w:r>
          </w:p>
        </w:tc>
      </w:tr>
      <w:tr>
        <w:tc>
          <w:tcPr>
            <w:tcW w:type="dxa" w:w="4535"/>
          </w:tcPr>
          <w:p>
            <w:pPr>
              <w:pStyle w:val="TocEntry"/>
            </w:pPr>
            <w:r>
              <w:t xml:space="preserve">    ۲-۱ زباله‌های فضایی و چارچوب‌های کاهش آن‌ها</w:t>
            </w:r>
          </w:p>
        </w:tc>
        <w:tc>
          <w:tcPr>
            <w:tcW w:type="dxa" w:w="4535"/>
          </w:tcPr>
          <w:p>
            <w:pPr>
              <w:pStyle w:val="TocEntry"/>
              <w:jc w:val="center"/>
            </w:pPr>
            <w:r>
              <w:fldChar w:fldCharType="begin"/>
            </w:r>
            <w:r>
              <w:instrText xml:space="preserve"> PAGEREF _Ref00014 \h </w:instrText>
            </w:r>
            <w:r>
              <w:fldChar w:fldCharType="separate"/>
            </w:r>
            <w:r>
              <w:t>8</w:t>
            </w:r>
            <w:r>
              <w:fldChar w:fldCharType="end"/>
            </w:r>
          </w:p>
        </w:tc>
      </w:tr>
      <w:tr>
        <w:tc>
          <w:tcPr>
            <w:tcW w:type="dxa" w:w="4535"/>
          </w:tcPr>
          <w:p>
            <w:pPr>
              <w:pStyle w:val="TocEntry"/>
            </w:pPr>
            <w:r>
              <w:t xml:space="preserve">    ۲-۲ مدار انتقال زمین‌ثابت و استیج‌های جدایشی</w:t>
            </w:r>
          </w:p>
        </w:tc>
        <w:tc>
          <w:tcPr>
            <w:tcW w:type="dxa" w:w="4535"/>
          </w:tcPr>
          <w:p>
            <w:pPr>
              <w:pStyle w:val="TocEntry"/>
              <w:jc w:val="center"/>
            </w:pPr>
            <w:r>
              <w:fldChar w:fldCharType="begin"/>
            </w:r>
            <w:r>
              <w:instrText xml:space="preserve"> PAGEREF _Ref00015 \h </w:instrText>
            </w:r>
            <w:r>
              <w:fldChar w:fldCharType="separate"/>
            </w:r>
            <w:r>
              <w:t>9</w:t>
            </w:r>
            <w:r>
              <w:fldChar w:fldCharType="end"/>
            </w:r>
          </w:p>
        </w:tc>
      </w:tr>
      <w:tr>
        <w:tc>
          <w:tcPr>
            <w:tcW w:type="dxa" w:w="4535"/>
          </w:tcPr>
          <w:p>
            <w:pPr>
              <w:pStyle w:val="TocEntry"/>
            </w:pPr>
            <w:r>
              <w:t xml:space="preserve">    ۲-۳ اختلالات مداری مؤثر بر عمر مداری</w:t>
            </w:r>
          </w:p>
        </w:tc>
        <w:tc>
          <w:tcPr>
            <w:tcW w:type="dxa" w:w="4535"/>
          </w:tcPr>
          <w:p>
            <w:pPr>
              <w:pStyle w:val="TocEntry"/>
              <w:jc w:val="center"/>
            </w:pPr>
            <w:r>
              <w:fldChar w:fldCharType="begin"/>
            </w:r>
            <w:r>
              <w:instrText xml:space="preserve"> PAGEREF _Ref00016 \h </w:instrText>
            </w:r>
            <w:r>
              <w:fldChar w:fldCharType="separate"/>
            </w:r>
            <w:r>
              <w:t>11</w:t>
            </w:r>
            <w:r>
              <w:fldChar w:fldCharType="end"/>
            </w:r>
          </w:p>
        </w:tc>
      </w:tr>
      <w:tr>
        <w:tc>
          <w:tcPr>
            <w:tcW w:type="dxa" w:w="4535"/>
          </w:tcPr>
          <w:p>
            <w:pPr>
              <w:pStyle w:val="TocEntry"/>
            </w:pPr>
            <w:r>
              <w:t xml:space="preserve">    ۲-۴ روش‌های خروج غیرفعال</w:t>
            </w:r>
          </w:p>
        </w:tc>
        <w:tc>
          <w:tcPr>
            <w:tcW w:type="dxa" w:w="4535"/>
          </w:tcPr>
          <w:p>
            <w:pPr>
              <w:pStyle w:val="TocEntry"/>
              <w:jc w:val="center"/>
            </w:pPr>
            <w:r>
              <w:fldChar w:fldCharType="begin"/>
            </w:r>
            <w:r>
              <w:instrText xml:space="preserve"> PAGEREF _Ref00017 \h </w:instrText>
            </w:r>
            <w:r>
              <w:fldChar w:fldCharType="separate"/>
            </w:r>
            <w:r>
              <w:t>13</w:t>
            </w:r>
            <w:r>
              <w:fldChar w:fldCharType="end"/>
            </w:r>
          </w:p>
        </w:tc>
      </w:tr>
      <w:tr>
        <w:tc>
          <w:tcPr>
            <w:tcW w:type="dxa" w:w="4535"/>
          </w:tcPr>
          <w:p>
            <w:pPr>
              <w:pStyle w:val="TocEntry"/>
            </w:pPr>
            <w:r>
              <w:t xml:space="preserve">    ۲-۵ پیشینه‌ی داخلی</w:t>
            </w:r>
          </w:p>
        </w:tc>
        <w:tc>
          <w:tcPr>
            <w:tcW w:type="dxa" w:w="4535"/>
          </w:tcPr>
          <w:p>
            <w:pPr>
              <w:pStyle w:val="TocEntry"/>
              <w:jc w:val="center"/>
            </w:pPr>
            <w:r>
              <w:fldChar w:fldCharType="begin"/>
            </w:r>
            <w:r>
              <w:instrText xml:space="preserve"> PAGEREF _Ref00018 \h </w:instrText>
            </w:r>
            <w:r>
              <w:fldChar w:fldCharType="separate"/>
            </w:r>
            <w:r>
              <w:t>14</w:t>
            </w:r>
            <w:r>
              <w:fldChar w:fldCharType="end"/>
            </w:r>
          </w:p>
        </w:tc>
      </w:tr>
      <w:tr>
        <w:tc>
          <w:tcPr>
            <w:tcW w:type="dxa" w:w="4535"/>
          </w:tcPr>
          <w:p>
            <w:pPr>
              <w:pStyle w:val="TocEntry"/>
            </w:pPr>
            <w:r>
              <w:t xml:space="preserve">    ۲-۶ جمع‌بندی و شکاف پژوهشی</w:t>
            </w:r>
          </w:p>
        </w:tc>
        <w:tc>
          <w:tcPr>
            <w:tcW w:type="dxa" w:w="4535"/>
          </w:tcPr>
          <w:p>
            <w:pPr>
              <w:pStyle w:val="TocEntry"/>
              <w:jc w:val="center"/>
            </w:pPr>
            <w:r>
              <w:fldChar w:fldCharType="begin"/>
            </w:r>
            <w:r>
              <w:instrText xml:space="preserve"> PAGEREF _Ref00019 \h </w:instrText>
            </w:r>
            <w:r>
              <w:fldChar w:fldCharType="separate"/>
            </w:r>
            <w:r>
              <w:t>14</w:t>
            </w:r>
            <w:r>
              <w:fldChar w:fldCharType="end"/>
            </w:r>
          </w:p>
        </w:tc>
      </w:tr>
      <w:tr>
        <w:tc>
          <w:tcPr>
            <w:tcW w:type="dxa" w:w="4535"/>
          </w:tcPr>
          <w:p>
            <w:pPr>
              <w:pStyle w:val="TocEntry"/>
            </w:pPr>
            <w:r>
              <w:t>فصل سوم: روش پژوهش</w:t>
            </w:r>
          </w:p>
        </w:tc>
        <w:tc>
          <w:tcPr>
            <w:tcW w:type="dxa" w:w="4535"/>
          </w:tcPr>
          <w:p>
            <w:pPr>
              <w:pStyle w:val="TocEntry"/>
              <w:jc w:val="center"/>
            </w:pPr>
            <w:r>
              <w:fldChar w:fldCharType="begin"/>
            </w:r>
            <w:r>
              <w:instrText xml:space="preserve"> PAGEREF _Ref00021 \h </w:instrText>
            </w:r>
            <w:r>
              <w:fldChar w:fldCharType="separate"/>
            </w:r>
            <w:r>
              <w:t>16</w:t>
            </w:r>
            <w:r>
              <w:fldChar w:fldCharType="end"/>
            </w:r>
          </w:p>
        </w:tc>
      </w:tr>
      <w:tr>
        <w:tc>
          <w:tcPr>
            <w:tcW w:type="dxa" w:w="4535"/>
          </w:tcPr>
          <w:p>
            <w:pPr>
              <w:pStyle w:val="TocEntry"/>
            </w:pPr>
            <w:r>
              <w:t xml:space="preserve">    ۳-۱ هدف و چارچوب کلی روش</w:t>
            </w:r>
          </w:p>
        </w:tc>
        <w:tc>
          <w:tcPr>
            <w:tcW w:type="dxa" w:w="4535"/>
          </w:tcPr>
          <w:p>
            <w:pPr>
              <w:pStyle w:val="TocEntry"/>
              <w:jc w:val="center"/>
            </w:pPr>
            <w:r>
              <w:fldChar w:fldCharType="begin"/>
            </w:r>
            <w:r>
              <w:instrText xml:space="preserve"> PAGEREF _Ref00022 \h </w:instrText>
            </w:r>
            <w:r>
              <w:fldChar w:fldCharType="separate"/>
            </w:r>
            <w:r>
              <w:t>16</w:t>
            </w:r>
            <w:r>
              <w:fldChar w:fldCharType="end"/>
            </w:r>
          </w:p>
        </w:tc>
      </w:tr>
      <w:tr>
        <w:tc>
          <w:tcPr>
            <w:tcW w:type="dxa" w:w="4535"/>
          </w:tcPr>
          <w:p>
            <w:pPr>
              <w:pStyle w:val="TocEntry"/>
            </w:pPr>
            <w:r>
              <w:t xml:space="preserve">    ۳-۲ مدار اولیه و هندسه‌ی ورود</w:t>
            </w:r>
          </w:p>
        </w:tc>
        <w:tc>
          <w:tcPr>
            <w:tcW w:type="dxa" w:w="4535"/>
          </w:tcPr>
          <w:p>
            <w:pPr>
              <w:pStyle w:val="TocEntry"/>
              <w:jc w:val="center"/>
            </w:pPr>
            <w:r>
              <w:fldChar w:fldCharType="begin"/>
            </w:r>
            <w:r>
              <w:instrText xml:space="preserve"> PAGEREF _Ref00023 \h </w:instrText>
            </w:r>
            <w:r>
              <w:fldChar w:fldCharType="separate"/>
            </w:r>
            <w:r>
              <w:t>16</w:t>
            </w:r>
            <w:r>
              <w:fldChar w:fldCharType="end"/>
            </w:r>
          </w:p>
        </w:tc>
      </w:tr>
      <w:tr>
        <w:tc>
          <w:tcPr>
            <w:tcW w:type="dxa" w:w="4535"/>
          </w:tcPr>
          <w:p>
            <w:pPr>
              <w:pStyle w:val="TocEntry"/>
            </w:pPr>
            <w:r>
              <w:t xml:space="preserve">    ۳-۳ مدل جو و چگالی</w:t>
            </w:r>
          </w:p>
        </w:tc>
        <w:tc>
          <w:tcPr>
            <w:tcW w:type="dxa" w:w="4535"/>
          </w:tcPr>
          <w:p>
            <w:pPr>
              <w:pStyle w:val="TocEntry"/>
              <w:jc w:val="center"/>
            </w:pPr>
            <w:r>
              <w:fldChar w:fldCharType="begin"/>
            </w:r>
            <w:r>
              <w:instrText xml:space="preserve"> PAGEREF _Ref00026 \h </w:instrText>
            </w:r>
            <w:r>
              <w:fldChar w:fldCharType="separate"/>
            </w:r>
            <w:r>
              <w:t>18</w:t>
            </w:r>
            <w:r>
              <w:fldChar w:fldCharType="end"/>
            </w:r>
          </w:p>
        </w:tc>
      </w:tr>
      <w:tr>
        <w:tc>
          <w:tcPr>
            <w:tcW w:type="dxa" w:w="4535"/>
          </w:tcPr>
          <w:p>
            <w:pPr>
              <w:pStyle w:val="TocEntry"/>
            </w:pPr>
            <w:r>
              <w:t xml:space="preserve">    ۳-۴ مدل A: انتگرال‌گیری عددی کامل</w:t>
            </w:r>
          </w:p>
        </w:tc>
        <w:tc>
          <w:tcPr>
            <w:tcW w:type="dxa" w:w="4535"/>
          </w:tcPr>
          <w:p>
            <w:pPr>
              <w:pStyle w:val="TocEntry"/>
              <w:jc w:val="center"/>
            </w:pPr>
            <w:r>
              <w:fldChar w:fldCharType="begin"/>
            </w:r>
            <w:r>
              <w:instrText xml:space="preserve"> PAGEREF _Ref00028 \h </w:instrText>
            </w:r>
            <w:r>
              <w:fldChar w:fldCharType="separate"/>
            </w:r>
            <w:r>
              <w:t>19</w:t>
            </w:r>
            <w:r>
              <w:fldChar w:fldCharType="end"/>
            </w:r>
          </w:p>
        </w:tc>
      </w:tr>
      <w:tr>
        <w:tc>
          <w:tcPr>
            <w:tcW w:type="dxa" w:w="4535"/>
          </w:tcPr>
          <w:p>
            <w:pPr>
              <w:pStyle w:val="TocEntry"/>
            </w:pPr>
            <w:r>
              <w:t xml:space="preserve">    ۳-۵ مدل A: الگوریتم عددی</w:t>
            </w:r>
          </w:p>
        </w:tc>
        <w:tc>
          <w:tcPr>
            <w:tcW w:type="dxa" w:w="4535"/>
          </w:tcPr>
          <w:p>
            <w:pPr>
              <w:pStyle w:val="TocEntry"/>
              <w:jc w:val="center"/>
            </w:pPr>
            <w:r>
              <w:fldChar w:fldCharType="begin"/>
            </w:r>
            <w:r>
              <w:instrText xml:space="preserve"> PAGEREF _Ref00029 \h </w:instrText>
            </w:r>
            <w:r>
              <w:fldChar w:fldCharType="separate"/>
            </w:r>
            <w:r>
              <w:t>21</w:t>
            </w:r>
            <w:r>
              <w:fldChar w:fldCharType="end"/>
            </w:r>
          </w:p>
        </w:tc>
      </w:tr>
      <w:tr>
        <w:tc>
          <w:tcPr>
            <w:tcW w:type="dxa" w:w="4535"/>
          </w:tcPr>
          <w:p>
            <w:pPr>
              <w:pStyle w:val="TocEntry"/>
            </w:pPr>
            <w:r>
              <w:t xml:space="preserve">    ۳-۶ مدل B: میانگین‌گیری مداری فقط با پسا</w:t>
            </w:r>
          </w:p>
        </w:tc>
        <w:tc>
          <w:tcPr>
            <w:tcW w:type="dxa" w:w="4535"/>
          </w:tcPr>
          <w:p>
            <w:pPr>
              <w:pStyle w:val="TocEntry"/>
              <w:jc w:val="center"/>
            </w:pPr>
            <w:r>
              <w:fldChar w:fldCharType="begin"/>
            </w:r>
            <w:r>
              <w:instrText xml:space="preserve"> PAGEREF _Ref00030 \h </w:instrText>
            </w:r>
            <w:r>
              <w:fldChar w:fldCharType="separate"/>
            </w:r>
            <w:r>
              <w:t>21</w:t>
            </w:r>
            <w:r>
              <w:fldChar w:fldCharType="end"/>
            </w:r>
          </w:p>
        </w:tc>
      </w:tr>
      <w:tr>
        <w:tc>
          <w:tcPr>
            <w:tcW w:type="dxa" w:w="4535"/>
          </w:tcPr>
          <w:p>
            <w:pPr>
              <w:pStyle w:val="TocEntry"/>
            </w:pPr>
            <w:r>
              <w:t xml:space="preserve">    ۳-۷ تعریف عمر مداری و معیار انطباق</w:t>
            </w:r>
          </w:p>
        </w:tc>
        <w:tc>
          <w:tcPr>
            <w:tcW w:type="dxa" w:w="4535"/>
          </w:tcPr>
          <w:p>
            <w:pPr>
              <w:pStyle w:val="TocEntry"/>
              <w:jc w:val="center"/>
            </w:pPr>
            <w:r>
              <w:fldChar w:fldCharType="begin"/>
            </w:r>
            <w:r>
              <w:instrText xml:space="preserve"> PAGEREF _Ref00031 \h </w:instrText>
            </w:r>
            <w:r>
              <w:fldChar w:fldCharType="separate"/>
            </w:r>
            <w:r>
              <w:t>22</w:t>
            </w:r>
            <w:r>
              <w:fldChar w:fldCharType="end"/>
            </w:r>
          </w:p>
        </w:tc>
      </w:tr>
      <w:tr>
        <w:tc>
          <w:tcPr>
            <w:tcW w:type="dxa" w:w="4535"/>
          </w:tcPr>
          <w:p>
            <w:pPr>
              <w:pStyle w:val="TocEntry"/>
            </w:pPr>
            <w:r>
              <w:t xml:space="preserve">    ۳-۸ بادبان پسا و مرحله‌ی استقرار</w:t>
            </w:r>
          </w:p>
        </w:tc>
        <w:tc>
          <w:tcPr>
            <w:tcW w:type="dxa" w:w="4535"/>
          </w:tcPr>
          <w:p>
            <w:pPr>
              <w:pStyle w:val="TocEntry"/>
              <w:jc w:val="center"/>
            </w:pPr>
            <w:r>
              <w:fldChar w:fldCharType="begin"/>
            </w:r>
            <w:r>
              <w:instrText xml:space="preserve"> PAGEREF _Ref00032 \h </w:instrText>
            </w:r>
            <w:r>
              <w:fldChar w:fldCharType="separate"/>
            </w:r>
            <w:r>
              <w:t>22</w:t>
            </w:r>
            <w:r>
              <w:fldChar w:fldCharType="end"/>
            </w:r>
          </w:p>
        </w:tc>
      </w:tr>
      <w:tr>
        <w:tc>
          <w:tcPr>
            <w:tcW w:type="dxa" w:w="4535"/>
          </w:tcPr>
          <w:p>
            <w:pPr>
              <w:pStyle w:val="TocEntry"/>
            </w:pPr>
            <w:r>
              <w:t xml:space="preserve">    ۳-۹ طرح آزمایش‌ها</w:t>
            </w:r>
          </w:p>
        </w:tc>
        <w:tc>
          <w:tcPr>
            <w:tcW w:type="dxa" w:w="4535"/>
          </w:tcPr>
          <w:p>
            <w:pPr>
              <w:pStyle w:val="TocEntry"/>
              <w:jc w:val="center"/>
            </w:pPr>
            <w:r>
              <w:fldChar w:fldCharType="begin"/>
            </w:r>
            <w:r>
              <w:instrText xml:space="preserve"> PAGEREF _Ref00034 \h </w:instrText>
            </w:r>
            <w:r>
              <w:fldChar w:fldCharType="separate"/>
            </w:r>
            <w:r>
              <w:t>23</w:t>
            </w:r>
            <w:r>
              <w:fldChar w:fldCharType="end"/>
            </w:r>
          </w:p>
        </w:tc>
      </w:tr>
      <w:tr>
        <w:tc>
          <w:tcPr>
            <w:tcW w:type="dxa" w:w="4535"/>
          </w:tcPr>
          <w:p>
            <w:pPr>
              <w:pStyle w:val="TocEntry"/>
            </w:pPr>
            <w:r>
              <w:t xml:space="preserve">    ۳-۱۰ پیاده‌سازی و کدهای محاسباتی</w:t>
            </w:r>
          </w:p>
        </w:tc>
        <w:tc>
          <w:tcPr>
            <w:tcW w:type="dxa" w:w="4535"/>
          </w:tcPr>
          <w:p>
            <w:pPr>
              <w:pStyle w:val="TocEntry"/>
              <w:jc w:val="center"/>
            </w:pPr>
            <w:r>
              <w:fldChar w:fldCharType="begin"/>
            </w:r>
            <w:r>
              <w:instrText xml:space="preserve"> PAGEREF _Ref00035 \h </w:instrText>
            </w:r>
            <w:r>
              <w:fldChar w:fldCharType="separate"/>
            </w:r>
            <w:r>
              <w:t>24</w:t>
            </w:r>
            <w:r>
              <w:fldChar w:fldCharType="end"/>
            </w:r>
          </w:p>
        </w:tc>
      </w:tr>
      <w:tr>
        <w:tc>
          <w:tcPr>
            <w:tcW w:type="dxa" w:w="4535"/>
          </w:tcPr>
          <w:p>
            <w:pPr>
              <w:pStyle w:val="TocEntry"/>
            </w:pPr>
            <w:r>
              <w:t xml:space="preserve">    ۳-۱۱ صحه‌گذاری</w:t>
            </w:r>
          </w:p>
        </w:tc>
        <w:tc>
          <w:tcPr>
            <w:tcW w:type="dxa" w:w="4535"/>
          </w:tcPr>
          <w:p>
            <w:pPr>
              <w:pStyle w:val="TocEntry"/>
              <w:jc w:val="center"/>
            </w:pPr>
            <w:r>
              <w:fldChar w:fldCharType="begin"/>
            </w:r>
            <w:r>
              <w:instrText xml:space="preserve"> PAGEREF _Ref00038 \h </w:instrText>
            </w:r>
            <w:r>
              <w:fldChar w:fldCharType="separate"/>
            </w:r>
            <w:r>
              <w:t>26</w:t>
            </w:r>
            <w:r>
              <w:fldChar w:fldCharType="end"/>
            </w:r>
          </w:p>
        </w:tc>
      </w:tr>
      <w:tr>
        <w:tc>
          <w:tcPr>
            <w:tcW w:type="dxa" w:w="4535"/>
          </w:tcPr>
          <w:p>
            <w:pPr>
              <w:pStyle w:val="TocEntry"/>
            </w:pPr>
            <w:r>
              <w:t>فصل چهارم: نتایج و تحلیل</w:t>
            </w:r>
          </w:p>
        </w:tc>
        <w:tc>
          <w:tcPr>
            <w:tcW w:type="dxa" w:w="4535"/>
          </w:tcPr>
          <w:p>
            <w:pPr>
              <w:pStyle w:val="TocEntry"/>
              <w:jc w:val="center"/>
            </w:pPr>
            <w:r>
              <w:fldChar w:fldCharType="begin"/>
            </w:r>
            <w:r>
              <w:instrText xml:space="preserve"> PAGEREF _Ref00040 \h </w:instrText>
            </w:r>
            <w:r>
              <w:fldChar w:fldCharType="separate"/>
            </w:r>
            <w:r>
              <w:t>28</w:t>
            </w:r>
            <w:r>
              <w:fldChar w:fldCharType="end"/>
            </w:r>
          </w:p>
        </w:tc>
      </w:tr>
      <w:tr>
        <w:tc>
          <w:tcPr>
            <w:tcW w:type="dxa" w:w="4535"/>
          </w:tcPr>
          <w:p>
            <w:pPr>
              <w:pStyle w:val="TocEntry"/>
            </w:pPr>
            <w:r>
              <w:t xml:space="preserve">    ۴-۱ مقدمه‌ی فصل</w:t>
            </w:r>
          </w:p>
        </w:tc>
        <w:tc>
          <w:tcPr>
            <w:tcW w:type="dxa" w:w="4535"/>
          </w:tcPr>
          <w:p>
            <w:pPr>
              <w:pStyle w:val="TocEntry"/>
              <w:jc w:val="center"/>
            </w:pPr>
            <w:r>
              <w:fldChar w:fldCharType="begin"/>
            </w:r>
            <w:r>
              <w:instrText xml:space="preserve"> PAGEREF _Ref00041 \h </w:instrText>
            </w:r>
            <w:r>
              <w:fldChar w:fldCharType="separate"/>
            </w:r>
            <w:r>
              <w:t>28</w:t>
            </w:r>
            <w:r>
              <w:fldChar w:fldCharType="end"/>
            </w:r>
          </w:p>
        </w:tc>
      </w:tr>
      <w:tr>
        <w:tc>
          <w:tcPr>
            <w:tcW w:type="dxa" w:w="4535"/>
          </w:tcPr>
          <w:p>
            <w:pPr>
              <w:pStyle w:val="TocEntry"/>
            </w:pPr>
            <w:r>
              <w:t xml:space="preserve">    ۴-۲ عمر مداری طبیعی و اثر زاویه‌ی ω (آزمون فرضیه‌ی نخست)</w:t>
            </w:r>
          </w:p>
        </w:tc>
        <w:tc>
          <w:tcPr>
            <w:tcW w:type="dxa" w:w="4535"/>
          </w:tcPr>
          <w:p>
            <w:pPr>
              <w:pStyle w:val="TocEntry"/>
              <w:jc w:val="center"/>
            </w:pPr>
            <w:r>
              <w:fldChar w:fldCharType="begin"/>
            </w:r>
            <w:r>
              <w:instrText xml:space="preserve"> PAGEREF _Ref00042 \h </w:instrText>
            </w:r>
            <w:r>
              <w:fldChar w:fldCharType="separate"/>
            </w:r>
            <w:r>
              <w:t>28</w:t>
            </w:r>
            <w:r>
              <w:fldChar w:fldCharType="end"/>
            </w:r>
          </w:p>
        </w:tc>
      </w:tr>
      <w:tr>
        <w:tc>
          <w:tcPr>
            <w:tcW w:type="dxa" w:w="4535"/>
          </w:tcPr>
          <w:p>
            <w:pPr>
              <w:pStyle w:val="TocEntry"/>
            </w:pPr>
            <w:r>
              <w:t xml:space="preserve">    ۴-۳ مقایسه‌ی مدل کامل و مدل فقط‌پسا (آزمون فرضیه‌ی دوم)</w:t>
            </w:r>
          </w:p>
        </w:tc>
        <w:tc>
          <w:tcPr>
            <w:tcW w:type="dxa" w:w="4535"/>
          </w:tcPr>
          <w:p>
            <w:pPr>
              <w:pStyle w:val="TocEntry"/>
              <w:jc w:val="center"/>
            </w:pPr>
            <w:r>
              <w:fldChar w:fldCharType="begin"/>
            </w:r>
            <w:r>
              <w:instrText xml:space="preserve"> PAGEREF _Ref00046 \h </w:instrText>
            </w:r>
            <w:r>
              <w:fldChar w:fldCharType="separate"/>
            </w:r>
            <w:r>
              <w:t>30</w:t>
            </w:r>
            <w:r>
              <w:fldChar w:fldCharType="end"/>
            </w:r>
          </w:p>
        </w:tc>
      </w:tr>
      <w:tr>
        <w:tc>
          <w:tcPr>
            <w:tcW w:type="dxa" w:w="4535"/>
          </w:tcPr>
          <w:p>
            <w:pPr>
              <w:pStyle w:val="TocEntry"/>
            </w:pPr>
            <w:r>
              <w:t xml:space="preserve">    ۴-۴ اثر مساحت بادبان در ω = ۲۷۰ درجه (آزمون غیریکنواختی پاسخ)</w:t>
            </w:r>
          </w:p>
        </w:tc>
        <w:tc>
          <w:tcPr>
            <w:tcW w:type="dxa" w:w="4535"/>
          </w:tcPr>
          <w:p>
            <w:pPr>
              <w:pStyle w:val="TocEntry"/>
              <w:jc w:val="center"/>
            </w:pPr>
            <w:r>
              <w:fldChar w:fldCharType="begin"/>
            </w:r>
            <w:r>
              <w:instrText xml:space="preserve"> PAGEREF _Ref00048 \h </w:instrText>
            </w:r>
            <w:r>
              <w:fldChar w:fldCharType="separate"/>
            </w:r>
            <w:r>
              <w:t>31</w:t>
            </w:r>
            <w:r>
              <w:fldChar w:fldCharType="end"/>
            </w:r>
          </w:p>
        </w:tc>
      </w:tr>
      <w:tr>
        <w:tc>
          <w:tcPr>
            <w:tcW w:type="dxa" w:w="4535"/>
          </w:tcPr>
          <w:p>
            <w:pPr>
              <w:pStyle w:val="TocEntry"/>
            </w:pPr>
            <w:r>
              <w:t xml:space="preserve">    ۴-۵ نمونه‌ی طراحی از هندسه‌های ورود (آزمون فرضیه‌ی سوم)</w:t>
            </w:r>
          </w:p>
        </w:tc>
        <w:tc>
          <w:tcPr>
            <w:tcW w:type="dxa" w:w="4535"/>
          </w:tcPr>
          <w:p>
            <w:pPr>
              <w:pStyle w:val="TocEntry"/>
              <w:jc w:val="center"/>
            </w:pPr>
            <w:r>
              <w:fldChar w:fldCharType="begin"/>
            </w:r>
            <w:r>
              <w:instrText xml:space="preserve"> PAGEREF _Ref00051 \h </w:instrText>
            </w:r>
            <w:r>
              <w:fldChar w:fldCharType="separate"/>
            </w:r>
            <w:r>
              <w:t>32</w:t>
            </w:r>
            <w:r>
              <w:fldChar w:fldCharType="end"/>
            </w:r>
          </w:p>
        </w:tc>
      </w:tr>
      <w:tr>
        <w:tc>
          <w:tcPr>
            <w:tcW w:type="dxa" w:w="4535"/>
          </w:tcPr>
          <w:p>
            <w:pPr>
              <w:pStyle w:val="TocEntry"/>
            </w:pPr>
            <w:r>
              <w:t xml:space="preserve">    ۴-۶ وابستگی به Ω در ω = ۲۷۰ درجه (بررسی تکمیلی)</w:t>
            </w:r>
          </w:p>
        </w:tc>
        <w:tc>
          <w:tcPr>
            <w:tcW w:type="dxa" w:w="4535"/>
          </w:tcPr>
          <w:p>
            <w:pPr>
              <w:pStyle w:val="TocEntry"/>
              <w:jc w:val="center"/>
            </w:pPr>
            <w:r>
              <w:fldChar w:fldCharType="begin"/>
            </w:r>
            <w:r>
              <w:instrText xml:space="preserve"> PAGEREF _Ref00054 \h </w:instrText>
            </w:r>
            <w:r>
              <w:fldChar w:fldCharType="separate"/>
            </w:r>
            <w:r>
              <w:t>34</w:t>
            </w:r>
            <w:r>
              <w:fldChar w:fldCharType="end"/>
            </w:r>
          </w:p>
        </w:tc>
      </w:tr>
      <w:tr>
        <w:tc>
          <w:tcPr>
            <w:tcW w:type="dxa" w:w="4535"/>
          </w:tcPr>
          <w:p>
            <w:pPr>
              <w:pStyle w:val="TocEntry"/>
            </w:pPr>
            <w:r>
              <w:t xml:space="preserve">    ۴-۷ تحلیل حساسیت نقطه‌ی طراحی ۱۴۰ مترمربعی</w:t>
            </w:r>
          </w:p>
        </w:tc>
        <w:tc>
          <w:tcPr>
            <w:tcW w:type="dxa" w:w="4535"/>
          </w:tcPr>
          <w:p>
            <w:pPr>
              <w:pStyle w:val="TocEntry"/>
              <w:jc w:val="center"/>
            </w:pPr>
            <w:r>
              <w:fldChar w:fldCharType="begin"/>
            </w:r>
            <w:r>
              <w:instrText xml:space="preserve"> PAGEREF _Ref00057 \h </w:instrText>
            </w:r>
            <w:r>
              <w:fldChar w:fldCharType="separate"/>
            </w:r>
            <w:r>
              <w:t>35</w:t>
            </w:r>
            <w:r>
              <w:fldChar w:fldCharType="end"/>
            </w:r>
          </w:p>
        </w:tc>
      </w:tr>
      <w:tr>
        <w:tc>
          <w:tcPr>
            <w:tcW w:type="dxa" w:w="4535"/>
          </w:tcPr>
          <w:p>
            <w:pPr>
              <w:pStyle w:val="TocEntry"/>
            </w:pPr>
            <w:r>
              <w:t xml:space="preserve">    ۴-۸ جمع‌بندی فصل و وضعیت فرضیه‌ها</w:t>
            </w:r>
          </w:p>
        </w:tc>
        <w:tc>
          <w:tcPr>
            <w:tcW w:type="dxa" w:w="4535"/>
          </w:tcPr>
          <w:p>
            <w:pPr>
              <w:pStyle w:val="TocEntry"/>
              <w:jc w:val="center"/>
            </w:pPr>
            <w:r>
              <w:fldChar w:fldCharType="begin"/>
            </w:r>
            <w:r>
              <w:instrText xml:space="preserve"> PAGEREF _Ref00060 \h </w:instrText>
            </w:r>
            <w:r>
              <w:fldChar w:fldCharType="separate"/>
            </w:r>
            <w:r>
              <w:t>37</w:t>
            </w:r>
            <w:r>
              <w:fldChar w:fldCharType="end"/>
            </w:r>
          </w:p>
        </w:tc>
      </w:tr>
      <w:tr>
        <w:tc>
          <w:tcPr>
            <w:tcW w:type="dxa" w:w="4535"/>
          </w:tcPr>
          <w:p>
            <w:pPr>
              <w:pStyle w:val="TocEntry"/>
            </w:pPr>
            <w:r>
              <w:t>فصل پنجم: نتیجه‌گیری و پیشنهادها</w:t>
            </w:r>
          </w:p>
        </w:tc>
        <w:tc>
          <w:tcPr>
            <w:tcW w:type="dxa" w:w="4535"/>
          </w:tcPr>
          <w:p>
            <w:pPr>
              <w:pStyle w:val="TocEntry"/>
              <w:jc w:val="center"/>
            </w:pPr>
            <w:r>
              <w:fldChar w:fldCharType="begin"/>
            </w:r>
            <w:r>
              <w:instrText xml:space="preserve"> PAGEREF _Ref00061 \h </w:instrText>
            </w:r>
            <w:r>
              <w:fldChar w:fldCharType="separate"/>
            </w:r>
            <w:r>
              <w:t>38</w:t>
            </w:r>
            <w:r>
              <w:fldChar w:fldCharType="end"/>
            </w:r>
          </w:p>
        </w:tc>
      </w:tr>
      <w:tr>
        <w:tc>
          <w:tcPr>
            <w:tcW w:type="dxa" w:w="4535"/>
          </w:tcPr>
          <w:p>
            <w:pPr>
              <w:pStyle w:val="TocEntry"/>
            </w:pPr>
            <w:r>
              <w:t xml:space="preserve">    ۵-۱ خلاصه‌ی پژوهش</w:t>
            </w:r>
          </w:p>
        </w:tc>
        <w:tc>
          <w:tcPr>
            <w:tcW w:type="dxa" w:w="4535"/>
          </w:tcPr>
          <w:p>
            <w:pPr>
              <w:pStyle w:val="TocEntry"/>
              <w:jc w:val="center"/>
            </w:pPr>
            <w:r>
              <w:fldChar w:fldCharType="begin"/>
            </w:r>
            <w:r>
              <w:instrText xml:space="preserve"> PAGEREF _Ref00062 \h </w:instrText>
            </w:r>
            <w:r>
              <w:fldChar w:fldCharType="separate"/>
            </w:r>
            <w:r>
              <w:t>38</w:t>
            </w:r>
            <w:r>
              <w:fldChar w:fldCharType="end"/>
            </w:r>
          </w:p>
        </w:tc>
      </w:tr>
      <w:tr>
        <w:tc>
          <w:tcPr>
            <w:tcW w:type="dxa" w:w="4535"/>
          </w:tcPr>
          <w:p>
            <w:pPr>
              <w:pStyle w:val="TocEntry"/>
            </w:pPr>
            <w:r>
              <w:t xml:space="preserve">    ۵-۲ پاسخ به سؤال‌ها و فرضیه‌های پژوهش</w:t>
            </w:r>
          </w:p>
        </w:tc>
        <w:tc>
          <w:tcPr>
            <w:tcW w:type="dxa" w:w="4535"/>
          </w:tcPr>
          <w:p>
            <w:pPr>
              <w:pStyle w:val="TocEntry"/>
              <w:jc w:val="center"/>
            </w:pPr>
            <w:r>
              <w:fldChar w:fldCharType="begin"/>
            </w:r>
            <w:r>
              <w:instrText xml:space="preserve"> PAGEREF _Ref00063 \h </w:instrText>
            </w:r>
            <w:r>
              <w:fldChar w:fldCharType="separate"/>
            </w:r>
            <w:r>
              <w:t>38</w:t>
            </w:r>
            <w:r>
              <w:fldChar w:fldCharType="end"/>
            </w:r>
          </w:p>
        </w:tc>
      </w:tr>
      <w:tr>
        <w:tc>
          <w:tcPr>
            <w:tcW w:type="dxa" w:w="4535"/>
          </w:tcPr>
          <w:p>
            <w:pPr>
              <w:pStyle w:val="TocEntry"/>
            </w:pPr>
            <w:r>
              <w:t xml:space="preserve">    ۵-۳ محدودیت‌های پژوهش</w:t>
            </w:r>
          </w:p>
        </w:tc>
        <w:tc>
          <w:tcPr>
            <w:tcW w:type="dxa" w:w="4535"/>
          </w:tcPr>
          <w:p>
            <w:pPr>
              <w:pStyle w:val="TocEntry"/>
              <w:jc w:val="center"/>
            </w:pPr>
            <w:r>
              <w:fldChar w:fldCharType="begin"/>
            </w:r>
            <w:r>
              <w:instrText xml:space="preserve"> PAGEREF _Ref00064 \h </w:instrText>
            </w:r>
            <w:r>
              <w:fldChar w:fldCharType="separate"/>
            </w:r>
            <w:r>
              <w:t>39</w:t>
            </w:r>
            <w:r>
              <w:fldChar w:fldCharType="end"/>
            </w:r>
          </w:p>
        </w:tc>
      </w:tr>
      <w:tr>
        <w:tc>
          <w:tcPr>
            <w:tcW w:type="dxa" w:w="4535"/>
          </w:tcPr>
          <w:p>
            <w:pPr>
              <w:pStyle w:val="TocEntry"/>
            </w:pPr>
            <w:r>
              <w:t xml:space="preserve">    ۵-۴ دستاوردها و کاربرد برای استیج‌های داخلی</w:t>
            </w:r>
          </w:p>
        </w:tc>
        <w:tc>
          <w:tcPr>
            <w:tcW w:type="dxa" w:w="4535"/>
          </w:tcPr>
          <w:p>
            <w:pPr>
              <w:pStyle w:val="TocEntry"/>
              <w:jc w:val="center"/>
            </w:pPr>
            <w:r>
              <w:fldChar w:fldCharType="begin"/>
            </w:r>
            <w:r>
              <w:instrText xml:space="preserve"> PAGEREF _Ref00065 \h </w:instrText>
            </w:r>
            <w:r>
              <w:fldChar w:fldCharType="separate"/>
            </w:r>
            <w:r>
              <w:t>40</w:t>
            </w:r>
            <w:r>
              <w:fldChar w:fldCharType="end"/>
            </w:r>
          </w:p>
        </w:tc>
      </w:tr>
      <w:tr>
        <w:tc>
          <w:tcPr>
            <w:tcW w:type="dxa" w:w="4535"/>
          </w:tcPr>
          <w:p>
            <w:pPr>
              <w:pStyle w:val="TocEntry"/>
            </w:pPr>
            <w:r>
              <w:t xml:space="preserve">    ۵-۵ پیشنهادهای پژوهش‌های آینده</w:t>
            </w:r>
          </w:p>
        </w:tc>
        <w:tc>
          <w:tcPr>
            <w:tcW w:type="dxa" w:w="4535"/>
          </w:tcPr>
          <w:p>
            <w:pPr>
              <w:pStyle w:val="TocEntry"/>
              <w:jc w:val="center"/>
            </w:pPr>
            <w:r>
              <w:fldChar w:fldCharType="begin"/>
            </w:r>
            <w:r>
              <w:instrText xml:space="preserve"> PAGEREF _Ref00066 \h </w:instrText>
            </w:r>
            <w:r>
              <w:fldChar w:fldCharType="separate"/>
            </w:r>
            <w:r>
              <w:t>40</w:t>
            </w:r>
            <w:r>
              <w:fldChar w:fldCharType="end"/>
            </w:r>
          </w:p>
        </w:tc>
      </w:tr>
      <w:tr>
        <w:tc>
          <w:tcPr>
            <w:tcW w:type="dxa" w:w="4535"/>
          </w:tcPr>
          <w:p>
            <w:pPr>
              <w:pStyle w:val="TocEntry"/>
            </w:pPr>
            <w:r>
              <w:t>منابع فارسی</w:t>
            </w:r>
          </w:p>
        </w:tc>
        <w:tc>
          <w:tcPr>
            <w:tcW w:type="dxa" w:w="4535"/>
          </w:tcPr>
          <w:p>
            <w:pPr>
              <w:pStyle w:val="TocEntry"/>
              <w:jc w:val="center"/>
            </w:pPr>
            <w:r>
              <w:fldChar w:fldCharType="begin"/>
            </w:r>
            <w:r>
              <w:instrText xml:space="preserve"> PAGEREF _Ref00067 \h </w:instrText>
            </w:r>
            <w:r>
              <w:fldChar w:fldCharType="separate"/>
            </w:r>
            <w:r>
              <w:t>42</w:t>
            </w:r>
            <w:r>
              <w:fldChar w:fldCharType="end"/>
            </w:r>
          </w:p>
        </w:tc>
      </w:tr>
      <w:tr>
        <w:tc>
          <w:tcPr>
            <w:tcW w:type="dxa" w:w="4535"/>
          </w:tcPr>
          <w:p>
            <w:pPr>
              <w:pStyle w:val="TocEntry"/>
            </w:pPr>
            <w:r>
              <w:t>منابع انگلیسی</w:t>
            </w:r>
          </w:p>
        </w:tc>
        <w:tc>
          <w:tcPr>
            <w:tcW w:type="dxa" w:w="4535"/>
          </w:tcPr>
          <w:p>
            <w:pPr>
              <w:pStyle w:val="TocEntry"/>
              <w:jc w:val="center"/>
            </w:pPr>
            <w:r>
              <w:fldChar w:fldCharType="begin"/>
            </w:r>
            <w:r>
              <w:instrText xml:space="preserve"> PAGEREF _Ref00068 \h </w:instrText>
            </w:r>
            <w:r>
              <w:fldChar w:fldCharType="separate"/>
            </w:r>
            <w:r>
              <w:t>43</w:t>
            </w:r>
            <w:r>
              <w:fldChar w:fldCharType="end"/>
            </w:r>
          </w:p>
        </w:tc>
      </w:tr>
      <w:tr>
        <w:tc>
          <w:tcPr>
            <w:tcW w:type="dxa" w:w="4535"/>
          </w:tcPr>
          <w:p>
            <w:pPr>
              <w:pStyle w:val="TocEntry"/>
            </w:pPr>
            <w:r>
              <w:t>پیوست الف: کد متلب (تابع gto_decay_full)</w:t>
            </w:r>
          </w:p>
        </w:tc>
        <w:tc>
          <w:tcPr>
            <w:tcW w:type="dxa" w:w="4535"/>
          </w:tcPr>
          <w:p>
            <w:pPr>
              <w:pStyle w:val="TocEntry"/>
              <w:jc w:val="center"/>
            </w:pPr>
            <w:r>
              <w:fldChar w:fldCharType="begin"/>
            </w:r>
            <w:r>
              <w:instrText xml:space="preserve"> PAGEREF _Ref00069 \h </w:instrText>
            </w:r>
            <w:r>
              <w:fldChar w:fldCharType="separate"/>
            </w:r>
            <w:r>
              <w:t>45</w:t>
            </w:r>
            <w:r>
              <w:fldChar w:fldCharType="end"/>
            </w:r>
          </w:p>
        </w:tc>
      </w:tr>
      <w:tr>
        <w:tc>
          <w:tcPr>
            <w:tcW w:type="dxa" w:w="4535"/>
          </w:tcPr>
          <w:p>
            <w:pPr>
              <w:pStyle w:val="TocEntry"/>
            </w:pPr>
            <w:r>
              <w:t>پیوست ب: کد پایتون مدل A (full_prop)</w:t>
            </w:r>
          </w:p>
        </w:tc>
        <w:tc>
          <w:tcPr>
            <w:tcW w:type="dxa" w:w="4535"/>
          </w:tcPr>
          <w:p>
            <w:pPr>
              <w:pStyle w:val="TocEntry"/>
              <w:jc w:val="center"/>
            </w:pPr>
            <w:r>
              <w:fldChar w:fldCharType="begin"/>
            </w:r>
            <w:r>
              <w:instrText xml:space="preserve"> PAGEREF _Ref00070 \h </w:instrText>
            </w:r>
            <w:r>
              <w:fldChar w:fldCharType="separate"/>
            </w:r>
            <w:r>
              <w:t>49</w:t>
            </w:r>
            <w:r>
              <w:fldChar w:fldCharType="end"/>
            </w:r>
          </w:p>
        </w:tc>
      </w:tr>
    </w:tbl>
    <w:p>
      <w:r>
        <w:br w:type="page"/>
      </w:r>
    </w:p>
    <w:p>
      <w:pPr>
        <w:pStyle w:val="FrontTitle"/>
      </w:pPr>
      <w:r>
        <w:t xml:space="preserve">فهرست جداول</w:t>
      </w:r>
    </w:p>
    <w:tbl>
      <w:tblPr>
        <w:bidiVisual/>
        <w:tblW w:w="5000" w:type="pct"/>
        <w:tblBorders>
          <w:top w:val="nil"/>
          <w:left w:val="nil"/>
          <w:bottom w:val="nil"/>
          <w:right w:val="nil"/>
          <w:insideH w:val="nil"/>
          <w:insideV w:val="nil"/>
        </w:tblBorders>
        <w:tblLook w:firstColumn="1" w:firstRow="1" w:lastColumn="0" w:lastRow="0" w:noHBand="0" w:noVBand="1" w:val="04A0"/>
      </w:tblPr>
      <w:tblGrid>
        <w:gridCol w:w="4535"/>
        <w:gridCol w:w="4535"/>
      </w:tblGrid>
      <w:tr>
        <w:tc>
          <w:tcPr>
            <w:tcW w:type="dxa" w:w="4535"/>
          </w:tcPr>
          <w:p>
            <w:pPr>
              <w:pStyle w:val="TocEntry"/>
            </w:pPr>
            <w:r>
              <w:t>جدول ۱-۱: متغیرهای اصلی پژوهش، نوع آن‌ها و دامنه‌ی بررسی</w:t>
            </w:r>
          </w:p>
        </w:tc>
        <w:tc>
          <w:tcPr>
            <w:tcW w:type="dxa" w:w="4535"/>
          </w:tcPr>
          <w:p>
            <w:pPr>
              <w:pStyle w:val="TocEntry"/>
              <w:jc w:val="center"/>
            </w:pPr>
            <w:r>
              <w:fldChar w:fldCharType="begin"/>
            </w:r>
            <w:r>
              <w:instrText xml:space="preserve"> PAGEREF _Ref00009 \h </w:instrText>
            </w:r>
            <w:r>
              <w:fldChar w:fldCharType="separate"/>
            </w:r>
            <w:r>
              <w:t>6</w:t>
            </w:r>
            <w:r>
              <w:fldChar w:fldCharType="end"/>
            </w:r>
          </w:p>
        </w:tc>
      </w:tr>
      <w:tr>
        <w:tc>
          <w:tcPr>
            <w:tcW w:type="dxa" w:w="4535"/>
          </w:tcPr>
          <w:p>
            <w:pPr>
              <w:pStyle w:val="TocEntry"/>
            </w:pPr>
            <w:r>
              <w:t>جدول ۲-۱: جمع‌بندی منابع اصلی و یافته‌ی مرتبط با این پژوهش</w:t>
            </w:r>
          </w:p>
        </w:tc>
        <w:tc>
          <w:tcPr>
            <w:tcW w:type="dxa" w:w="4535"/>
          </w:tcPr>
          <w:p>
            <w:pPr>
              <w:pStyle w:val="TocEntry"/>
              <w:jc w:val="center"/>
            </w:pPr>
            <w:r>
              <w:fldChar w:fldCharType="begin"/>
            </w:r>
            <w:r>
              <w:instrText xml:space="preserve"> PAGEREF _Ref00020 \h </w:instrText>
            </w:r>
            <w:r>
              <w:fldChar w:fldCharType="separate"/>
            </w:r>
            <w:r>
              <w:t>15</w:t>
            </w:r>
            <w:r>
              <w:fldChar w:fldCharType="end"/>
            </w:r>
          </w:p>
        </w:tc>
      </w:tr>
      <w:tr>
        <w:tc>
          <w:tcPr>
            <w:tcW w:type="dxa" w:w="4535"/>
          </w:tcPr>
          <w:p>
            <w:pPr>
              <w:pStyle w:val="TocEntry"/>
            </w:pPr>
            <w:r>
              <w:t>جدول ۳-۱: ثابت‌ها و فرض‌های مدل، با منبع یا توضیح</w:t>
            </w:r>
          </w:p>
        </w:tc>
        <w:tc>
          <w:tcPr>
            <w:tcW w:type="dxa" w:w="4535"/>
          </w:tcPr>
          <w:p>
            <w:pPr>
              <w:pStyle w:val="TocEntry"/>
              <w:jc w:val="center"/>
            </w:pPr>
            <w:r>
              <w:fldChar w:fldCharType="begin"/>
            </w:r>
            <w:r>
              <w:instrText xml:space="preserve"> PAGEREF _Ref00025 \h </w:instrText>
            </w:r>
            <w:r>
              <w:fldChar w:fldCharType="separate"/>
            </w:r>
            <w:r>
              <w:t>17</w:t>
            </w:r>
            <w:r>
              <w:fldChar w:fldCharType="end"/>
            </w:r>
          </w:p>
        </w:tc>
      </w:tr>
      <w:tr>
        <w:tc>
          <w:tcPr>
            <w:tcW w:type="dxa" w:w="4535"/>
          </w:tcPr>
          <w:p>
            <w:pPr>
              <w:pStyle w:val="TocEntry"/>
            </w:pPr>
            <w:r>
              <w:t>جدول ۳-۲: طرح کلی آزمایش‌ها، هدف هر دسته و تعداد اجراها</w:t>
            </w:r>
          </w:p>
        </w:tc>
        <w:tc>
          <w:tcPr>
            <w:tcW w:type="dxa" w:w="4535"/>
          </w:tcPr>
          <w:p>
            <w:pPr>
              <w:pStyle w:val="TocEntry"/>
              <w:jc w:val="center"/>
            </w:pPr>
            <w:r>
              <w:fldChar w:fldCharType="begin"/>
            </w:r>
            <w:r>
              <w:instrText xml:space="preserve"> PAGEREF _Ref00033 \h </w:instrText>
            </w:r>
            <w:r>
              <w:fldChar w:fldCharType="separate"/>
            </w:r>
            <w:r>
              <w:t>22</w:t>
            </w:r>
            <w:r>
              <w:fldChar w:fldCharType="end"/>
            </w:r>
          </w:p>
        </w:tc>
      </w:tr>
      <w:tr>
        <w:tc>
          <w:tcPr>
            <w:tcW w:type="dxa" w:w="4535"/>
          </w:tcPr>
          <w:p>
            <w:pPr>
              <w:pStyle w:val="TocEntry"/>
            </w:pPr>
            <w:r>
              <w:t>جدول ۳-۳: مقادیر مرجع برای مقایسه‌ی خروجی کد متلب (از اجرای پایتون)</w:t>
            </w:r>
          </w:p>
        </w:tc>
        <w:tc>
          <w:tcPr>
            <w:tcW w:type="dxa" w:w="4535"/>
          </w:tcPr>
          <w:p>
            <w:pPr>
              <w:pStyle w:val="TocEntry"/>
              <w:jc w:val="center"/>
            </w:pPr>
            <w:r>
              <w:fldChar w:fldCharType="begin"/>
            </w:r>
            <w:r>
              <w:instrText xml:space="preserve"> PAGEREF _Ref00037 \h </w:instrText>
            </w:r>
            <w:r>
              <w:fldChar w:fldCharType="separate"/>
            </w:r>
            <w:r>
              <w:t>25</w:t>
            </w:r>
            <w:r>
              <w:fldChar w:fldCharType="end"/>
            </w:r>
          </w:p>
        </w:tc>
      </w:tr>
      <w:tr>
        <w:tc>
          <w:tcPr>
            <w:tcW w:type="dxa" w:w="4535"/>
          </w:tcPr>
          <w:p>
            <w:pPr>
              <w:pStyle w:val="TocEntry"/>
            </w:pPr>
            <w:r>
              <w:t>جدول ۳-۴: مقایسه‌ی مدل A و مدل B برای ω = ۰ و Ω = ۰ بدون بادبان</w:t>
            </w:r>
          </w:p>
        </w:tc>
        <w:tc>
          <w:tcPr>
            <w:tcW w:type="dxa" w:w="4535"/>
          </w:tcPr>
          <w:p>
            <w:pPr>
              <w:pStyle w:val="TocEntry"/>
              <w:jc w:val="center"/>
            </w:pPr>
            <w:r>
              <w:fldChar w:fldCharType="begin"/>
            </w:r>
            <w:r>
              <w:instrText xml:space="preserve"> PAGEREF _Ref00039 \h </w:instrText>
            </w:r>
            <w:r>
              <w:fldChar w:fldCharType="separate"/>
            </w:r>
            <w:r>
              <w:t>26</w:t>
            </w:r>
            <w:r>
              <w:fldChar w:fldCharType="end"/>
            </w:r>
          </w:p>
        </w:tc>
      </w:tr>
      <w:tr>
        <w:tc>
          <w:tcPr>
            <w:tcW w:type="dxa" w:w="4535"/>
          </w:tcPr>
          <w:p>
            <w:pPr>
              <w:pStyle w:val="TocEntry"/>
            </w:pPr>
            <w:r>
              <w:t>جدول ۴-۱: عمر مداری و کمینه‌ی حضیض در جاروب زاویه‌ی ω</w:t>
            </w:r>
          </w:p>
        </w:tc>
        <w:tc>
          <w:tcPr>
            <w:tcW w:type="dxa" w:w="4535"/>
          </w:tcPr>
          <w:p>
            <w:pPr>
              <w:pStyle w:val="TocEntry"/>
              <w:jc w:val="center"/>
            </w:pPr>
            <w:r>
              <w:fldChar w:fldCharType="begin"/>
            </w:r>
            <w:r>
              <w:instrText xml:space="preserve"> PAGEREF _Ref00043 \h </w:instrText>
            </w:r>
            <w:r>
              <w:fldChar w:fldCharType="separate"/>
            </w:r>
            <w:r>
              <w:t>28</w:t>
            </w:r>
            <w:r>
              <w:fldChar w:fldCharType="end"/>
            </w:r>
          </w:p>
        </w:tc>
      </w:tr>
      <w:tr>
        <w:tc>
          <w:tcPr>
            <w:tcW w:type="dxa" w:w="4535"/>
          </w:tcPr>
          <w:p>
            <w:pPr>
              <w:pStyle w:val="TocEntry"/>
            </w:pPr>
            <w:r>
              <w:t>جدول ۴-۲: عمر مداری بر حسب مساحت بادبان ایده‌آل برای ω = ۲۷۰ و Ω = ۰</w:t>
            </w:r>
          </w:p>
        </w:tc>
        <w:tc>
          <w:tcPr>
            <w:tcW w:type="dxa" w:w="4535"/>
          </w:tcPr>
          <w:p>
            <w:pPr>
              <w:pStyle w:val="TocEntry"/>
              <w:jc w:val="center"/>
            </w:pPr>
            <w:r>
              <w:fldChar w:fldCharType="begin"/>
            </w:r>
            <w:r>
              <w:instrText xml:space="preserve"> PAGEREF _Ref00049 \h </w:instrText>
            </w:r>
            <w:r>
              <w:fldChar w:fldCharType="separate"/>
            </w:r>
            <w:r>
              <w:t>31</w:t>
            </w:r>
            <w:r>
              <w:fldChar w:fldCharType="end"/>
            </w:r>
          </w:p>
        </w:tc>
      </w:tr>
      <w:tr>
        <w:tc>
          <w:tcPr>
            <w:tcW w:type="dxa" w:w="4535"/>
          </w:tcPr>
          <w:p>
            <w:pPr>
              <w:pStyle w:val="TocEntry"/>
            </w:pPr>
            <w:r>
              <w:t>جدول ۴-۳: هندسه‌های نمونه‌برداری لاتین ابرمکعبی و عمر مداری بدون بادبان و با بادبان ۱۴۰ مترمربعی</w:t>
            </w:r>
          </w:p>
        </w:tc>
        <w:tc>
          <w:tcPr>
            <w:tcW w:type="dxa" w:w="4535"/>
          </w:tcPr>
          <w:p>
            <w:pPr>
              <w:pStyle w:val="TocEntry"/>
              <w:jc w:val="center"/>
            </w:pPr>
            <w:r>
              <w:fldChar w:fldCharType="begin"/>
            </w:r>
            <w:r>
              <w:instrText xml:space="preserve"> PAGEREF _Ref00052 \h </w:instrText>
            </w:r>
            <w:r>
              <w:fldChar w:fldCharType="separate"/>
            </w:r>
            <w:r>
              <w:t>32</w:t>
            </w:r>
            <w:r>
              <w:fldChar w:fldCharType="end"/>
            </w:r>
          </w:p>
        </w:tc>
      </w:tr>
      <w:tr>
        <w:tc>
          <w:tcPr>
            <w:tcW w:type="dxa" w:w="4535"/>
          </w:tcPr>
          <w:p>
            <w:pPr>
              <w:pStyle w:val="TocEntry"/>
            </w:pPr>
            <w:r>
              <w:t>جدول ۴-۴: تحلیل حساسیت نقطه‌ی طراحی ۱۴۰ مترمربعی (ω = ۲۷۰، Ω = ۰)</w:t>
            </w:r>
          </w:p>
        </w:tc>
        <w:tc>
          <w:tcPr>
            <w:tcW w:type="dxa" w:w="4535"/>
          </w:tcPr>
          <w:p>
            <w:pPr>
              <w:pStyle w:val="TocEntry"/>
              <w:jc w:val="center"/>
            </w:pPr>
            <w:r>
              <w:fldChar w:fldCharType="begin"/>
            </w:r>
            <w:r>
              <w:instrText xml:space="preserve"> PAGEREF _Ref00058 \h </w:instrText>
            </w:r>
            <w:r>
              <w:fldChar w:fldCharType="separate"/>
            </w:r>
            <w:r>
              <w:t>35</w:t>
            </w:r>
            <w:r>
              <w:fldChar w:fldCharType="end"/>
            </w:r>
          </w:p>
        </w:tc>
      </w:tr>
    </w:tbl>
    <w:p>
      <w:r>
        <w:br w:type="page"/>
      </w:r>
    </w:p>
    <w:p>
      <w:pPr>
        <w:pStyle w:val="FrontTitle"/>
      </w:pPr>
      <w:r>
        <w:t xml:space="preserve">فهرست شکل‌ها</w:t>
      </w:r>
    </w:p>
    <w:tbl>
      <w:tblPr>
        <w:bidiVisual/>
        <w:tblW w:w="5000" w:type="pct"/>
        <w:tblBorders>
          <w:top w:val="nil"/>
          <w:left w:val="nil"/>
          <w:bottom w:val="nil"/>
          <w:right w:val="nil"/>
          <w:insideH w:val="nil"/>
          <w:insideV w:val="nil"/>
        </w:tblBorders>
        <w:tblLook w:firstColumn="1" w:firstRow="1" w:lastColumn="0" w:lastRow="0" w:noHBand="0" w:noVBand="1" w:val="04A0"/>
      </w:tblPr>
      <w:tblGrid>
        <w:gridCol w:w="4535"/>
        <w:gridCol w:w="4535"/>
      </w:tblGrid>
      <w:tr>
        <w:tc>
          <w:tcPr>
            <w:tcW w:type="dxa" w:w="4535"/>
          </w:tcPr>
          <w:p>
            <w:pPr>
              <w:pStyle w:val="TocEntry"/>
            </w:pPr>
            <w:r>
              <w:t>شکل ۳-۱: زاویه‌های مداری استیج GTO (آرگومان حضیض ω، طول صعود گرهی Ω و میل i)</w:t>
            </w:r>
          </w:p>
        </w:tc>
        <w:tc>
          <w:tcPr>
            <w:tcW w:type="dxa" w:w="4535"/>
          </w:tcPr>
          <w:p>
            <w:pPr>
              <w:pStyle w:val="TocEntry"/>
              <w:jc w:val="center"/>
            </w:pPr>
            <w:r>
              <w:fldChar w:fldCharType="begin"/>
            </w:r>
            <w:r>
              <w:instrText xml:space="preserve"> PAGEREF _Ref00024 \h </w:instrText>
            </w:r>
            <w:r>
              <w:fldChar w:fldCharType="separate"/>
            </w:r>
            <w:r>
              <w:t>17</w:t>
            </w:r>
            <w:r>
              <w:fldChar w:fldCharType="end"/>
            </w:r>
          </w:p>
        </w:tc>
      </w:tr>
      <w:tr>
        <w:tc>
          <w:tcPr>
            <w:tcW w:type="dxa" w:w="4535"/>
          </w:tcPr>
          <w:p>
            <w:pPr>
              <w:pStyle w:val="TocEntry"/>
            </w:pPr>
            <w:r>
              <w:t>شکل ۳-۲: تغییرات چگالی جو با ارتفاع بر اساس رابطه‌ی نمایی ساده‌شده</w:t>
            </w:r>
          </w:p>
        </w:tc>
        <w:tc>
          <w:tcPr>
            <w:tcW w:type="dxa" w:w="4535"/>
          </w:tcPr>
          <w:p>
            <w:pPr>
              <w:pStyle w:val="TocEntry"/>
              <w:jc w:val="center"/>
            </w:pPr>
            <w:r>
              <w:fldChar w:fldCharType="begin"/>
            </w:r>
            <w:r>
              <w:instrText xml:space="preserve"> PAGEREF _Ref00027 \h </w:instrText>
            </w:r>
            <w:r>
              <w:fldChar w:fldCharType="separate"/>
            </w:r>
            <w:r>
              <w:t>19</w:t>
            </w:r>
            <w:r>
              <w:fldChar w:fldCharType="end"/>
            </w:r>
          </w:p>
        </w:tc>
      </w:tr>
      <w:tr>
        <w:tc>
          <w:tcPr>
            <w:tcW w:type="dxa" w:w="4535"/>
          </w:tcPr>
          <w:p>
            <w:pPr>
              <w:pStyle w:val="TocEntry"/>
            </w:pPr>
            <w:r>
              <w:t>شکل ۳-۳: نمودار جریان الگوریتم شبیه‌سازی و ترتیب اجرای مدل‌ها</w:t>
            </w:r>
          </w:p>
        </w:tc>
        <w:tc>
          <w:tcPr>
            <w:tcW w:type="dxa" w:w="4535"/>
          </w:tcPr>
          <w:p>
            <w:pPr>
              <w:pStyle w:val="TocEntry"/>
              <w:jc w:val="center"/>
            </w:pPr>
            <w:r>
              <w:fldChar w:fldCharType="begin"/>
            </w:r>
            <w:r>
              <w:instrText xml:space="preserve"> PAGEREF _Ref00036 \h </w:instrText>
            </w:r>
            <w:r>
              <w:fldChar w:fldCharType="separate"/>
            </w:r>
            <w:r>
              <w:t>25</w:t>
            </w:r>
            <w:r>
              <w:fldChar w:fldCharType="end"/>
            </w:r>
          </w:p>
        </w:tc>
      </w:tr>
      <w:tr>
        <w:tc>
          <w:tcPr>
            <w:tcW w:type="dxa" w:w="4535"/>
          </w:tcPr>
          <w:p>
            <w:pPr>
              <w:pStyle w:val="TocEntry"/>
            </w:pPr>
            <w:r>
              <w:t>شکل ۴-۱: عمر مداری بر حسب زاویه‌ی حضیض ω، بدون بادبان و با بادبان ۲۰ مترمربعی</w:t>
            </w:r>
          </w:p>
        </w:tc>
        <w:tc>
          <w:tcPr>
            <w:tcW w:type="dxa" w:w="4535"/>
          </w:tcPr>
          <w:p>
            <w:pPr>
              <w:pStyle w:val="TocEntry"/>
              <w:jc w:val="center"/>
            </w:pPr>
            <w:r>
              <w:fldChar w:fldCharType="begin"/>
            </w:r>
            <w:r>
              <w:instrText xml:space="preserve"> PAGEREF _Ref00044 \h </w:instrText>
            </w:r>
            <w:r>
              <w:fldChar w:fldCharType="separate"/>
            </w:r>
            <w:r>
              <w:t>29</w:t>
            </w:r>
            <w:r>
              <w:fldChar w:fldCharType="end"/>
            </w:r>
          </w:p>
        </w:tc>
      </w:tr>
      <w:tr>
        <w:tc>
          <w:tcPr>
            <w:tcW w:type="dxa" w:w="4535"/>
          </w:tcPr>
          <w:p>
            <w:pPr>
              <w:pStyle w:val="TocEntry"/>
            </w:pPr>
            <w:r>
              <w:t>شکل ۴-۲: تاریخچه‌ی ارتفاع حضیض در ۲۵ سال برای چند زاویه‌ی ω</w:t>
            </w:r>
          </w:p>
        </w:tc>
        <w:tc>
          <w:tcPr>
            <w:tcW w:type="dxa" w:w="4535"/>
          </w:tcPr>
          <w:p>
            <w:pPr>
              <w:pStyle w:val="TocEntry"/>
              <w:jc w:val="center"/>
            </w:pPr>
            <w:r>
              <w:fldChar w:fldCharType="begin"/>
            </w:r>
            <w:r>
              <w:instrText xml:space="preserve"> PAGEREF _Ref00045 \h </w:instrText>
            </w:r>
            <w:r>
              <w:fldChar w:fldCharType="separate"/>
            </w:r>
            <w:r>
              <w:t>29</w:t>
            </w:r>
            <w:r>
              <w:fldChar w:fldCharType="end"/>
            </w:r>
          </w:p>
        </w:tc>
      </w:tr>
      <w:tr>
        <w:tc>
          <w:tcPr>
            <w:tcW w:type="dxa" w:w="4535"/>
          </w:tcPr>
          <w:p>
            <w:pPr>
              <w:pStyle w:val="TocEntry"/>
            </w:pPr>
            <w:r>
              <w:t>شکل ۴-۳: مقایسه‌ی تاریخچه‌ی ارتفاع حضیض در مدل A و مدل B برای ω = ۰ و Ω = ۰</w:t>
            </w:r>
          </w:p>
        </w:tc>
        <w:tc>
          <w:tcPr>
            <w:tcW w:type="dxa" w:w="4535"/>
          </w:tcPr>
          <w:p>
            <w:pPr>
              <w:pStyle w:val="TocEntry"/>
              <w:jc w:val="center"/>
            </w:pPr>
            <w:r>
              <w:fldChar w:fldCharType="begin"/>
            </w:r>
            <w:r>
              <w:instrText xml:space="preserve"> PAGEREF _Ref00047 \h </w:instrText>
            </w:r>
            <w:r>
              <w:fldChar w:fldCharType="separate"/>
            </w:r>
            <w:r>
              <w:t>31</w:t>
            </w:r>
            <w:r>
              <w:fldChar w:fldCharType="end"/>
            </w:r>
          </w:p>
        </w:tc>
      </w:tr>
      <w:tr>
        <w:tc>
          <w:tcPr>
            <w:tcW w:type="dxa" w:w="4535"/>
          </w:tcPr>
          <w:p>
            <w:pPr>
              <w:pStyle w:val="TocEntry"/>
            </w:pPr>
            <w:r>
              <w:t>شکل ۴-۴: عمر مداری بر حسب مساحت بادبان ایده‌آل در ω = ۲۷۰ و Ω = ۰</w:t>
            </w:r>
          </w:p>
        </w:tc>
        <w:tc>
          <w:tcPr>
            <w:tcW w:type="dxa" w:w="4535"/>
          </w:tcPr>
          <w:p>
            <w:pPr>
              <w:pStyle w:val="TocEntry"/>
              <w:jc w:val="center"/>
            </w:pPr>
            <w:r>
              <w:fldChar w:fldCharType="begin"/>
            </w:r>
            <w:r>
              <w:instrText xml:space="preserve"> PAGEREF _Ref00050 \h </w:instrText>
            </w:r>
            <w:r>
              <w:fldChar w:fldCharType="separate"/>
            </w:r>
            <w:r>
              <w:t>31</w:t>
            </w:r>
            <w:r>
              <w:fldChar w:fldCharType="end"/>
            </w:r>
          </w:p>
        </w:tc>
      </w:tr>
      <w:tr>
        <w:tc>
          <w:tcPr>
            <w:tcW w:type="dxa" w:w="4535"/>
          </w:tcPr>
          <w:p>
            <w:pPr>
              <w:pStyle w:val="TocEntry"/>
            </w:pPr>
            <w:r>
              <w:t>شکل ۴-۵: عمر مداری در شانزده هندسه‌ی نمونه‌برداری لاتین، بدون بادبان و با بادبان ۱۴۰ مترمربعی</w:t>
            </w:r>
          </w:p>
        </w:tc>
        <w:tc>
          <w:tcPr>
            <w:tcW w:type="dxa" w:w="4535"/>
          </w:tcPr>
          <w:p>
            <w:pPr>
              <w:pStyle w:val="TocEntry"/>
              <w:jc w:val="center"/>
            </w:pPr>
            <w:r>
              <w:fldChar w:fldCharType="begin"/>
            </w:r>
            <w:r>
              <w:instrText xml:space="preserve"> PAGEREF _Ref00053 \h </w:instrText>
            </w:r>
            <w:r>
              <w:fldChar w:fldCharType="separate"/>
            </w:r>
            <w:r>
              <w:t>33</w:t>
            </w:r>
            <w:r>
              <w:fldChar w:fldCharType="end"/>
            </w:r>
          </w:p>
        </w:tc>
      </w:tr>
      <w:tr>
        <w:tc>
          <w:tcPr>
            <w:tcW w:type="dxa" w:w="4535"/>
          </w:tcPr>
          <w:p>
            <w:pPr>
              <w:pStyle w:val="TocEntry"/>
            </w:pPr>
            <w:r>
              <w:t>شکل ۴-۶: عمر مداری بر حسب Ω در ω = ۲۷۰ و بادبان ۱۴۰ مترمربعی</w:t>
            </w:r>
          </w:p>
        </w:tc>
        <w:tc>
          <w:tcPr>
            <w:tcW w:type="dxa" w:w="4535"/>
          </w:tcPr>
          <w:p>
            <w:pPr>
              <w:pStyle w:val="TocEntry"/>
              <w:jc w:val="center"/>
            </w:pPr>
            <w:r>
              <w:fldChar w:fldCharType="begin"/>
            </w:r>
            <w:r>
              <w:instrText xml:space="preserve"> PAGEREF _Ref00055 \h </w:instrText>
            </w:r>
            <w:r>
              <w:fldChar w:fldCharType="separate"/>
            </w:r>
            <w:r>
              <w:t>34</w:t>
            </w:r>
            <w:r>
              <w:fldChar w:fldCharType="end"/>
            </w:r>
          </w:p>
        </w:tc>
      </w:tr>
      <w:tr>
        <w:tc>
          <w:tcPr>
            <w:tcW w:type="dxa" w:w="4535"/>
          </w:tcPr>
          <w:p>
            <w:pPr>
              <w:pStyle w:val="TocEntry"/>
            </w:pPr>
            <w:r>
              <w:t>شکل ۴-۷: تاریخچه‌ی ارتفاع حضیض برای Ω = ۰ و Ω = ۱۸۰ در ω = ۲۷۰ و بادبان ۱۴۰ مترمربعی</w:t>
            </w:r>
          </w:p>
        </w:tc>
        <w:tc>
          <w:tcPr>
            <w:tcW w:type="dxa" w:w="4535"/>
          </w:tcPr>
          <w:p>
            <w:pPr>
              <w:pStyle w:val="TocEntry"/>
              <w:jc w:val="center"/>
            </w:pPr>
            <w:r>
              <w:fldChar w:fldCharType="begin"/>
            </w:r>
            <w:r>
              <w:instrText xml:space="preserve"> PAGEREF _Ref00056 \h </w:instrText>
            </w:r>
            <w:r>
              <w:fldChar w:fldCharType="separate"/>
            </w:r>
            <w:r>
              <w:t>35</w:t>
            </w:r>
            <w:r>
              <w:fldChar w:fldCharType="end"/>
            </w:r>
          </w:p>
        </w:tc>
      </w:tr>
      <w:tr>
        <w:tc>
          <w:tcPr>
            <w:tcW w:type="dxa" w:w="4535"/>
          </w:tcPr>
          <w:p>
            <w:pPr>
              <w:pStyle w:val="TocEntry"/>
            </w:pPr>
            <w:r>
              <w:t>شکل ۴-۸: تحلیل حساسیت نقطه‌ی طراحی ۱۴۰ مترمربعی</w:t>
            </w:r>
          </w:p>
        </w:tc>
        <w:tc>
          <w:tcPr>
            <w:tcW w:type="dxa" w:w="4535"/>
          </w:tcPr>
          <w:p>
            <w:pPr>
              <w:pStyle w:val="TocEntry"/>
              <w:jc w:val="center"/>
            </w:pPr>
            <w:r>
              <w:fldChar w:fldCharType="begin"/>
            </w:r>
            <w:r>
              <w:instrText xml:space="preserve"> PAGEREF _Ref00059 \h </w:instrText>
            </w:r>
            <w:r>
              <w:fldChar w:fldCharType="separate"/>
            </w:r>
            <w:r>
              <w:t>35</w:t>
            </w:r>
            <w:r>
              <w:fldChar w:fldCharType="end"/>
            </w:r>
          </w:p>
        </w:tc>
      </w:tr>
    </w:tbl>
    <w:p>
      <w:r>
        <w:br w:type="page"/>
      </w:r>
    </w:p>
    <w:p>
      <w:pPr>
        <w:pStyle w:val="FrontTitle"/>
      </w:pPr>
      <w:r>
        <w:t xml:space="preserve">فهرست نشانه‌ها</w:t>
      </w:r>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2640"/>
        <w:gridCol w:w="2640"/>
        <w:gridCol w:w="2640"/>
      </w:tblGrid>
      <w:tr>
        <w:trPr>
          <w:tblHeader w:val="true"/>
        </w:trPr>
        <w:tc>
          <w:tcPr>
            <w:tcBorders>
              <w:bottom w:val="single" w:sz="6" w:space="0" w:color="000000"/>
            </w:tcBorders>
            <w:vAlign w:val="center"/>
          </w:tcPr>
          <w:p>
            <w:pPr>
              <w:pStyle w:val="Compact"/>
              <w:jc w:val="left"/>
            </w:pPr>
            <w:r>
              <w:t xml:space="preserve">نماد</w:t>
            </w:r>
          </w:p>
        </w:tc>
        <w:tc>
          <w:tcPr>
            <w:tcBorders>
              <w:bottom w:val="single" w:sz="6" w:space="0" w:color="000000"/>
            </w:tcBorders>
            <w:vAlign w:val="center"/>
          </w:tcPr>
          <w:p>
            <w:pPr>
              <w:pStyle w:val="Compact"/>
              <w:jc w:val="left"/>
            </w:pPr>
            <w:r>
              <w:t xml:space="preserve">معنا</w:t>
            </w:r>
          </w:p>
        </w:tc>
        <w:tc>
          <w:tcPr>
            <w:tcBorders>
              <w:bottom w:val="single" w:sz="6" w:space="0" w:color="000000"/>
            </w:tcBorders>
            <w:vAlign w:val="center"/>
          </w:tcPr>
          <w:p>
            <w:pPr>
              <w:pStyle w:val="Compact"/>
              <w:jc w:val="center"/>
            </w:pPr>
            <w:r>
              <w:t xml:space="preserve">یکا</w:t>
            </w:r>
          </w:p>
        </w:tc>
      </w:tr>
      <w:tr>
        <w:tc>
          <w:tcPr>
            <w:vAlign w:val="center"/>
          </w:tcPr>
          <w:p>
            <w:pPr>
              <w:pStyle w:val="Compact"/>
              <w:jc w:val="left"/>
            </w:pPr>
            <m:oMath>
              <m:sSub>
                <m:e>
                  <m:r>
                    <m:t>μ</m:t>
                  </m:r>
                </m:e>
                <m:sub>
                  <m:r>
                    <m:t>E</m:t>
                  </m:r>
                </m:sub>
              </m:sSub>
            </m:oMath>
          </w:p>
        </w:tc>
        <w:tc>
          <w:tcPr>
            <w:vAlign w:val="center"/>
          </w:tcPr>
          <w:p>
            <w:pPr>
              <w:pStyle w:val="Compact"/>
              <w:jc w:val="left"/>
            </w:pPr>
            <w:r>
              <w:t xml:space="preserve">ثابت گرانشی زمین</w:t>
            </w:r>
          </w:p>
        </w:tc>
        <w:tc>
          <w:tcPr>
            <w:vAlign w:val="center"/>
          </w:tcPr>
          <w:p>
            <w:pPr>
              <w:pStyle w:val="Compact"/>
              <w:jc w:val="center"/>
            </w:pPr>
            <w:r>
              <w:t xml:space="preserve">km³ s⁻²</w:t>
            </w:r>
          </w:p>
        </w:tc>
      </w:tr>
      <w:tr>
        <w:tc>
          <w:tcPr>
            <w:vAlign w:val="center"/>
          </w:tcPr>
          <w:p>
            <w:pPr>
              <w:pStyle w:val="Compact"/>
              <w:jc w:val="left"/>
            </w:pPr>
            <m:oMath>
              <m:sSub>
                <m:e>
                  <m:r>
                    <m:t>R</m:t>
                  </m:r>
                </m:e>
                <m:sub>
                  <m:r>
                    <m:t>E</m:t>
                  </m:r>
                </m:sub>
              </m:sSub>
            </m:oMath>
          </w:p>
        </w:tc>
        <w:tc>
          <w:tcPr>
            <w:vAlign w:val="center"/>
          </w:tcPr>
          <w:p>
            <w:pPr>
              <w:pStyle w:val="Compact"/>
              <w:jc w:val="left"/>
            </w:pPr>
            <w:r>
              <w:t xml:space="preserve">شعاع متوسط زمین</w:t>
            </w:r>
          </w:p>
        </w:tc>
        <w:tc>
          <w:tcPr>
            <w:vAlign w:val="center"/>
          </w:tcPr>
          <w:p>
            <w:pPr>
              <w:pStyle w:val="Compact"/>
              <w:jc w:val="center"/>
            </w:pPr>
            <w:r>
              <w:t xml:space="preserve">km</w:t>
            </w:r>
          </w:p>
        </w:tc>
      </w:tr>
      <w:tr>
        <w:tc>
          <w:tcPr>
            <w:vAlign w:val="center"/>
          </w:tcPr>
          <w:p>
            <w:pPr>
              <w:pStyle w:val="Compact"/>
              <w:jc w:val="left"/>
            </w:pPr>
            <m:oMath>
              <m:sSub>
                <m:e>
                  <m:r>
                    <m:t>J</m:t>
                  </m:r>
                </m:e>
                <m:sub>
                  <m:r>
                    <m:t>2</m:t>
                  </m:r>
                </m:sub>
              </m:sSub>
            </m:oMath>
          </w:p>
        </w:tc>
        <w:tc>
          <w:tcPr>
            <w:vAlign w:val="center"/>
          </w:tcPr>
          <w:p>
            <w:pPr>
              <w:pStyle w:val="Compact"/>
              <w:jc w:val="left"/>
            </w:pPr>
            <w:r>
              <w:t xml:space="preserve">ضریب پهن‌شدگی زمین</w:t>
            </w:r>
          </w:p>
        </w:tc>
        <w:tc>
          <w:tcPr>
            <w:vAlign w:val="center"/>
          </w:tcPr>
          <w:p>
            <w:pPr>
              <w:pStyle w:val="Compact"/>
              <w:jc w:val="center"/>
            </w:pPr>
            <w:r>
              <w:t xml:space="preserve">بی‌بعد</w:t>
            </w:r>
          </w:p>
        </w:tc>
      </w:tr>
      <w:tr>
        <w:tc>
          <w:tcPr>
            <w:vAlign w:val="center"/>
          </w:tcPr>
          <w:p>
            <w:pPr>
              <w:pStyle w:val="Compact"/>
              <w:jc w:val="left"/>
            </w:pPr>
            <m:oMath>
              <m:sSub>
                <m:e>
                  <m:r>
                    <m:t>ω</m:t>
                  </m:r>
                </m:e>
                <m:sub>
                  <m:r>
                    <m:t>E</m:t>
                  </m:r>
                </m:sub>
              </m:sSub>
            </m:oMath>
          </w:p>
        </w:tc>
        <w:tc>
          <w:tcPr>
            <w:vAlign w:val="center"/>
          </w:tcPr>
          <w:p>
            <w:pPr>
              <w:pStyle w:val="Compact"/>
              <w:jc w:val="left"/>
            </w:pPr>
            <w:r>
              <w:t xml:space="preserve">سرعت زاویه‌ای چرخش زمین</w:t>
            </w:r>
          </w:p>
        </w:tc>
        <w:tc>
          <w:tcPr>
            <w:vAlign w:val="center"/>
          </w:tcPr>
          <w:p>
            <w:pPr>
              <w:pStyle w:val="Compact"/>
              <w:jc w:val="center"/>
            </w:pPr>
            <w:r>
              <w:t xml:space="preserve">rad s⁻¹</w:t>
            </w:r>
          </w:p>
        </w:tc>
      </w:tr>
      <w:tr>
        <w:tc>
          <w:tcPr>
            <w:vAlign w:val="center"/>
          </w:tcPr>
          <w:p>
            <w:pPr>
              <w:pStyle w:val="Compact"/>
              <w:jc w:val="left"/>
            </w:pPr>
            <m:oMath>
              <m:r>
                <m:t>a</m:t>
              </m:r>
            </m:oMath>
          </w:p>
        </w:tc>
        <w:tc>
          <w:tcPr>
            <w:vAlign w:val="center"/>
          </w:tcPr>
          <w:p>
            <w:pPr>
              <w:pStyle w:val="Compact"/>
              <w:jc w:val="left"/>
            </w:pPr>
            <w:r>
              <w:t xml:space="preserve">نیم‌قطر بزرگ مدار</w:t>
            </w:r>
          </w:p>
        </w:tc>
        <w:tc>
          <w:tcPr>
            <w:vAlign w:val="center"/>
          </w:tcPr>
          <w:p>
            <w:pPr>
              <w:pStyle w:val="Compact"/>
              <w:jc w:val="center"/>
            </w:pPr>
            <w:r>
              <w:t xml:space="preserve">km</w:t>
            </w:r>
          </w:p>
        </w:tc>
      </w:tr>
      <w:tr>
        <w:tc>
          <w:tcPr>
            <w:vAlign w:val="center"/>
          </w:tcPr>
          <w:p>
            <w:pPr>
              <w:pStyle w:val="Compact"/>
              <w:jc w:val="left"/>
            </w:pPr>
            <m:oMath>
              <m:r>
                <m:t>e</m:t>
              </m:r>
            </m:oMath>
          </w:p>
        </w:tc>
        <w:tc>
          <w:tcPr>
            <w:vAlign w:val="center"/>
          </w:tcPr>
          <w:p>
            <w:pPr>
              <w:pStyle w:val="Compact"/>
              <w:jc w:val="left"/>
            </w:pPr>
            <w:r>
              <w:t xml:space="preserve">خروج از مرکزیت مدار</w:t>
            </w:r>
          </w:p>
        </w:tc>
        <w:tc>
          <w:tcPr>
            <w:vAlign w:val="center"/>
          </w:tcPr>
          <w:p>
            <w:pPr>
              <w:pStyle w:val="Compact"/>
              <w:jc w:val="center"/>
            </w:pPr>
            <w:r>
              <w:t xml:space="preserve">بی‌بعد</w:t>
            </w:r>
          </w:p>
        </w:tc>
      </w:tr>
      <w:tr>
        <w:tc>
          <w:tcPr>
            <w:vAlign w:val="center"/>
          </w:tcPr>
          <w:p>
            <w:pPr>
              <w:pStyle w:val="Compact"/>
              <w:jc w:val="left"/>
            </w:pPr>
            <m:oMath>
              <m:sSub>
                <m:e>
                  <m:r>
                    <m:t>h</m:t>
                  </m:r>
                </m:e>
                <m:sub>
                  <m:r>
                    <m:t>p</m:t>
                  </m:r>
                </m:sub>
              </m:sSub>
            </m:oMath>
          </w:p>
        </w:tc>
        <w:tc>
          <w:tcPr>
            <w:vAlign w:val="center"/>
          </w:tcPr>
          <w:p>
            <w:pPr>
              <w:pStyle w:val="Compact"/>
              <w:jc w:val="left"/>
            </w:pPr>
            <w:r>
              <w:t xml:space="preserve">ارتفاع حضیض از سطح زمین</w:t>
            </w:r>
          </w:p>
        </w:tc>
        <w:tc>
          <w:tcPr>
            <w:vAlign w:val="center"/>
          </w:tcPr>
          <w:p>
            <w:pPr>
              <w:pStyle w:val="Compact"/>
              <w:jc w:val="center"/>
            </w:pPr>
            <w:r>
              <w:t xml:space="preserve">km</w:t>
            </w:r>
          </w:p>
        </w:tc>
      </w:tr>
      <w:tr>
        <w:tc>
          <w:tcPr>
            <w:vAlign w:val="center"/>
          </w:tcPr>
          <w:p>
            <w:pPr>
              <w:pStyle w:val="Compact"/>
              <w:jc w:val="left"/>
            </w:pPr>
            <m:oMath>
              <m:r>
                <m:t>i</m:t>
              </m:r>
            </m:oMath>
          </w:p>
        </w:tc>
        <w:tc>
          <w:tcPr>
            <w:vAlign w:val="center"/>
          </w:tcPr>
          <w:p>
            <w:pPr>
              <w:pStyle w:val="Compact"/>
              <w:jc w:val="left"/>
            </w:pPr>
            <w:r>
              <w:t xml:space="preserve">زاویه‌ی میل مداری</w:t>
            </w:r>
          </w:p>
        </w:tc>
        <w:tc>
          <w:tcPr>
            <w:vAlign w:val="center"/>
          </w:tcPr>
          <w:p>
            <w:pPr>
              <w:pStyle w:val="Compact"/>
              <w:jc w:val="center"/>
            </w:pPr>
            <w:r>
              <w:t xml:space="preserve">درجه</w:t>
            </w:r>
          </w:p>
        </w:tc>
      </w:tr>
      <w:tr>
        <w:tc>
          <w:tcPr>
            <w:vAlign w:val="center"/>
          </w:tcPr>
          <w:p>
            <w:pPr>
              <w:pStyle w:val="Compact"/>
              <w:jc w:val="left"/>
            </w:pPr>
            <m:oMath>
              <m:r>
                <m:t>ω</m:t>
              </m:r>
            </m:oMath>
          </w:p>
        </w:tc>
        <w:tc>
          <w:tcPr>
            <w:vAlign w:val="center"/>
          </w:tcPr>
          <w:p>
            <w:pPr>
              <w:pStyle w:val="Compact"/>
              <w:jc w:val="left"/>
            </w:pPr>
            <w:r>
              <w:t xml:space="preserve">آرگومان حضیض</w:t>
            </w:r>
          </w:p>
        </w:tc>
        <w:tc>
          <w:tcPr>
            <w:vAlign w:val="center"/>
          </w:tcPr>
          <w:p>
            <w:pPr>
              <w:pStyle w:val="Compact"/>
              <w:jc w:val="center"/>
            </w:pPr>
            <w:r>
              <w:t xml:space="preserve">درجه</w:t>
            </w:r>
          </w:p>
        </w:tc>
      </w:tr>
      <w:tr>
        <w:tc>
          <w:tcPr>
            <w:vAlign w:val="center"/>
          </w:tcPr>
          <w:p>
            <w:pPr>
              <w:pStyle w:val="Compact"/>
              <w:jc w:val="left"/>
            </w:pPr>
            <m:oMath>
              <m:r>
                <m:t>Ω</m:t>
              </m:r>
            </m:oMath>
          </w:p>
        </w:tc>
        <w:tc>
          <w:tcPr>
            <w:vAlign w:val="center"/>
          </w:tcPr>
          <w:p>
            <w:pPr>
              <w:pStyle w:val="Compact"/>
              <w:jc w:val="left"/>
            </w:pPr>
            <w:r>
              <w:t xml:space="preserve">طول صعود گرهی</w:t>
            </w:r>
          </w:p>
        </w:tc>
        <w:tc>
          <w:tcPr>
            <w:vAlign w:val="center"/>
          </w:tcPr>
          <w:p>
            <w:pPr>
              <w:pStyle w:val="Compact"/>
              <w:jc w:val="center"/>
            </w:pPr>
            <w:r>
              <w:t xml:space="preserve">درجه</w:t>
            </w:r>
          </w:p>
        </w:tc>
      </w:tr>
      <w:tr>
        <w:tc>
          <w:tcPr>
            <w:vAlign w:val="center"/>
          </w:tcPr>
          <w:p>
            <w:pPr>
              <w:pStyle w:val="Compact"/>
              <w:jc w:val="left"/>
            </w:pPr>
            <m:oMath>
              <m:r>
                <m:t>ρ</m:t>
              </m:r>
            </m:oMath>
          </w:p>
        </w:tc>
        <w:tc>
          <w:tcPr>
            <w:vAlign w:val="center"/>
          </w:tcPr>
          <w:p>
            <w:pPr>
              <w:pStyle w:val="Compact"/>
              <w:jc w:val="left"/>
            </w:pPr>
            <w:r>
              <w:t xml:space="preserve">چگالی جو</w:t>
            </w:r>
          </w:p>
        </w:tc>
        <w:tc>
          <w:tcPr>
            <w:vAlign w:val="center"/>
          </w:tcPr>
          <w:p>
            <w:pPr>
              <w:pStyle w:val="Compact"/>
              <w:jc w:val="center"/>
            </w:pPr>
            <w:r>
              <w:t xml:space="preserve">kg m⁻³</w:t>
            </w:r>
          </w:p>
        </w:tc>
      </w:tr>
      <w:tr>
        <w:tc>
          <w:tcPr>
            <w:vAlign w:val="center"/>
          </w:tcPr>
          <w:p>
            <w:pPr>
              <w:pStyle w:val="Compact"/>
              <w:jc w:val="left"/>
            </w:pPr>
            <m:oMath>
              <m:sSub>
                <m:e>
                  <m:r>
                    <m:t>C</m:t>
                  </m:r>
                </m:e>
                <m:sub>
                  <m:r>
                    <m:t>D</m:t>
                  </m:r>
                </m:sub>
              </m:sSub>
            </m:oMath>
          </w:p>
        </w:tc>
        <w:tc>
          <w:tcPr>
            <w:vAlign w:val="center"/>
          </w:tcPr>
          <w:p>
            <w:pPr>
              <w:pStyle w:val="Compact"/>
              <w:jc w:val="left"/>
            </w:pPr>
            <w:r>
              <w:t xml:space="preserve">ضریب پسا</w:t>
            </w:r>
          </w:p>
        </w:tc>
        <w:tc>
          <w:tcPr>
            <w:vAlign w:val="center"/>
          </w:tcPr>
          <w:p>
            <w:pPr>
              <w:pStyle w:val="Compact"/>
              <w:jc w:val="center"/>
            </w:pPr>
            <w:r>
              <w:t xml:space="preserve">بی‌بعد</w:t>
            </w:r>
          </w:p>
        </w:tc>
      </w:tr>
      <w:tr>
        <w:tc>
          <w:tcPr>
            <w:vAlign w:val="center"/>
          </w:tcPr>
          <w:p>
            <w:pPr>
              <w:pStyle w:val="Compact"/>
              <w:jc w:val="left"/>
            </w:pPr>
            <m:oMath>
              <m:r>
                <m:t>A</m:t>
              </m:r>
              <m:r>
                <m:rPr>
                  <m:sty m:val="p"/>
                </m:rPr>
                <m:t>/</m:t>
              </m:r>
              <m:r>
                <m:t>m</m:t>
              </m:r>
            </m:oMath>
          </w:p>
        </w:tc>
        <w:tc>
          <w:tcPr>
            <w:vAlign w:val="center"/>
          </w:tcPr>
          <w:p>
            <w:pPr>
              <w:pStyle w:val="Compact"/>
              <w:jc w:val="left"/>
            </w:pPr>
            <w:r>
              <w:t xml:space="preserve">نسبت سطح مؤثر به جرم</w:t>
            </w:r>
          </w:p>
        </w:tc>
        <w:tc>
          <w:tcPr>
            <w:vAlign w:val="center"/>
          </w:tcPr>
          <w:p>
            <w:pPr>
              <w:pStyle w:val="Compact"/>
              <w:jc w:val="center"/>
            </w:pPr>
            <w:r>
              <w:t xml:space="preserve">m² kg⁻¹</w:t>
            </w:r>
          </w:p>
        </w:tc>
      </w:tr>
      <w:tr>
        <w:tc>
          <w:tcPr>
            <w:vAlign w:val="center"/>
          </w:tcPr>
          <w:p>
            <w:pPr>
              <w:pStyle w:val="Compact"/>
              <w:jc w:val="left"/>
            </w:pPr>
            <m:oMath>
              <m:sSub>
                <m:e>
                  <m:r>
                    <m:t>F</m:t>
                  </m:r>
                </m:e>
                <m:sub>
                  <m:r>
                    <m:t>10.7</m:t>
                  </m:r>
                </m:sub>
              </m:sSub>
            </m:oMath>
          </w:p>
        </w:tc>
        <w:tc>
          <w:tcPr>
            <w:vAlign w:val="center"/>
          </w:tcPr>
          <w:p>
            <w:pPr>
              <w:pStyle w:val="Compact"/>
              <w:jc w:val="left"/>
            </w:pPr>
            <w:r>
              <w:t xml:space="preserve">شاخص فعالیت خورشیدی</w:t>
            </w:r>
          </w:p>
        </w:tc>
        <w:tc>
          <w:tcPr>
            <w:vAlign w:val="center"/>
          </w:tcPr>
          <w:p>
            <w:pPr>
              <w:pStyle w:val="Compact"/>
              <w:jc w:val="center"/>
            </w:pPr>
            <w:r>
              <w:t xml:space="preserve">sfu</w:t>
            </w:r>
          </w:p>
        </w:tc>
      </w:tr>
      <w:tr>
        <w:tc>
          <w:tcPr>
            <w:vAlign w:val="center"/>
          </w:tcPr>
          <w:p>
            <w:pPr>
              <w:pStyle w:val="Compact"/>
              <w:jc w:val="left"/>
            </w:pPr>
            <m:oMath>
              <m:sSub>
                <m:e>
                  <m:r>
                    <m:t>P</m:t>
                  </m:r>
                </m:e>
                <m:sub>
                  <m:r>
                    <m:t>S</m:t>
                  </m:r>
                  <m:r>
                    <m:t>R</m:t>
                  </m:r>
                </m:sub>
              </m:sSub>
            </m:oMath>
          </w:p>
        </w:tc>
        <w:tc>
          <w:tcPr>
            <w:vAlign w:val="center"/>
          </w:tcPr>
          <w:p>
            <w:pPr>
              <w:pStyle w:val="Compact"/>
              <w:jc w:val="left"/>
            </w:pPr>
            <w:r>
              <w:t xml:space="preserve">فشار تابش خورشیدی در فاصله‌ی یک واحد نجومی</w:t>
            </w:r>
          </w:p>
        </w:tc>
        <w:tc>
          <w:tcPr>
            <w:vAlign w:val="center"/>
          </w:tcPr>
          <w:p>
            <w:pPr>
              <w:pStyle w:val="Compact"/>
              <w:jc w:val="center"/>
            </w:pPr>
            <w:r>
              <w:t xml:space="preserve">N m⁻²</w:t>
            </w:r>
          </w:p>
        </w:tc>
      </w:tr>
      <w:tr>
        <w:tc>
          <w:tcPr>
            <w:vAlign w:val="center"/>
          </w:tcPr>
          <w:p>
            <w:pPr>
              <w:pStyle w:val="Compact"/>
              <w:jc w:val="left"/>
            </w:pPr>
            <m:oMath>
              <m:sSub>
                <m:e>
                  <m:r>
                    <m:t>C</m:t>
                  </m:r>
                </m:e>
                <m:sub>
                  <m:r>
                    <m:t>R</m:t>
                  </m:r>
                </m:sub>
              </m:sSub>
            </m:oMath>
          </w:p>
        </w:tc>
        <w:tc>
          <w:tcPr>
            <w:vAlign w:val="center"/>
          </w:tcPr>
          <w:p>
            <w:pPr>
              <w:pStyle w:val="Compact"/>
              <w:jc w:val="left"/>
            </w:pPr>
            <w:r>
              <w:t xml:space="preserve">ضریب بازتاب تابش خورشیدی</w:t>
            </w:r>
          </w:p>
        </w:tc>
        <w:tc>
          <w:tcPr>
            <w:vAlign w:val="center"/>
          </w:tcPr>
          <w:p>
            <w:pPr>
              <w:pStyle w:val="Compact"/>
              <w:jc w:val="center"/>
            </w:pPr>
            <w:r>
              <w:t xml:space="preserve">بی‌بعد</w:t>
            </w:r>
          </w:p>
        </w:tc>
      </w:tr>
      <w:tr>
        <w:tc>
          <w:tcPr>
            <w:vAlign w:val="center"/>
          </w:tcPr>
          <w:p>
            <w:pPr>
              <w:pStyle w:val="Compact"/>
              <w:jc w:val="left"/>
            </w:pPr>
            <m:oMath>
              <m:sSub>
                <m:e>
                  <m:r>
                    <m:t>t</m:t>
                  </m:r>
                </m:e>
                <m:sub>
                  <m:r>
                    <m:t>120</m:t>
                  </m:r>
                </m:sub>
              </m:sSub>
            </m:oMath>
          </w:p>
        </w:tc>
        <w:tc>
          <w:tcPr>
            <w:vAlign w:val="center"/>
          </w:tcPr>
          <w:p>
            <w:pPr>
              <w:pStyle w:val="Compact"/>
              <w:jc w:val="left"/>
            </w:pPr>
            <w:r>
              <w:t xml:space="preserve">زمان نخستین رسیدن حضیض به ۱۲۰ کیلومتر</w:t>
            </w:r>
          </w:p>
        </w:tc>
        <w:tc>
          <w:tcPr>
            <w:vAlign w:val="center"/>
          </w:tcPr>
          <w:p>
            <w:pPr>
              <w:pStyle w:val="Compact"/>
              <w:jc w:val="center"/>
            </w:pPr>
            <w:r>
              <w:t xml:space="preserve">سال</w:t>
            </w:r>
          </w:p>
        </w:tc>
      </w:tr>
    </w:tbl>
    <w:p>
      <w:pPr>
        <w:pStyle w:val="BodyText"/>
        <w:sectPr>
          <w:footerReference w:type="default" r:id="rId9"/>
          <w:pgSz w:w="11906" w:h="16838"/>
          <w:pgMar w:top="1701" w:right="1701" w:bottom="1701" w:left="1134" w:header="709" w:footer="709" w:gutter="0"/>
          <w:pgNumType w:fmt="arabicAbjad" w:start="1"/>
          <w:bidi/>
        </w:sectPr>
      </w:pPr>
    </w:p>
    <w:p>
      <w:pPr>
        <w:pStyle w:val="FrontTitle"/>
      </w:pPr>
      <w:r>
        <w:t xml:space="preserve">چکیده</w:t>
      </w:r>
    </w:p>
    <w:p>
      <w:pPr>
        <w:pStyle w:val="BodyText"/>
      </w:pPr>
      <w:r>
        <w:t xml:space="preserve">استیج‌های بالایی موشک‌های پرتاب که به مدار انتقال زمین ثابت (GTO) با حضیض حدود ۲۵۰ کیلومتر جدا می‌شوند، ممکن است بیش از ۲۵ سال در مدار بمانند. این پژوهش امکان دفع غیرفعال چنین استیجی با یک بادبان پسای ایده‌آل را با شبیه‌سازی عددی بررسی کرد. دو مدل ساخته شد: مدل A با انتگرال‌گیری عددی کامل شامل</w:t>
      </w:r>
      <w:r>
        <w:t xml:space="preserve"> </w:t>
      </w:r>
      <m:oMath>
        <m:sSub>
          <m:e>
            <m:r>
              <m:t>J</m:t>
            </m:r>
          </m:e>
          <m:sub>
            <m:r>
              <m:t>2</m:t>
            </m:r>
          </m:sub>
        </m:sSub>
      </m:oMath>
      <w:r>
        <w:t xml:space="preserve">، پسای جوی همراه با چرخش زمین، جرم‌های سوم ماه و خورشید و فشار تابش خورشیدی، و مدل B میانگین‌گیری مداری فقط با پسا. عمر مداری بدون بادبان به آرگومان حضیض ω وابسته است و در شش مورد از دوازده زاویه‌ی بررسی‌شده در ۲۵ سال رخ نمی‌دهد. مدل فقط‌پسا عمر مداری ω = ۰ را حدود هشت برابر بیش از حد برآورد می‌کند (۶۰٫۷۷ در برابر ۷٫۵۰ سال) و این اختلاف از اختلالات ماه، خورشید و فشار تابش ناشی است، نه از میانگین‌گیری مداری (خطای کمتر از یک درصد). پاسخ به مساحت بادبان غیریکنواخت است و با تغییر Ω از ۰٫۶۳ تا بیش از ۲۵ سال تغییر می‌کند. از شانزده هندسه‌ی ورود نمونه‌برداری‌شده با بادبان ۱۴۰ مترمربعی، پانزده هندسه منطبق شدند؛ هندسه‌ی ω = ۵۰٫۷ و Ω = ۲۲۵٫۷ و نیز ω = ۲۷۰ با Ω = ۱۸۰ منطبق نشدند و با ۲۵۰ مترمربع هر دو منطبق شدند. عمر مداری به چگالی جو و زمان جدایش بسیار حساس است؛ کاهش ضریب پسا به ۱٫۱ مهلت را از بین می‌برد. نتیجه‌ها با پیاده‌سازی پایتون همان الگوریتم به‌دست آمده‌اند و کد متلب برای اجرای دانشجو آماده شده است.</w:t>
      </w:r>
    </w:p>
    <w:p>
      <w:pPr>
        <w:pStyle w:val="BodyText"/>
      </w:pPr>
      <w:r>
        <w:t xml:space="preserve">واژگان کلیدی: استیج GTO، بادبان پسا، عمر مداری، دفع غیرفعال، اختلالات لونیسولار، نمونه‌برداری لاتین ابرمکعبی</w:t>
      </w:r>
    </w:p>
    <w:p>
      <w:r>
        <w:br w:type="page"/>
      </w:r>
    </w:p>
    <w:p>
      <w:pPr>
        <w:pStyle w:val="FrontTitleLTR"/>
      </w:pPr>
      <w:r>
        <w:t xml:space="preserve">Abstract</w:t>
      </w:r>
    </w:p>
    <w:p>
      <w:pPr>
        <w:pStyle w:val="CoverLine"/>
      </w:pPr>
      <w:r>
        <w:rPr>
          <w:bCs/>
          <w:b/>
        </w:rPr>
        <w:t xml:space="preserve">Computational Design and Implementation of a Small-Satellite Drag-Sail Method for Passive Disposal of Spacecraft Separation Stages in a Geostationary Transfer Orbit</w:t>
      </w:r>
    </w:p>
    <w:p>
      <w:pPr>
        <w:pStyle w:val="BodyText"/>
      </w:pPr>
      <w:r>
        <w:t xml:space="preserve">Upper stages separated into a geostationary transfer orbit (GTO) with a perigee near 250 km may remain in orbit for more than 25 years. This study examines passive disposal of such a stage with an ideal 140 m² drag sail by numerical simulation. Two models were developed: Model A, a full numerical integration including</w:t>
      </w:r>
      <w:r>
        <w:t xml:space="preserve"> </w:t>
      </w:r>
      <m:oMath>
        <m:sSub>
          <m:e>
            <m:r>
              <m:t>J</m:t>
            </m:r>
          </m:e>
          <m:sub>
            <m:r>
              <m:t>2</m:t>
            </m:r>
          </m:sub>
        </m:sSub>
      </m:oMath>
      <w:r>
        <w:t xml:space="preserve">, atmospheric drag co-rotating with the Earth, Moon and Sun third-body perturbations, and solar radiation pressure; and Model B, an orbit-averaged model with drag only. Without a sail the orbital lifetime depends on the argument of perigee ω, and natural re-entry within 25 years does not occur for six of the twelve angles examined. The drag-only model overestimates the lifetime at ω = 0° by about a factor of eight (60.77 versus 7.50 years). A supplementary run shows that orbit averaging and</w:t>
      </w:r>
      <w:r>
        <w:t xml:space="preserve"> </w:t>
      </w:r>
      <m:oMath>
        <m:sSub>
          <m:e>
            <m:r>
              <m:t>J</m:t>
            </m:r>
          </m:e>
          <m:sub>
            <m:r>
              <m:t>2</m:t>
            </m:r>
          </m:sub>
        </m:sSub>
      </m:oMath>
      <w:r>
        <w:t xml:space="preserve"> </w:t>
      </w:r>
      <w:r>
        <w:t xml:space="preserve">account for less than one percent, so the difference arises from the Moon, Sun and radiation pressure. The sail response is not monotonic in area: at ω = 270° and Ω = 0° the 120 and 130 m² sails fail the 25-year criterion while 125 and 135–400 m² pass. Among sixteen Latin-hypercube entry geometries, fifteen comply with 140 m²; the geometry ω = 50.7°, Ω = 225.7° and ω = 270° with Ω = 180° do not, and both comply with 250 m². Lifetime is highly sensitive to atmospheric density and separation epoch, and a drag coefficient of 1.1 removes compliance. Results were produced by a Python implementation of the same algorithm; the MATLAB code is provided for the student to execute, with reference values in Table 3-3.</w:t>
      </w:r>
    </w:p>
    <w:p>
      <w:pPr>
        <w:pStyle w:val="BodyText"/>
      </w:pPr>
      <w:r>
        <w:t xml:space="preserve">Keywords: GTO upper stage; drag sail; orbital lifetime; passive deorbit; lunisolar perturbation; Latin hypercube sampling</w:t>
      </w:r>
    </w:p>
    <w:bookmarkStart w:id="35" w:name="فصل-اول-کلیات-پژوهش"/>
    <w:p>
      <w:pPr>
        <w:pageBreakBefore/>
        <w:spacing w:before="0" w:after="0" w:line="240" w:lineRule="auto"/>
      </w:pPr>
    </w:p>
    <w:p>
      <w:pPr>
        <w:spacing w:before="0" w:after="0" w:line="240" w:lineRule="auto"/>
      </w:pPr>
    </w:p>
    <w:p>
      <w:pPr>
        <w:spacing w:before="0" w:after="0" w:line="240" w:lineRule="auto"/>
      </w:pPr>
    </w:p>
    <w:p>
      <w:pPr>
        <w:spacing w:before="0" w:after="0" w:line="240" w:lineRule="auto"/>
      </w:pPr>
    </w:p>
    <w:p>
      <w:pPr>
        <w:pStyle w:val="Heading1"/>
      </w:pPr>
      <w:bookmarkStart w:id="1001" w:name="_Ref00001"/>
      <w:r>
        <w:t xml:space="preserve">فصل اول: کلیات پژوهش</w:t>
      </w:r>
      <w:bookmarkEnd w:id="1001"/>
    </w:p>
    <w:bookmarkStart w:id="20" w:name="مقدمه"/>
    <w:p>
      <w:pPr>
        <w:pStyle w:val="Heading2"/>
      </w:pPr>
      <w:bookmarkStart w:id="1002" w:name="_Ref00002"/>
      <w:r>
        <w:t xml:space="preserve">۱-۱ مقدمه</w:t>
      </w:r>
      <w:bookmarkEnd w:id="1002"/>
    </w:p>
    <w:p>
      <w:pPr>
        <w:pStyle w:val="FirstParagraph"/>
      </w:pPr>
      <w:r>
        <w:t xml:space="preserve">مدار انتقال ژئوسنکرون (GTO) مسیری بیضوی با ارتفاع اوج تقریبی ۳۵٬۷۸۶ کیلومتر از سطح زمین است. بسیاری از ماهواره‌های مخابراتی و ارتباطی پیش از رسیدن به مدار ژئوسنکرون، نخست به این مدار منتقل می‌شوند. پس از جدایش ماهواره، مرحله‌ی بالایی موشک پرتاب معمولاً در همین مدار بیضوی باقی می‌ماند. این اجسام که «استیج‌های جدایشی» نامیده می‌شوند، با حضیضی در بازه‌ی چند صد کیلومتری و شیبی که به عرض جغرافیایی محل پرتاب بستگی دارد، سال‌ها در فضا می‌مانند و بخشی از زباله‌های فضایی مداری را تشکیل می‌دهند. برای پرتاب از عرض‌های جغرافیایی میانی، شیب این مدارها حدود ۲۷ تا ۲۸٫۵ درجه است.</w:t>
      </w:r>
    </w:p>
    <w:p>
      <w:pPr>
        <w:pStyle w:val="BodyText"/>
      </w:pPr>
      <w:r>
        <w:t xml:space="preserve">استانداردها و رهنمودهای کاهش زباله‌ی فضایی از جمله استاندارد ISO 24113:2023 (ایزو، ۲۰۲۳) و رهنمودهای کمیته‌ی بین‌سازمانی هماهنگی زباله‌های فضایی (IADC) (IADC، ۲۰۲۵) خواستار آن هستند که اجسام رهاشده در مداری که از ناحیه‌ی مدار پایین زمین عبور می‌کند، حداکثر ظرف ۲۵ سال پس از پایان ماموریت از فضا خارج شوند. مدار انتقال ژئوسنکرون از این نظر دشوار است، زیرا حضیض آن در ناحیه‌ی مدار پایین زمین قرار دارد و اختلالات گرانشی ماه و خورشید در آن قوی‌اند. در نتیجه، پیش‌بینی عمر مداری استیج‌های GTO بدون مدل‌سازی دقیق این اختلالات قابل اعتماد نیست.</w:t>
      </w:r>
    </w:p>
    <w:bookmarkEnd w:id="20"/>
    <w:bookmarkStart w:id="21" w:name="بیان-مسئله"/>
    <w:p>
      <w:pPr>
        <w:pStyle w:val="Heading2"/>
      </w:pPr>
      <w:bookmarkStart w:id="1003" w:name="_Ref00003"/>
      <w:r>
        <w:t xml:space="preserve">۱-۲ بیان مسئله</w:t>
      </w:r>
      <w:bookmarkEnd w:id="1003"/>
    </w:p>
    <w:p>
      <w:pPr>
        <w:pStyle w:val="FirstParagraph"/>
      </w:pPr>
      <w:r>
        <w:t xml:space="preserve">روش‌های خروج غیرفعال به دو دسته‌ی کلی تقسیم می‌شوند. دسته‌ی نخست بر اثر طبیعی اختلالات مداری تکیه دارد؛ یعنی جسم بدون مداخله‌ی فعال، به‌تدریج بر اثر پسای جوی و اختلالات گرانشی حضیض خود را پایین می‌آورد و سرانجام در جو می‌سوزد. دسته‌ی دوم با افزودن سطح پسای مصنوعی، مانند بادبان پسا (drag sail)، نرخ کاهش ارتفاع را افزایش می‌دهد (تاکدا و همکاران، ۲۰۲۳) (پوتیش و همکاران، ۲۰۲۵) (نیکولای و منگالی، ۲۰۲۴). در مورد استیج‌های GTO، پرسش اصلی این است که آیا خروج طبیعی در ۲۵ سال رخ می‌دهد و اگر نه، چه مساحتی برای بادبان لازم است تا این مهلت رعایت شود.</w:t>
      </w:r>
    </w:p>
    <w:p>
      <w:pPr>
        <w:pStyle w:val="BodyText"/>
      </w:pPr>
      <w:r>
        <w:t xml:space="preserve">پاسخ به این پرسش به هندسه‌ی ورود مداری بستگی دارد. آرگومان حضیض ω و زاویه‌ی گره‌ی صعودی Ω در لحظه‌ی جدایش، به زمان و محل پرتاب وابسته‌اند و معمولاً کنترل‌پذیر نیستند. پژوهش‌های پیشین نشان داده‌اند که رفتار بلندمدت مدارهای GTO به‌شدت به این پارامترها و به هم‌راستایی صفحه‌ی مدار با جهت ماه و خورشید حساس است (وانگ و گورفیل، ۲۰۱۷) (تالو و همکاران، ۲۰۲۱) (ترسکو و همکاران، ۲۰۲۵). بنابراین، ارزیابی یک روش خروج غیرفعال باید در برابر طیفی از هندسه‌های ورود انجام شود و نه فقط برای یک حالت خاص.</w:t>
      </w:r>
    </w:p>
    <w:p>
      <w:pPr>
        <w:pStyle w:val="BodyText"/>
      </w:pPr>
      <w:r>
        <w:t xml:space="preserve">بسیاری از تحلیل‌های طراحی مقدماتی، فقط اثر پسای جوی را در نظر می‌گیرند و از اختلالات ماه و خورشید و فشار تابش خورشیدی صرف‌نظر می‌کنند. این ساده‌سازی برای مدارهای پایین زمین تا حدی قابل قبول است، اما برای GTO می‌تواند نتیجه‌ای بسیار متفاوت بدهد. این پژوهش این موضوع را به‌صورت کمّی بررسی می‌کند.</w:t>
      </w:r>
    </w:p>
    <w:bookmarkEnd w:id="21"/>
    <w:bookmarkStart w:id="22" w:name="خلأ-پژوهشی"/>
    <w:p>
      <w:pPr>
        <w:pStyle w:val="Heading2"/>
      </w:pPr>
      <w:bookmarkStart w:id="1004" w:name="_Ref00004"/>
      <w:r>
        <w:t xml:space="preserve">۱-۳ خلأ پژوهشی</w:t>
      </w:r>
      <w:bookmarkEnd w:id="1004"/>
    </w:p>
    <w:p>
      <w:pPr>
        <w:pStyle w:val="FirstParagraph"/>
      </w:pPr>
      <w:r>
        <w:t xml:space="preserve">منابع متعددی درباره‌ی عمر مداری مدارهای GTO و اثر اختلالات لونیسولار بر آن منتشر شده‌اند (اسکولیدو و همکاران، ۲۰۱۸) (کلمبو، ۲۰۱۹) (سان‌خوان و همکاران، ۲۰۲۴). همچنین مطالعات بادبان پسا عمدتاً بر مدار پایین زمین متمرکز بوده‌اند (هیل، ۲۰۲۳) (چن و همکاران، ۲۰۲۴). در جست‌وجوی انجام‌شده برای این پژوهش، مطالعه‌ای که بادبان پسا را برای استیج‌های GTO به‌صورت مستقیم بررسی کرده باشد، جز یک پایان‌نامه‌ی کارشناسی ارشد یافت نشد (گالس، ۲۰۲۱). آنچه کمتر دیده می‌شود، بررسی منظم و کمّی روش بادبان پسا برای استیج‌های GTO است که هم‌زمان پسای جوی، دوقطبی کروی زمین، جرم‌سوم خورشید و ماه، و فشار تابش خورشیدی را در نظر بگیرد و طیف گسترده‌ای از هندسه‌های ورود را پوشش دهد. در منابع فارسی، تاکنون منبعی با مشخصات کامل و قابل راستی‌آزمایی در این زمینه یافت نشد (بخش ۲-۵). این پایان‌نامه تلاش می‌کند این خلأ را با یک مدل عددی کامل و یک مدل میانگین‌گیری‌شده‌ی مکمل پر کند.</w:t>
      </w:r>
    </w:p>
    <w:bookmarkEnd w:id="22"/>
    <w:bookmarkStart w:id="23" w:name="اهداف-پژوهش"/>
    <w:p>
      <w:pPr>
        <w:pStyle w:val="Heading2"/>
      </w:pPr>
      <w:bookmarkStart w:id="1005" w:name="_Ref00005"/>
      <w:r>
        <w:t xml:space="preserve">۱-۴ اهداف پژوهش</w:t>
      </w:r>
      <w:bookmarkEnd w:id="1005"/>
    </w:p>
    <w:p>
      <w:pPr>
        <w:pStyle w:val="FirstParagraph"/>
      </w:pPr>
      <w:r>
        <w:t xml:space="preserve">هدف کلی این پژوهش، طراحی و ارزیابی روش خروج غیرفعال استیج‌های جدایشی GTO با استفاده از بادبان پسای کوچک‌ماهواره‌ای، و تعیین مساحت بادبان لازم برای رعایت مهلت ۲۵ ساله است. اهداف مشخص عبارت‌اند از:</w:t>
      </w:r>
    </w:p>
    <w:p>
      <w:pPr>
        <w:pStyle w:val="BodyText"/>
      </w:pPr>
      <w:r>
        <w:t xml:space="preserve">الف) ساخت دو مدل شبیه‌سازی مستقل: یک مدل عددی کامل با همه‌ی نیروهای اصلی (مدل A)، و یک مدل میانگین‌گیری‌شده‌ی فقط با پسای جوی (مدل B) برای مقایسه و بررسی سریع.</w:t>
      </w:r>
    </w:p>
    <w:p>
      <w:pPr>
        <w:pStyle w:val="BodyText"/>
      </w:pPr>
      <w:r>
        <w:t xml:space="preserve">ب) تعیین عمر مداری طبیعی استیج برای طیف آرگومان حضیض ω و گره‌ی صعودی Ω، با ارتفاع حضیض اولیه‌ی ۲۵۰ کیلومتر.</w:t>
      </w:r>
    </w:p>
    <w:p>
      <w:pPr>
        <w:pStyle w:val="BodyText"/>
      </w:pPr>
      <w:r>
        <w:t xml:space="preserve">پ) تعیین مساحت بادبان لازم برای رعایت مهلت ۲۵ ساله و بررسی اثر هندسه‌ی ورود، زمان استقرار بادبان و پارامترهای مدل بر این مساحت.</w:t>
      </w:r>
    </w:p>
    <w:p>
      <w:pPr>
        <w:pStyle w:val="BodyText"/>
      </w:pPr>
      <w:r>
        <w:t xml:space="preserve">ت) ارائه‌ی کد MATLAB قابل اجرا و قابل بازتولید برای شبیه‌سازی‌های اصلی، همراه با مقادیر مرجع برای مقایسه‌ی خروجی.</w:t>
      </w:r>
    </w:p>
    <w:bookmarkEnd w:id="23"/>
    <w:bookmarkStart w:id="24" w:name="سؤالهای-پژوهش"/>
    <w:p>
      <w:pPr>
        <w:pStyle w:val="Heading2"/>
      </w:pPr>
      <w:bookmarkStart w:id="1006" w:name="_Ref00006"/>
      <w:r>
        <w:t xml:space="preserve">۱-۵ سؤال‌های پژوهش</w:t>
      </w:r>
      <w:bookmarkEnd w:id="1006"/>
    </w:p>
    <w:p>
      <w:pPr>
        <w:pStyle w:val="FirstParagraph"/>
      </w:pPr>
      <w:r>
        <w:t xml:space="preserve">سؤال نخست: آیا اختلالات ماه و خورشید در عمر مداری استیج‌های GTO اثر قابل‌توجهی دارند و مدل فقط‌پسا تا چه اندازه عمر مداری را بیش از حد برآورد می‌کند؟</w:t>
      </w:r>
    </w:p>
    <w:p>
      <w:pPr>
        <w:pStyle w:val="BodyText"/>
      </w:pPr>
      <w:r>
        <w:t xml:space="preserve">سؤال دوم: با فرض ارتفاع حضیض ۲۵۰ کیلومتر و شرایط خورشیدی متوسط، برای رعایت مهلت ۲۵ ساله چه مساحتی برای بادبان لازم است و این مساحت در برابر هندسه‌ی ورود چگونه تغییر می‌کند؟</w:t>
      </w:r>
    </w:p>
    <w:p>
      <w:pPr>
        <w:pStyle w:val="BodyText"/>
      </w:pPr>
      <w:r>
        <w:t xml:space="preserve">سؤال سوم: نتایج تا چه اندازه به ضریب پسا، چگالی جو، مساحت مرحله‌ی بالایی، زمان تاخیر استقرار بادبان و فعالیت خورشیدی حساس‌اند؟</w:t>
      </w:r>
    </w:p>
    <w:bookmarkEnd w:id="24"/>
    <w:bookmarkStart w:id="25" w:name="فرضیههای-پژوهش"/>
    <w:p>
      <w:pPr>
        <w:pStyle w:val="Heading2"/>
      </w:pPr>
      <w:bookmarkStart w:id="1007" w:name="_Ref00007"/>
      <w:r>
        <w:t xml:space="preserve">۱-۶ فرضیه‌های پژوهش</w:t>
      </w:r>
      <w:bookmarkEnd w:id="1007"/>
    </w:p>
    <w:p>
      <w:pPr>
        <w:pStyle w:val="FirstParagraph"/>
      </w:pPr>
      <w:r>
        <w:t xml:space="preserve">بر اساس مرور منابع و تحلیل‌های مقدماتی، سه فرضیه‌ی آزمون‌پذیر تدوین شده است.</w:t>
      </w:r>
    </w:p>
    <w:p>
      <w:pPr>
        <w:pStyle w:val="BodyText"/>
      </w:pPr>
      <w:r>
        <w:t xml:space="preserve">فرضیه‌ی نخست (H1): خروج طبیعی استیج GTO با حضیض اولیه‌ی ۲۵۰ کیلومتر در بازه‌ی ۲۵ ساله به هندسه‌ی ورود وابسته است و برای بخش قابل‌توجهی از هندسه‌ها رخ نمی‌دهد. این فرضیه با مقایسه‌ی عمر مداری طبیعی در طیف ω و Ω آزمون می‌شود.</w:t>
      </w:r>
    </w:p>
    <w:p>
      <w:pPr>
        <w:pStyle w:val="BodyText"/>
      </w:pPr>
      <w:r>
        <w:t xml:space="preserve">فرضیه‌ی دوم (H2): حذف اختلالات ماه و خورشید از مدل، عمر مداری را به‌طور معناداری بیش از حد برآورد می‌کند. این فرضیه با مقایسه‌ی مدل A و مدل B در شرایط یکسان آزمون می‌شود. اگر این فرضیه درست باشد، مدل فقط‌پسا برای طراحی مقدماتی GTO کافی نیست.</w:t>
      </w:r>
    </w:p>
    <w:p>
      <w:pPr>
        <w:pStyle w:val="BodyText"/>
      </w:pPr>
      <w:r>
        <w:t xml:space="preserve">فرضیه‌ی سوم (H3): یک بادبان پسای ایده‌آل با مساحت حدود ۱۴۰ مترمربع برای استیجی با جرم ۲۰۰۰ کیلوگرم، در بیشتر هندسه‌های ورود مهلت ۲۵ ساله را برآورده می‌کند، اما این نتیجه به ضریب پسا، چگالی جو و زمان ورود حساس است. این فرضیه با نمونه‌ی طراحی آزمایش و تحلیل حساسیت آزمون می‌شود.</w:t>
      </w:r>
    </w:p>
    <w:bookmarkEnd w:id="25"/>
    <w:bookmarkStart w:id="31" w:name="تعریف-مفاهیم-و-متغیرها"/>
    <w:p>
      <w:pPr>
        <w:pStyle w:val="Heading2"/>
      </w:pPr>
      <w:bookmarkStart w:id="1008" w:name="_Ref00008"/>
      <w:r>
        <w:t xml:space="preserve">۱-۷ تعریف مفاهیم و متغیرها</w:t>
      </w:r>
      <w:bookmarkEnd w:id="1008"/>
    </w:p>
    <w:p>
      <w:pPr>
        <w:pStyle w:val="FirstParagraph"/>
      </w:pPr>
      <w:r>
        <w:t xml:space="preserve">برای جلوگیری از ابهام، مفاهیم اصلی این پژوهش به‌صورت عملیاتی تعریف می‌شوند.</w:t>
      </w:r>
    </w:p>
    <w:p>
      <w:pPr>
        <w:pStyle w:val="BodyText"/>
      </w:pPr>
      <w:r>
        <w:t xml:space="preserve">هندسه‌ی ورود</w:t>
      </w:r>
      <w:r>
        <w:rPr>
          <w:rStyle w:val="FootnoteReference"/>
        </w:rPr>
        <w:footnoteReference w:id="26"/>
      </w:r>
      <w:r>
        <w:t xml:space="preserve"> </w:t>
      </w:r>
      <w:r>
        <w:t xml:space="preserve">به مجموعه‌ی پارامترهایی گفته می‌شود که وضعیت مدار استیج را در لحظه‌ی جدایش تعیین می‌کنند: آرگومان حضیض ω، گره‌ی صعودی Ω، و تاریخ جدایش. ارتفاع حضیض اولیه و شیب مدار نیز در این پژوهش ثابت‌اند و مقادیر آن‌ها در جدول ۱-۱ آمده است.</w:t>
      </w:r>
    </w:p>
    <w:p>
      <w:pPr>
        <w:pStyle w:val="BodyText"/>
      </w:pPr>
      <w:r>
        <w:t xml:space="preserve">عمر مداری</w:t>
      </w:r>
      <w:r>
        <w:rPr>
          <w:rStyle w:val="FootnoteReference"/>
        </w:rPr>
        <w:footnoteReference w:id="27"/>
      </w:r>
      <w:r>
        <w:t xml:space="preserve"> </w:t>
      </w:r>
      <w:r>
        <w:t xml:space="preserve">در این پژوهش، مدت زمان از لحظه‌ی جدایش تا نخستین رسیدن جسم به شعاع</w:t>
      </w:r>
      <w:r>
        <w:t xml:space="preserve"> </w:t>
      </w:r>
      <m:oMath>
        <m:sSub>
          <m:e>
            <m:r>
              <m:t>R</m:t>
            </m:r>
          </m:e>
          <m:sub>
            <m:r>
              <m:t>E</m:t>
            </m:r>
          </m:sub>
        </m:sSub>
      </m:oMath>
      <w:r>
        <w:t xml:space="preserve"> </w:t>
      </w:r>
      <w:r>
        <w:t xml:space="preserve">+ ۱۲۰ کیلومتر تعریف می‌شود. این تعریف از جزئیات ورود مجدد پیروی نمی‌کند، بلکه نقطه‌ای را مشخص می‌کند که از آن به بعد ورود مجدد عملاً آغاز شده است.</w:t>
      </w:r>
    </w:p>
    <w:p>
      <w:pPr>
        <w:pStyle w:val="BodyText"/>
      </w:pPr>
      <w:r>
        <w:t xml:space="preserve">مهلت ۲۵ ساله</w:t>
      </w:r>
      <w:r>
        <w:rPr>
          <w:rStyle w:val="FootnoteReference"/>
        </w:rPr>
        <w:footnoteReference w:id="28"/>
      </w:r>
      <w:r>
        <w:t xml:space="preserve"> </w:t>
      </w:r>
      <w:r>
        <w:t xml:space="preserve">یعنی عمر مداری کمتر یا مساوی ۲۵ سال باشد. جسمی که در این مدت به ۱۲۰ کیلومتر نرسد، «منطبق نیست» گزارش می‌شود. این مهلت با رهنمود IADC (IADC، ۲۰۲۵) سازگار است.</w:t>
      </w:r>
    </w:p>
    <w:p>
      <w:pPr>
        <w:pStyle w:val="BodyText"/>
      </w:pPr>
      <w:r>
        <w:t xml:space="preserve">بادبان پسا</w:t>
      </w:r>
      <w:r>
        <w:rPr>
          <w:rStyle w:val="FootnoteReference"/>
        </w:rPr>
        <w:footnoteReference w:id="29"/>
      </w:r>
      <w:r>
        <w:t xml:space="preserve"> </w:t>
      </w:r>
      <w:r>
        <w:t xml:space="preserve">سطح بازشونده‌ای است که پس از جدایش مستقر می‌شود و با افزایش سطح مقطع مؤثر در برابر جریان نسبی جو، نیروی پسا و در نتیجه نرخ کاهش انرژی مداری را افزایش می‌دهد. مساحت بادبان در این پژوهش «مساحت هندسی» آن است. مساحت مؤثر در حالت نگرش ایده‌آل برابر مساحت هندسی است، و در حالت تامبلینگ برابر نصف آن فرض می‌شود (بخش ۳-۴-۴).</w:t>
      </w:r>
    </w:p>
    <w:p>
      <w:pPr>
        <w:pStyle w:val="BodyText"/>
      </w:pPr>
      <w:r>
        <w:t xml:space="preserve">نسبت سطح به جرم</w:t>
      </w:r>
      <w:r>
        <w:rPr>
          <w:rStyle w:val="FootnoteReference"/>
        </w:rPr>
        <w:footnoteReference w:id="30"/>
      </w:r>
      <w:r>
        <w:t xml:space="preserve"> </w:t>
      </w:r>
      <w:r>
        <w:t xml:space="preserve">نسبت سطح مؤثر به جرم کل جسم است که هم استیج و هم بادبان را در بر می‌گیرد. این کمیت مستقیماً در شتاب پسا و فشار تابش خورشیدی ظاهر می‌شود.</w:t>
      </w:r>
    </w:p>
    <w:p>
      <w:pPr>
        <w:pStyle w:val="BodyText"/>
      </w:pPr>
      <w:r>
        <w:t xml:space="preserve">جدول ۱-۱ متغیرهای اصلی پژوهش را، همراه با نوع آن‌ها، نماد و دامنه‌ی بررسی، نشان می‌دهد.</w:t>
      </w:r>
    </w:p>
    <w:p>
      <w:pPr>
        <w:pStyle w:val="CaptionFa"/>
      </w:pPr>
      <w:bookmarkStart w:id="1009" w:name="_Ref00009"/>
      <w:r>
        <w:t xml:space="preserve">جدول ۱-۱: متغیرهای اصلی پژوهش، نوع آن‌ها و دامنه‌ی بررسی</w:t>
      </w:r>
      <w:bookmarkEnd w:id="1009"/>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2200"/>
        <w:gridCol w:w="2200"/>
        <w:gridCol w:w="1760"/>
        <w:gridCol w:w="1760"/>
      </w:tblGrid>
      <w:tr>
        <w:trPr>
          <w:tblHeader w:val="true"/>
        </w:trPr>
        <w:tc>
          <w:tcPr>
            <w:tcBorders>
              <w:bottom w:val="single" w:sz="6" w:space="0" w:color="000000"/>
            </w:tcBorders>
            <w:vAlign w:val="center"/>
          </w:tcPr>
          <w:p>
            <w:pPr>
              <w:pStyle w:val="Compact"/>
              <w:jc w:val="center"/>
            </w:pPr>
            <w:r>
              <w:t xml:space="preserve">نوع متغیر</w:t>
            </w:r>
          </w:p>
        </w:tc>
        <w:tc>
          <w:tcPr>
            <w:tcBorders>
              <w:bottom w:val="single" w:sz="6" w:space="0" w:color="000000"/>
            </w:tcBorders>
            <w:vAlign w:val="center"/>
          </w:tcPr>
          <w:p>
            <w:pPr>
              <w:pStyle w:val="Compact"/>
              <w:jc w:val="center"/>
            </w:pPr>
            <w:r>
              <w:t xml:space="preserve">نماد</w:t>
            </w:r>
          </w:p>
        </w:tc>
        <w:tc>
          <w:tcPr>
            <w:tcBorders>
              <w:bottom w:val="single" w:sz="6" w:space="0" w:color="000000"/>
            </w:tcBorders>
            <w:vAlign w:val="center"/>
          </w:tcPr>
          <w:p>
            <w:pPr>
              <w:pStyle w:val="Compact"/>
              <w:jc w:val="left"/>
            </w:pPr>
            <w:r>
              <w:t xml:space="preserve">شرح</w:t>
            </w:r>
          </w:p>
        </w:tc>
        <w:tc>
          <w:tcPr>
            <w:tcBorders>
              <w:bottom w:val="single" w:sz="6" w:space="0" w:color="000000"/>
            </w:tcBorders>
            <w:vAlign w:val="center"/>
          </w:tcPr>
          <w:p>
            <w:pPr>
              <w:pStyle w:val="Compact"/>
              <w:jc w:val="left"/>
            </w:pPr>
            <w:r>
              <w:t xml:space="preserve">دامنه یا مقدار پایه</w:t>
            </w:r>
          </w:p>
        </w:tc>
      </w:tr>
      <w:tr>
        <w:tc>
          <w:tcPr>
            <w:vAlign w:val="center"/>
          </w:tcPr>
          <w:p>
            <w:pPr>
              <w:pStyle w:val="Compact"/>
              <w:jc w:val="center"/>
            </w:pPr>
            <w:r>
              <w:t xml:space="preserve">مستقل</w:t>
            </w:r>
          </w:p>
        </w:tc>
        <w:tc>
          <w:tcPr>
            <w:vAlign w:val="center"/>
          </w:tcPr>
          <w:p>
            <w:pPr>
              <w:pStyle w:val="Compact"/>
              <w:jc w:val="center"/>
            </w:pPr>
            <w:r>
              <w:t xml:space="preserve">ω</w:t>
            </w:r>
          </w:p>
        </w:tc>
        <w:tc>
          <w:tcPr>
            <w:vAlign w:val="center"/>
          </w:tcPr>
          <w:p>
            <w:pPr>
              <w:pStyle w:val="Compact"/>
              <w:jc w:val="left"/>
            </w:pPr>
            <w:r>
              <w:t xml:space="preserve">آرگومان حضیض در لحظه‌ی جدایش</w:t>
            </w:r>
          </w:p>
        </w:tc>
        <w:tc>
          <w:tcPr>
            <w:vAlign w:val="center"/>
          </w:tcPr>
          <w:p>
            <w:pPr>
              <w:pStyle w:val="Compact"/>
              <w:jc w:val="left"/>
            </w:pPr>
            <w:r>
              <w:t xml:space="preserve">۰ تا ۳۳۰ درجه (گام ۳۰) و شانزده نقطه‌ی نمونه‌برداری</w:t>
            </w:r>
          </w:p>
        </w:tc>
      </w:tr>
      <w:tr>
        <w:tc>
          <w:tcPr>
            <w:vAlign w:val="center"/>
          </w:tcPr>
          <w:p>
            <w:pPr>
              <w:pStyle w:val="Compact"/>
              <w:jc w:val="center"/>
            </w:pPr>
            <w:r>
              <w:t xml:space="preserve">مستقل</w:t>
            </w:r>
          </w:p>
        </w:tc>
        <w:tc>
          <w:tcPr>
            <w:vAlign w:val="center"/>
          </w:tcPr>
          <w:p>
            <w:pPr>
              <w:pStyle w:val="Compact"/>
              <w:jc w:val="center"/>
            </w:pPr>
            <w:r>
              <w:t xml:space="preserve">Ω</w:t>
            </w:r>
          </w:p>
        </w:tc>
        <w:tc>
          <w:tcPr>
            <w:vAlign w:val="center"/>
          </w:tcPr>
          <w:p>
            <w:pPr>
              <w:pStyle w:val="Compact"/>
              <w:jc w:val="left"/>
            </w:pPr>
            <w:r>
              <w:t xml:space="preserve">طول گره‌ی صعودی</w:t>
            </w:r>
          </w:p>
        </w:tc>
        <w:tc>
          <w:tcPr>
            <w:vAlign w:val="center"/>
          </w:tcPr>
          <w:p>
            <w:pPr>
              <w:pStyle w:val="Compact"/>
              <w:jc w:val="left"/>
            </w:pPr>
            <w:r>
              <w:t xml:space="preserve">شانزده نقطه‌ی نمونه‌برداری و هشت مقدار در ω = ۲۷۰ درجه</w:t>
            </w:r>
          </w:p>
        </w:tc>
      </w:tr>
      <w:tr>
        <w:tc>
          <w:tcPr>
            <w:vAlign w:val="center"/>
          </w:tcPr>
          <w:p>
            <w:pPr>
              <w:pStyle w:val="Compact"/>
              <w:jc w:val="center"/>
            </w:pPr>
            <w:r>
              <w:t xml:space="preserve">مستقل</w:t>
            </w:r>
          </w:p>
        </w:tc>
        <w:tc>
          <w:tcPr>
            <w:vAlign w:val="center"/>
          </w:tcPr>
          <w:p>
            <w:pPr>
              <w:pStyle w:val="Compact"/>
              <w:jc w:val="center"/>
            </w:pPr>
            <w:r>
              <w:t xml:space="preserve">A</w:t>
            </w:r>
          </w:p>
        </w:tc>
        <w:tc>
          <w:tcPr>
            <w:vAlign w:val="center"/>
          </w:tcPr>
          <w:p>
            <w:pPr>
              <w:pStyle w:val="Compact"/>
              <w:jc w:val="left"/>
            </w:pPr>
            <w:r>
              <w:t xml:space="preserve">مساحت هندسی بادبان</w:t>
            </w:r>
          </w:p>
        </w:tc>
        <w:tc>
          <w:tcPr>
            <w:vAlign w:val="center"/>
          </w:tcPr>
          <w:p>
            <w:pPr>
              <w:pStyle w:val="Compact"/>
              <w:jc w:val="left"/>
            </w:pPr>
            <w:r>
              <w:t xml:space="preserve">صفر تا ۴۰۰ مترمربع؛ نقطه‌ی طراحی ۱۴۰ مترمربع</w:t>
            </w:r>
          </w:p>
        </w:tc>
      </w:tr>
      <w:tr>
        <w:tc>
          <w:tcPr>
            <w:vAlign w:val="center"/>
          </w:tcPr>
          <w:p>
            <w:pPr>
              <w:pStyle w:val="Compact"/>
              <w:jc w:val="center"/>
            </w:pPr>
            <w:r>
              <w:t xml:space="preserve">مستقل</w:t>
            </w:r>
          </w:p>
        </w:tc>
        <w:tc>
          <w:tcPr>
            <w:vAlign w:val="center"/>
          </w:tcPr>
          <w:p>
            <w:pPr>
              <w:pStyle w:val="Compact"/>
              <w:jc w:val="center"/>
            </w:pPr>
            <m:oMath>
              <m:sSub>
                <m:e>
                  <m:r>
                    <m:t>f</m:t>
                  </m:r>
                </m:e>
                <m:sub>
                  <m:r>
                    <m:t>s</m:t>
                  </m:r>
                </m:sub>
              </m:sSub>
            </m:oMath>
          </w:p>
        </w:tc>
        <w:tc>
          <w:tcPr>
            <w:vAlign w:val="center"/>
          </w:tcPr>
          <w:p>
            <w:pPr>
              <w:pStyle w:val="Compact"/>
              <w:jc w:val="left"/>
            </w:pPr>
            <w:r>
              <w:t xml:space="preserve">ضریب بازشدگی مؤثر بادبان</w:t>
            </w:r>
          </w:p>
        </w:tc>
        <w:tc>
          <w:tcPr>
            <w:vAlign w:val="center"/>
          </w:tcPr>
          <w:p>
            <w:pPr>
              <w:pStyle w:val="Compact"/>
              <w:jc w:val="left"/>
            </w:pPr>
            <w:r>
              <w:t xml:space="preserve">۱ (نگرش ایده‌آل) و ۰٫۵ (تامبلینگ)</w:t>
            </w:r>
          </w:p>
        </w:tc>
      </w:tr>
      <w:tr>
        <w:tc>
          <w:tcPr>
            <w:vAlign w:val="center"/>
          </w:tcPr>
          <w:p>
            <w:pPr>
              <w:pStyle w:val="Compact"/>
              <w:jc w:val="center"/>
            </w:pPr>
            <w:r>
              <w:t xml:space="preserve">مستقل</w:t>
            </w:r>
          </w:p>
        </w:tc>
        <w:tc>
          <w:tcPr>
            <w:vAlign w:val="center"/>
          </w:tcPr>
          <w:p>
            <w:pPr>
              <w:pStyle w:val="Compact"/>
              <w:jc w:val="center"/>
            </w:pPr>
            <m:oMath>
              <m:sSub>
                <m:e>
                  <m:r>
                    <m:t>t</m:t>
                  </m:r>
                </m:e>
                <m:sub>
                  <m:r>
                    <m:t>d</m:t>
                  </m:r>
                </m:sub>
              </m:sSub>
            </m:oMath>
          </w:p>
        </w:tc>
        <w:tc>
          <w:tcPr>
            <w:vAlign w:val="center"/>
          </w:tcPr>
          <w:p>
            <w:pPr>
              <w:pStyle w:val="Compact"/>
              <w:jc w:val="left"/>
            </w:pPr>
            <w:r>
              <w:t xml:space="preserve">تاخیر استقرار بادبان</w:t>
            </w:r>
          </w:p>
        </w:tc>
        <w:tc>
          <w:tcPr>
            <w:vAlign w:val="center"/>
          </w:tcPr>
          <w:p>
            <w:pPr>
              <w:pStyle w:val="Compact"/>
              <w:jc w:val="left"/>
            </w:pPr>
            <w:r>
              <w:t xml:space="preserve">صفر، ۹۰ و ۱۸۰ روز</w:t>
            </w:r>
          </w:p>
        </w:tc>
      </w:tr>
      <w:tr>
        <w:tc>
          <w:tcPr>
            <w:vAlign w:val="center"/>
          </w:tcPr>
          <w:p>
            <w:pPr>
              <w:pStyle w:val="Compact"/>
              <w:jc w:val="center"/>
            </w:pPr>
            <w:r>
              <w:t xml:space="preserve">مستقل</w:t>
            </w:r>
          </w:p>
        </w:tc>
        <w:tc>
          <w:tcPr>
            <w:vAlign w:val="center"/>
          </w:tcPr>
          <w:p>
            <w:pPr>
              <w:pStyle w:val="Compact"/>
              <w:jc w:val="center"/>
            </w:pPr>
            <w:r>
              <w:t xml:space="preserve">Δt</w:t>
            </w:r>
          </w:p>
        </w:tc>
        <w:tc>
          <w:tcPr>
            <w:vAlign w:val="center"/>
          </w:tcPr>
          <w:p>
            <w:pPr>
              <w:pStyle w:val="Compact"/>
              <w:jc w:val="left"/>
            </w:pPr>
            <w:r>
              <w:t xml:space="preserve">جابه‌جایی تاریخ جدایش</w:t>
            </w:r>
          </w:p>
        </w:tc>
        <w:tc>
          <w:tcPr>
            <w:vAlign w:val="center"/>
          </w:tcPr>
          <w:p>
            <w:pPr>
              <w:pStyle w:val="Compact"/>
              <w:jc w:val="left"/>
            </w:pPr>
            <w:r>
              <w:t xml:space="preserve">صفر و ۱۸۱ روز</w:t>
            </w:r>
          </w:p>
        </w:tc>
      </w:tr>
      <w:tr>
        <w:tc>
          <w:tcPr>
            <w:vAlign w:val="center"/>
          </w:tcPr>
          <w:p>
            <w:pPr>
              <w:pStyle w:val="Compact"/>
              <w:jc w:val="center"/>
            </w:pPr>
            <w:r>
              <w:t xml:space="preserve">کنترلی</w:t>
            </w:r>
          </w:p>
        </w:tc>
        <w:tc>
          <w:tcPr>
            <w:vAlign w:val="center"/>
          </w:tcPr>
          <w:p>
            <w:pPr>
              <w:pStyle w:val="Compact"/>
              <w:jc w:val="center"/>
            </w:pPr>
            <m:oMath>
              <m:sSub>
                <m:e>
                  <m:r>
                    <m:t>h</m:t>
                  </m:r>
                </m:e>
                <m:sub>
                  <m:r>
                    <m:t>p</m:t>
                  </m:r>
                  <m:r>
                    <m:t>0</m:t>
                  </m:r>
                </m:sub>
              </m:sSub>
            </m:oMath>
          </w:p>
        </w:tc>
        <w:tc>
          <w:tcPr>
            <w:vAlign w:val="center"/>
          </w:tcPr>
          <w:p>
            <w:pPr>
              <w:pStyle w:val="Compact"/>
              <w:jc w:val="left"/>
            </w:pPr>
            <w:r>
              <w:t xml:space="preserve">ارتفاع حضیض اولیه</w:t>
            </w:r>
          </w:p>
        </w:tc>
        <w:tc>
          <w:tcPr>
            <w:vAlign w:val="center"/>
          </w:tcPr>
          <w:p>
            <w:pPr>
              <w:pStyle w:val="Compact"/>
              <w:jc w:val="left"/>
            </w:pPr>
            <w:r>
              <w:t xml:space="preserve">۲۵۰ کیلومتر؛ ۳۰۰ کیلومتر در آزمون حساسیت</w:t>
            </w:r>
          </w:p>
        </w:tc>
      </w:tr>
      <w:tr>
        <w:tc>
          <w:tcPr>
            <w:vAlign w:val="center"/>
          </w:tcPr>
          <w:p>
            <w:pPr>
              <w:pStyle w:val="Compact"/>
              <w:jc w:val="center"/>
            </w:pPr>
            <w:r>
              <w:t xml:space="preserve">کنترلی</w:t>
            </w:r>
          </w:p>
        </w:tc>
        <w:tc>
          <w:tcPr>
            <w:vAlign w:val="center"/>
          </w:tcPr>
          <w:p>
            <w:pPr>
              <w:pStyle w:val="Compact"/>
              <w:jc w:val="center"/>
            </w:pPr>
            <m:oMath>
              <m:sSub>
                <m:e>
                  <m:r>
                    <m:t>C</m:t>
                  </m:r>
                </m:e>
                <m:sub>
                  <m:r>
                    <m:t>D</m:t>
                  </m:r>
                </m:sub>
              </m:sSub>
            </m:oMath>
          </w:p>
        </w:tc>
        <w:tc>
          <w:tcPr>
            <w:vAlign w:val="center"/>
          </w:tcPr>
          <w:p>
            <w:pPr>
              <w:pStyle w:val="Compact"/>
              <w:jc w:val="left"/>
            </w:pPr>
            <w:r>
              <w:t xml:space="preserve">ضریب پسا</w:t>
            </w:r>
          </w:p>
        </w:tc>
        <w:tc>
          <w:tcPr>
            <w:vAlign w:val="center"/>
          </w:tcPr>
          <w:p>
            <w:pPr>
              <w:pStyle w:val="Compact"/>
              <w:jc w:val="left"/>
            </w:pPr>
            <w:r>
              <w:t xml:space="preserve">۲٫۲ (فرض)؛ بین ۱٫۱ و ۴٫۴ در تحلیل چگالی</w:t>
            </w:r>
          </w:p>
        </w:tc>
      </w:tr>
      <w:tr>
        <w:tc>
          <w:tcPr>
            <w:vAlign w:val="center"/>
          </w:tcPr>
          <w:p>
            <w:pPr>
              <w:pStyle w:val="Compact"/>
              <w:jc w:val="center"/>
            </w:pPr>
            <w:r>
              <w:t xml:space="preserve">کنترلی</w:t>
            </w:r>
          </w:p>
        </w:tc>
        <w:tc>
          <w:tcPr>
            <w:vAlign w:val="center"/>
          </w:tcPr>
          <w:p>
            <w:pPr>
              <w:pStyle w:val="Compact"/>
              <w:jc w:val="center"/>
            </w:pPr>
            <w:r>
              <w:t xml:space="preserve">F10.7،</w:t>
            </w:r>
            <w:r>
              <w:t xml:space="preserve"> </w:t>
            </w:r>
            <m:oMath>
              <m:sSub>
                <m:e>
                  <m:r>
                    <m:t>A</m:t>
                  </m:r>
                </m:e>
                <m:sub>
                  <m:r>
                    <m:t>p</m:t>
                  </m:r>
                </m:sub>
              </m:sSub>
            </m:oMath>
          </w:p>
        </w:tc>
        <w:tc>
          <w:tcPr>
            <w:vAlign w:val="center"/>
          </w:tcPr>
          <w:p>
            <w:pPr>
              <w:pStyle w:val="Compact"/>
              <w:jc w:val="left"/>
            </w:pPr>
            <w:r>
              <w:t xml:space="preserve">شاخص‌های فعالیت خورشیدی و ژئومغناطیسی</w:t>
            </w:r>
          </w:p>
        </w:tc>
        <w:tc>
          <w:tcPr>
            <w:vAlign w:val="center"/>
          </w:tcPr>
          <w:p>
            <w:pPr>
              <w:pStyle w:val="Compact"/>
              <w:jc w:val="left"/>
            </w:pPr>
            <w:r>
              <w:t xml:space="preserve">۱۳۰ و ۱۰ (پایه)؛ F10.7 برابر ۷۰ و ۲۰۰ در حساسیت</w:t>
            </w:r>
          </w:p>
        </w:tc>
      </w:tr>
      <w:tr>
        <w:tc>
          <w:tcPr>
            <w:vAlign w:val="center"/>
          </w:tcPr>
          <w:p>
            <w:pPr>
              <w:pStyle w:val="Compact"/>
              <w:jc w:val="center"/>
            </w:pPr>
            <w:r>
              <w:t xml:space="preserve">وابسته</w:t>
            </w:r>
          </w:p>
        </w:tc>
        <w:tc>
          <w:tcPr>
            <w:vAlign w:val="center"/>
          </w:tcPr>
          <w:p>
            <w:pPr>
              <w:pStyle w:val="Compact"/>
              <w:jc w:val="center"/>
            </w:pPr>
            <m:oMath>
              <m:sSub>
                <m:e>
                  <m:r>
                    <m:t>t</m:t>
                  </m:r>
                </m:e>
                <m:sub>
                  <m:r>
                    <m:t>120</m:t>
                  </m:r>
                </m:sub>
              </m:sSub>
            </m:oMath>
          </w:p>
        </w:tc>
        <w:tc>
          <w:tcPr>
            <w:vAlign w:val="center"/>
          </w:tcPr>
          <w:p>
            <w:pPr>
              <w:pStyle w:val="Compact"/>
              <w:jc w:val="left"/>
            </w:pPr>
            <w:r>
              <w:t xml:space="preserve">زمان نخستین رسیدن به ۱۲۰ کیلومتر (عمر مداری)</w:t>
            </w:r>
          </w:p>
        </w:tc>
        <w:tc>
          <w:tcPr>
            <w:vAlign w:val="center"/>
          </w:tcPr>
          <w:p>
            <w:pPr>
              <w:pStyle w:val="Compact"/>
              <w:jc w:val="left"/>
            </w:pPr>
            <w:r>
              <w:t xml:space="preserve">سال؛ «بیش از ۲۵» یعنی غیرمنطبق</w:t>
            </w:r>
          </w:p>
        </w:tc>
      </w:tr>
      <w:tr>
        <w:tc>
          <w:tcPr>
            <w:vAlign w:val="center"/>
          </w:tcPr>
          <w:p>
            <w:pPr>
              <w:pStyle w:val="Compact"/>
              <w:jc w:val="center"/>
            </w:pPr>
            <w:r>
              <w:t xml:space="preserve">وابسته</w:t>
            </w:r>
          </w:p>
        </w:tc>
        <w:tc>
          <w:tcPr>
            <w:vAlign w:val="center"/>
          </w:tcPr>
          <w:p>
            <w:pPr>
              <w:pStyle w:val="Compact"/>
              <w:jc w:val="center"/>
            </w:pPr>
            <m:oMath>
              <m:sSub>
                <m:e>
                  <m:r>
                    <m:t>h</m:t>
                  </m:r>
                </m:e>
                <m:sub>
                  <m:r>
                    <m:rPr>
                      <m:sty m:val="p"/>
                    </m:rPr>
                    <m:t>min</m:t>
                  </m:r>
                </m:sub>
              </m:sSub>
            </m:oMath>
          </w:p>
        </w:tc>
        <w:tc>
          <w:tcPr>
            <w:vAlign w:val="center"/>
          </w:tcPr>
          <w:p>
            <w:pPr>
              <w:pStyle w:val="Compact"/>
              <w:jc w:val="left"/>
            </w:pPr>
            <w:r>
              <w:t xml:space="preserve">کمینه‌ی ارتفاع حضیض ثبت‌شده</w:t>
            </w:r>
          </w:p>
        </w:tc>
        <w:tc>
          <w:tcPr>
            <w:vAlign w:val="center"/>
          </w:tcPr>
          <w:p>
            <w:pPr>
              <w:pStyle w:val="Compact"/>
              <w:jc w:val="left"/>
            </w:pPr>
            <w:r>
              <w:t xml:space="preserve">کیلومتر</w:t>
            </w:r>
          </w:p>
        </w:tc>
      </w:tr>
      <w:tr>
        <w:tc>
          <w:tcPr>
            <w:vAlign w:val="center"/>
          </w:tcPr>
          <w:p>
            <w:pPr>
              <w:pStyle w:val="Compact"/>
              <w:jc w:val="center"/>
            </w:pPr>
            <w:r>
              <w:t xml:space="preserve">وابسته</w:t>
            </w:r>
          </w:p>
        </w:tc>
        <w:tc>
          <w:tcPr>
            <w:vAlign w:val="center"/>
          </w:tcPr>
          <w:p>
            <w:pPr>
              <w:pStyle w:val="Compact"/>
              <w:jc w:val="center"/>
            </w:pPr>
            <w:r>
              <w:t xml:space="preserve">—</w:t>
            </w:r>
          </w:p>
        </w:tc>
        <w:tc>
          <w:tcPr>
            <w:vAlign w:val="center"/>
          </w:tcPr>
          <w:p>
            <w:pPr>
              <w:pStyle w:val="Compact"/>
              <w:jc w:val="left"/>
            </w:pPr>
            <w:r>
              <w:t xml:space="preserve">وضعیت انطباق با مهلت ۲۵ ساله</w:t>
            </w:r>
          </w:p>
        </w:tc>
        <w:tc>
          <w:tcPr>
            <w:vAlign w:val="center"/>
          </w:tcPr>
          <w:p>
            <w:pPr>
              <w:pStyle w:val="Compact"/>
              <w:jc w:val="left"/>
            </w:pPr>
            <w:r>
              <w:t xml:space="preserve">منطبق یا غیرمنطبق</w:t>
            </w:r>
          </w:p>
        </w:tc>
      </w:tr>
    </w:tbl>
    <w:bookmarkEnd w:id="31"/>
    <w:bookmarkStart w:id="32" w:name="دامنهی-پژوهش-و-محدودیتها"/>
    <w:p>
      <w:pPr>
        <w:pStyle w:val="Heading2"/>
      </w:pPr>
      <w:bookmarkStart w:id="1010" w:name="_Ref00010"/>
      <w:r>
        <w:t xml:space="preserve">۱-۸ دامنه‌ی پژوهش و محدودیت‌ها</w:t>
      </w:r>
      <w:bookmarkEnd w:id="1010"/>
    </w:p>
    <w:p>
      <w:pPr>
        <w:pStyle w:val="FirstParagraph"/>
      </w:pPr>
      <w:r>
        <w:t xml:space="preserve">این پژوهش به یک استیج مشخص با جرم ۲۰۰۰ کیلوگرم و حضیض اولیه‌ی ۲۵۰ کیلومتر (و در بخشی از آزمون‌ها ۳۰۰ کیلومتر) محدود است. جو زمین با یک مدل نمایی ساده‌شده نمایش داده شده است که از مرجع (چن و همکاران، ۲۰۲۴) گرفته شده و مدل تجربی NRLMSIS 2.0 (امرت و همکاران، ۲۰۲۱) در این پژوهش اجرا نشده است. عدم‌قطعیت جو از راه تحلیل حساسیت ضریب پسا بررسی شده است، اما این روش تنها یک بازه‌ی تقریبی برای چگالی به‌دست می‌دهد. کد MATLAB در محیط این پژوهش اجرا نشده و نتایج اصلی با کد پایتون هم‌ارز تولید شده‌اند؛ دانشجو باید کد MATLAB را اجرا و با مقادیر مرجع جدول ۳-۳ مقایسه کند. همچنین صحه‌گذاری مستقل با نرم‌افزارهای مرجع مانند DRAMA یا GMAT انجام نشده است. این محدودیت‌ها در فصل پنجم دوباره یادآوری می‌شوند.</w:t>
      </w:r>
    </w:p>
    <w:bookmarkEnd w:id="32"/>
    <w:bookmarkStart w:id="33" w:name="دستاوردهای-مورد-انتظار"/>
    <w:p>
      <w:pPr>
        <w:pStyle w:val="Heading2"/>
      </w:pPr>
      <w:bookmarkStart w:id="1011" w:name="_Ref00011"/>
      <w:r>
        <w:t xml:space="preserve">۱-۹ دستاوردهای مورد انتظار</w:t>
      </w:r>
      <w:bookmarkEnd w:id="1011"/>
    </w:p>
    <w:p>
      <w:pPr>
        <w:pStyle w:val="FirstParagraph"/>
      </w:pPr>
      <w:r>
        <w:t xml:space="preserve">این پژوهش سه دستاورد اصلی دارد. نخست، نشان می‌دهد که مدل‌سازی فقط با پسای جوی برای استیج‌های GTO می‌تواند عمر مداری را بیش از حد برآورد کند و این خطا به هندسه‌ی ورود وابسته است. دوم، جدولی از عمر مداری و مساحت بادبان لازم در برابر هندسه‌ی ورود و پارامترهای مدل ارائه می‌دهد که مبنای طراحی مقدماتی است و محدوده‌ی اعتبار آن را مشخص می‌کند. سوم، کدی آماده در اختیار قرار می‌دهد که امکان بازتولید نتایج را فراهم می‌کند.</w:t>
      </w:r>
    </w:p>
    <w:bookmarkEnd w:id="33"/>
    <w:bookmarkStart w:id="34" w:name="ساختار-پایاننامه"/>
    <w:p>
      <w:pPr>
        <w:pStyle w:val="Heading2"/>
      </w:pPr>
      <w:bookmarkStart w:id="1012" w:name="_Ref00012"/>
      <w:r>
        <w:t xml:space="preserve">۱-۱۰ ساختار پایان‌نامه</w:t>
      </w:r>
      <w:bookmarkEnd w:id="1012"/>
    </w:p>
    <w:p>
      <w:pPr>
        <w:pStyle w:val="FirstParagraph"/>
      </w:pPr>
      <w:r>
        <w:t xml:space="preserve">فصل دوم مروری بر پیشینه‌ی پژوهش، شامل زباله‌ی فضایی و استانداردهای خروج، مدار انتقال ژئوسنکرون، اختلالات مداری و مدل‌های جو، و روش‌های خروج با بادبان پسا است. فصل سوم روش پژوهش را شرح می‌دهد: معادلات حرکت، مدل جو، دو روش عددی، تعریف عمر مداری، طرح آزمایش‌ها و کد محاسباتی. فصل چهارم نتایج را ارائه و تحلیل می‌کند. فصل پنجم نتیجه‌گیری، پاسخ به فرضیه‌ها، محدودیت‌ها و پیشنهادها را بیان می‌کند.</w:t>
      </w:r>
    </w:p>
    <w:bookmarkEnd w:id="34"/>
    <w:bookmarkEnd w:id="35"/>
    <w:bookmarkStart w:id="68" w:name="فصل-دوم-مرور-پیشینه-پژوهش"/>
    <w:p>
      <w:pPr>
        <w:pageBreakBefore/>
        <w:spacing w:before="0" w:after="0" w:line="240" w:lineRule="auto"/>
      </w:pPr>
    </w:p>
    <w:p>
      <w:pPr>
        <w:spacing w:before="0" w:after="0" w:line="240" w:lineRule="auto"/>
      </w:pPr>
    </w:p>
    <w:p>
      <w:pPr>
        <w:spacing w:before="0" w:after="0" w:line="240" w:lineRule="auto"/>
      </w:pPr>
    </w:p>
    <w:p>
      <w:pPr>
        <w:spacing w:before="0" w:after="0" w:line="240" w:lineRule="auto"/>
      </w:pPr>
    </w:p>
    <w:p>
      <w:pPr>
        <w:pStyle w:val="Heading1"/>
      </w:pPr>
      <w:bookmarkStart w:id="1013" w:name="_Ref00013"/>
      <w:r>
        <w:t xml:space="preserve">فصل دوم: مرور پیشینه پژوهش</w:t>
      </w:r>
      <w:bookmarkEnd w:id="1013"/>
    </w:p>
    <w:bookmarkStart w:id="46" w:name="زبالههای-فضایی-و-چارچوبهای-کاهش-آنها"/>
    <w:p>
      <w:pPr>
        <w:pStyle w:val="Heading2"/>
      </w:pPr>
      <w:bookmarkStart w:id="1014" w:name="_Ref00014"/>
      <w:r>
        <w:t xml:space="preserve">۲-۱ زباله‌های فضایی و چارچوب‌های کاهش آن‌ها</w:t>
      </w:r>
      <w:bookmarkEnd w:id="1014"/>
    </w:p>
    <w:bookmarkStart w:id="40" w:name="زباله-فضایی-و-خطرات-آن"/>
    <w:p>
      <w:pPr>
        <w:pStyle w:val="Heading3"/>
      </w:pPr>
      <w:r>
        <w:t xml:space="preserve">۲-۱-۱ زباله فضایی و خطرات آن</w:t>
      </w:r>
    </w:p>
    <w:p>
      <w:pPr>
        <w:pStyle w:val="FirstParagraph"/>
      </w:pPr>
      <w:r>
        <w:t xml:space="preserve">زباله فضایی</w:t>
      </w:r>
      <w:r>
        <w:rPr>
          <w:rStyle w:val="FootnoteReference"/>
        </w:rPr>
        <w:footnoteReference w:id="36"/>
      </w:r>
      <w:r>
        <w:t xml:space="preserve"> </w:t>
      </w:r>
      <w:r>
        <w:t xml:space="preserve">شامل همه‌ی اجسام ساخت بشر در مدارهای زمین است که دیگر کاربردی ندارند، از جمله ماهواره‌های از کارافتاده، استیج‌های بالایی موشک‌های پرتاب، قطعات جداشده در ماموریت‌ها و خرده‌های حاصل از برخورد یا انفجار. این اجسام با سرعت‌های نسبی بالا حرکت می‌کنند و حتی ذرات کوچک آن‌ها می‌توانند به فضاپیماهای فعال آسیب جدی بزنند. از این‌رو، کنترل جمعیت این اجسام و کاهش مدت حضور آن‌ها در مدار، به یکی از موضوعات اولویت‌دار فعالیت فضایی تبدیل شده است.</w:t>
      </w:r>
    </w:p>
    <w:p>
      <w:pPr>
        <w:pStyle w:val="BodyText"/>
      </w:pPr>
      <w:r>
        <w:t xml:space="preserve">خطر زباله‌ها در مدارهای مختلف یکسان نیست. در مدار پایین زمین</w:t>
      </w:r>
      <w:r>
        <w:rPr>
          <w:rStyle w:val="FootnoteReference"/>
        </w:rPr>
        <w:footnoteReference w:id="37"/>
      </w:r>
      <w:r>
        <w:t xml:space="preserve"> </w:t>
      </w:r>
      <w:r>
        <w:t xml:space="preserve">ترافیک فضاپیماها بسیار زیاد است و احتمال برخورد بیشتر است؛ در مدار زمین‌ثابت</w:t>
      </w:r>
      <w:r>
        <w:rPr>
          <w:rStyle w:val="FootnoteReference"/>
        </w:rPr>
        <w:footnoteReference w:id="38"/>
      </w:r>
      <w:r>
        <w:t xml:space="preserve"> </w:t>
      </w:r>
      <w:r>
        <w:t xml:space="preserve">اجسام معمولاً سال‌ها و حتی قرن‌ها در همان ارتفاع می‌مانند؛ و مدار انتقال زمین‌ثابت</w:t>
      </w:r>
      <w:r>
        <w:rPr>
          <w:rStyle w:val="FootnoteReference"/>
        </w:rPr>
        <w:footnoteReference w:id="39"/>
      </w:r>
      <w:r>
        <w:t xml:space="preserve"> </w:t>
      </w:r>
      <w:r>
        <w:t xml:space="preserve">که واسطه‌ی انتقال ماهواره‌ها به GEO است، هم حضیض آن در ناحیه‌ی LEO قرار دارد و هم اوج آن در نزدیکی GEO، و به همین دلیل اجسام رها شده در آن هم خطر برخورد را در LEO و هم در GEO ایجاد می‌کنند.</w:t>
      </w:r>
    </w:p>
    <w:bookmarkEnd w:id="40"/>
    <w:bookmarkStart w:id="44" w:name="استانداردهای-دفع-پس-از-ماموریت"/>
    <w:p>
      <w:pPr>
        <w:pStyle w:val="Heading3"/>
      </w:pPr>
      <w:r>
        <w:t xml:space="preserve">۲-۱-۲ استانداردهای دفع پس از ماموریت</w:t>
      </w:r>
    </w:p>
    <w:p>
      <w:pPr>
        <w:pStyle w:val="FirstParagraph"/>
      </w:pPr>
      <w:r>
        <w:t xml:space="preserve">مهم‌ترین قاعده‌ی کاهش زباله برای اجسامی که از ناحیه حفاظت‌شده‌ی مدار پایین</w:t>
      </w:r>
      <w:r>
        <w:rPr>
          <w:rStyle w:val="FootnoteReference"/>
        </w:rPr>
        <w:footnoteReference w:id="41"/>
      </w:r>
      <w:r>
        <w:t xml:space="preserve"> </w:t>
      </w:r>
      <w:r>
        <w:t xml:space="preserve">عبور می‌کنند، محدودیت زمانی ۲۵ ساله برای عمر مداری</w:t>
      </w:r>
      <w:r>
        <w:rPr>
          <w:rStyle w:val="FootnoteReference"/>
        </w:rPr>
        <w:footnoteReference w:id="42"/>
      </w:r>
      <w:r>
        <w:t xml:space="preserve"> </w:t>
      </w:r>
      <w:r>
        <w:t xml:space="preserve">پس از پایان ماموریت است. راهنمای کمیته هماهنگی بین‌سازمانی زباله‌های فضایی</w:t>
      </w:r>
      <w:r>
        <w:rPr>
          <w:rStyle w:val="FootnoteReference"/>
        </w:rPr>
        <w:footnoteReference w:id="43"/>
      </w:r>
      <w:r>
        <w:t xml:space="preserve"> </w:t>
      </w:r>
      <w:r>
        <w:t xml:space="preserve">در نسخه‌ی چهارم (ژانویه‌ی ۲۰۲۵) این قاعده را در بخش ۵٫۳٫۲ آورده است. طبق این بخش، روش ترجیحی دفع، بازگشت مستقیم به جو است و در صورت مناسب بودن، انتقال به مداری که عمر باقی‌مانده‌ی آن «حداقل‌شده و حداکثر ۲۵ سال» باشد (IADC، ۲۰۲۵). همین راهنما برای مدار زمین‌ثابت، پاک‌سازی ناحیه‌ی GEO را به مدت حداقل ۱۰۰ سال الزامی می‌داند (IADC، ۲۰۲۵).</w:t>
      </w:r>
    </w:p>
    <w:p>
      <w:pPr>
        <w:pStyle w:val="BodyText"/>
      </w:pPr>
      <w:r>
        <w:t xml:space="preserve">استاندارد (ایزو ۲۴۱۱۳، ۲۴۱۱) که در سال ۲۰۲۳ منتشر شد، مبنای الزامات بین‌المللی کاهش زباله‌ی فضایی است (ایزو، ۲۰۲۳). گزارش استوکس درباره‌ی به‌روزرسانی استانداردهای ایزو در کنفرانس SDC9 (۲۰۲۵) نشان می‌دهد که در نسخه‌ی ۲۰۲۳ این استاندارد، آستانه‌ی تلفات انتظاری (expected casualty) برای ورود مجدد برابر ۱۰⁻⁴ تعیین شده و پنج استاندارد مرتبط در دو استاندارد ادغام شده‌اند (استوکس، ۲۰۲۵). این تغییرات نشان می‌دهد که الزامات دفع در حال سخت‌تر و دقیق‌تر شدن است، اما قاعده‌ی ۲۵ ساله همچنان هسته‌ی الزامات مدار پایین است.</w:t>
      </w:r>
    </w:p>
    <w:p>
      <w:pPr>
        <w:pStyle w:val="BodyText"/>
      </w:pPr>
      <w:r>
        <w:t xml:space="preserve">برای استیج‌های GTO، این قاعده پرسش مهمی را مطرح می‌کند: آیا خروج طبیعی در ۲۵ سال رخ می‌دهد؟ اگر نه، چه روشی باید به کار رود؟ پاسخ به این پرسش به دینامیک بلندمدت مدار، که در بخش‌های بعدی مرور می‌شود، وابسته است.</w:t>
      </w:r>
    </w:p>
    <w:bookmarkEnd w:id="44"/>
    <w:bookmarkStart w:id="45" w:name="تفاوت-استانداردها-و-نیاز-به-ارزیابی-عددی"/>
    <w:p>
      <w:pPr>
        <w:pStyle w:val="Heading3"/>
      </w:pPr>
      <w:r>
        <w:t xml:space="preserve">۲-۱-۳ تفاوت استانداردها و نیاز به ارزیابی عددی</w:t>
      </w:r>
    </w:p>
    <w:p>
      <w:pPr>
        <w:pStyle w:val="FirstParagraph"/>
      </w:pPr>
      <w:r>
        <w:t xml:space="preserve">استانداردها عمر مداری مجاز را تعیین می‌کنند، اما روش محاسبه‌ی آن را به‌طور کامل مشخص نمی‌کنند. برای یک جسم با مدار بسیار بیضوی، نتیجه‌ی محاسبه‌ی عمر مداری به مدل‌های نیرو، مدل جو، شرایط اولیه و روش عددی بستگی دارد. از این‌رو، هر ارزیابی جدی باید با توصیف دقیق مدل و بررسی حساسیت آن نسبت به پارامترها همراه باشد. این پژوهش بر همین اساس طراحی شده است و در فصل سوم، مدل‌ها و روش‌های صحه‌گذاری را شرح می‌دهد.</w:t>
      </w:r>
    </w:p>
    <w:bookmarkEnd w:id="45"/>
    <w:bookmarkEnd w:id="46"/>
    <w:bookmarkStart w:id="51" w:name="مدار-انتقال-زمینثابت-و-استیجهای-جدایشی"/>
    <w:p>
      <w:pPr>
        <w:pStyle w:val="Heading2"/>
      </w:pPr>
      <w:bookmarkStart w:id="1015" w:name="_Ref00015"/>
      <w:r>
        <w:t xml:space="preserve">۲-۲ مدار انتقال زمین‌ثابت و استیج‌های جدایشی</w:t>
      </w:r>
      <w:bookmarkEnd w:id="1015"/>
    </w:p>
    <w:bookmarkStart w:id="47" w:name="ویژگیهای-مداری-gto"/>
    <w:p>
      <w:pPr>
        <w:pStyle w:val="Heading3"/>
      </w:pPr>
      <w:r>
        <w:t xml:space="preserve">۲-۲-۱ ویژگی‌های مداری GTO</w:t>
      </w:r>
    </w:p>
    <w:p>
      <w:pPr>
        <w:pStyle w:val="FirstParagraph"/>
      </w:pPr>
      <w:r>
        <w:t xml:space="preserve">پس از پرتاب ماهواره‌ای به GTO، استیج بالایی موشک معمولاً پس از جدایش ماهواره، در مداری بیضوی با حضیض کم و اوج نزدیک به ارتفاع زمین‌ثابت باقی می‌ماند. ارتفاع اوج این مدار حدود ۳۵٬۷۸۶ کیلومتر است و شیب آن به عرض جغرافیایی محل پرتاب بستگی دارد. در این پژوهش، شیب ۲۷ درجه و ارتفاع حضیض ۲۵۰ کیلومتر به‌عنوان حالت پایه انتخاب شده‌اند؛ دلیل انتخاب آن‌ها در بخش ۳-۱ آمده است.</w:t>
      </w:r>
    </w:p>
    <w:p>
      <w:pPr>
        <w:pStyle w:val="BodyText"/>
      </w:pPr>
      <w:r>
        <w:t xml:space="preserve">ویژگی مهم GTO این است که مدار در ناحیه‌ای از فضا قرار دارد که هم نیروی پسای جوی در آن قابل‌توجه است و هم اختلالات گرانشی ماه و خورشید اثر بلندمدت دارند. (اسکولیدو و همکاران، ۲۰۱۸) بررسی گسترده‌ای از طول عمر مدارهای بیضوی در مدار متوسط زمین، GTO و مدارهای مولنیا انجام داده‌اند. نتیجه‌ی اصلی آن‌ها این است که احتمال ورود مجدد و میانگین طول عمر بیشتر به ارتفاع اولیه‌ی حضیض بستگی دارد. همچنین نشان داده‌اند که در شیب‌های زیاد، تشدیدهای لونیسولار همپوشان مهم‌ترین مسیر ورود مجدد هستند، در حالی که در شیب‌های کم پسای جوی و نسبت سطح به جرم بزرگ‌تر، ناحیه‌ی ورود مجدد را گسترده‌تر می‌کند (اسکولیدو و همکاران، ۲۰۱۸). نتیجه‌ی آن‌ها برای استیج‌های بالایی موشک، که جرم و نسبت سطح به جرم آن‌ها با اجسام کوچک متفاوت است، نسبتاً بدتر است و به‌جز مواردی خاص، عمر طولانی‌تری دارند.</w:t>
      </w:r>
    </w:p>
    <w:bookmarkEnd w:id="47"/>
    <w:bookmarkStart w:id="50" w:name="دینامیک-بلندمدت-و-نقش-تشدیدها"/>
    <w:p>
      <w:pPr>
        <w:pStyle w:val="Heading3"/>
      </w:pPr>
      <w:r>
        <w:t xml:space="preserve">۲-۲-۲ دینامیک بلندمدت و نقش تشدیدها</w:t>
      </w:r>
    </w:p>
    <w:p>
      <w:pPr>
        <w:pStyle w:val="FirstParagraph"/>
      </w:pPr>
      <w:r>
        <w:t xml:space="preserve">تشدید</w:t>
      </w:r>
      <w:r>
        <w:rPr>
          <w:rStyle w:val="FootnoteReference"/>
        </w:rPr>
        <w:footnoteReference w:id="48"/>
      </w:r>
      <w:r>
        <w:t xml:space="preserve"> </w:t>
      </w:r>
      <w:r>
        <w:t xml:space="preserve">در مدارهای بیضوی یکی از عوامل اصلی تغییر ناگهانی حضیض است. در GTO، دو نوع تشدید اهمیت ویژه دارد: تشدید مربوط به اختلالات ماه و خورشید، و تشدید مربوط به تقارن آپسیدی خورشید</w:t>
      </w:r>
      <w:r>
        <w:rPr>
          <w:rStyle w:val="FootnoteReference"/>
        </w:rPr>
        <w:footnoteReference w:id="49"/>
      </w:r>
      <w:r>
        <w:t xml:space="preserve">. (کلمبو، ۲۰۱۹) تحول بلندمدت مدارهای بسیار بیضوی را با تمرکز بر اثر اختلالات لونیسولار بر پایداری مدار و ورود مجدد بررسی کرده است (کلمبو، ۲۰۱۹). عنوان این پژوهش نشان می‌دهد که پایداری و ورود مجدد هر دو به این اختلالات وابسته‌اند؛ جزئیات نتایج عددی آن در این بخش به‌کار نرفته است.</w:t>
      </w:r>
    </w:p>
    <w:p>
      <w:pPr>
        <w:pStyle w:val="BodyText"/>
      </w:pPr>
      <w:r>
        <w:t xml:space="preserve">وانگ و گورفیل (۲۰۱۷) نقش تشدید تقارن آپسیدی خورشید را در تحول مدارهای انتقال زمین‌ثابت بررسی کرده‌اند (وانگ و گورفیل، ۲۰۱۷). این تشدید به هم‌راستایی خط اوج‌های مدار با جهت خورشید در طول سال مربوط است. از نظر منطقی، چنین پدیده‌ای نشان می‌دهد که نتیجه‌ی عمر مداری می‌تواند به زمان پرتاب و آرایش هندسی ورود حساس باشد؛ این استدلال در تحلیل حساسیت فصل چهارم آزموده می‌شود.</w:t>
      </w:r>
    </w:p>
    <w:p>
      <w:pPr>
        <w:pStyle w:val="BodyText"/>
      </w:pPr>
      <w:r>
        <w:t xml:space="preserve">تالو و همکاران (۲۰۲۱) با یک مدل میانگین‌گیری‌شده‌ی دوگانه (doubly averaged) و بسط لونیسولار تا مرتبه‌ی سوم، اختلالات غالب در تغییرات بلندمدت خروج از مرکزیت ماهواره‌های مولنیا را رتبه‌بندی کرده‌اند (تالو و همکاران، ۲۰۲۱). این پژوهش نشان می‌دهد که مدارهای بیضوی با دوره‌ی بلند و شیب مشخص، به کدام جملات اختلال حساس‌اند؛ گرچه مدار مولنیا با GTO یکسان نیست، روش تحلیل آن برای مقایسه‌ی حساسیت‌ها مفید است.</w:t>
      </w:r>
    </w:p>
    <w:p>
      <w:pPr>
        <w:pStyle w:val="BodyText"/>
      </w:pPr>
      <w:r>
        <w:t xml:space="preserve">ترسکو و همکاران (۲۰۲۵) اختلالات طبیعی شامل فشار تابش خورشیدی، ژئوپتانسیل زمین و گرانش ماه و خورشید را در کنار تشدیدها بررسی کرده‌اند. نتیجه‌ی آن‌ها نشان می‌دهد که مناطق تشدید به همراه یک بادبان خورشیدی که در پایان ماموریت باز می‌شود، می‌تواند خروج از مرکزیت را به اندازه‌ای افزایش دهد که حضیض پایین بیاید، و نقشه‌های دینامیکی حاصل، هم مناطق پایدار گورستان مداری و هم مسیرهای سریع ورود مجدد را نشان می‌دهند (ترسکو و همکاران، ۲۰۲۵). این پژوهش برای مدار پایین زمین است، اما ایده‌ی اصلی آن، یعنی استفاده‌ی هم‌زمان از تشدید و نیروی غیرگرانشی برای کاهش حضیض، با موضوع این پایان‌نامه هم‌خوان است.</w:t>
      </w:r>
    </w:p>
    <w:p>
      <w:pPr>
        <w:pStyle w:val="BodyText"/>
      </w:pPr>
      <w:r>
        <w:t xml:space="preserve">کاروالیو و همکاران (۲۰۲۳) در یک پیش‌چاپ آرشیو arXiv، مدار اجسام زمین‌ثابت را با بادبان خورشیدی و نیروهای طبیعی تحلیل کرده‌اند (کاروالیو و همکاران، ۲۰۲۳). یافته‌ی مهم آن‌ها این است که نسبت سطح به جرم بسیار بزرگ (حدود ۲۰ تا ۳۰ مترمربع بر کیلوگرم که به‌عنوان حالت ایده‌آل معرفی شده) به افزایش سریع خروج از مرکزیت و ورود سریع مجدد منجر می‌شود، و آرگومان حضیض اولیه و طول گره صعودی بر سرعت این فرایند اثر دارند. این نتیجه‌ی کیفی با یافته‌ی اصلی این پایان‌نامه هم‌خوان است که نتیجه به هندسه‌ی ورود وابسته است.</w:t>
      </w:r>
    </w:p>
    <w:p>
      <w:pPr>
        <w:pStyle w:val="BodyText"/>
      </w:pPr>
      <w:r>
        <w:t xml:space="preserve">سان‌خوان و همکاران (۲۰۲۴) در یک مطالعه‌ی پارامتری درباره‌ی ماهواره INTEGRAL، حدود ۵۲۵٬۶۰۰ حالت اولیه را که یک دقیقه با هم فاصله داشتند بررسی کرده‌اند و ۶۳٫۱ درصد آن‌ها را در مدت ۱۰۰ سال وارد جو یافته‌اند و ۳۶٫۹ درصد را وارد نشده (سان‌خوان و همکاران، ۲۰۲۴). آن‌ها گزارش کرده‌اند که عمر مداری با تغییر کوچک شرایط اولیه به‌صورت پیوسته تغییر نمی‌کند، بلکه ناگهانی جابه‌جا می‌شود و این رفتار را به عبور متناوب از یک مرز جداکننده‌ی مرتبط با تشدید لیدوف–کوزایی ناشی از ماه نسبت داده‌اند. این یافته برای تحلیل ما اهمیت دارد، زیرا نشان می‌دهد که نتایج گزارش‌شده برای یک هندسه‌ی ورود منفرد ممکن است نماینده‌ی کل طیف نباشد.</w:t>
      </w:r>
    </w:p>
    <w:p>
      <w:pPr>
        <w:pStyle w:val="BodyText"/>
      </w:pPr>
      <w:r>
        <w:t xml:space="preserve">گالس (۲۰۲۱) در پایان‌نامه‌ی کارشناسی ارشد دانشگاه ایالتی کالیفرنیا در سن لوییس اوبیسپو، دفع غیرفعال استیج‌های پرتاب در GTO را با استفاده از فناوری ماهواره‌های کوچک بررسی کرده است (گالس، ۲۰۲۱). او یک ابزار محاسباتی برای شبیه‌سازی بلندمدت مدار ساخته و نشان داده است که بادبانی با مساحت ۴۹ مترمربع می‌تواند زمان ماندن استیج در GTO را به‌طور قابل توجهی کاهش دهد؛ همچنین بررسی کرده که مواد و آرایش بادبان در شرایط GTO قابل تحمل‌اند. این پژوهش نزدیک‌ترین کار به موضوع پایان‌نامه‌ی حاضر است. تفاوت این پایان‌نامه با آن کار در دامنه‌ی بررسی است: طیف هندسه‌های ورود، تحلیل حساسیت نسبت به پارامترهای مدل و زمان استقرار، و مقایسه‌ی منظم مدل میانگین‌گیری‌شده‌ی فقط‌پسا با مدل عددی کامل، در این پژوهش به‌صورت مشخص گزارش می‌شوند.</w:t>
      </w:r>
    </w:p>
    <w:bookmarkEnd w:id="50"/>
    <w:bookmarkEnd w:id="51"/>
    <w:bookmarkStart w:id="60" w:name="اختلالات-مداری-مؤثر-بر-عمر-مداری"/>
    <w:p>
      <w:pPr>
        <w:pStyle w:val="Heading2"/>
      </w:pPr>
      <w:bookmarkStart w:id="1016" w:name="_Ref00016"/>
      <w:r>
        <w:t xml:space="preserve">۲-۳ اختلالات مداری مؤثر بر عمر مداری</w:t>
      </w:r>
      <w:bookmarkEnd w:id="1016"/>
    </w:p>
    <w:bookmarkStart w:id="53" w:name="پسای-جوی-و-مدلهای-جو"/>
    <w:p>
      <w:pPr>
        <w:pStyle w:val="Heading3"/>
      </w:pPr>
      <w:r>
        <w:t xml:space="preserve">۲-۳-۱ پسای جوی و مدل‌های جو</w:t>
      </w:r>
    </w:p>
    <w:p>
      <w:pPr>
        <w:pStyle w:val="FirstParagraph"/>
      </w:pPr>
      <w:r>
        <w:t xml:space="preserve">پسای جوی</w:t>
      </w:r>
      <w:r>
        <w:rPr>
          <w:rStyle w:val="FootnoteReference"/>
        </w:rPr>
        <w:footnoteReference w:id="52"/>
      </w:r>
      <w:r>
        <w:t xml:space="preserve"> </w:t>
      </w:r>
      <w:r>
        <w:t xml:space="preserve">مهم‌ترین عامل کاهش انرژی مداری در ارتفاع‌های پایین است. نیروی پسا با چگالی جو، سرعت نسبی ماهواره با جو، ضریب پسا و نسبت سطح به جرم متناسب است. از آنجا که در حضیض GTO چگالی جو تغییرات زیادی با ارتفاع دارد، خطای کوچک در مدل چگالی می‌تواند به خطای بزرگ در زمان خروج منجر شود.</w:t>
      </w:r>
    </w:p>
    <w:p>
      <w:pPr>
        <w:pStyle w:val="BodyText"/>
      </w:pPr>
      <w:r>
        <w:t xml:space="preserve">امرت و همکاران (۲۰۲۱) مدل تجربی NRLMSIS 2.0 را معرفی کرده‌اند که دمای جو و چگالی گونه‌های خنثی را از سطح زمین تا لایه‌های بالایی جو پوشش می‌دهد (امرت و همکاران، ۲۰۲۱). این مدل بر پایه‌ی داده‌های ماهواره‌ای و زمینی ساخته شده و یکی از مرجع‌های رایج برای محاسبه‌ی چگالی در ارتفاع‌های مداری است. در این پژوهش، به‌دلیل محدودیت دسترسی به محیط اجرای این مدل در محیط شبیه‌سازی، از یک مدل نمایی ساده‌شده استفاده شده است؛ این موضوع در بخش ۳-۳ و بخش ۴-۷ بررسی می‌شود.</w:t>
      </w:r>
    </w:p>
    <w:p>
      <w:pPr>
        <w:pStyle w:val="BodyText"/>
      </w:pPr>
      <w:r>
        <w:t xml:space="preserve">چن و همکاران (۲۰۲۴) یک مدل نمایی ساده‌ی چگالی را برای محاسبه‌ی پسا روی یک بادبان پسا برای ماهواره‌ی کوچک (CubeSat) به‌کار برده‌اند (چن و همکاران، ۲۰۲۴). در این مدل، چگالی تابعی نمایی از ارتفاع با ارتفاع مقیاس وابسته به دمای برون‌جوی است و این دما به شار رادیویی خورشید (F10.7) و شاخص ژئومغناطیسی Ap بستگی دارد. نویسندگان گزارش کرده‌اند که مقادیر ثابت‌های این رابطه از منابع پیشین گرفته شده و تنها چگالی را به‌عنوان خروجی معتبر در نظر گرفته‌اند؛ مقایسه‌ی تجربی آن با داده‌های اندازه‌گیری‌شده در مقاله گزارش نشده است. بنابراین، استفاده از این مدل در پایان‌نامه‌ی حاضر باید همراه با بررسی عدم‌قطعیت و تحلیل حساسیت باشد، همان کاری که در بخش ۴-۶ انجام شده است.</w:t>
      </w:r>
    </w:p>
    <w:bookmarkEnd w:id="53"/>
    <w:bookmarkStart w:id="55" w:name="اختلالات-گرانشی-ماه-و-خورشید"/>
    <w:p>
      <w:pPr>
        <w:pStyle w:val="Heading3"/>
      </w:pPr>
      <w:r>
        <w:t xml:space="preserve">۲-۳-۲ اختلالات گرانشی ماه و خورشید</w:t>
      </w:r>
    </w:p>
    <w:p>
      <w:pPr>
        <w:pStyle w:val="FirstParagraph"/>
      </w:pPr>
      <w:r>
        <w:t xml:space="preserve">اختلالات لونیسولار</w:t>
      </w:r>
      <w:r>
        <w:rPr>
          <w:rStyle w:val="FootnoteReference"/>
        </w:rPr>
        <w:footnoteReference w:id="54"/>
      </w:r>
      <w:r>
        <w:t xml:space="preserve"> </w:t>
      </w:r>
      <w:r>
        <w:t xml:space="preserve">یعنی اثر گرانشی ماه و خورشید بر مدار ماهواره. در مدار زمین‌مرکز، این اختلالات با نسبت جرم و فاصله‌ی ماه و خورشید تعیین می‌شوند. برای GTO با اوج حدود ۴۲٬۰۰۰ کیلومتری از مرکز زمین، شتاب گرانشی ماه و خورشید در اوج قابل‌توجه است و در طول چند سال، تغییرات بلندمدت خروج از مرکزیت و آرگومان حضیض را ایجاد می‌کنند. پژوهش‌های بخش قبل نشان دادند که این اختلالات، هم در دامنه‌ی نوسان حضیض و هم در زمان رسیدن به ارتفاع ورود مجدد اثر دارند (کلمبو، ۲۰۱۹) (تالو و همکاران، ۲۰۲۱).</w:t>
      </w:r>
    </w:p>
    <w:bookmarkEnd w:id="55"/>
    <w:bookmarkStart w:id="57" w:name="فشار-تابش-خورشیدی-و-سایهی-زمین"/>
    <w:p>
      <w:pPr>
        <w:pStyle w:val="Heading3"/>
      </w:pPr>
      <w:r>
        <w:t xml:space="preserve">۲-۳-۳ فشار تابش خورشیدی و سایه‌ی زمین</w:t>
      </w:r>
    </w:p>
    <w:p>
      <w:pPr>
        <w:pStyle w:val="FirstParagraph"/>
      </w:pPr>
      <w:r>
        <w:t xml:space="preserve">فشار تابش خورشیدی</w:t>
      </w:r>
      <w:r>
        <w:rPr>
          <w:rStyle w:val="FootnoteReference"/>
        </w:rPr>
        <w:footnoteReference w:id="56"/>
      </w:r>
      <w:r>
        <w:t xml:space="preserve"> </w:t>
      </w:r>
      <w:r>
        <w:t xml:space="preserve">نیروی ناشی از جذب و بازتاب نور خورشید بر سطح جسم است. برای جسم‌هایی با نسبت سطح به جرم کم، این نیرو کوچک است؛ اما برای بادبان‌های بزرگ، اهمیت آن افزایش می‌یابد. مدل‌های استاندارد فشار تابش خورشیدی، شار خورشیدی در یک واحد نجومی را در نظر می‌گیرند و آن را با مربع فاصله‌ی خورشید تعدیل می‌کنند. همچنین باید بررسی شود که جسم در سایه‌ی زمین قرار دارد یا نه، زیرا در سایه نیروی تابش صفر است (مونتنبروک و گیل، ۲۰۰۰). ترکیب SRP با دینامیک تشدیدی، همان عاملی است که در پژوهش ترسکو و همکاران (ترسکو و همکاران، ۲۰۲۵) و کاروالیو و همکاران (کاروالیو و همکاران، ۲۰۲۳) برای مدار پایین و GEO بررسی شده است.</w:t>
      </w:r>
    </w:p>
    <w:bookmarkEnd w:id="57"/>
    <w:bookmarkStart w:id="59" w:name="ژئوپتانسیل-زمین"/>
    <w:p>
      <w:pPr>
        <w:pStyle w:val="Heading3"/>
      </w:pPr>
      <w:r>
        <w:t xml:space="preserve">۲-۳-۴ ژئوپتانسیل زمین</w:t>
      </w:r>
    </w:p>
    <w:p>
      <w:pPr>
        <w:pStyle w:val="FirstParagraph"/>
      </w:pPr>
      <w:r>
        <w:t xml:space="preserve">پهن‌شدگی زمین</w:t>
      </w:r>
      <w:r>
        <w:rPr>
          <w:rStyle w:val="FootnoteReference"/>
        </w:rPr>
        <w:footnoteReference w:id="58"/>
      </w:r>
      <w:r>
        <w:t xml:space="preserve"> </w:t>
      </w:r>
      <w:r>
        <w:t xml:space="preserve">که با ضریب</w:t>
      </w:r>
      <w:r>
        <w:t xml:space="preserve"> </w:t>
      </w:r>
      <m:oMath>
        <m:sSub>
          <m:e>
            <m:r>
              <m:t>J</m:t>
            </m:r>
          </m:e>
          <m:sub>
            <m:r>
              <m:t>2</m:t>
            </m:r>
          </m:sub>
        </m:sSub>
      </m:oMath>
      <w:r>
        <w:t xml:space="preserve"> </w:t>
      </w:r>
      <w:r>
        <w:t xml:space="preserve">توصیف می‌شود، باعث تغییر آهسته‌ی گره صعودی و آرگومان حضیض می‌شود. این اثر در کتاب‌های مرجع مکانیک مداری با جزئیات آمده است (والادو، ۲۰۱۳) (مونتنبروک و گیل، ۲۰۰۰). در GTO، اثر</w:t>
      </w:r>
      <w:r>
        <w:t xml:space="preserve"> </w:t>
      </w:r>
      <m:oMath>
        <m:sSub>
          <m:e>
            <m:r>
              <m:t>J</m:t>
            </m:r>
          </m:e>
          <m:sub>
            <m:r>
              <m:t>2</m:t>
            </m:r>
          </m:sub>
        </m:sSub>
      </m:oMath>
      <w:r>
        <w:t xml:space="preserve"> </w:t>
      </w:r>
      <w:r>
        <w:t xml:space="preserve">عمدتاً بر جهت‌گیری مدار نسبت به اتمسفر چرخان زمین و نسبت به خورشید اهمیت دارد. در این پژوهش،</w:t>
      </w:r>
      <w:r>
        <w:t xml:space="preserve"> </w:t>
      </w:r>
      <m:oMath>
        <m:sSub>
          <m:e>
            <m:r>
              <m:t>J</m:t>
            </m:r>
          </m:e>
          <m:sub>
            <m:r>
              <m:t>2</m:t>
            </m:r>
          </m:sub>
        </m:sSub>
      </m:oMath>
      <w:r>
        <w:t xml:space="preserve"> </w:t>
      </w:r>
      <w:r>
        <w:t xml:space="preserve">در مدل کامل وجود دارد و در مدل میانگین‌گیری‌شده‌ی فقط‌پسا نیست؛ این تفاوت در بخش ۴-۳ بررسی می‌شود.</w:t>
      </w:r>
    </w:p>
    <w:bookmarkEnd w:id="59"/>
    <w:bookmarkEnd w:id="60"/>
    <w:bookmarkStart w:id="65" w:name="روشهای-خروج-غیرفعال"/>
    <w:p>
      <w:pPr>
        <w:pStyle w:val="Heading2"/>
      </w:pPr>
      <w:bookmarkStart w:id="1017" w:name="_Ref00017"/>
      <w:r>
        <w:t xml:space="preserve">۲-۴ روش‌های خروج غیرفعال</w:t>
      </w:r>
      <w:bookmarkEnd w:id="1017"/>
    </w:p>
    <w:bookmarkStart w:id="61" w:name="خروج-طبیعی"/>
    <w:p>
      <w:pPr>
        <w:pStyle w:val="Heading3"/>
      </w:pPr>
      <w:r>
        <w:t xml:space="preserve">۲-۴-۱ خروج طبیعی</w:t>
      </w:r>
    </w:p>
    <w:p>
      <w:pPr>
        <w:pStyle w:val="FirstParagraph"/>
      </w:pPr>
      <w:r>
        <w:t xml:space="preserve">خروج طبیعی به حالتی گفته می‌شود که جسم بدون مداخله‌ی فعال، با اثر پسا و اختلالات گرانشی، به‌تدریج انرژی از دست می‌دهد و در جو می‌سوزد. مزیت این روش این است که نیاز به سوخت و سامانه‌ی اضافی ندارد. اما همان‌طور که در بخش‌های بالا دیده شد، در GTO این خروج ممکن است در بازه‌ی ۲۵ ساله رخ ندهد و نتیجه به هندسه‌ی ورود حساس است.</w:t>
      </w:r>
    </w:p>
    <w:bookmarkEnd w:id="61"/>
    <w:bookmarkStart w:id="63" w:name="بادبان-پسا"/>
    <w:p>
      <w:pPr>
        <w:pStyle w:val="Heading3"/>
      </w:pPr>
      <w:r>
        <w:t xml:space="preserve">۲-۴-۲ بادبان پسا</w:t>
      </w:r>
    </w:p>
    <w:p>
      <w:pPr>
        <w:pStyle w:val="FirstParagraph"/>
      </w:pPr>
      <w:r>
        <w:t xml:space="preserve">بادبان پسا</w:t>
      </w:r>
      <w:r>
        <w:rPr>
          <w:rStyle w:val="FootnoteReference"/>
        </w:rPr>
        <w:footnoteReference w:id="62"/>
      </w:r>
      <w:r>
        <w:t xml:space="preserve"> </w:t>
      </w:r>
      <w:r>
        <w:t xml:space="preserve">یک سطح بازشونده است که پس از جدایش، سطح مقطع مؤثر جسم را برای پسای جوی افزایش می‌دهد. بادبان‌ها نیاز به سوخت ندارند، جرم کمی دارند و در مدار پایین کارایی آن‌ها در چند آزمایش پروازی نشان داده شده است. (تاکدا و همکاران، ۲۰۲۳) نتایج نمایش عملیاتی بادبان جداشدنی SDOM روی ماهواره‌ی خرد ALE-1 را گزارش کرده‌اند؛ ماهواره از ارتفاع حدود ۵۰۰ کیلومتر به حدود ۴۰۰ کیلومتر رسید، اما بادبان نتوانست شکل مورد نظر را حفظ کند و در عمل مانند یک پرچم پسا عمل کرد. آن‌ها مقایسه‌ی پیش‌بینی شبیه‌سازی با داده‌های TLE را برای ارزیابی اثر بادبان به‌کار برده‌اند (تاکدا و همکاران، ۲۰۲۳). این نتیجه نشان می‌دهد که حتی در صورت خرابی شکل، اثر پسا قابل مشاهده است، اما کنترل شکل و پایداری نگرش برای برآورد دقیق عملکرد ضروری است.</w:t>
      </w:r>
    </w:p>
    <w:p>
      <w:pPr>
        <w:pStyle w:val="BodyText"/>
      </w:pPr>
      <w:r>
        <w:t xml:space="preserve">پوتیش و همکاران (۲۰۲۵) گزارش کرده‌اند که بادبان‌های پسای ADEO ساخت شرکت HPS آلمان روی ماهواره‌ی ION یک بادبان ۳٫۶ مترمربعی را در ارتفاع ۵۰۶ کیلومتر باز کرده و داده‌های ردیابی با شبیه‌سازی هم‌خوانی داشته است؛ همچنین نسخه‌ی بزرگ‌تر ۲۵ مترمربعی آزمون کیفی را در سال ۲۰۲۳ گذرانده است (پوتیش و همکاران، ۲۰۲۵). این گزارش‌ها، کارایی بادبان‌های پسا را در شرایط واقعی، هرچند در LEO، نشان می‌دهند.</w:t>
      </w:r>
    </w:p>
    <w:p>
      <w:pPr>
        <w:pStyle w:val="BodyText"/>
      </w:pPr>
      <w:r>
        <w:t xml:space="preserve">نیکولای و منگالی (۲۰۲۴) یک بادبان پسای چرخشی (spin-stabilized) را با دو حالت مرجع مقایسه کرده‌اند: کنترل سه‌محوری ایده‌آل و حالت پرتاب‌شده‌ی بدون کنترل نگرش (tumbling). نتیجه‌ی آن‌ها این است که بادبان چرخشی حد میانه‌ای بین پیچیدگی پیاده‌سازی و سرعت کاهش ارتفاع ارائه می‌دهد (نیکولای و منگالی، ۲۰۲۴). این نکته برای پایان‌نامه‌ی حاضر مهم است، زیرا نگرش بادبان در GTO کنترل‌نشده فرض می‌شود و نسبت بین حالت ایده‌آل و حالت تامبلینگ به‌عنوان دو حد بررسی می‌شود.</w:t>
      </w:r>
    </w:p>
    <w:p>
      <w:pPr>
        <w:pStyle w:val="BodyText"/>
      </w:pPr>
      <w:r>
        <w:t xml:space="preserve">چن و همکاران (۲۰۲۴) با تحلیل آیرودینامیکی بادبان پسای CubeSat، نشان داده‌اند که تقریب مولکولی آزاد (FMF) در ارتفاع‌های بالای ۱۸۵ کیلومتر با شبیه‌سازی DSMC هم‌خوان است، اما در ارتفاع‌های پایین‌تر از این مقدار اختلاف می‌یابد؛ آن‌ها همچنین اثر بزرگ بادبان بر پسا و کاهش زمان خروج را گزارش کرده‌اند (چن و همکاران، ۲۰۲۴). این یافته به این معنا است که در ارتفاع حضیض ۲۵۰ کیلومتر، تقریب مولکولی آزاد دقت کافی دارد، اما در حضیض‌های پایین‌تر، لازم است از روش‌های دقیق‌تر یا تصحیح‌های ویژه استفاده شود.</w:t>
      </w:r>
    </w:p>
    <w:bookmarkEnd w:id="63"/>
    <w:bookmarkStart w:id="64" w:name="وسایل-جایگزین-و-ترکیبی"/>
    <w:p>
      <w:pPr>
        <w:pStyle w:val="Heading3"/>
      </w:pPr>
      <w:r>
        <w:t xml:space="preserve">۲-۴-۳ وسایل جایگزین و ترکیبی</w:t>
      </w:r>
    </w:p>
    <w:p>
      <w:pPr>
        <w:pStyle w:val="FirstParagraph"/>
      </w:pPr>
      <w:r>
        <w:t xml:space="preserve">هیل (۲۰۲۳) یک «چتر» بی‌وابسته به نگرش را برای دفع ماهواره‌های از کار افتاده پیشنهاد کرده است که از چهار وجهی باز از لوله‌های آلومینیومی تشکیل شده و پس از باد شدن سفت می‌شود (هیل، ۲۰۲۳). انگیزه‌ی این طرح، مشکل بادبان‌های معمولی در پایداری هنگام چرخش تصادفی ماهواره است. نویسنده گزارش کرده که این ساختار در برابر برخورد ریزذرات مقاومت بهتری دارد و سیستم گازساز آن پس از هفت سال نگه‌داری ترکیبی در زمین و مدار، عملکرد درست داشته است؛ اما آزمون‌های بیشتری برای قابلیت اطمینان لازم است (هیل، ۲۰۲۳).</w:t>
      </w:r>
    </w:p>
    <w:p>
      <w:pPr>
        <w:pStyle w:val="BodyText"/>
      </w:pPr>
      <w:r>
        <w:t xml:space="preserve">روش‌های دیگری مانند تتر الکترودینامیکی و ترکیب آن با بادبان نیز در کنفرانس‌ها بررسی شده‌اند، اما در این پژوهش، به‌دلیل نبود گزارش‌های داوری‌شده‌ی قابل دسترس، این موارد صرفاً به‌عنوان جهت‌گیری کلی مطرح می‌شوند و مبنای کمی قرار نمی‌گیرند.</w:t>
      </w:r>
    </w:p>
    <w:bookmarkEnd w:id="64"/>
    <w:bookmarkEnd w:id="65"/>
    <w:bookmarkStart w:id="66" w:name="پیشینهی-داخلی"/>
    <w:p>
      <w:pPr>
        <w:pStyle w:val="Heading2"/>
      </w:pPr>
      <w:bookmarkStart w:id="1018" w:name="_Ref00018"/>
      <w:r>
        <w:t xml:space="preserve">۲-۵ پیشینه‌ی داخلی</w:t>
      </w:r>
      <w:bookmarkEnd w:id="1018"/>
    </w:p>
    <w:p>
      <w:pPr>
        <w:pStyle w:val="FirstParagraph"/>
      </w:pPr>
      <w:r>
        <w:t xml:space="preserve">جست‌وجوهای انجام‌شده برای یافتن منابع فارسی معتبر با مشخصات کامل (نام نویسنده، نشریه، سال و DOI یا نشانی پایدار) درباره‌ی دفع استیج‌های GTO یا بادبان پسای مداری به نتیجه‌ی قابل استنادی نرسید. آنچه در این بخش مطرح شده، به‌ویژه درباره‌ی استانداردها و دینامیک مداری، از منابع انگلیسی برگرفته شده است. این نقص، که به‌صورت مشخص گزارش می‌شود، بخشی از محدودیت‌های این پژوهش است و در فهرست منابع فارسی منعکس خواهد شد. اگر منابع داخلی با مشخصات کامل در دسترس باشند، می‌توانند در همین بخش و در جدول ۲-۱ اضافه شوند.</w:t>
      </w:r>
    </w:p>
    <w:bookmarkEnd w:id="66"/>
    <w:bookmarkStart w:id="67" w:name="جمعبندی-و-شکاف-پژوهشی"/>
    <w:p>
      <w:pPr>
        <w:pStyle w:val="Heading2"/>
      </w:pPr>
      <w:bookmarkStart w:id="1019" w:name="_Ref00019"/>
      <w:r>
        <w:t xml:space="preserve">۲-۶ جمع‌بندی و شکاف پژوهشی</w:t>
      </w:r>
      <w:bookmarkEnd w:id="1019"/>
    </w:p>
    <w:p>
      <w:pPr>
        <w:pStyle w:val="FirstParagraph"/>
      </w:pPr>
      <w:r>
        <w:t xml:space="preserve">مرور منابع نشان می‌دهد که چند مطلب تقریباً روشن است. نخست، عمر مداری GTO به ارتفاع اولیه‌ی حضیض و به هندسه‌ی ورود وابسته است، و در این وابستگی، تغییرات کوچک می‌توانند نتیجه را به‌شدت جابه‌جا کنند (اسکولیدو و همکاران، ۲۰۱۸) (سان‌خوان و همکاران، ۲۰۲۴). دوم، اختلالات لونیسولار و تشدید تقارن خورشیدی در تغییرات بلندمدت حضیض نقش اصلی دارند (وانگ و گورفیل، ۲۰۱۷) (تالو و همکاران، ۲۰۲۱) (ترسکو و همکاران، ۲۰۲۵). سوم، بادبان‌های پسا در مدار پایین کارایی خود را نشان داده‌اند، اما بیشتر این کارها به مدار پایین محدودند. در جست‌وجوی انجام‌شده، مطالعه‌ای که به‌طور مستقیم بادبان پسا را برای استیج‌های GTO بررسی کرده باشد، جز گالس یافت نشد (گالس، ۲۰۲۱).</w:t>
      </w:r>
    </w:p>
    <w:p>
      <w:pPr>
        <w:pStyle w:val="BodyText"/>
      </w:pPr>
      <w:r>
        <w:t xml:space="preserve">شکاف پژوهشی این پایان‌نامه از اینجا ناشی می‌شود: تحلیل منظم عمر مداری استیج GTO با بادبان پسا، که هم‌زمان (۱) اختلالات ماه و خورشید و SRP، (۲) پسای جوی با مدل جو مشخص، (۳) طیف گسترده‌ای از هندسه‌های ورود و (۴) تحلیل حساسیت نسبت به پارامترهای مدل و زمان استقرار را در نظر بگیرد، و مقایسه‌ی آن با مدل میانگین‌گیری‌شده‌ی فقط‌پسا را گزارش کند. جدول ۲-۱ جمع‌بندی منابع مورد استناد را نشان می‌دهد.</w:t>
      </w:r>
    </w:p>
    <w:p>
      <w:pPr>
        <w:pStyle w:val="CaptionFa"/>
      </w:pPr>
      <w:bookmarkStart w:id="1020" w:name="_Ref00020"/>
      <w:r>
        <w:t xml:space="preserve">جدول ۲-۱: جمع‌بندی منابع اصلی و یافته‌ی مرتبط با این پژوهش</w:t>
      </w:r>
      <w:bookmarkEnd w:id="1020"/>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2640"/>
        <w:gridCol w:w="2640"/>
        <w:gridCol w:w="2640"/>
      </w:tblGrid>
      <w:tr>
        <w:trPr>
          <w:tblHeader w:val="true"/>
        </w:trPr>
        <w:tc>
          <w:tcPr>
            <w:tcBorders>
              <w:bottom w:val="single" w:sz="6" w:space="0" w:color="000000"/>
            </w:tcBorders>
            <w:vAlign w:val="center"/>
          </w:tcPr>
          <w:p>
            <w:pPr>
              <w:pStyle w:val="Compact"/>
              <w:jc w:val="left"/>
            </w:pPr>
            <w:r>
              <w:t xml:space="preserve">موضوع</w:t>
            </w:r>
          </w:p>
        </w:tc>
        <w:tc>
          <w:tcPr>
            <w:tcBorders>
              <w:bottom w:val="single" w:sz="6" w:space="0" w:color="000000"/>
            </w:tcBorders>
            <w:vAlign w:val="center"/>
          </w:tcPr>
          <w:p>
            <w:pPr>
              <w:pStyle w:val="Compact"/>
              <w:jc w:val="left"/>
            </w:pPr>
            <w:r>
              <w:t xml:space="preserve">منابع اصلی در متن</w:t>
            </w:r>
          </w:p>
        </w:tc>
        <w:tc>
          <w:tcPr>
            <w:tcBorders>
              <w:bottom w:val="single" w:sz="6" w:space="0" w:color="000000"/>
            </w:tcBorders>
            <w:vAlign w:val="center"/>
          </w:tcPr>
          <w:p>
            <w:pPr>
              <w:pStyle w:val="Compact"/>
              <w:jc w:val="left"/>
            </w:pPr>
            <w:r>
              <w:t xml:space="preserve">یافته‌ی مرتبط با این پژوهش</w:t>
            </w:r>
          </w:p>
        </w:tc>
      </w:tr>
      <w:tr>
        <w:tc>
          <w:tcPr>
            <w:vAlign w:val="center"/>
          </w:tcPr>
          <w:p>
            <w:pPr>
              <w:pStyle w:val="Compact"/>
              <w:jc w:val="left"/>
            </w:pPr>
            <w:r>
              <w:t xml:space="preserve">استانداردها و معیار ۲۵ ساله</w:t>
            </w:r>
          </w:p>
        </w:tc>
        <w:tc>
          <w:tcPr>
            <w:vAlign w:val="center"/>
          </w:tcPr>
          <w:p>
            <w:pPr>
              <w:pStyle w:val="Compact"/>
              <w:jc w:val="left"/>
            </w:pPr>
            <w:r>
              <w:t xml:space="preserve">ایزو ۲۴۱۱۳ (۲۰۲۳)؛ کمیته‌ی IADC (۲۰۲۵)</w:t>
            </w:r>
          </w:p>
        </w:tc>
        <w:tc>
          <w:tcPr>
            <w:vAlign w:val="center"/>
          </w:tcPr>
          <w:p>
            <w:pPr>
              <w:pStyle w:val="Compact"/>
              <w:jc w:val="left"/>
            </w:pPr>
            <w:r>
              <w:t xml:space="preserve">مهلت ۲۵ ساله برای اجسام واقع در مدار پایین؛ معیار انطباق این پژوهش</w:t>
            </w:r>
          </w:p>
        </w:tc>
      </w:tr>
      <w:tr>
        <w:tc>
          <w:tcPr>
            <w:vAlign w:val="center"/>
          </w:tcPr>
          <w:p>
            <w:pPr>
              <w:pStyle w:val="Compact"/>
              <w:jc w:val="left"/>
            </w:pPr>
            <w:r>
              <w:t xml:space="preserve">عمر مداری GTO و وابستگی به هندسه</w:t>
            </w:r>
          </w:p>
        </w:tc>
        <w:tc>
          <w:tcPr>
            <w:vAlign w:val="center"/>
          </w:tcPr>
          <w:p>
            <w:pPr>
              <w:pStyle w:val="Compact"/>
              <w:jc w:val="left"/>
            </w:pPr>
            <w:r>
              <w:t xml:space="preserve">اسکولیدو و همکاران (۲۰۱۸)؛ کلمبو (۲۰۱۹)؛ سن‌خوان و همکاران (۲۰۲۴)</w:t>
            </w:r>
          </w:p>
        </w:tc>
        <w:tc>
          <w:tcPr>
            <w:vAlign w:val="center"/>
          </w:tcPr>
          <w:p>
            <w:pPr>
              <w:pStyle w:val="Compact"/>
              <w:jc w:val="left"/>
            </w:pPr>
            <w:r>
              <w:t xml:space="preserve">عمر مداری به حضیض اولیه و هندسه‌ی ورود حساس است</w:t>
            </w:r>
          </w:p>
        </w:tc>
      </w:tr>
      <w:tr>
        <w:tc>
          <w:tcPr>
            <w:vAlign w:val="center"/>
          </w:tcPr>
          <w:p>
            <w:pPr>
              <w:pStyle w:val="Compact"/>
              <w:jc w:val="left"/>
            </w:pPr>
            <w:r>
              <w:t xml:space="preserve">تشدیدهای لونیسولار و خورشیدی</w:t>
            </w:r>
          </w:p>
        </w:tc>
        <w:tc>
          <w:tcPr>
            <w:vAlign w:val="center"/>
          </w:tcPr>
          <w:p>
            <w:pPr>
              <w:pStyle w:val="Compact"/>
              <w:jc w:val="left"/>
            </w:pPr>
            <w:r>
              <w:t xml:space="preserve">وانگ و گرفیل (۲۰۱۷)؛ تالو و همکاران (۲۰۲۱)؛ ترسکو و همکاران (۲۰۲۵)</w:t>
            </w:r>
          </w:p>
        </w:tc>
        <w:tc>
          <w:tcPr>
            <w:vAlign w:val="center"/>
          </w:tcPr>
          <w:p>
            <w:pPr>
              <w:pStyle w:val="Compact"/>
              <w:jc w:val="left"/>
            </w:pPr>
            <w:r>
              <w:t xml:space="preserve">نقش چرخه‌های حضیض و تشدید تقارن خورشیدی در تغییرات بلندمدت</w:t>
            </w:r>
          </w:p>
        </w:tc>
      </w:tr>
      <w:tr>
        <w:tc>
          <w:tcPr>
            <w:vAlign w:val="center"/>
          </w:tcPr>
          <w:p>
            <w:pPr>
              <w:pStyle w:val="Compact"/>
              <w:jc w:val="left"/>
            </w:pPr>
            <w:r>
              <w:t xml:space="preserve">بادبان پسا در مدار پایین</w:t>
            </w:r>
          </w:p>
        </w:tc>
        <w:tc>
          <w:tcPr>
            <w:vAlign w:val="center"/>
          </w:tcPr>
          <w:p>
            <w:pPr>
              <w:pStyle w:val="Compact"/>
              <w:jc w:val="left"/>
            </w:pPr>
            <w:r>
              <w:t xml:space="preserve">تاکدا و همکاران (۲۰۲۳)؛ پوتیش و همکاران (۲۰۲۵)؛ نیکولای و منگالی (۲۰۲۴)؛ هیل (۲۰۲۳)</w:t>
            </w:r>
          </w:p>
        </w:tc>
        <w:tc>
          <w:tcPr>
            <w:vAlign w:val="center"/>
          </w:tcPr>
          <w:p>
            <w:pPr>
              <w:pStyle w:val="Compact"/>
              <w:jc w:val="left"/>
            </w:pPr>
            <w:r>
              <w:t xml:space="preserve">کارایی بادبان در مدار پایین و نمونه‌های پرواز؛ تفاوت با GTO</w:t>
            </w:r>
          </w:p>
        </w:tc>
      </w:tr>
      <w:tr>
        <w:tc>
          <w:tcPr>
            <w:vAlign w:val="center"/>
          </w:tcPr>
          <w:p>
            <w:pPr>
              <w:pStyle w:val="Compact"/>
              <w:jc w:val="left"/>
            </w:pPr>
            <w:r>
              <w:t xml:space="preserve">بادبان پسا برای GTO</w:t>
            </w:r>
          </w:p>
        </w:tc>
        <w:tc>
          <w:tcPr>
            <w:vAlign w:val="center"/>
          </w:tcPr>
          <w:p>
            <w:pPr>
              <w:pStyle w:val="Compact"/>
              <w:jc w:val="left"/>
            </w:pPr>
            <w:r>
              <w:t xml:space="preserve">گالس (۲۰۲۱)</w:t>
            </w:r>
          </w:p>
        </w:tc>
        <w:tc>
          <w:tcPr>
            <w:vAlign w:val="center"/>
          </w:tcPr>
          <w:p>
            <w:pPr>
              <w:pStyle w:val="Compact"/>
              <w:jc w:val="left"/>
            </w:pPr>
            <w:r>
              <w:t xml:space="preserve">پایان‌نامه‌ی کارشناسی ارشد؛ تحلیل محدود به یک حالت</w:t>
            </w:r>
          </w:p>
        </w:tc>
      </w:tr>
      <w:tr>
        <w:tc>
          <w:tcPr>
            <w:vAlign w:val="center"/>
          </w:tcPr>
          <w:p>
            <w:pPr>
              <w:pStyle w:val="Compact"/>
              <w:jc w:val="left"/>
            </w:pPr>
            <w:r>
              <w:t xml:space="preserve">جو و چگالی</w:t>
            </w:r>
          </w:p>
        </w:tc>
        <w:tc>
          <w:tcPr>
            <w:vAlign w:val="center"/>
          </w:tcPr>
          <w:p>
            <w:pPr>
              <w:pStyle w:val="Compact"/>
              <w:jc w:val="left"/>
            </w:pPr>
            <w:r>
              <w:t xml:space="preserve">چن و همکاران (۲۰۲۴)؛ امرت و همکاران (۲۰۲۱)</w:t>
            </w:r>
          </w:p>
        </w:tc>
        <w:tc>
          <w:tcPr>
            <w:vAlign w:val="center"/>
          </w:tcPr>
          <w:p>
            <w:pPr>
              <w:pStyle w:val="Compact"/>
              <w:jc w:val="left"/>
            </w:pPr>
            <w:r>
              <w:t xml:space="preserve">رابطه‌ی ساده‌شده‌ی چگالی و مدل تجربی مرجع</w:t>
            </w:r>
          </w:p>
        </w:tc>
      </w:tr>
      <w:tr>
        <w:tc>
          <w:tcPr>
            <w:vAlign w:val="center"/>
          </w:tcPr>
          <w:p>
            <w:pPr>
              <w:pStyle w:val="Compact"/>
              <w:jc w:val="left"/>
            </w:pPr>
            <w:r>
              <w:t xml:space="preserve">مبانی مکانیک مداری و عددی</w:t>
            </w:r>
          </w:p>
        </w:tc>
        <w:tc>
          <w:tcPr>
            <w:vAlign w:val="center"/>
          </w:tcPr>
          <w:p>
            <w:pPr>
              <w:pStyle w:val="Compact"/>
              <w:jc w:val="left"/>
            </w:pPr>
            <w:r>
              <w:t xml:space="preserve">والادو (۲۰۱۳)؛ مونتن‌بروک و گیل (۲۰۰۰)؛ هایرر و همکاران (۱۹۹۳)؛ ویرتانن و همکاران (۲۰۲۰)</w:t>
            </w:r>
          </w:p>
        </w:tc>
        <w:tc>
          <w:tcPr>
            <w:vAlign w:val="center"/>
          </w:tcPr>
          <w:p>
            <w:pPr>
              <w:pStyle w:val="Compact"/>
              <w:jc w:val="left"/>
            </w:pPr>
            <w:r>
              <w:t xml:space="preserve">معادلات، روش‌های انتگرال‌گیری و ابزار پیاده‌سازی</w:t>
            </w:r>
          </w:p>
        </w:tc>
      </w:tr>
      <w:tr>
        <w:tc>
          <w:tcPr>
            <w:vAlign w:val="center"/>
          </w:tcPr>
          <w:p>
            <w:pPr>
              <w:pStyle w:val="Compact"/>
              <w:jc w:val="left"/>
            </w:pPr>
            <w:r>
              <w:t xml:space="preserve">بادبان خورشیدی و نیروهای طبیعی برای مدارهای زباله</w:t>
            </w:r>
          </w:p>
        </w:tc>
        <w:tc>
          <w:tcPr>
            <w:vAlign w:val="center"/>
          </w:tcPr>
          <w:p>
            <w:pPr>
              <w:pStyle w:val="Compact"/>
              <w:jc w:val="left"/>
            </w:pPr>
            <w:r>
              <w:t xml:space="preserve">کاروالیو و همکاران (۲۰۲۳)</w:t>
            </w:r>
          </w:p>
        </w:tc>
        <w:tc>
          <w:tcPr>
            <w:vAlign w:val="center"/>
          </w:tcPr>
          <w:p>
            <w:pPr>
              <w:pStyle w:val="Compact"/>
              <w:jc w:val="left"/>
            </w:pPr>
            <w:r>
              <w:t xml:space="preserve">تحلیل مدار زباله با بادبان؛ منبع پیش‌چاپ</w:t>
            </w:r>
          </w:p>
        </w:tc>
      </w:tr>
    </w:tbl>
    <w:bookmarkEnd w:id="67"/>
    <w:bookmarkEnd w:id="68"/>
    <w:bookmarkStart w:id="94" w:name="فصل-سوم-روش-پژوهش"/>
    <w:p>
      <w:pPr>
        <w:pageBreakBefore/>
        <w:spacing w:before="0" w:after="0" w:line="240" w:lineRule="auto"/>
      </w:pPr>
    </w:p>
    <w:p>
      <w:pPr>
        <w:spacing w:before="0" w:after="0" w:line="240" w:lineRule="auto"/>
      </w:pPr>
    </w:p>
    <w:p>
      <w:pPr>
        <w:spacing w:before="0" w:after="0" w:line="240" w:lineRule="auto"/>
      </w:pPr>
    </w:p>
    <w:p>
      <w:pPr>
        <w:spacing w:before="0" w:after="0" w:line="240" w:lineRule="auto"/>
      </w:pPr>
    </w:p>
    <w:p>
      <w:pPr>
        <w:pStyle w:val="Heading1"/>
      </w:pPr>
      <w:bookmarkStart w:id="1021" w:name="_Ref00021"/>
      <w:r>
        <w:t xml:space="preserve">فصل سوم: روش پژوهش</w:t>
      </w:r>
      <w:bookmarkEnd w:id="1021"/>
    </w:p>
    <w:bookmarkStart w:id="69" w:name="هدف-و-چارچوب-کلی-روش"/>
    <w:p>
      <w:pPr>
        <w:pStyle w:val="Heading2"/>
      </w:pPr>
      <w:bookmarkStart w:id="1022" w:name="_Ref00022"/>
      <w:r>
        <w:t xml:space="preserve">۳-۱ هدف و چارچوب کلی روش</w:t>
      </w:r>
      <w:bookmarkEnd w:id="1022"/>
    </w:p>
    <w:p>
      <w:pPr>
        <w:pStyle w:val="FirstParagraph"/>
      </w:pPr>
      <w:r>
        <w:t xml:space="preserve">هدف این فصل شرح کامل روشی است که با آن عمر مداری یک استیج جدایشی GTO، با و بی‌بادبان پسا، برآورد شده است. پژوهش بر دو مدل مستقل و یک طرح آزمایش مشخص استوار است. مدل نخست، که «مدل A» نامیده می‌شود، یک انتگرال‌گیری عددی کامل از معادلات حرکت است که همه‌ی نیروهای اصلی را در بر می‌گیرد. مدل دوم، که «مدل B» نامیده می‌شود، یک مدل میانگین‌گیری‌شده‌ی مداری فقط با پسای جوی است. مدل B سریع است و امکان بررسی کیفی را فراهم می‌کند، اما اختلالات ماه و خورشید را در بر نمی‌گیرد. مقایسه‌ی این دو مدل بخشی از اعتبارسنجی است و در بخش ۳-۱۱ و فصل چهارم گزارش می‌شود.</w:t>
      </w:r>
    </w:p>
    <w:p>
      <w:pPr>
        <w:pStyle w:val="BodyText"/>
      </w:pPr>
      <w:r>
        <w:t xml:space="preserve">خروجی اصلی هر اجرا زمان نخستین رسیدن جسم به ارتفاع ۱۲۰ کیلومتری است که معیار عمر مداری در این پژوهش است (بخش ۳-۷). برای بررسی اثر هندسه‌ی ورود، آرگومان حضیض ω و طول گره صعودی Ω در لحظه‌ی جدایش به‌عنوان دو پارامتر اصلی تغییر داده شده‌اند؛ اثر مساحت بادبان، ضریب پسا، شاخص فعالیت خورشیدی، زمان استقرار بادبان و زمان پرتاب نیز بررسی شده‌اند.</w:t>
      </w:r>
    </w:p>
    <w:bookmarkEnd w:id="69"/>
    <w:bookmarkStart w:id="73" w:name="مدار-اولیه-و-هندسهی-ورود"/>
    <w:p>
      <w:pPr>
        <w:pStyle w:val="Heading2"/>
      </w:pPr>
      <w:bookmarkStart w:id="1023" w:name="_Ref00023"/>
      <w:r>
        <w:t xml:space="preserve">۳-۲ مدار اولیه و هندسه‌ی ورود</w:t>
      </w:r>
      <w:bookmarkEnd w:id="1023"/>
    </w:p>
    <w:p>
      <w:pPr>
        <w:pStyle w:val="FirstParagraph"/>
      </w:pPr>
      <w:r>
        <w:t xml:space="preserve">حالت پایه‌ی مدار، یک مدار انتقال زمین‌ثابت با اوج ۳۵٬۷۸۶ کیلومتر (از سطح زمین) و حضیض ۲۵۰ کیلومتر در لحظه‌ی جدایش است. دلیل انتخاب حضیض ۲۵۰ کیلومتر این است که در بازه‌ی متداول حضیض استیج‌های پس از جدایش قرار دارد و در عین حال به‌اندازه‌ای پایین است که پسای جوی در آن قابل‌توجه باشد. شیب مدار ۲۷ درجه فرض شده که نمونه‌ای از شیب پرتاب‌های متداول از عرض‌های جغرافیایی میانی است. برای نمایش گستره‌ی بیشتر، حضیض ۳۰۰ کیلومتر نیز در بخشی از آزمایش‌ها بررسی شده است.</w:t>
      </w:r>
    </w:p>
    <w:p>
      <w:pPr>
        <w:pStyle w:val="BodyText"/>
      </w:pPr>
      <w:r>
        <w:t xml:space="preserve">موقعیت و سرعت اولیه از عناصر کپلری (a، e، i، ω، Ω) در لحظه‌ی جدایش ساخته می‌شوند. جدایش در لحظه‌ی صفر رخ می‌دهد و تاریخ مبنا، ابتدای سال ۲۰۲۶ میلادی (ژولیوسی ۲٬۴۶۱٬۰۴۱٫۵) است. زاویه‌ی ω و Ω، که در واقعیت به زمان و محل پرتاب وابسته‌اند، به‌عنوان متغیرهای ورودی آزمایش‌ها در بازه‌ی کامل [۰، ۳۶۰) درجه تغییر داده می‌شوند. تعریف این زاویه‌ها در شکل ۳-۱ آمده است.</w:t>
      </w:r>
    </w:p>
    <w:p>
      <w:pPr>
        <w:pStyle w:val="BodyText"/>
        <w:bidi w:val="0"/>
        <w:spacing w:before="120" w:after="60" w:line="240" w:lineRule="auto"/>
        <w:jc w:val="center"/>
      </w:pPr>
      <w:r>
        <w:drawing>
          <wp:inline>
            <wp:extent cx="5334000" cy="2878666"/>
            <wp:effectExtent b="0" l="0" r="0" t="0"/>
            <wp:docPr descr="" title="" id="71" name="Picture"/>
            <a:graphic>
              <a:graphicData uri="http://schemas.openxmlformats.org/drawingml/2006/picture">
                <pic:pic>
                  <pic:nvPicPr>
                    <pic:cNvPr descr="/tmp/claude-0/-home-claude/1dd20dcb-4bf1-5c01-8c2b-40caf4b64fcc/scratchpad/figs/fig32_angles.png" id="72" name="Picture"/>
                    <pic:cNvPicPr>
                      <a:picLocks noChangeArrowheads="1" noChangeAspect="1"/>
                    </pic:cNvPicPr>
                  </pic:nvPicPr>
                  <pic:blipFill>
                    <a:blip r:embed="rId70"/>
                    <a:stretch>
                      <a:fillRect/>
                    </a:stretch>
                  </pic:blipFill>
                  <pic:spPr bwMode="auto">
                    <a:xfrm>
                      <a:off x="0" y="0"/>
                      <a:ext cx="5334000" cy="2878666"/>
                    </a:xfrm>
                    <a:prstGeom prst="rect">
                      <a:avLst/>
                    </a:prstGeom>
                    <a:noFill/>
                    <a:ln w="9525">
                      <a:noFill/>
                      <a:headEnd/>
                      <a:tailEnd/>
                    </a:ln>
                  </pic:spPr>
                </pic:pic>
              </a:graphicData>
            </a:graphic>
          </wp:inline>
        </w:drawing>
      </w:r>
    </w:p>
    <w:p>
      <w:pPr>
        <w:pStyle w:val="CaptionFa"/>
      </w:pPr>
      <w:bookmarkStart w:id="1024" w:name="_Ref00024"/>
      <w:r>
        <w:t xml:space="preserve">شکل ۳-۱: زاویه‌های مداری استیج GTO (آرگومان حضیض ω، طول صعود گرهی Ω و میل i)</w:t>
      </w:r>
      <w:bookmarkEnd w:id="1024"/>
    </w:p>
    <w:p>
      <w:pPr>
        <w:pStyle w:val="BodyText"/>
      </w:pPr>
      <w:r>
        <w:t xml:space="preserve">جدول ۳-۱ همه‌ی مقادیر ثابت و فرض‌های مدل را، همراه با منبع یا توضیح مربوط، فهرست می‌کند. مقادیری که در منابع استاندارد ثابت‌اند با ارجاع آورده شده‌اند؛ مقادیری که فرض مهندسی هستند با عنوان «فرض» مشخص شده‌اند تا در تحلیل حساسیت قابل ارزیابی باشند.</w:t>
      </w:r>
    </w:p>
    <w:p>
      <w:pPr>
        <w:pStyle w:val="CaptionFa"/>
      </w:pPr>
      <w:bookmarkStart w:id="1025" w:name="_Ref00025"/>
      <w:r>
        <w:t xml:space="preserve">جدول ۳-۱: ثابت‌ها و فرض‌های مدل، با منبع یا توضیح</w:t>
      </w:r>
      <w:bookmarkEnd w:id="1025"/>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2329"/>
        <w:gridCol w:w="1863"/>
        <w:gridCol w:w="1863"/>
        <w:gridCol w:w="1863"/>
      </w:tblGrid>
      <w:tr>
        <w:trPr>
          <w:tblHeader w:val="true"/>
        </w:trPr>
        <w:tc>
          <w:tcPr>
            <w:tcBorders>
              <w:bottom w:val="single" w:sz="6" w:space="0" w:color="000000"/>
            </w:tcBorders>
            <w:vAlign w:val="center"/>
          </w:tcPr>
          <w:p>
            <w:pPr>
              <w:pStyle w:val="Compact"/>
              <w:jc w:val="center"/>
            </w:pPr>
            <w:r>
              <w:t xml:space="preserve">نماد</w:t>
            </w:r>
          </w:p>
        </w:tc>
        <w:tc>
          <w:tcPr>
            <w:tcBorders>
              <w:bottom w:val="single" w:sz="6" w:space="0" w:color="000000"/>
            </w:tcBorders>
            <w:vAlign w:val="center"/>
          </w:tcPr>
          <w:p>
            <w:pPr>
              <w:pStyle w:val="Compact"/>
              <w:jc w:val="left"/>
            </w:pPr>
            <w:r>
              <w:t xml:space="preserve">شرح</w:t>
            </w:r>
          </w:p>
        </w:tc>
        <w:tc>
          <w:tcPr>
            <w:tcBorders>
              <w:bottom w:val="single" w:sz="6" w:space="0" w:color="000000"/>
            </w:tcBorders>
            <w:vAlign w:val="center"/>
          </w:tcPr>
          <w:p>
            <w:pPr>
              <w:pStyle w:val="Compact"/>
              <w:jc w:val="left"/>
            </w:pPr>
            <w:r>
              <w:t xml:space="preserve">مقدار</w:t>
            </w:r>
          </w:p>
        </w:tc>
        <w:tc>
          <w:tcPr>
            <w:tcBorders>
              <w:bottom w:val="single" w:sz="6" w:space="0" w:color="000000"/>
            </w:tcBorders>
            <w:vAlign w:val="center"/>
          </w:tcPr>
          <w:p>
            <w:pPr>
              <w:pStyle w:val="Compact"/>
              <w:jc w:val="left"/>
            </w:pPr>
            <w:r>
              <w:t xml:space="preserve">منبع یا وضعیت</w:t>
            </w:r>
          </w:p>
        </w:tc>
      </w:tr>
      <w:tr>
        <w:tc>
          <w:tcPr>
            <w:vAlign w:val="center"/>
          </w:tcPr>
          <w:p>
            <w:pPr>
              <w:pStyle w:val="Compact"/>
              <w:jc w:val="center"/>
            </w:pPr>
            <m:oMath>
              <m:sSub>
                <m:e>
                  <m:r>
                    <m:t>μ</m:t>
                  </m:r>
                </m:e>
                <m:sub>
                  <m:r>
                    <m:t>E</m:t>
                  </m:r>
                </m:sub>
              </m:sSub>
            </m:oMath>
          </w:p>
        </w:tc>
        <w:tc>
          <w:tcPr>
            <w:vAlign w:val="center"/>
          </w:tcPr>
          <w:p>
            <w:pPr>
              <w:pStyle w:val="Compact"/>
              <w:jc w:val="left"/>
            </w:pPr>
            <w:r>
              <w:t xml:space="preserve">ثابت گرانشی زمین</w:t>
            </w:r>
          </w:p>
        </w:tc>
        <w:tc>
          <w:tcPr>
            <w:vAlign w:val="center"/>
          </w:tcPr>
          <w:p>
            <w:pPr>
              <w:pStyle w:val="Compact"/>
              <w:jc w:val="left"/>
            </w:pPr>
            <w:r>
              <w:t xml:space="preserve">۳٫۹۸۶۰۰۴۴۱۸×۱۰¹⁴ متر³ بر ثانیه²</w:t>
            </w:r>
          </w:p>
        </w:tc>
        <w:tc>
          <w:tcPr>
            <w:vAlign w:val="center"/>
          </w:tcPr>
          <w:p>
            <w:pPr>
              <w:pStyle w:val="Compact"/>
              <w:jc w:val="left"/>
            </w:pPr>
            <w:r>
              <w:t xml:space="preserve">استاندارد (والادو، ۲۰۱۳)</w:t>
            </w:r>
          </w:p>
        </w:tc>
      </w:tr>
      <w:tr>
        <w:tc>
          <w:tcPr>
            <w:vAlign w:val="center"/>
          </w:tcPr>
          <w:p>
            <w:pPr>
              <w:pStyle w:val="Compact"/>
              <w:jc w:val="center"/>
            </w:pPr>
            <m:oMath>
              <m:sSub>
                <m:e>
                  <m:r>
                    <m:t>R</m:t>
                  </m:r>
                </m:e>
                <m:sub>
                  <m:r>
                    <m:t>E</m:t>
                  </m:r>
                </m:sub>
              </m:sSub>
            </m:oMath>
          </w:p>
        </w:tc>
        <w:tc>
          <w:tcPr>
            <w:vAlign w:val="center"/>
          </w:tcPr>
          <w:p>
            <w:pPr>
              <w:pStyle w:val="Compact"/>
              <w:jc w:val="left"/>
            </w:pPr>
            <w:r>
              <w:t xml:space="preserve">شعاع استوایی زمین</w:t>
            </w:r>
          </w:p>
        </w:tc>
        <w:tc>
          <w:tcPr>
            <w:vAlign w:val="center"/>
          </w:tcPr>
          <w:p>
            <w:pPr>
              <w:pStyle w:val="Compact"/>
              <w:jc w:val="left"/>
            </w:pPr>
            <w:r>
              <w:t xml:space="preserve">۶۳۷۸٫۱۳۷ کیلومتر</w:t>
            </w:r>
          </w:p>
        </w:tc>
        <w:tc>
          <w:tcPr>
            <w:vAlign w:val="center"/>
          </w:tcPr>
          <w:p>
            <w:pPr>
              <w:pStyle w:val="Compact"/>
              <w:jc w:val="left"/>
            </w:pPr>
            <w:r>
              <w:t xml:space="preserve">WGS-84</w:t>
            </w:r>
          </w:p>
        </w:tc>
      </w:tr>
      <w:tr>
        <w:tc>
          <w:tcPr>
            <w:vAlign w:val="center"/>
          </w:tcPr>
          <w:p>
            <w:pPr>
              <w:pStyle w:val="Compact"/>
              <w:jc w:val="center"/>
            </w:pPr>
            <m:oMath>
              <m:sSub>
                <m:e>
                  <m:r>
                    <m:t>J</m:t>
                  </m:r>
                </m:e>
                <m:sub>
                  <m:r>
                    <m:t>2</m:t>
                  </m:r>
                </m:sub>
              </m:sSub>
            </m:oMath>
          </w:p>
        </w:tc>
        <w:tc>
          <w:tcPr>
            <w:vAlign w:val="center"/>
          </w:tcPr>
          <w:p>
            <w:pPr>
              <w:pStyle w:val="Compact"/>
              <w:jc w:val="left"/>
            </w:pPr>
            <w:r>
              <w:t xml:space="preserve">ضریب پهن‌شدگی زمین</w:t>
            </w:r>
          </w:p>
        </w:tc>
        <w:tc>
          <w:tcPr>
            <w:vAlign w:val="center"/>
          </w:tcPr>
          <w:p>
            <w:pPr>
              <w:pStyle w:val="Compact"/>
              <w:jc w:val="left"/>
            </w:pPr>
            <w:r>
              <w:t xml:space="preserve">۱٫۰۸۲۶۲۶۶۸×۱۰⁻³</w:t>
            </w:r>
          </w:p>
        </w:tc>
        <w:tc>
          <w:tcPr>
            <w:vAlign w:val="center"/>
          </w:tcPr>
          <w:p>
            <w:pPr>
              <w:pStyle w:val="Compact"/>
              <w:jc w:val="left"/>
            </w:pPr>
            <w:r>
              <w:t xml:space="preserve">استاندارد (مونتنبروک و گیل، ۲۰۰۰)</w:t>
            </w:r>
          </w:p>
        </w:tc>
      </w:tr>
      <w:tr>
        <w:tc>
          <w:tcPr>
            <w:vAlign w:val="center"/>
          </w:tcPr>
          <w:p>
            <w:pPr>
              <w:pStyle w:val="Compact"/>
              <w:jc w:val="center"/>
            </w:pPr>
            <m:oMath>
              <m:sSub>
                <m:e>
                  <m:r>
                    <m:t>ω</m:t>
                  </m:r>
                </m:e>
                <m:sub>
                  <m:r>
                    <m:t>E</m:t>
                  </m:r>
                </m:sub>
              </m:sSub>
            </m:oMath>
          </w:p>
        </w:tc>
        <w:tc>
          <w:tcPr>
            <w:vAlign w:val="center"/>
          </w:tcPr>
          <w:p>
            <w:pPr>
              <w:pStyle w:val="Compact"/>
              <w:jc w:val="left"/>
            </w:pPr>
            <w:r>
              <w:t xml:space="preserve">سرعت زاویه‌ای زمین</w:t>
            </w:r>
          </w:p>
        </w:tc>
        <w:tc>
          <w:tcPr>
            <w:vAlign w:val="center"/>
          </w:tcPr>
          <w:p>
            <w:pPr>
              <w:pStyle w:val="Compact"/>
              <w:jc w:val="left"/>
            </w:pPr>
            <w:r>
              <w:t xml:space="preserve">۷٫۲۹۲۱۱۵۹×۱۰⁻⁵ رادیان بر ثانیه</w:t>
            </w:r>
          </w:p>
        </w:tc>
        <w:tc>
          <w:tcPr>
            <w:vAlign w:val="center"/>
          </w:tcPr>
          <w:p>
            <w:pPr>
              <w:pStyle w:val="Compact"/>
              <w:jc w:val="left"/>
            </w:pPr>
            <w:r>
              <w:t xml:space="preserve">استاندارد</w:t>
            </w:r>
          </w:p>
        </w:tc>
      </w:tr>
      <w:tr>
        <w:tc>
          <w:tcPr>
            <w:vAlign w:val="center"/>
          </w:tcPr>
          <w:p>
            <w:pPr>
              <w:pStyle w:val="Compact"/>
              <w:jc w:val="center"/>
            </w:pPr>
            <m:oMath>
              <m:sSub>
                <m:e>
                  <m:r>
                    <m:t>μ</m:t>
                  </m:r>
                </m:e>
                <m:sub>
                  <m:r>
                    <m:t>S</m:t>
                  </m:r>
                </m:sub>
              </m:sSub>
            </m:oMath>
            <w:r>
              <w:t xml:space="preserve">،</w:t>
            </w:r>
            <w:r>
              <w:t xml:space="preserve"> </w:t>
            </w:r>
            <m:oMath>
              <m:sSub>
                <m:e>
                  <m:r>
                    <m:t>μ</m:t>
                  </m:r>
                </m:e>
                <m:sub>
                  <m:r>
                    <m:t>M</m:t>
                  </m:r>
                </m:sub>
              </m:sSub>
            </m:oMath>
          </w:p>
        </w:tc>
        <w:tc>
          <w:tcPr>
            <w:vAlign w:val="center"/>
          </w:tcPr>
          <w:p>
            <w:pPr>
              <w:pStyle w:val="Compact"/>
              <w:jc w:val="left"/>
            </w:pPr>
            <w:r>
              <w:t xml:space="preserve">ثابت‌های گرانشی خورشید و ماه</w:t>
            </w:r>
          </w:p>
        </w:tc>
        <w:tc>
          <w:tcPr>
            <w:vAlign w:val="center"/>
          </w:tcPr>
          <w:p>
            <w:pPr>
              <w:pStyle w:val="Compact"/>
              <w:jc w:val="left"/>
            </w:pPr>
            <w:r>
              <w:t xml:space="preserve">۱٫۳۲۷۱۲۴۴۰۰۱۸×۱۰²⁰ و ۴٫۹۰۲۸۶۹۵×۱۰¹²</w:t>
            </w:r>
          </w:p>
        </w:tc>
        <w:tc>
          <w:tcPr>
            <w:vAlign w:val="center"/>
          </w:tcPr>
          <w:p>
            <w:pPr>
              <w:pStyle w:val="Compact"/>
              <w:jc w:val="left"/>
            </w:pPr>
            <w:r>
              <w:t xml:space="preserve">استاندارد (میوس، ۱۹۹۸)</w:t>
            </w:r>
          </w:p>
        </w:tc>
      </w:tr>
      <w:tr>
        <w:tc>
          <w:tcPr>
            <w:vAlign w:val="center"/>
          </w:tcPr>
          <w:p>
            <w:pPr>
              <w:pStyle w:val="Compact"/>
              <w:jc w:val="center"/>
            </w:pPr>
            <m:oMath>
              <m:sSub>
                <m:e>
                  <m:r>
                    <m:t>P</m:t>
                  </m:r>
                </m:e>
                <m:sub>
                  <m:r>
                    <m:t>S</m:t>
                  </m:r>
                  <m:r>
                    <m:t>R</m:t>
                  </m:r>
                </m:sub>
              </m:sSub>
            </m:oMath>
          </w:p>
        </w:tc>
        <w:tc>
          <w:tcPr>
            <w:vAlign w:val="center"/>
          </w:tcPr>
          <w:p>
            <w:pPr>
              <w:pStyle w:val="Compact"/>
              <w:jc w:val="left"/>
            </w:pPr>
            <w:r>
              <w:t xml:space="preserve">فشار تابش خورشیدی در یک واحد نجومی</w:t>
            </w:r>
          </w:p>
        </w:tc>
        <w:tc>
          <w:tcPr>
            <w:vAlign w:val="center"/>
          </w:tcPr>
          <w:p>
            <w:pPr>
              <w:pStyle w:val="Compact"/>
              <w:jc w:val="left"/>
            </w:pPr>
            <w:r>
              <w:t xml:space="preserve">۴٫۵۶×۱۰⁻⁶ نیوتون بر مترمربع</w:t>
            </w:r>
          </w:p>
        </w:tc>
        <w:tc>
          <w:tcPr>
            <w:vAlign w:val="center"/>
          </w:tcPr>
          <w:p>
            <w:pPr>
              <w:pStyle w:val="Compact"/>
              <w:jc w:val="left"/>
            </w:pPr>
            <w:r>
              <w:t xml:space="preserve">استاندارد</w:t>
            </w:r>
          </w:p>
        </w:tc>
      </w:tr>
      <w:tr>
        <w:tc>
          <w:tcPr>
            <w:vAlign w:val="center"/>
          </w:tcPr>
          <w:p>
            <w:pPr>
              <w:pStyle w:val="Compact"/>
              <w:jc w:val="center"/>
            </w:pPr>
            <m:oMath>
              <m:sSub>
                <m:e>
                  <m:r>
                    <m:t>C</m:t>
                  </m:r>
                </m:e>
                <m:sub>
                  <m:r>
                    <m:t>R</m:t>
                  </m:r>
                </m:sub>
              </m:sSub>
            </m:oMath>
          </w:p>
        </w:tc>
        <w:tc>
          <w:tcPr>
            <w:vAlign w:val="center"/>
          </w:tcPr>
          <w:p>
            <w:pPr>
              <w:pStyle w:val="Compact"/>
              <w:jc w:val="left"/>
            </w:pPr>
            <w:r>
              <w:t xml:space="preserve">ضریب فشار تابش</w:t>
            </w:r>
          </w:p>
        </w:tc>
        <w:tc>
          <w:tcPr>
            <w:vAlign w:val="center"/>
          </w:tcPr>
          <w:p>
            <w:pPr>
              <w:pStyle w:val="Compact"/>
              <w:jc w:val="left"/>
            </w:pPr>
            <w:r>
              <w:t xml:space="preserve">۱٫۳</w:t>
            </w:r>
          </w:p>
        </w:tc>
        <w:tc>
          <w:tcPr>
            <w:vAlign w:val="center"/>
          </w:tcPr>
          <w:p>
            <w:pPr>
              <w:pStyle w:val="Compact"/>
              <w:jc w:val="left"/>
            </w:pPr>
            <w:r>
              <w:t xml:space="preserve">فرض</w:t>
            </w:r>
          </w:p>
        </w:tc>
      </w:tr>
      <w:tr>
        <w:tc>
          <w:tcPr>
            <w:vAlign w:val="center"/>
          </w:tcPr>
          <w:p>
            <w:pPr>
              <w:pStyle w:val="Compact"/>
              <w:jc w:val="center"/>
            </w:pPr>
            <m:oMath>
              <m:sSub>
                <m:e>
                  <m:r>
                    <m:t>C</m:t>
                  </m:r>
                </m:e>
                <m:sub>
                  <m:r>
                    <m:t>D</m:t>
                  </m:r>
                </m:sub>
              </m:sSub>
            </m:oMath>
          </w:p>
        </w:tc>
        <w:tc>
          <w:tcPr>
            <w:vAlign w:val="center"/>
          </w:tcPr>
          <w:p>
            <w:pPr>
              <w:pStyle w:val="Compact"/>
              <w:jc w:val="left"/>
            </w:pPr>
            <w:r>
              <w:t xml:space="preserve">ضریب پسا</w:t>
            </w:r>
          </w:p>
        </w:tc>
        <w:tc>
          <w:tcPr>
            <w:vAlign w:val="center"/>
          </w:tcPr>
          <w:p>
            <w:pPr>
              <w:pStyle w:val="Compact"/>
              <w:jc w:val="left"/>
            </w:pPr>
            <w:r>
              <w:t xml:space="preserve">۲٫۲</w:t>
            </w:r>
          </w:p>
        </w:tc>
        <w:tc>
          <w:tcPr>
            <w:vAlign w:val="center"/>
          </w:tcPr>
          <w:p>
            <w:pPr>
              <w:pStyle w:val="Compact"/>
              <w:jc w:val="left"/>
            </w:pPr>
            <w:r>
              <w:t xml:space="preserve">فرض</w:t>
            </w:r>
          </w:p>
        </w:tc>
      </w:tr>
      <w:tr>
        <w:tc>
          <w:tcPr>
            <w:vAlign w:val="center"/>
          </w:tcPr>
          <w:p>
            <w:pPr>
              <w:pStyle w:val="Compact"/>
              <w:jc w:val="center"/>
            </w:pPr>
            <m:oMath>
              <m:sSub>
                <m:e>
                  <m:r>
                    <m:t>M</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t xml:space="preserve">جرم استیج</w:t>
            </w:r>
          </w:p>
        </w:tc>
        <w:tc>
          <w:tcPr>
            <w:vAlign w:val="center"/>
          </w:tcPr>
          <w:p>
            <w:pPr>
              <w:pStyle w:val="Compact"/>
              <w:jc w:val="left"/>
            </w:pPr>
            <w:r>
              <w:t xml:space="preserve">۲۰۰۰ کیلوگرم</w:t>
            </w:r>
          </w:p>
        </w:tc>
        <w:tc>
          <w:tcPr>
            <w:vAlign w:val="center"/>
          </w:tcPr>
          <w:p>
            <w:pPr>
              <w:pStyle w:val="Compact"/>
              <w:jc w:val="left"/>
            </w:pPr>
            <w:r>
              <w:t xml:space="preserve">فرض طراحی</w:t>
            </w:r>
          </w:p>
        </w:tc>
      </w:tr>
      <w:tr>
        <w:tc>
          <w:tcPr>
            <w:vAlign w:val="center"/>
          </w:tcPr>
          <w:p>
            <w:pPr>
              <w:pStyle w:val="Compact"/>
              <w:jc w:val="center"/>
            </w:pPr>
            <m:oMath>
              <m:sSub>
                <m:e>
                  <m:r>
                    <m:t>M</m:t>
                  </m:r>
                </m:e>
                <m:sub>
                  <m:r>
                    <m:rPr>
                      <m:sty m:val="p"/>
                    </m:rPr>
                    <m:t>m</m:t>
                  </m:r>
                  <m:r>
                    <m:rPr>
                      <m:sty m:val="p"/>
                    </m:rPr>
                    <m:t>o</m:t>
                  </m:r>
                  <m:r>
                    <m:rPr>
                      <m:sty m:val="p"/>
                    </m:rPr>
                    <m:t>d</m:t>
                  </m:r>
                </m:sub>
              </m:sSub>
            </m:oMath>
          </w:p>
        </w:tc>
        <w:tc>
          <w:tcPr>
            <w:vAlign w:val="center"/>
          </w:tcPr>
          <w:p>
            <w:pPr>
              <w:pStyle w:val="Compact"/>
              <w:jc w:val="left"/>
            </w:pPr>
            <w:r>
              <w:t xml:space="preserve">جرم ماژول کوچک‌ماهواره‌ای</w:t>
            </w:r>
          </w:p>
        </w:tc>
        <w:tc>
          <w:tcPr>
            <w:vAlign w:val="center"/>
          </w:tcPr>
          <w:p>
            <w:pPr>
              <w:pStyle w:val="Compact"/>
              <w:jc w:val="left"/>
            </w:pPr>
            <w:r>
              <w:t xml:space="preserve">۱۲ کیلوگرم</w:t>
            </w:r>
          </w:p>
        </w:tc>
        <w:tc>
          <w:tcPr>
            <w:vAlign w:val="center"/>
          </w:tcPr>
          <w:p>
            <w:pPr>
              <w:pStyle w:val="Compact"/>
              <w:jc w:val="left"/>
            </w:pPr>
            <w:r>
              <w:t xml:space="preserve">فرض طراحی</w:t>
            </w:r>
          </w:p>
        </w:tc>
      </w:tr>
      <w:tr>
        <w:tc>
          <w:tcPr>
            <w:vAlign w:val="center"/>
          </w:tcPr>
          <w:p>
            <w:pPr>
              <w:pStyle w:val="Compact"/>
              <w:jc w:val="center"/>
            </w:pPr>
            <m:oMath>
              <m:sSub>
                <m:e>
                  <m:r>
                    <m:t>σ</m:t>
                  </m:r>
                </m:e>
                <m:sub>
                  <m:r>
                    <m:rPr>
                      <m:sty m:val="p"/>
                    </m:rPr>
                    <m:t>s</m:t>
                  </m:r>
                  <m:r>
                    <m:rPr>
                      <m:sty m:val="p"/>
                    </m:rPr>
                    <m:t>a</m:t>
                  </m:r>
                  <m:r>
                    <m:rPr>
                      <m:sty m:val="p"/>
                    </m:rPr>
                    <m:t>i</m:t>
                  </m:r>
                  <m:r>
                    <m:rPr>
                      <m:sty m:val="p"/>
                    </m:rPr>
                    <m:t>l</m:t>
                  </m:r>
                </m:sub>
              </m:sSub>
            </m:oMath>
          </w:p>
        </w:tc>
        <w:tc>
          <w:tcPr>
            <w:vAlign w:val="center"/>
          </w:tcPr>
          <w:p>
            <w:pPr>
              <w:pStyle w:val="Compact"/>
              <w:jc w:val="left"/>
            </w:pPr>
            <w:r>
              <w:t xml:space="preserve">جرم سطحی بادبان</w:t>
            </w:r>
          </w:p>
        </w:tc>
        <w:tc>
          <w:tcPr>
            <w:vAlign w:val="center"/>
          </w:tcPr>
          <w:p>
            <w:pPr>
              <w:pStyle w:val="Compact"/>
              <w:jc w:val="left"/>
            </w:pPr>
            <w:r>
              <w:t xml:space="preserve">۰٫۱ کیلوگرم بر مترمربع</w:t>
            </w:r>
          </w:p>
        </w:tc>
        <w:tc>
          <w:tcPr>
            <w:vAlign w:val="center"/>
          </w:tcPr>
          <w:p>
            <w:pPr>
              <w:pStyle w:val="Compact"/>
              <w:jc w:val="left"/>
            </w:pPr>
            <w:r>
              <w:t xml:space="preserve">فرض</w:t>
            </w:r>
          </w:p>
        </w:tc>
      </w:tr>
      <w:tr>
        <w:tc>
          <w:tcPr>
            <w:vAlign w:val="center"/>
          </w:tcPr>
          <w:p>
            <w:pPr>
              <w:pStyle w:val="Compact"/>
              <w:jc w:val="center"/>
            </w:pPr>
            <m:oMath>
              <m:r>
                <m:t>D</m:t>
              </m:r>
            </m:oMath>
            <w:r>
              <w:t xml:space="preserve">،</w:t>
            </w:r>
            <w:r>
              <w:t xml:space="preserve"> </w:t>
            </w:r>
            <m:oMath>
              <m:r>
                <m:t>L</m:t>
              </m:r>
            </m:oMath>
          </w:p>
        </w:tc>
        <w:tc>
          <w:tcPr>
            <w:vAlign w:val="center"/>
          </w:tcPr>
          <w:p>
            <w:pPr>
              <w:pStyle w:val="Compact"/>
              <w:jc w:val="left"/>
            </w:pPr>
            <w:r>
              <w:t xml:space="preserve">قطر و طول استیج</w:t>
            </w:r>
          </w:p>
        </w:tc>
        <w:tc>
          <w:tcPr>
            <w:vAlign w:val="center"/>
          </w:tcPr>
          <w:p>
            <w:pPr>
              <w:pStyle w:val="Compact"/>
              <w:jc w:val="left"/>
            </w:pPr>
            <w:r>
              <w:t xml:space="preserve">۲٫۶ و ۵٫۰ متر</w:t>
            </w:r>
          </w:p>
        </w:tc>
        <w:tc>
          <w:tcPr>
            <w:vAlign w:val="center"/>
          </w:tcPr>
          <w:p>
            <w:pPr>
              <w:pStyle w:val="Compact"/>
              <w:jc w:val="left"/>
            </w:pPr>
            <w:r>
              <w:t xml:space="preserve">فرض طراحی</w:t>
            </w:r>
          </w:p>
        </w:tc>
      </w:tr>
      <w:tr>
        <w:tc>
          <w:tcPr>
            <w:vAlign w:val="center"/>
          </w:tcPr>
          <w:p>
            <w:pPr>
              <w:pStyle w:val="Compact"/>
              <w:jc w:val="center"/>
            </w:pPr>
            <m:oMath>
              <m:sSub>
                <m:e>
                  <m:r>
                    <m:t>A</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t xml:space="preserve">سطح مقطع متوسط استیج</w:t>
            </w:r>
          </w:p>
        </w:tc>
        <w:tc>
          <w:tcPr>
            <w:vAlign w:val="center"/>
          </w:tcPr>
          <w:p>
            <w:pPr>
              <w:pStyle w:val="Compact"/>
              <w:jc w:val="left"/>
            </w:pPr>
            <w:r>
              <w:t xml:space="preserve">۱۲٫۸۷ مترمربع</w:t>
            </w:r>
          </w:p>
        </w:tc>
        <w:tc>
          <w:tcPr>
            <w:vAlign w:val="center"/>
          </w:tcPr>
          <w:p>
            <w:pPr>
              <w:pStyle w:val="Compact"/>
              <w:jc w:val="left"/>
            </w:pPr>
            <w:r>
              <w:t xml:space="preserve">محاسبه (قاعده‌ی کوشی برای جسم محدب)</w:t>
            </w:r>
          </w:p>
        </w:tc>
      </w:tr>
      <w:tr>
        <w:tc>
          <w:tcPr>
            <w:vAlign w:val="center"/>
          </w:tcPr>
          <w:p>
            <w:pPr>
              <w:pStyle w:val="Compact"/>
              <w:jc w:val="center"/>
            </w:pPr>
            <m:oMath>
              <m:sSub>
                <m:e>
                  <m:r>
                    <m:t>H</m:t>
                  </m:r>
                </m:e>
                <m:sub>
                  <m:r>
                    <m:t>a</m:t>
                  </m:r>
                </m:sub>
              </m:sSub>
            </m:oMath>
          </w:p>
        </w:tc>
        <w:tc>
          <w:tcPr>
            <w:vAlign w:val="center"/>
          </w:tcPr>
          <w:p>
            <w:pPr>
              <w:pStyle w:val="Compact"/>
              <w:jc w:val="left"/>
            </w:pPr>
            <w:r>
              <w:t xml:space="preserve">ارتفاع اوج مدار انتقال</w:t>
            </w:r>
          </w:p>
        </w:tc>
        <w:tc>
          <w:tcPr>
            <w:vAlign w:val="center"/>
          </w:tcPr>
          <w:p>
            <w:pPr>
              <w:pStyle w:val="Compact"/>
              <w:jc w:val="left"/>
            </w:pPr>
            <w:r>
              <w:t xml:space="preserve">۳۵٬۷۸۶ کیلومتر</w:t>
            </w:r>
          </w:p>
        </w:tc>
        <w:tc>
          <w:tcPr>
            <w:vAlign w:val="center"/>
          </w:tcPr>
          <w:p>
            <w:pPr>
              <w:pStyle w:val="Compact"/>
              <w:jc w:val="left"/>
            </w:pPr>
            <w:r>
              <w:t xml:space="preserve">استاندارد</w:t>
            </w:r>
          </w:p>
        </w:tc>
      </w:tr>
      <w:tr>
        <w:tc>
          <w:tcPr>
            <w:vAlign w:val="center"/>
          </w:tcPr>
          <w:p>
            <w:pPr>
              <w:pStyle w:val="Compact"/>
              <w:jc w:val="center"/>
            </w:pPr>
            <w:r>
              <w:t xml:space="preserve">i</w:t>
            </w:r>
          </w:p>
        </w:tc>
        <w:tc>
          <w:tcPr>
            <w:vAlign w:val="center"/>
          </w:tcPr>
          <w:p>
            <w:pPr>
              <w:pStyle w:val="Compact"/>
              <w:jc w:val="left"/>
            </w:pPr>
            <w:r>
              <w:t xml:space="preserve">شیب مدار</w:t>
            </w:r>
          </w:p>
        </w:tc>
        <w:tc>
          <w:tcPr>
            <w:vAlign w:val="center"/>
          </w:tcPr>
          <w:p>
            <w:pPr>
              <w:pStyle w:val="Compact"/>
              <w:jc w:val="left"/>
            </w:pPr>
            <w:r>
              <w:t xml:space="preserve">۲۷ درجه</w:t>
            </w:r>
          </w:p>
        </w:tc>
        <w:tc>
          <w:tcPr>
            <w:vAlign w:val="center"/>
          </w:tcPr>
          <w:p>
            <w:pPr>
              <w:pStyle w:val="Compact"/>
              <w:jc w:val="left"/>
            </w:pPr>
            <w:r>
              <w:t xml:space="preserve">فرض</w:t>
            </w:r>
          </w:p>
        </w:tc>
      </w:tr>
      <w:tr>
        <w:tc>
          <w:tcPr>
            <w:vAlign w:val="center"/>
          </w:tcPr>
          <w:p>
            <w:pPr>
              <w:pStyle w:val="Compact"/>
              <w:jc w:val="center"/>
            </w:pPr>
            <w:r>
              <w:t xml:space="preserve">JD</w:t>
            </w:r>
          </w:p>
        </w:tc>
        <w:tc>
          <w:tcPr>
            <w:vAlign w:val="center"/>
          </w:tcPr>
          <w:p>
            <w:pPr>
              <w:pStyle w:val="Compact"/>
              <w:jc w:val="left"/>
            </w:pPr>
            <w:r>
              <w:t xml:space="preserve">تاریخ مبنا</w:t>
            </w:r>
          </w:p>
        </w:tc>
        <w:tc>
          <w:tcPr>
            <w:vAlign w:val="center"/>
          </w:tcPr>
          <w:p>
            <w:pPr>
              <w:pStyle w:val="Compact"/>
              <w:jc w:val="left"/>
            </w:pPr>
            <w:r>
              <w:t xml:space="preserve">۲٬۴۶۱٬۰۴۱٫۵ (ابتدای ۲۰۲۶)</w:t>
            </w:r>
          </w:p>
        </w:tc>
        <w:tc>
          <w:tcPr>
            <w:vAlign w:val="center"/>
          </w:tcPr>
          <w:p>
            <w:pPr>
              <w:pStyle w:val="Compact"/>
              <w:jc w:val="left"/>
            </w:pPr>
            <w:r>
              <w:t xml:space="preserve">تعریف پژوهش</w:t>
            </w:r>
          </w:p>
        </w:tc>
      </w:tr>
      <w:tr>
        <w:tc>
          <w:tcPr>
            <w:vAlign w:val="center"/>
          </w:tcPr>
          <w:p>
            <w:pPr>
              <w:pStyle w:val="Compact"/>
              <w:jc w:val="center"/>
            </w:pPr>
            <w:r>
              <w:t xml:space="preserve">F10.7،</w:t>
            </w:r>
            <w:r>
              <w:t xml:space="preserve"> </w:t>
            </w:r>
            <m:oMath>
              <m:sSub>
                <m:e>
                  <m:r>
                    <m:t>A</m:t>
                  </m:r>
                </m:e>
                <m:sub>
                  <m:r>
                    <m:t>p</m:t>
                  </m:r>
                </m:sub>
              </m:sSub>
            </m:oMath>
          </w:p>
        </w:tc>
        <w:tc>
          <w:tcPr>
            <w:vAlign w:val="center"/>
          </w:tcPr>
          <w:p>
            <w:pPr>
              <w:pStyle w:val="Compact"/>
              <w:jc w:val="left"/>
            </w:pPr>
            <w:r>
              <w:t xml:space="preserve">شاخص‌های خورشیدی و ژئومغناطیسی</w:t>
            </w:r>
          </w:p>
        </w:tc>
        <w:tc>
          <w:tcPr>
            <w:vAlign w:val="center"/>
          </w:tcPr>
          <w:p>
            <w:pPr>
              <w:pStyle w:val="Compact"/>
              <w:jc w:val="left"/>
            </w:pPr>
            <w:r>
              <w:t xml:space="preserve">۱۳۰ و ۱۰</w:t>
            </w:r>
          </w:p>
        </w:tc>
        <w:tc>
          <w:tcPr>
            <w:vAlign w:val="center"/>
          </w:tcPr>
          <w:p>
            <w:pPr>
              <w:pStyle w:val="Compact"/>
              <w:jc w:val="left"/>
            </w:pPr>
            <w:r>
              <w:t xml:space="preserve">فرض پایه؛ بررسی حساسیت</w:t>
            </w:r>
          </w:p>
        </w:tc>
      </w:tr>
      <w:tr>
        <w:tc>
          <w:tcPr>
            <w:vAlign w:val="center"/>
          </w:tcPr>
          <w:p>
            <w:pPr>
              <w:pStyle w:val="Compact"/>
              <w:jc w:val="center"/>
            </w:pPr>
            <w:r>
              <w:t xml:space="preserve">ρ، H</w:t>
            </w:r>
          </w:p>
        </w:tc>
        <w:tc>
          <w:tcPr>
            <w:vAlign w:val="center"/>
          </w:tcPr>
          <w:p>
            <w:pPr>
              <w:pStyle w:val="Compact"/>
              <w:jc w:val="left"/>
            </w:pPr>
            <w:r>
              <w:t xml:space="preserve">مدل چگالی</w:t>
            </w:r>
          </w:p>
        </w:tc>
        <w:tc>
          <w:tcPr>
            <w:vAlign w:val="center"/>
          </w:tcPr>
          <w:p>
            <w:pPr>
              <w:pStyle w:val="Compact"/>
              <w:jc w:val="left"/>
            </w:pPr>
            <w:r>
              <w:t xml:space="preserve">۶×۱۰⁻¹⁰ کیلوگرم بر متر³؛ ارتفاع هم‌ارز از رابطه‌ی (۳-۲)</w:t>
            </w:r>
          </w:p>
        </w:tc>
        <w:tc>
          <w:tcPr>
            <w:vAlign w:val="center"/>
          </w:tcPr>
          <w:p>
            <w:pPr>
              <w:pStyle w:val="Compact"/>
              <w:jc w:val="left"/>
            </w:pPr>
            <w:r>
              <w:t xml:space="preserve">(چن و همکاران، ۲۰۲۴)؛ بدون اعتبارسنجی تجربی</w:t>
            </w:r>
          </w:p>
        </w:tc>
      </w:tr>
    </w:tbl>
    <w:bookmarkEnd w:id="73"/>
    <w:bookmarkStart w:id="78" w:name="مدل-جو-و-چگالی"/>
    <w:p>
      <w:pPr>
        <w:pStyle w:val="Heading2"/>
      </w:pPr>
      <w:bookmarkStart w:id="1026" w:name="_Ref00026"/>
      <w:r>
        <w:t xml:space="preserve">۳-۳ مدل جو و چگالی</w:t>
      </w:r>
      <w:bookmarkEnd w:id="1026"/>
    </w:p>
    <w:p>
      <w:pPr>
        <w:pStyle w:val="FirstParagraph"/>
      </w:pPr>
      <w:r>
        <w:t xml:space="preserve">پسای جوی</w:t>
      </w:r>
      <w:r>
        <w:rPr>
          <w:rStyle w:val="FootnoteReference"/>
        </w:rPr>
        <w:footnoteReference w:id="74"/>
      </w:r>
      <w:r>
        <w:t xml:space="preserve"> </w:t>
      </w:r>
      <w:r>
        <w:t xml:space="preserve">با چگالی جو در ارتفاع مدار تعیین می‌شود. در این پژوهش، چگالی جو با رابطه‌ی نمایی ساده‌شده‌ای که در چن و همکاران آمده محاسبه شده است (چن و همکاران، ۲۰۲۴):</w:t>
      </w:r>
    </w:p>
    <w:p>
      <w:pPr>
        <w:pStyle w:val="EqLine"/>
      </w:pPr>
      <m:oMathPara>
        <m:oMathParaPr>
          <m:jc m:val="center"/>
        </m:oMathParaPr>
        <m:oMath>
          <m:r>
            <m:t>ρ</m:t>
          </m:r>
          <m:d>
            <m:dPr>
              <m:begChr m:val="("/>
              <m:endChr m:val=")"/>
              <m:sepChr m:val=""/>
              <m:grow/>
            </m:dPr>
            <m:e>
              <m:r>
                <m:t>h</m:t>
              </m:r>
            </m:e>
          </m:d>
          <m:r>
            <m:rPr>
              <m:sty m:val="p"/>
            </m:rPr>
            <m:t>=</m:t>
          </m:r>
          <m:r>
            <m:t>6</m:t>
          </m:r>
          <m:r>
            <m:rPr>
              <m:sty m:val="p"/>
            </m:rPr>
            <m:t>×</m:t>
          </m:r>
          <m:sSup>
            <m:e>
              <m:r>
                <m:t>10</m:t>
              </m:r>
            </m:e>
            <m:sup>
              <m:r>
                <m:rPr>
                  <m:sty m:val="p"/>
                </m:rPr>
                <m:t>−</m:t>
              </m:r>
              <m:r>
                <m:t>10</m:t>
              </m:r>
            </m:sup>
          </m:sSup>
          <m:r>
            <m:t> </m:t>
          </m:r>
          <m:r>
            <m:rPr>
              <m:sty m:val="p"/>
            </m:rPr>
            <m:t>exp</m:t>
          </m:r>
          <m:r>
            <m:t>​</m:t>
          </m:r>
          <m:d>
            <m:dPr>
              <m:begChr m:val="("/>
              <m:endChr m:val=")"/>
              <m:sepChr m:val=""/>
              <m:grow/>
            </m:dPr>
            <m:e>
              <m:r>
                <m:rPr>
                  <m:sty m:val="p"/>
                </m:rPr>
                <m:t>−</m:t>
              </m:r>
              <m:f>
                <m:fPr>
                  <m:type m:val="bar"/>
                </m:fPr>
                <m:num>
                  <m:r>
                    <m:t>h</m:t>
                  </m:r>
                  <m:r>
                    <m:rPr>
                      <m:sty m:val="p"/>
                    </m:rPr>
                    <m:t>−</m:t>
                  </m:r>
                  <m:r>
                    <m:t>175</m:t>
                  </m:r>
                </m:num>
                <m:den>
                  <m:r>
                    <m:t>H</m:t>
                  </m:r>
                </m:den>
              </m:f>
            </m:e>
          </m:d>
          <m:r>
            <m:rPr>
              <m:sty m:val="p"/>
            </m:rPr>
            <m:t>,</m:t>
          </m:r>
          <m:r>
            <m:t>  </m:t>
          </m:r>
          <m:r>
            <m:t>H</m:t>
          </m:r>
          <m:r>
            <m:rPr>
              <m:sty m:val="p"/>
            </m:rPr>
            <m:t>=</m:t>
          </m:r>
          <m:f>
            <m:fPr>
              <m:type m:val="bar"/>
            </m:fPr>
            <m:num>
              <m:r>
                <m:t>T</m:t>
              </m:r>
            </m:num>
            <m:den>
              <m:r>
                <m:t>m</m:t>
              </m:r>
            </m:den>
          </m:f>
          <m:r>
            <m:rPr>
              <m:sty m:val="p"/>
            </m:rPr>
            <m:t>,</m:t>
          </m:r>
        </m:oMath>
      </m:oMathPara>
    </w:p>
    <w:p>
      <w:pPr>
        <w:pStyle w:val="EqLine"/>
      </w:pPr>
      <w:r>
        <w:t xml:space="preserve">(۳-۱)</w:t>
      </w:r>
    </w:p>
    <w:p>
      <w:pPr>
        <w:pStyle w:val="BodyText"/>
      </w:pPr>
      <w:r>
        <w:t xml:space="preserve">که در آن h ارتفاع بر حسب کیلومتر، ρ بر حسب کیلوگرم بر متر مکعب، و</w:t>
      </w:r>
    </w:p>
    <w:p>
      <w:pPr>
        <w:pStyle w:val="EqLine"/>
      </w:pPr>
      <m:oMathPara>
        <m:oMathParaPr>
          <m:jc m:val="center"/>
        </m:oMathParaPr>
        <m:oMath>
          <m:r>
            <m:t>T</m:t>
          </m:r>
          <m:r>
            <m:rPr>
              <m:sty m:val="p"/>
            </m:rPr>
            <m:t>=</m:t>
          </m:r>
          <m:r>
            <m:t>900</m:t>
          </m:r>
          <m:r>
            <m:rPr>
              <m:sty m:val="p"/>
            </m:rPr>
            <m:t>+</m:t>
          </m:r>
          <m:r>
            <m:t>2.5</m:t>
          </m:r>
          <m:r>
            <m:t> </m:t>
          </m:r>
          <m:d>
            <m:dPr>
              <m:begChr m:val="("/>
              <m:endChr m:val=")"/>
              <m:sepChr m:val=""/>
              <m:grow/>
            </m:dPr>
            <m:e>
              <m:sSub>
                <m:e>
                  <m:r>
                    <m:t>F</m:t>
                  </m:r>
                </m:e>
                <m:sub>
                  <m:r>
                    <m:t>10.7</m:t>
                  </m:r>
                </m:sub>
              </m:sSub>
              <m:r>
                <m:rPr>
                  <m:sty m:val="p"/>
                </m:rPr>
                <m:t>−</m:t>
              </m:r>
              <m:r>
                <m:t>70</m:t>
              </m:r>
            </m:e>
          </m:d>
          <m:r>
            <m:rPr>
              <m:sty m:val="p"/>
            </m:rPr>
            <m:t>+</m:t>
          </m:r>
          <m:r>
            <m:t>1.5</m:t>
          </m:r>
          <m:r>
            <m:t> </m:t>
          </m:r>
          <m:sSub>
            <m:e>
              <m:r>
                <m:t>A</m:t>
              </m:r>
            </m:e>
            <m:sub>
              <m:r>
                <m:t>p</m:t>
              </m:r>
            </m:sub>
          </m:sSub>
          <m:r>
            <m:rPr>
              <m:sty m:val="p"/>
            </m:rPr>
            <m:t>,</m:t>
          </m:r>
          <m:r>
            <m:t>  </m:t>
          </m:r>
          <m:r>
            <m:t>m</m:t>
          </m:r>
          <m:r>
            <m:rPr>
              <m:sty m:val="p"/>
            </m:rPr>
            <m:t>=</m:t>
          </m:r>
          <m:r>
            <m:t>27</m:t>
          </m:r>
          <m:r>
            <m:rPr>
              <m:sty m:val="p"/>
            </m:rPr>
            <m:t>−</m:t>
          </m:r>
          <m:r>
            <m:t>0.012</m:t>
          </m:r>
          <m:r>
            <m:t> </m:t>
          </m:r>
          <m:d>
            <m:dPr>
              <m:begChr m:val="("/>
              <m:endChr m:val=")"/>
              <m:sepChr m:val=""/>
              <m:grow/>
            </m:dPr>
            <m:e>
              <m:r>
                <m:t>h</m:t>
              </m:r>
              <m:r>
                <m:rPr>
                  <m:sty m:val="p"/>
                </m:rPr>
                <m:t>−</m:t>
              </m:r>
              <m:r>
                <m:t>200</m:t>
              </m:r>
            </m:e>
          </m:d>
          <m:r>
            <m:rPr>
              <m:sty m:val="p"/>
            </m:rPr>
            <m:t>.</m:t>
          </m:r>
        </m:oMath>
      </m:oMathPara>
    </w:p>
    <w:p>
      <w:pPr>
        <w:pStyle w:val="EqLine"/>
      </w:pPr>
      <w:r>
        <w:t xml:space="preserve">(۳-۲)</w:t>
      </w:r>
    </w:p>
    <w:p>
      <w:pPr>
        <w:pStyle w:val="BodyText"/>
      </w:pPr>
      <w:r>
        <w:t xml:space="preserve">در این روابط، T دمای برون‌جوی فرضی، F۱۰٫۷ شار رادیویی خورشیدی در طول موج ۱۰٫۷ سانتی‌متر (بر حسب واحد شار خورشیدی)، Ap شاخص فعالیت ژئومغناطیسی و m میانگین جرم مولکولی مؤثر است. در حالت پایه، F۱۰٫۷ برابر ۱۳۰ و Ap برابر ۱۰ فرض شده‌اند. این مقادیر نماینده‌ی یک دوره‌ی فعالیت خورشیدی متوسط تا بالا برای سال‌های نزدیک به ۲۰۲۶ هستند و در تحلیل حساسیت، مقادیر ۷۰ و ۲۰۰ نیز بررسی شده‌اند.</w:t>
      </w:r>
    </w:p>
    <w:p>
      <w:pPr>
        <w:pStyle w:val="BodyText"/>
      </w:pPr>
      <w:r>
        <w:t xml:space="preserve">نکته‌ی مهم درباره‌ی این مدل آن است که «H» در منبع اصلی ارتفاع هم‌ارز نامیده شده، نه ارتفاع مقیاس ثابت، زیرا m با ارتفاع تغییر می‌کند. منبع اصلی ثابت‌های رابطه را از مراجع پیشین گرفته و مقایسه‌ی تجربی آن با داده‌های اندازه‌گیری‌شده را گزارش نکرده است (چن و همکاران، ۲۰۲۴). از این‌رو، این مدل به‌عنوان یک تقریب شناخته‌شده در نظر گرفته می‌شود و عدم‌قطعیت آن از دو راه ارزیابی شده است: نخست با بررسی حساسیت به F۱۰٫۷ و Ap، و دوم با مقیاس‌کردن ضریب پسا به‌عنوان معادل مقیاس‌کردن چگالی (بخش ۳-۹). مقایسه‌ی این رابطه با مدل تجربی NRLMSIS 2.0 (امرت و همکاران، ۲۰۲۱) در این پژوهش انجام نشده است، زیرا دسترسی به کتابخانه‌ی اجرای آن در محیط شبیه‌سازی فراهم نبود. این محدودیت در بخش ۵-۳ دوباره یادآوری می‌شود.</w:t>
      </w:r>
    </w:p>
    <w:p>
      <w:pPr>
        <w:pStyle w:val="BodyText"/>
      </w:pPr>
      <w:r>
        <w:t xml:space="preserve">شکل ۳-۲ منحنی چگالی را بر حسب ارتفاع، برای سه مقدار F۱۰٫۷، نشان می‌دهد. در ارتفاع‌های حدود ۲۰۰ تا ۲۵۰ کیلومتر، با افزایش F۱۰٫۷ از ۷۰ به ۲۰۰، چگالی به‌طور قابل‌توجهی افزایش می‌یابد؛ این یعنی شرایط خورشیدی یکی از عوامل اصلی عدم‌قطعیت نتیجه است.</w:t>
      </w:r>
    </w:p>
    <w:p>
      <w:pPr>
        <w:pStyle w:val="BodyText"/>
        <w:bidi w:val="0"/>
        <w:spacing w:before="120" w:after="60" w:line="240" w:lineRule="auto"/>
        <w:jc w:val="center"/>
      </w:pPr>
      <w:r>
        <w:drawing>
          <wp:inline>
            <wp:extent cx="5334000" cy="2709333"/>
            <wp:effectExtent b="0" l="0" r="0" t="0"/>
            <wp:docPr descr="" title="" id="76" name="Picture"/>
            <a:graphic>
              <a:graphicData uri="http://schemas.openxmlformats.org/drawingml/2006/picture">
                <pic:pic>
                  <pic:nvPicPr>
                    <pic:cNvPr descr="/tmp/claude-0/-home-claude/1dd20dcb-4bf1-5c01-8c2b-40caf4b64fcc/scratchpad/figs/fig31_density.png" id="77" name="Picture"/>
                    <pic:cNvPicPr>
                      <a:picLocks noChangeArrowheads="1" noChangeAspect="1"/>
                    </pic:cNvPicPr>
                  </pic:nvPicPr>
                  <pic:blipFill>
                    <a:blip r:embed="rId75"/>
                    <a:stretch>
                      <a:fillRect/>
                    </a:stretch>
                  </pic:blipFill>
                  <pic:spPr bwMode="auto">
                    <a:xfrm>
                      <a:off x="0" y="0"/>
                      <a:ext cx="5334000" cy="2709333"/>
                    </a:xfrm>
                    <a:prstGeom prst="rect">
                      <a:avLst/>
                    </a:prstGeom>
                    <a:noFill/>
                    <a:ln w="9525">
                      <a:noFill/>
                      <a:headEnd/>
                      <a:tailEnd/>
                    </a:ln>
                  </pic:spPr>
                </pic:pic>
              </a:graphicData>
            </a:graphic>
          </wp:inline>
        </w:drawing>
      </w:r>
    </w:p>
    <w:p>
      <w:pPr>
        <w:pStyle w:val="CaptionFa"/>
      </w:pPr>
      <w:bookmarkStart w:id="1027" w:name="_Ref00027"/>
      <w:r>
        <w:t xml:space="preserve">شکل ۳-۲: تغییرات چگالی جو با ارتفاع بر اساس رابطه‌ی نمایی ساده‌شده</w:t>
      </w:r>
      <w:bookmarkEnd w:id="1027"/>
    </w:p>
    <w:bookmarkEnd w:id="78"/>
    <w:bookmarkStart w:id="83" w:name="مدل-a-انتگرالگیری-عددی-کامل"/>
    <w:p>
      <w:pPr>
        <w:pStyle w:val="Heading2"/>
      </w:pPr>
      <w:bookmarkStart w:id="1028" w:name="_Ref00028"/>
      <w:r>
        <w:t xml:space="preserve">۳-۴ مدل A: انتگرال‌گیری عددی کامل</w:t>
      </w:r>
      <w:bookmarkEnd w:id="1028"/>
    </w:p>
    <w:bookmarkStart w:id="79" w:name="معادلات-حرکت"/>
    <w:p>
      <w:pPr>
        <w:pStyle w:val="Heading3"/>
      </w:pPr>
      <w:r>
        <w:t xml:space="preserve">۳-۴-۱ معادلات حرکت</w:t>
      </w:r>
    </w:p>
    <w:p>
      <w:pPr>
        <w:pStyle w:val="FirstParagraph"/>
      </w:pPr>
      <w:r>
        <w:t xml:space="preserve">ماهواره در چارچوب زمین‌مرکز و بی‌اینرسی (ECI) با بردار مکان r و سرعت v توصیف می‌شود. معادله‌ی حرکت به‌صورت زیر است:</w:t>
      </w:r>
    </w:p>
    <w:p>
      <w:pPr>
        <w:pStyle w:val="EqLine"/>
      </w:pPr>
      <m:oMathPara>
        <m:oMathParaPr>
          <m:jc m:val="center"/>
        </m:oMathParaPr>
        <m:oMath>
          <m:acc>
            <m:accPr>
              <m:chr m:val="̈"/>
            </m:accPr>
            <m:e>
              <m:r>
                <m:rPr>
                  <m:sty m:val="b"/>
                </m:rPr>
                <m:t>r</m:t>
              </m:r>
            </m:e>
          </m:acc>
          <m:r>
            <m:rPr>
              <m:sty m:val="p"/>
            </m:rPr>
            <m:t>=</m:t>
          </m:r>
          <m:r>
            <m:rPr>
              <m:sty m:val="p"/>
            </m:rPr>
            <m:t>−</m:t>
          </m:r>
          <m:f>
            <m:fPr>
              <m:type m:val="bar"/>
            </m:fPr>
            <m:num>
              <m:sSub>
                <m:e>
                  <m:r>
                    <m:t>μ</m:t>
                  </m:r>
                </m:e>
                <m:sub>
                  <m:r>
                    <m:t>E</m:t>
                  </m:r>
                </m:sub>
              </m:sSub>
            </m:num>
            <m:den>
              <m:sSup>
                <m:e>
                  <m:d>
                    <m:dPr>
                      <m:begChr m:val="|"/>
                      <m:endChr m:val="|"/>
                      <m:sepChr m:val=""/>
                      <m:grow/>
                    </m:dPr>
                    <m:e>
                      <m:r>
                        <m:rPr>
                          <m:sty m:val="b"/>
                        </m:rPr>
                        <m:t>r</m:t>
                      </m:r>
                    </m:e>
                  </m:d>
                </m:e>
                <m:sup>
                  <m:r>
                    <m:t>3</m:t>
                  </m:r>
                </m:sup>
              </m:sSup>
            </m:den>
          </m:f>
          <m:r>
            <m:rPr>
              <m:sty m:val="b"/>
            </m:rPr>
            <m:t>r</m:t>
          </m:r>
          <m:r>
            <m:rPr>
              <m:sty m:val="p"/>
            </m:rPr>
            <m:t>+</m:t>
          </m:r>
          <m:sSub>
            <m:e>
              <m:r>
                <m:rPr>
                  <m:sty m:val="b"/>
                </m:rPr>
                <m:t>a</m:t>
              </m:r>
            </m:e>
            <m:sub>
              <m:sSub>
                <m:e>
                  <m:r>
                    <m:t>J</m:t>
                  </m:r>
                </m:e>
                <m:sub>
                  <m:r>
                    <m:t>2</m:t>
                  </m:r>
                </m:sub>
              </m:sSub>
            </m:sub>
          </m:sSub>
          <m:r>
            <m:rPr>
              <m:sty m:val="p"/>
            </m:rPr>
            <m:t>+</m:t>
          </m:r>
          <m:sSub>
            <m:e>
              <m:r>
                <m:rPr>
                  <m:sty m:val="b"/>
                </m:rPr>
                <m:t>a</m:t>
              </m:r>
            </m:e>
            <m:sub>
              <m:r>
                <m:t>D</m:t>
              </m:r>
            </m:sub>
          </m:sSub>
          <m:r>
            <m:rPr>
              <m:sty m:val="p"/>
            </m:rPr>
            <m:t>+</m:t>
          </m:r>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r>
            <m:rPr>
              <m:sty m:val="p"/>
            </m:rPr>
            <m:t>+</m:t>
          </m:r>
          <m:sSub>
            <m:e>
              <m:r>
                <m:rPr>
                  <m:sty m:val="b"/>
                </m:rPr>
                <m:t>a</m:t>
              </m:r>
            </m:e>
            <m:sub>
              <m:r>
                <m:rPr>
                  <m:sty m:val="p"/>
                </m:rPr>
                <m:t>S</m:t>
              </m:r>
              <m:r>
                <m:rPr>
                  <m:sty m:val="p"/>
                </m:rPr>
                <m:t>R</m:t>
              </m:r>
              <m:r>
                <m:rPr>
                  <m:sty m:val="p"/>
                </m:rPr>
                <m:t>P</m:t>
              </m:r>
            </m:sub>
          </m:sSub>
          <m:r>
            <m:rPr>
              <m:sty m:val="p"/>
            </m:rPr>
            <m:t>,</m:t>
          </m:r>
        </m:oMath>
      </m:oMathPara>
    </w:p>
    <w:p>
      <w:pPr>
        <w:pStyle w:val="EqLine"/>
      </w:pPr>
      <w:r>
        <w:t xml:space="preserve">(۳-۳)</w:t>
      </w:r>
    </w:p>
    <w:p>
      <w:pPr>
        <w:pStyle w:val="BodyText"/>
      </w:pPr>
      <w:r>
        <w:t xml:space="preserve">که در آن</w:t>
      </w:r>
      <w:r>
        <w:t xml:space="preserve"> </w:t>
      </w:r>
      <m:oMath>
        <m:sSub>
          <m:e>
            <m:r>
              <m:t>μ</m:t>
            </m:r>
          </m:e>
          <m:sub>
            <m:r>
              <m:t>E</m:t>
            </m:r>
          </m:sub>
        </m:sSub>
      </m:oMath>
      <w:r>
        <w:t xml:space="preserve"> </w:t>
      </w:r>
      <w:r>
        <w:t xml:space="preserve">ثابت گرانشی زمین،</w:t>
      </w:r>
      <w:r>
        <w:t xml:space="preserve"> </w:t>
      </w:r>
      <m:oMath>
        <m:sSub>
          <m:e>
            <m:r>
              <m:t>a</m:t>
            </m:r>
          </m:e>
          <m:sub>
            <m:sSub>
              <m:e>
                <m:r>
                  <m:t>J</m:t>
                </m:r>
              </m:e>
              <m:sub>
                <m:r>
                  <m:t>2</m:t>
                </m:r>
              </m:sub>
            </m:sSub>
          </m:sub>
        </m:sSub>
      </m:oMath>
      <w:r>
        <w:t xml:space="preserve"> </w:t>
      </w:r>
      <w:r>
        <w:t xml:space="preserve">شتاب ناشی از ضریب پهن‌شدگی زمین (</w:t>
      </w:r>
      <m:oMath>
        <m:sSub>
          <m:e>
            <m:r>
              <m:t>J</m:t>
            </m:r>
          </m:e>
          <m:sub>
            <m:r>
              <m:t>2</m:t>
            </m:r>
          </m:sub>
        </m:sSub>
      </m:oMath>
      <w:r>
        <w:t xml:space="preserve">) و سه جمله‌ی بعدی به‌ترتیب شتاب‌های پسا، اختلال جرم‌سوم خورشید و ماه، و فشار تابش خورشیدی‌اند. شتاب</w:t>
      </w:r>
      <w:r>
        <w:t xml:space="preserve"> </w:t>
      </w:r>
      <m:oMath>
        <m:sSub>
          <m:e>
            <m:r>
              <m:t>J</m:t>
            </m:r>
          </m:e>
          <m:sub>
            <m:r>
              <m:t>2</m:t>
            </m:r>
          </m:sub>
        </m:sSub>
      </m:oMath>
      <w:r>
        <w:t xml:space="preserve"> </w:t>
      </w:r>
      <w:r>
        <w:t xml:space="preserve">از روابط استاندارد مکانیک مداری محاسبه می‌شود (والادو، ۲۰۱۳) (مونتنبروک و گیل، ۲۰۰۰). مقدار</w:t>
      </w:r>
      <w:r>
        <w:t xml:space="preserve"> </w:t>
      </w:r>
      <m:oMath>
        <m:sSub>
          <m:e>
            <m:r>
              <m:t>J</m:t>
            </m:r>
          </m:e>
          <m:sub>
            <m:r>
              <m:t>2</m:t>
            </m:r>
          </m:sub>
        </m:sSub>
      </m:oMath>
      <w:r>
        <w:t xml:space="preserve"> </w:t>
      </w:r>
      <w:r>
        <w:t xml:space="preserve">برابر ۱٫۰۸۲۶۲۶۶۸×۱۰⁻۳ و مقدار شعاع استوایی زمین ۶۳۷۸٫۱۳۷ کیلومتر (WGS-84) است.</w:t>
      </w:r>
    </w:p>
    <w:bookmarkEnd w:id="79"/>
    <w:bookmarkStart w:id="80" w:name="پسای-جوی"/>
    <w:p>
      <w:pPr>
        <w:pStyle w:val="Heading3"/>
      </w:pPr>
      <w:r>
        <w:t xml:space="preserve">۳-۴-۲ پسای جوی</w:t>
      </w:r>
    </w:p>
    <w:p>
      <w:pPr>
        <w:pStyle w:val="FirstParagraph"/>
      </w:pPr>
      <w:r>
        <w:t xml:space="preserve">شتاب پسا با سرعت نسبی ماهواره نسبت به جو چرخان زمین محاسبه می‌شود:</w:t>
      </w:r>
    </w:p>
    <w:p>
      <w:pPr>
        <w:pStyle w:val="EqLine"/>
      </w:pPr>
      <m:oMathPara>
        <m:oMathParaPr>
          <m:jc m:val="center"/>
        </m:oMathParaPr>
        <m:oMath>
          <m:sSub>
            <m:e>
              <m:r>
                <m:rPr>
                  <m:sty m:val="b"/>
                </m:rPr>
                <m:t>a</m:t>
              </m:r>
            </m:e>
            <m:sub>
              <m:r>
                <m:t>D</m:t>
              </m:r>
            </m:sub>
          </m:sSub>
          <m:r>
            <m:rPr>
              <m:sty m:val="p"/>
            </m:rPr>
            <m:t>=</m:t>
          </m:r>
          <m:r>
            <m:rPr>
              <m:sty m:val="p"/>
            </m:rPr>
            <m:t>−</m:t>
          </m:r>
          <m:f>
            <m:fPr>
              <m:type m:val="lin"/>
            </m:fPr>
            <m:num>
              <m:r>
                <m:t>1</m:t>
              </m:r>
            </m:num>
            <m:den>
              <m:r>
                <m:t>2</m:t>
              </m:r>
            </m:den>
          </m:f>
          <m:sSub>
            <m:e>
              <m:r>
                <m:t>C</m:t>
              </m:r>
            </m:e>
            <m:sub>
              <m:r>
                <m:t>D</m:t>
              </m:r>
            </m:sub>
          </m:sSub>
          <m:r>
            <m:t> </m:t>
          </m:r>
          <m:f>
            <m:fPr>
              <m:type m:val="bar"/>
            </m:fPr>
            <m:num>
              <m:r>
                <m:t>A</m:t>
              </m:r>
            </m:num>
            <m:den>
              <m:r>
                <m:t>m</m:t>
              </m:r>
            </m:den>
          </m:f>
          <m:r>
            <m:t> </m:t>
          </m:r>
          <m:r>
            <m:t>ρ</m:t>
          </m:r>
          <m:r>
            <m:t> </m:t>
          </m:r>
          <m:d>
            <m:dPr>
              <m:begChr m:val="|"/>
              <m:endChr m:val="|"/>
              <m:sepChr m:val=""/>
              <m:grow/>
            </m:dPr>
            <m:e>
              <m:sSub>
                <m:e>
                  <m:r>
                    <m:rPr>
                      <m:sty m:val="b"/>
                    </m:rPr>
                    <m:t>v</m:t>
                  </m:r>
                </m:e>
                <m:sub>
                  <m:r>
                    <m:rPr>
                      <m:sty m:val="p"/>
                    </m:rPr>
                    <m:t>r</m:t>
                  </m:r>
                  <m:r>
                    <m:rPr>
                      <m:sty m:val="p"/>
                    </m:rPr>
                    <m:t>e</m:t>
                  </m:r>
                  <m:r>
                    <m:rPr>
                      <m:sty m:val="p"/>
                    </m:rPr>
                    <m:t>l</m:t>
                  </m:r>
                </m:sub>
              </m:sSub>
            </m:e>
          </m:d>
          <m:r>
            <m:t> </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rPr>
              <m:sty m:val="b"/>
            </m:rPr>
            <m:t>v</m:t>
          </m:r>
          <m:r>
            <m:rPr>
              <m:sty m:val="p"/>
            </m:rPr>
            <m:t>−</m:t>
          </m:r>
          <m:sSub>
            <m:e>
              <m:r>
                <m:rPr>
                  <m:sty m:val="b"/>
                </m:rPr>
                <m:t>ω</m:t>
              </m:r>
            </m:e>
            <m:sub>
              <m:r>
                <m:t>E</m:t>
              </m:r>
            </m:sub>
          </m:sSub>
          <m:r>
            <m:rPr>
              <m:sty m:val="p"/>
            </m:rPr>
            <m:t>×</m:t>
          </m:r>
          <m:r>
            <m:rPr>
              <m:sty m:val="b"/>
            </m:rPr>
            <m:t>r</m:t>
          </m:r>
          <m:r>
            <m:rPr>
              <m:sty m:val="p"/>
            </m:rPr>
            <m:t>.</m:t>
          </m:r>
        </m:oMath>
      </m:oMathPara>
    </w:p>
    <w:p>
      <w:pPr>
        <w:pStyle w:val="EqLine"/>
      </w:pPr>
      <w:r>
        <w:t xml:space="preserve">(۳-۴)</w:t>
      </w:r>
    </w:p>
    <w:p>
      <w:pPr>
        <w:pStyle w:val="BodyText"/>
      </w:pPr>
      <w:r>
        <w:t xml:space="preserve">در این رابطه</w:t>
      </w:r>
      <w:r>
        <w:t xml:space="preserve"> </w:t>
      </w:r>
      <m:oMath>
        <m:sSub>
          <m:e>
            <m:r>
              <m:t>C</m:t>
            </m:r>
          </m:e>
          <m:sub>
            <m:r>
              <m:t>D</m:t>
            </m:r>
          </m:sub>
        </m:sSub>
      </m:oMath>
      <w:r>
        <w:t xml:space="preserve"> </w:t>
      </w:r>
      <w:r>
        <w:t xml:space="preserve">ضریب پسا (۲٫۲، فرض)، A/m نسبت سطح به جرم جسم و</w:t>
      </w:r>
      <w:r>
        <w:t xml:space="preserve"> </w:t>
      </w:r>
      <m:oMath>
        <m:sSub>
          <m:e>
            <m:r>
              <m:t>ω</m:t>
            </m:r>
          </m:e>
          <m:sub>
            <m:r>
              <m:t>E</m:t>
            </m:r>
          </m:sub>
        </m:sSub>
      </m:oMath>
      <w:r>
        <w:t xml:space="preserve"> </w:t>
      </w:r>
      <w:r>
        <w:t xml:space="preserve">سرعت زاویه‌ای چرخش زمین است. اثر چرخش جو در جمله‌ی</w:t>
      </w:r>
      <w:r>
        <w:t xml:space="preserve"> </w:t>
      </w:r>
      <m:oMath>
        <m:sSub>
          <m:e>
            <m:r>
              <m:t>ω</m:t>
            </m:r>
          </m:e>
          <m:sub>
            <m:r>
              <m:t>E</m:t>
            </m:r>
          </m:sub>
        </m:sSub>
      </m:oMath>
      <w:r>
        <w:t xml:space="preserve"> </w:t>
      </w:r>
      <w:r>
        <w:t xml:space="preserve">× r دیده می‌شود؛ این جمله برای GTO اهمیت دارد، زیرا در حضیض سرعت نسبی جو و ماهواره را به‌طور قابل‌توجهی تغییر می‌دهد.</w:t>
      </w:r>
    </w:p>
    <w:bookmarkEnd w:id="80"/>
    <w:bookmarkStart w:id="81" w:name="اختلال-ماه-و-خورشید-و-فشار-تابش-خورشیدی"/>
    <w:p>
      <w:pPr>
        <w:pStyle w:val="Heading3"/>
      </w:pPr>
      <w:r>
        <w:t xml:space="preserve">۳-۴-۳ اختلال ماه و خورشید و فشار تابش خورشیدی</w:t>
      </w:r>
    </w:p>
    <w:p>
      <w:pPr>
        <w:pStyle w:val="FirstParagraph"/>
      </w:pPr>
      <w:r>
        <w:t xml:space="preserve">اختلال جرم‌سوم برای خورشید و ماه به‌صورت تفاضل شتاب گرانشی در محل ماهواره و در مرکز زمین محاسبه می‌شود. موقعیت خورشید و ماه از الگوریتم‌های تحلیلی کم‌دقت از نوع مِیوس (میوس، ۱۹۹۸) به‌دست می‌آید. برای سرعت، این موقعیت‌ها در جدولی با گام زمانی ۱۸۰۰ ثانیه ذخیره و با درون‌یابی خطی خوانده می‌شوند. خطای این درون‌یابی برای ۴٬۰۰۰ زمان تصادفی در بازه‌ی ۲۵ ساله بررسی شد: حداکثر خطای موقعیت ماه ۱٫۲۷ کیلومتر (میانگین مربعات ۰٫۸۱ کیلومتر) و برای خورشید ۲٫۴۸ کیلومتر (میانگین مربعات ۱٫۷۶ کیلومتر) بود. این مقادیر در مقایسه با فاصله‌ی ماه تا زمین (حدود ۳۵۷ تا ۴۰۶ هزار کیلومتر) ناچیزند.</w:t>
      </w:r>
    </w:p>
    <w:p>
      <w:pPr>
        <w:pStyle w:val="BodyText"/>
      </w:pPr>
      <w:r>
        <w:t xml:space="preserve">فشار تابش خورشیدی به‌صورت نیروی ناشی از جذب و بازتاب فوتون‌ها، با ضریب فشار تابش</w:t>
      </w:r>
      <w:r>
        <w:t xml:space="preserve"> </w:t>
      </w:r>
      <m:oMath>
        <m:sSub>
          <m:e>
            <m:r>
              <m:t>C</m:t>
            </m:r>
          </m:e>
          <m:sub>
            <m:r>
              <m:t>R</m:t>
            </m:r>
          </m:sub>
        </m:sSub>
      </m:oMath>
      <w:r>
        <w:t xml:space="preserve"> </w:t>
      </w:r>
      <w:r>
        <w:t xml:space="preserve">(۱٫۳، فرض) و مقدار فشار در یک واحد نجومی (</w:t>
      </w:r>
      <m:oMath>
        <m:sSub>
          <m:e>
            <m:r>
              <m:t>P</m:t>
            </m:r>
          </m:e>
          <m:sub>
            <m:r>
              <m:t>S</m:t>
            </m:r>
            <m:r>
              <m:t>R</m:t>
            </m:r>
          </m:sub>
        </m:sSub>
      </m:oMath>
      <w:r>
        <w:t xml:space="preserve"> </w:t>
      </w:r>
      <w:r>
        <w:t xml:space="preserve">= ۴٫۵۶×۱۰⁻⁶ نیوتون بر مترمربع) محاسبه می‌شود. این نیرو فقط وقتی اعمال می‌شود که ماهواره از سایه‌ی استوانه‌ای زمین خارج باشد. مدل سایه‌ی استوانه‌ای، ساده‌ترین مدل متداول برای این منظور است (مونتنبروک و گیل، ۲۰۰۰). فشار تابش خورشیدی به‌صورت زیر محاسبه می‌شود:</w:t>
      </w:r>
    </w:p>
    <w:p>
      <w:pPr>
        <w:pStyle w:val="EqLine"/>
      </w:pPr>
      <m:oMathPara>
        <m:oMathParaPr>
          <m:jc m:val="center"/>
        </m:oMathParaPr>
        <m:oMath>
          <m:sSub>
            <m:e>
              <m:r>
                <m:rPr>
                  <m:sty m:val="b"/>
                </m:rPr>
                <m:t>a</m:t>
              </m:r>
            </m:e>
            <m:sub>
              <m:r>
                <m:rPr>
                  <m:sty m:val="p"/>
                </m:rPr>
                <m:t>S</m:t>
              </m:r>
              <m:r>
                <m:rPr>
                  <m:sty m:val="p"/>
                </m:rPr>
                <m:t>R</m:t>
              </m:r>
              <m:r>
                <m:rPr>
                  <m:sty m:val="p"/>
                </m:rPr>
                <m:t>P</m:t>
              </m:r>
            </m:sub>
          </m:sSub>
          <m:r>
            <m:rPr>
              <m:sty m:val="p"/>
            </m:rPr>
            <m:t>=</m:t>
          </m:r>
          <m:r>
            <m:rPr>
              <m:sty m:val="p"/>
            </m:rPr>
            <m:t>−</m:t>
          </m:r>
          <m:sSub>
            <m:e>
              <m:r>
                <m:t>P</m:t>
              </m:r>
            </m:e>
            <m:sub>
              <m:r>
                <m:t>S</m:t>
              </m:r>
              <m:r>
                <m:t>R</m:t>
              </m:r>
            </m:sub>
          </m:sSub>
          <m:r>
            <m:t> </m:t>
          </m:r>
          <m:sSub>
            <m:e>
              <m:r>
                <m:t>C</m:t>
              </m:r>
            </m:e>
            <m:sub>
              <m:r>
                <m:t>R</m:t>
              </m:r>
            </m:sub>
          </m:sSub>
          <m:r>
            <m:t> </m:t>
          </m:r>
          <m:f>
            <m:fPr>
              <m:type m:val="bar"/>
            </m:fPr>
            <m:num>
              <m:r>
                <m:t>A</m:t>
              </m:r>
            </m:num>
            <m:den>
              <m:r>
                <m:t>m</m:t>
              </m:r>
            </m:den>
          </m:f>
          <m:sSup>
            <m:e>
              <m:d>
                <m:dPr>
                  <m:begChr m:val="("/>
                  <m:endChr m:val=")"/>
                  <m:sepChr m:val=""/>
                  <m:grow/>
                </m:dPr>
                <m:e>
                  <m:f>
                    <m:fPr>
                      <m:type m:val="bar"/>
                    </m:fPr>
                    <m:num>
                      <m:r>
                        <m:rPr>
                          <m:sty m:val="p"/>
                        </m:rPr>
                        <m:t>A</m:t>
                      </m:r>
                      <m:r>
                        <m:rPr>
                          <m:sty m:val="p"/>
                        </m:rPr>
                        <m:t>U</m:t>
                      </m:r>
                    </m:num>
                    <m:den>
                      <m:r>
                        <m:t>d</m:t>
                      </m:r>
                    </m:den>
                  </m:f>
                </m:e>
              </m:d>
            </m:e>
            <m:sup>
              <m:r>
                <m:t>2</m:t>
              </m:r>
            </m:sup>
          </m:sSup>
          <m:acc>
            <m:accPr>
              <m:chr m:val="̂"/>
            </m:accPr>
            <m:e>
              <m:r>
                <m:rPr>
                  <m:sty m:val="b"/>
                </m:rPr>
                <m:t>s</m:t>
              </m:r>
            </m:e>
          </m:acc>
          <m:r>
            <m:rPr>
              <m:sty m:val="p"/>
            </m:rPr>
            <m:t>,</m:t>
          </m:r>
        </m:oMath>
      </m:oMathPara>
    </w:p>
    <w:p>
      <w:pPr>
        <w:pStyle w:val="EqLine"/>
      </w:pPr>
      <w:r>
        <w:t xml:space="preserve">(۳-۵)</w:t>
      </w:r>
    </w:p>
    <w:p>
      <w:pPr>
        <w:pStyle w:val="BodyText"/>
      </w:pPr>
      <w:r>
        <w:t xml:space="preserve">که در آن d فاصله‌ی ماهواره تا خورشید و ŝ بردار یکه‌ای است که از ماهواره به سوی خورشید اشاره می‌کند. علامت منفی نشان می‌دهد که نیرو در خلاف جهت خورشید، یعنی دور از آن، اعمال می‌شود.</w:t>
      </w:r>
    </w:p>
    <w:bookmarkEnd w:id="81"/>
    <w:bookmarkStart w:id="82" w:name="نسبت-سطح-به-جرم-جسم"/>
    <w:p>
      <w:pPr>
        <w:pStyle w:val="Heading3"/>
      </w:pPr>
      <w:r>
        <w:t xml:space="preserve">۳-۴-۴ نسبت سطح به جرم جسم</w:t>
      </w:r>
    </w:p>
    <w:p>
      <w:pPr>
        <w:pStyle w:val="FirstParagraph"/>
      </w:pPr>
      <w:r>
        <w:t xml:space="preserve">نسبت سطح به جرم جسم ترکیبی از استیج و بادبان است. برای استیج، قطر ۲٫۶ متر و طول ۵ متر فرض شده‌اند. از آنجا که استیج در مدار ممکن است چرخان یا در حال تامبلینگ باشد، سطح مقطع متوسط آن برابر یک‌چهارم مساحت کل سطح استوانه با دو درپوش فرض شده است (قاعده‌ی کوشی برای جسم محدب). این مقدار برابر ۱۲٫۸۷ مترمربع است. جرم استیج ۲۰۰۰ کیلوگرم و جرم ماژول کوچک‌ماهواره‌ای ۱۲ کیلوگرم فرض شده است. جرم بادبان با چگالی سطحی ۰٫۱ کیلوگرم بر مترمربع محاسبه می‌شود (فرض). بنابراین:</w:t>
      </w:r>
    </w:p>
    <w:p>
      <w:pPr>
        <w:pStyle w:val="EqLine"/>
      </w:pPr>
      <m:oMathPara>
        <m:oMathParaPr>
          <m:jc m:val="center"/>
        </m:oMathParaPr>
        <m:oMath>
          <m:f>
            <m:fPr>
              <m:type m:val="bar"/>
            </m:fPr>
            <m:num>
              <m:r>
                <m:t>A</m:t>
              </m:r>
            </m:num>
            <m:den>
              <m:r>
                <m:t>m</m:t>
              </m:r>
            </m:den>
          </m:f>
          <m:r>
            <m:rPr>
              <m:sty m:val="p"/>
            </m:rPr>
            <m:t>=</m:t>
          </m:r>
          <m:f>
            <m:fPr>
              <m:type m:val="bar"/>
            </m:fPr>
            <m:num>
              <m:sSub>
                <m:e>
                  <m:r>
                    <m:t>A</m:t>
                  </m:r>
                </m:e>
                <m:sub>
                  <m:r>
                    <m:rPr>
                      <m:sty m:val="p"/>
                    </m:rPr>
                    <m:t>s</m:t>
                  </m:r>
                  <m:r>
                    <m:rPr>
                      <m:sty m:val="p"/>
                    </m:rPr>
                    <m:t>t</m:t>
                  </m:r>
                  <m:r>
                    <m:rPr>
                      <m:sty m:val="p"/>
                    </m:rPr>
                    <m:t>a</m:t>
                  </m:r>
                  <m:r>
                    <m:rPr>
                      <m:sty m:val="p"/>
                    </m:rPr>
                    <m:t>g</m:t>
                  </m:r>
                  <m:r>
                    <m:rPr>
                      <m:sty m:val="p"/>
                    </m:rPr>
                    <m:t>e</m:t>
                  </m:r>
                </m:sub>
              </m:sSub>
              <m:r>
                <m:rPr>
                  <m:sty m:val="p"/>
                </m:rPr>
                <m:t>+</m:t>
              </m:r>
              <m:sSub>
                <m:e>
                  <m:r>
                    <m:t>f</m:t>
                  </m:r>
                </m:e>
                <m:sub>
                  <m:r>
                    <m:t>s</m:t>
                  </m:r>
                </m:sub>
              </m:sSub>
              <m:r>
                <m:t> </m:t>
              </m:r>
              <m:sSub>
                <m:e>
                  <m:r>
                    <m:t>A</m:t>
                  </m:r>
                </m:e>
                <m:sub>
                  <m:r>
                    <m:rPr>
                      <m:sty m:val="p"/>
                    </m:rPr>
                    <m:t>s</m:t>
                  </m:r>
                  <m:r>
                    <m:rPr>
                      <m:sty m:val="p"/>
                    </m:rPr>
                    <m:t>a</m:t>
                  </m:r>
                  <m:r>
                    <m:rPr>
                      <m:sty m:val="p"/>
                    </m:rPr>
                    <m:t>i</m:t>
                  </m:r>
                  <m:r>
                    <m:rPr>
                      <m:sty m:val="p"/>
                    </m:rPr>
                    <m:t>l</m:t>
                  </m:r>
                </m:sub>
              </m:sSub>
            </m:num>
            <m:den>
              <m:sSub>
                <m:e>
                  <m:r>
                    <m:t>M</m:t>
                  </m:r>
                </m:e>
                <m:sub>
                  <m:r>
                    <m:rPr>
                      <m:sty m:val="p"/>
                    </m:rPr>
                    <m:t>s</m:t>
                  </m:r>
                  <m:r>
                    <m:rPr>
                      <m:sty m:val="p"/>
                    </m:rPr>
                    <m:t>t</m:t>
                  </m:r>
                  <m:r>
                    <m:rPr>
                      <m:sty m:val="p"/>
                    </m:rPr>
                    <m:t>a</m:t>
                  </m:r>
                  <m:r>
                    <m:rPr>
                      <m:sty m:val="p"/>
                    </m:rPr>
                    <m:t>g</m:t>
                  </m:r>
                  <m:r>
                    <m:rPr>
                      <m:sty m:val="p"/>
                    </m:rPr>
                    <m:t>e</m:t>
                  </m:r>
                </m:sub>
              </m:sSub>
              <m:r>
                <m:rPr>
                  <m:sty m:val="p"/>
                </m:rPr>
                <m:t>+</m:t>
              </m:r>
              <m:sSub>
                <m:e>
                  <m:r>
                    <m:t>M</m:t>
                  </m:r>
                </m:e>
                <m:sub>
                  <m:r>
                    <m:rPr>
                      <m:sty m:val="p"/>
                    </m:rPr>
                    <m:t>m</m:t>
                  </m:r>
                  <m:r>
                    <m:rPr>
                      <m:sty m:val="p"/>
                    </m:rPr>
                    <m:t>o</m:t>
                  </m:r>
                  <m:r>
                    <m:rPr>
                      <m:sty m:val="p"/>
                    </m:rPr>
                    <m:t>d</m:t>
                  </m:r>
                </m:sub>
              </m:sSub>
              <m:r>
                <m:rPr>
                  <m:sty m:val="p"/>
                </m:rPr>
                <m:t>+</m:t>
              </m:r>
              <m:sSub>
                <m:e>
                  <m:r>
                    <m:t>σ</m:t>
                  </m:r>
                </m:e>
                <m:sub>
                  <m:r>
                    <m:rPr>
                      <m:sty m:val="p"/>
                    </m:rPr>
                    <m:t>s</m:t>
                  </m:r>
                  <m:r>
                    <m:rPr>
                      <m:sty m:val="p"/>
                    </m:rPr>
                    <m:t>a</m:t>
                  </m:r>
                  <m:r>
                    <m:rPr>
                      <m:sty m:val="p"/>
                    </m:rPr>
                    <m:t>i</m:t>
                  </m:r>
                  <m:r>
                    <m:rPr>
                      <m:sty m:val="p"/>
                    </m:rPr>
                    <m:t>l</m:t>
                  </m:r>
                </m:sub>
              </m:sSub>
              <m:r>
                <m:t> </m:t>
              </m:r>
              <m:sSub>
                <m:e>
                  <m:r>
                    <m:t>A</m:t>
                  </m:r>
                </m:e>
                <m:sub>
                  <m:r>
                    <m:rPr>
                      <m:sty m:val="p"/>
                    </m:rPr>
                    <m:t>s</m:t>
                  </m:r>
                  <m:r>
                    <m:rPr>
                      <m:sty m:val="p"/>
                    </m:rPr>
                    <m:t>a</m:t>
                  </m:r>
                  <m:r>
                    <m:rPr>
                      <m:sty m:val="p"/>
                    </m:rPr>
                    <m:t>i</m:t>
                  </m:r>
                  <m:r>
                    <m:rPr>
                      <m:sty m:val="p"/>
                    </m:rPr>
                    <m:t>l</m:t>
                  </m:r>
                </m:sub>
              </m:sSub>
            </m:den>
          </m:f>
          <m:r>
            <m:rPr>
              <m:sty m:val="p"/>
            </m:rPr>
            <m:t>,</m:t>
          </m:r>
        </m:oMath>
      </m:oMathPara>
    </w:p>
    <w:p>
      <w:pPr>
        <w:pStyle w:val="EqLine"/>
      </w:pPr>
      <w:r>
        <w:t xml:space="preserve">(۳-۶)</w:t>
      </w:r>
    </w:p>
    <w:p>
      <w:pPr>
        <w:pStyle w:val="BodyText"/>
      </w:pPr>
      <w:r>
        <w:t xml:space="preserve">که در آن</w:t>
      </w:r>
      <w:r>
        <w:t xml:space="preserve"> </w:t>
      </w:r>
      <m:oMath>
        <m:sSub>
          <m:e>
            <m:r>
              <m:t>f</m:t>
            </m:r>
          </m:e>
          <m:sub>
            <m:r>
              <m:t>s</m:t>
            </m:r>
          </m:sub>
        </m:sSub>
      </m:oMath>
      <w:r>
        <w:t xml:space="preserve"> </w:t>
      </w:r>
      <w:r>
        <w:t xml:space="preserve">ضریب بازشدگی مؤثر بادبان است:</w:t>
      </w:r>
      <w:r>
        <w:t xml:space="preserve"> </w:t>
      </w:r>
      <m:oMath>
        <m:sSub>
          <m:e>
            <m:r>
              <m:t>f</m:t>
            </m:r>
          </m:e>
          <m:sub>
            <m:r>
              <m:t>s</m:t>
            </m:r>
          </m:sub>
        </m:sSub>
      </m:oMath>
      <w:r>
        <w:t xml:space="preserve"> </w:t>
      </w:r>
      <w:r>
        <w:t xml:space="preserve">= ۱ برای بادبان با نگرش ایده‌آل که عمود بر جریان نسبی باز است، و</w:t>
      </w:r>
      <w:r>
        <w:t xml:space="preserve"> </w:t>
      </w:r>
      <m:oMath>
        <m:sSub>
          <m:e>
            <m:r>
              <m:t>f</m:t>
            </m:r>
          </m:e>
          <m:sub>
            <m:r>
              <m:t>s</m:t>
            </m:r>
          </m:sub>
        </m:sSub>
      </m:oMath>
      <w:r>
        <w:t xml:space="preserve"> </w:t>
      </w:r>
      <w:r>
        <w:t xml:space="preserve">= ۰٫۵ برای بادبانی که تامبل می‌کند. سطح مقطع متوسط یک صفحه‌ی تخت دو طرفه با مساحت A که به‌صورت تصادفی می‌چرخد برابر A/۲ است؛ این نتیجه از قاعده‌ی کوشی برای اجسام محدب به‌دست می‌آید که میانگین سطح تصویر را یک‌چهارم سطح کل می‌داند. این حالت تامبلینگ در تحلیل حساسیت جداگانه بررسی شده است.</w:t>
      </w:r>
    </w:p>
    <w:bookmarkEnd w:id="82"/>
    <w:bookmarkEnd w:id="83"/>
    <w:bookmarkStart w:id="84" w:name="مدل-a-الگوریتم-عددی"/>
    <w:p>
      <w:pPr>
        <w:pStyle w:val="Heading2"/>
      </w:pPr>
      <w:bookmarkStart w:id="1029" w:name="_Ref00029"/>
      <w:r>
        <w:t xml:space="preserve">۳-۵ مدل A: الگوریتم عددی</w:t>
      </w:r>
      <w:bookmarkEnd w:id="1029"/>
    </w:p>
    <w:p>
      <w:pPr>
        <w:pStyle w:val="FirstParagraph"/>
      </w:pPr>
      <w:r>
        <w:t xml:space="preserve">معادلات حرکت با روش دورمند–پرینس هشت‌مرتبه‌ای (DOP853) حل شده‌اند (هایرر و همکاران، ۱۹۹۳) که در کتابخانه‌ی SciPy از طریق تابع</w:t>
      </w:r>
      <w:r>
        <w:t xml:space="preserve"> </w:t>
      </w:r>
      <w:r>
        <w:rPr>
          <w:rStyle w:val="VerbatimChar"/>
        </w:rPr>
        <w:t xml:space="preserve">solve_ivp</w:t>
      </w:r>
      <w:r>
        <w:t xml:space="preserve"> </w:t>
      </w:r>
      <w:r>
        <w:t xml:space="preserve">پیاده‌سازی شده است (ویرتانن و همکاران، ۲۰۲۰). تلرانس نسبی ۱۰⁻⁹ و تلرانس مطلق ۱۰⁻۳ متر برای مکان و ۱۰⁻⁷ متر بر ثانیه برای سرعت به کار رفته‌اند. این تلرانس‌ها سخت‌گیرانه‌اند و برای مسیرهایی با هزاران دور مداری مناسب‌اند.</w:t>
      </w:r>
    </w:p>
    <w:p>
      <w:pPr>
        <w:pStyle w:val="BodyText"/>
      </w:pPr>
      <w:r>
        <w:t xml:space="preserve">حضیض‌ها با روشی رخدادمحور (event) تشخیص داده می‌شوند: لحظه‌ای که حاصل ضرب داخلی r·v از منفی به مثبت می‌رسد، یعنی ماهواره از حضیض عبور کرده است. در نسخه‌ی اولیه‌ی شبیه‌ساز، حضیض با نمونه‌برداری یافته می‌شد و خطای حدود ۲ کیلومتری داشت؛ با جایگزینی روش رخداد، این خطا حذف شد. ارتفاع حضیض در هر دور از روی r در همان لحظه‌ی رخداد محاسبه می‌شود.</w:t>
      </w:r>
    </w:p>
    <w:p>
      <w:pPr>
        <w:pStyle w:val="BodyText"/>
      </w:pPr>
      <w:r>
        <w:t xml:space="preserve">شبیه‌سازی هنگامی متوقف می‌شود که شعاع مدار به ۱۲۰ کیلومتر بالای سطح زمین برسد؛ این رخداد پایان محاسبه و مبنای عمر مداری است. رسیدن به ۱۷۵ کیلومتر نیز ثبت می‌شود، اما شبیه‌سازی را متوقف نمی‌کند و فقط به‌عنوان شاخص نخستین عبور گزارش می‌شود (بخش ۳-۷). سقف زمانی شبیه‌سازی ۲۵ سال است؛ اگر جسم تا این زمان به ۱۲۰ کیلومتر نرسد، نتیجه «بیش از ۲۵ سال» گزارش می‌شود.</w:t>
      </w:r>
    </w:p>
    <w:bookmarkEnd w:id="84"/>
    <w:bookmarkStart w:id="85" w:name="مدل-b-میانگینگیری-مداری-فقط-با-پسا"/>
    <w:p>
      <w:pPr>
        <w:pStyle w:val="Heading2"/>
      </w:pPr>
      <w:bookmarkStart w:id="1030" w:name="_Ref00030"/>
      <w:r>
        <w:t xml:space="preserve">۳-۶ مدل B: میانگین‌گیری مداری فقط با پسا</w:t>
      </w:r>
      <w:bookmarkEnd w:id="1030"/>
    </w:p>
    <w:p>
      <w:pPr>
        <w:pStyle w:val="FirstParagraph"/>
      </w:pPr>
      <w:r>
        <w:t xml:space="preserve">مدل B برای مقایسه و بررسی سریع طراحی شده است. در این مدل، تغییرات متوسط نیم‌قطر بزرگ a و مربع خروج از مرکزیت e² بر اثر پسا، با میانگین‌گیری روی یک دور کامل مداری، به‌دست می‌آیند. متغیر میانگین‌گیری، آنومالی خروج از مرکزیت E است و میانگین هر کمیت X به‌صورت زیر است:</w:t>
      </w:r>
    </w:p>
    <w:p>
      <w:pPr>
        <w:pStyle w:val="EqLine"/>
      </w:pPr>
      <m:oMathPara>
        <m:oMathParaPr>
          <m:jc m:val="center"/>
        </m:oMathParaPr>
        <m:oMath>
          <m:r>
            <m:rPr>
              <m:sty m:val="p"/>
            </m:rPr>
            <m:t>⟨</m:t>
          </m:r>
          <m:r>
            <m:t>X</m:t>
          </m:r>
          <m:r>
            <m:rPr>
              <m:sty m:val="p"/>
            </m:rPr>
            <m:t>⟩</m:t>
          </m:r>
          <m:r>
            <m:rPr>
              <m:sty m:val="p"/>
            </m:rPr>
            <m:t>=</m:t>
          </m:r>
          <m:f>
            <m:fPr>
              <m:type m:val="bar"/>
            </m:fPr>
            <m:num>
              <m:r>
                <m:t>1</m:t>
              </m:r>
            </m:num>
            <m:den>
              <m:r>
                <m:t>2</m:t>
              </m:r>
              <m:r>
                <m:t>π</m:t>
              </m:r>
            </m:den>
          </m:f>
          <m:nary>
            <m:naryPr>
              <m:chr m:val="∫"/>
              <m:limLoc m:val="subSup"/>
              <m:subHide m:val="off"/>
              <m:supHide m:val="off"/>
            </m:naryPr>
            <m:sub>
              <m:r>
                <m:t>0</m:t>
              </m:r>
            </m:sub>
            <m:sup>
              <m:r>
                <m:t>2</m:t>
              </m:r>
              <m:r>
                <m:t>π</m:t>
              </m:r>
            </m:sup>
            <m:e>
              <m:r>
                <m:t>X</m:t>
              </m:r>
            </m:e>
          </m:nary>
          <m:r>
            <m:t> </m:t>
          </m:r>
          <m:d>
            <m:dPr>
              <m:begChr m:val="("/>
              <m:endChr m:val=")"/>
              <m:sepChr m:val=""/>
              <m:grow/>
            </m:dPr>
            <m:e>
              <m:r>
                <m:t>1</m:t>
              </m:r>
              <m:r>
                <m:rPr>
                  <m:sty m:val="p"/>
                </m:rPr>
                <m:t>−</m:t>
              </m:r>
              <m:r>
                <m:t>e</m:t>
              </m:r>
              <m:r>
                <m:rPr>
                  <m:sty m:val="p"/>
                </m:rPr>
                <m:t>cos</m:t>
              </m:r>
              <m:r>
                <m:t>E</m:t>
              </m:r>
            </m:e>
          </m:d>
          <m:r>
            <m:t> </m:t>
          </m:r>
          <m:r>
            <m:rPr>
              <m:sty m:val="p"/>
            </m:rPr>
            <m:t>d</m:t>
          </m:r>
          <m:r>
            <m:t>E</m:t>
          </m:r>
          <m:r>
            <m:rPr>
              <m:sty m:val="p"/>
            </m:rPr>
            <m:t>.</m:t>
          </m:r>
        </m:oMath>
      </m:oMathPara>
    </w:p>
    <w:p>
      <w:pPr>
        <w:pStyle w:val="EqLine"/>
      </w:pPr>
      <w:r>
        <w:t xml:space="preserve">(۳-۷)</w:t>
      </w:r>
    </w:p>
    <w:p>
      <w:pPr>
        <w:pStyle w:val="BodyText"/>
      </w:pPr>
      <w:r>
        <w:t xml:space="preserve">با این میانگین‌گیری، معادلات تغییرات متوسط برای نیم‌قطر بزرگ و خروج از مرکزیت به‌صورت زیر به‌دست می‌آیند (مشتق‌ها در منابع استاندارد آمده‌اند (والادو، ۲۰۱۳)):</w:t>
      </w:r>
    </w:p>
    <w:p>
      <w:pPr>
        <w:pStyle w:val="EqLine"/>
      </w:pPr>
      <m:oMathPara>
        <m:oMathParaPr>
          <m:jc m:val="center"/>
        </m:oMathParaPr>
        <m:oMath>
          <m:d>
            <m:dPr>
              <m:begChr m:val="⟨"/>
              <m:endChr m:val="⟩"/>
              <m:sepChr m:val=""/>
              <m:grow/>
            </m:dPr>
            <m:e>
              <m:f>
                <m:fPr>
                  <m:type m:val="bar"/>
                </m:fPr>
                <m:num>
                  <m:r>
                    <m:t>d</m:t>
                  </m:r>
                  <m:r>
                    <m:t>a</m:t>
                  </m:r>
                </m:num>
                <m:den>
                  <m:r>
                    <m:t>d</m:t>
                  </m:r>
                  <m:r>
                    <m:t>t</m:t>
                  </m:r>
                </m:den>
              </m:f>
            </m:e>
          </m:d>
          <m:r>
            <m:rPr>
              <m:sty m:val="p"/>
            </m:rPr>
            <m:t>=</m:t>
          </m:r>
          <m:r>
            <m:rPr>
              <m:sty m:val="p"/>
            </m:rPr>
            <m:t>−</m:t>
          </m:r>
          <m:f>
            <m:fPr>
              <m:type m:val="bar"/>
            </m:fPr>
            <m:num>
              <m:r>
                <m:t>2</m:t>
              </m:r>
              <m:sSup>
                <m:e>
                  <m:r>
                    <m:t>a</m:t>
                  </m:r>
                </m:e>
                <m:sup>
                  <m:r>
                    <m:t>2</m:t>
                  </m:r>
                </m:sup>
              </m:sSup>
            </m:num>
            <m:den>
              <m:sSub>
                <m:e>
                  <m:r>
                    <m:t>μ</m:t>
                  </m:r>
                </m:e>
                <m:sub>
                  <m:r>
                    <m:t>E</m:t>
                  </m:r>
                </m:sub>
              </m:sSub>
            </m:den>
          </m:f>
          <m:d>
            <m:dPr>
              <m:begChr m:val="⟨"/>
              <m:endChr m:val="⟩"/>
              <m:sepChr m:val=""/>
              <m:grow/>
            </m:dPr>
            <m:e>
              <m:r>
                <m:t>D</m:t>
              </m:r>
              <m:r>
                <m:t> </m:t>
              </m:r>
              <m:d>
                <m:dPr>
                  <m:begChr m:val="("/>
                  <m:endChr m:val=")"/>
                  <m:sepChr m:val=""/>
                  <m:grow/>
                </m:dPr>
                <m:e>
                  <m:sSup>
                    <m:e>
                      <m:r>
                        <m:t>v</m:t>
                      </m:r>
                    </m:e>
                    <m:sup>
                      <m:r>
                        <m:t>2</m:t>
                      </m:r>
                    </m:sup>
                  </m:sSup>
                  <m:r>
                    <m:rPr>
                      <m:sty m:val="p"/>
                    </m:rPr>
                    <m:t>−</m:t>
                  </m:r>
                  <m:sSub>
                    <m:e>
                      <m:r>
                        <m:t>ω</m:t>
                      </m:r>
                    </m:e>
                    <m:sub>
                      <m:r>
                        <m:t>E</m:t>
                      </m:r>
                    </m:sub>
                  </m:sSub>
                  <m:r>
                    <m:t>h</m:t>
                  </m:r>
                  <m:r>
                    <m:rPr>
                      <m:sty m:val="p"/>
                    </m:rPr>
                    <m:t>cos</m:t>
                  </m:r>
                  <m:r>
                    <m:t>i</m:t>
                  </m:r>
                </m:e>
              </m:d>
            </m:e>
          </m:d>
          <m:r>
            <m:rPr>
              <m:sty m:val="p"/>
            </m:rPr>
            <m:t>,</m:t>
          </m:r>
          <m:r>
            <m:t>  </m:t>
          </m:r>
          <m:r>
            <m:t>D</m:t>
          </m:r>
          <m:r>
            <m:rPr>
              <m:sty m:val="p"/>
            </m:rPr>
            <m:t>=</m:t>
          </m:r>
          <m:f>
            <m:fPr>
              <m:type m:val="lin"/>
            </m:fPr>
            <m:num>
              <m:r>
                <m:t>1</m:t>
              </m:r>
            </m:num>
            <m:den>
              <m:r>
                <m:t>2</m:t>
              </m:r>
            </m:den>
          </m:f>
          <m:sSub>
            <m:e>
              <m:r>
                <m:t>C</m:t>
              </m:r>
            </m:e>
            <m:sub>
              <m:r>
                <m:t>D</m:t>
              </m:r>
            </m:sub>
          </m:sSub>
          <m:f>
            <m:fPr>
              <m:type m:val="bar"/>
            </m:fPr>
            <m:num>
              <m:r>
                <m:t>A</m:t>
              </m:r>
            </m:num>
            <m:den>
              <m:r>
                <m:t>m</m:t>
              </m:r>
            </m:den>
          </m:f>
          <m:r>
            <m:t>ρ</m:t>
          </m:r>
          <m:d>
            <m:dPr>
              <m:begChr m:val="|"/>
              <m:endChr m:val="|"/>
              <m:sepChr m:val=""/>
              <m:grow/>
            </m:dPr>
            <m:e>
              <m:sSub>
                <m:e>
                  <m:r>
                    <m:rPr>
                      <m:sty m:val="b"/>
                    </m:rPr>
                    <m:t>v</m:t>
                  </m:r>
                </m:e>
                <m:sub>
                  <m:r>
                    <m:rPr>
                      <m:sty m:val="p"/>
                    </m:rPr>
                    <m:t>r</m:t>
                  </m:r>
                  <m:r>
                    <m:rPr>
                      <m:sty m:val="p"/>
                    </m:rPr>
                    <m:t>e</m:t>
                  </m:r>
                  <m:r>
                    <m:rPr>
                      <m:sty m:val="p"/>
                    </m:rPr>
                    <m:t>l</m:t>
                  </m:r>
                </m:sub>
              </m:sSub>
            </m:e>
          </m:d>
          <m:r>
            <m:rPr>
              <m:sty m:val="p"/>
            </m:rPr>
            <m:t>.</m:t>
          </m:r>
        </m:oMath>
      </m:oMathPara>
    </w:p>
    <w:p>
      <w:pPr>
        <w:pStyle w:val="EqLine"/>
      </w:pPr>
      <w:r>
        <w:t xml:space="preserve">(۳-۸)</w:t>
      </w:r>
    </w:p>
    <w:p>
      <w:pPr>
        <w:pStyle w:val="EqLine"/>
      </w:pPr>
      <m:oMathPara>
        <m:oMathParaPr>
          <m:jc m:val="center"/>
        </m:oMathParaPr>
        <m:oMath>
          <m:f>
            <m:fPr>
              <m:type m:val="bar"/>
            </m:fPr>
            <m:num>
              <m:r>
                <m:t>d</m:t>
              </m:r>
              <m:r>
                <m:rPr>
                  <m:sty m:val="p"/>
                </m:rPr>
                <m:t>⟨</m:t>
              </m:r>
              <m:sSup>
                <m:e>
                  <m:r>
                    <m:t>e</m:t>
                  </m:r>
                </m:e>
                <m:sup>
                  <m:r>
                    <m:t>2</m:t>
                  </m:r>
                </m:sup>
              </m:sSup>
              <m:r>
                <m:rPr>
                  <m:sty m:val="p"/>
                </m:rPr>
                <m:t>⟩</m:t>
              </m:r>
            </m:num>
            <m:den>
              <m:r>
                <m:t>d</m:t>
              </m:r>
              <m:r>
                <m:t>t</m:t>
              </m:r>
            </m:den>
          </m:f>
          <m:r>
            <m:rPr>
              <m:sty m:val="p"/>
            </m:rPr>
            <m:t>=</m:t>
          </m:r>
          <m:r>
            <m:rPr>
              <m:sty m:val="p"/>
            </m:rPr>
            <m:t>−</m:t>
          </m:r>
          <m:f>
            <m:fPr>
              <m:type m:val="bar"/>
            </m:fPr>
            <m:num>
              <m:r>
                <m:rPr>
                  <m:sty m:val="p"/>
                </m:rPr>
                <m:t>⟨</m:t>
              </m:r>
              <m:acc>
                <m:accPr>
                  <m:chr m:val="̇"/>
                </m:accPr>
                <m:e>
                  <m:r>
                    <m:t>p</m:t>
                  </m:r>
                </m:e>
              </m:acc>
              <m:r>
                <m:rPr>
                  <m:sty m:val="p"/>
                </m:rPr>
                <m:t>⟩</m:t>
              </m:r>
            </m:num>
            <m:den>
              <m:r>
                <m:t>a</m:t>
              </m:r>
            </m:den>
          </m:f>
          <m:r>
            <m:rPr>
              <m:sty m:val="p"/>
            </m:rPr>
            <m:t>+</m:t>
          </m:r>
          <m:f>
            <m:fPr>
              <m:type m:val="bar"/>
            </m:fPr>
            <m:num>
              <m:r>
                <m:t>p</m:t>
              </m:r>
              <m:r>
                <m:t> </m:t>
              </m:r>
              <m:r>
                <m:rPr>
                  <m:sty m:val="p"/>
                </m:rPr>
                <m:t>⟨</m:t>
              </m:r>
              <m:acc>
                <m:accPr>
                  <m:chr m:val="̇"/>
                </m:accPr>
                <m:e>
                  <m:r>
                    <m:t>a</m:t>
                  </m:r>
                </m:e>
              </m:acc>
              <m:r>
                <m:rPr>
                  <m:sty m:val="p"/>
                </m:rPr>
                <m:t>⟩</m:t>
              </m:r>
            </m:num>
            <m:den>
              <m:sSup>
                <m:e>
                  <m:r>
                    <m:t>a</m:t>
                  </m:r>
                </m:e>
                <m:sup>
                  <m:r>
                    <m:t>2</m:t>
                  </m:r>
                </m:sup>
              </m:sSup>
            </m:den>
          </m:f>
          <m:r>
            <m:rPr>
              <m:sty m:val="p"/>
            </m:rPr>
            <m:t>,</m:t>
          </m:r>
          <m:r>
            <m:t>  </m:t>
          </m:r>
          <m:r>
            <m:t>p</m:t>
          </m:r>
          <m:r>
            <m:rPr>
              <m:sty m:val="p"/>
            </m:rPr>
            <m:t>=</m:t>
          </m:r>
          <m:r>
            <m:t>a</m:t>
          </m:r>
          <m:d>
            <m:dPr>
              <m:begChr m:val="("/>
              <m:endChr m:val=")"/>
              <m:sepChr m:val=""/>
              <m:grow/>
            </m:dPr>
            <m:e>
              <m:r>
                <m:t>1</m:t>
              </m:r>
              <m:r>
                <m:rPr>
                  <m:sty m:val="p"/>
                </m:rPr>
                <m:t>−</m:t>
              </m:r>
              <m:sSup>
                <m:e>
                  <m:r>
                    <m:t>e</m:t>
                  </m:r>
                </m:e>
                <m:sup>
                  <m:r>
                    <m:t>2</m:t>
                  </m:r>
                </m:sup>
              </m:sSup>
            </m:e>
          </m:d>
          <m:r>
            <m:rPr>
              <m:sty m:val="p"/>
            </m:rPr>
            <m:t>,</m:t>
          </m:r>
          <m:r>
            <m:t>  </m:t>
          </m:r>
          <m:acc>
            <m:accPr>
              <m:chr m:val="̇"/>
            </m:accPr>
            <m:e>
              <m:r>
                <m:t>p</m:t>
              </m:r>
            </m:e>
          </m:acc>
          <m:r>
            <m:rPr>
              <m:sty m:val="p"/>
            </m:rPr>
            <m:t>=</m:t>
          </m:r>
          <m:r>
            <m:rPr>
              <m:sty m:val="p"/>
            </m:rPr>
            <m:t>−</m:t>
          </m:r>
          <m:r>
            <m:t>2</m:t>
          </m:r>
          <m:r>
            <m:t>D</m:t>
          </m:r>
          <m:r>
            <m:t>p</m:t>
          </m:r>
          <m:d>
            <m:dPr>
              <m:begChr m:val="("/>
              <m:endChr m:val=")"/>
              <m:sepChr m:val=""/>
              <m:grow/>
            </m:dPr>
            <m:e>
              <m:r>
                <m:t>1</m:t>
              </m:r>
              <m:r>
                <m:rPr>
                  <m:sty m:val="p"/>
                </m:rPr>
                <m:t>−</m:t>
              </m:r>
              <m:f>
                <m:fPr>
                  <m:type m:val="bar"/>
                </m:fPr>
                <m:num>
                  <m:sSub>
                    <m:e>
                      <m:r>
                        <m:t>ω</m:t>
                      </m:r>
                    </m:e>
                    <m:sub>
                      <m:r>
                        <m:t>E</m:t>
                      </m:r>
                    </m:sub>
                  </m:sSub>
                  <m:sSup>
                    <m:e>
                      <m:r>
                        <m:t>r</m:t>
                      </m:r>
                    </m:e>
                    <m:sup>
                      <m:r>
                        <m:t>2</m:t>
                      </m:r>
                    </m:sup>
                  </m:sSup>
                  <m:r>
                    <m:rPr>
                      <m:sty m:val="p"/>
                    </m:rPr>
                    <m:t>cos</m:t>
                  </m:r>
                  <m:r>
                    <m:t>i</m:t>
                  </m:r>
                </m:num>
                <m:den>
                  <m:r>
                    <m:t>h</m:t>
                  </m:r>
                </m:den>
              </m:f>
            </m:e>
          </m:d>
          <m:r>
            <m:rPr>
              <m:sty m:val="p"/>
            </m:rPr>
            <m:t>.</m:t>
          </m:r>
        </m:oMath>
      </m:oMathPara>
    </w:p>
    <w:p>
      <w:pPr>
        <w:pStyle w:val="EqLine"/>
      </w:pPr>
      <w:r>
        <w:t xml:space="preserve">(۳-۹)</w:t>
      </w:r>
    </w:p>
    <w:p>
      <w:pPr>
        <w:pStyle w:val="BodyText"/>
      </w:pPr>
      <w:r>
        <w:t xml:space="preserve">در این روابط h اندازه‌ی اندازه‌حرکت زاویه‌ای ویژه و r فاصله‌ی ماهواره تا مرکز زمین است. ترم‌های</w:t>
      </w:r>
      <w:r>
        <w:t xml:space="preserve"> </w:t>
      </w:r>
      <m:oMath>
        <m:sSub>
          <m:e>
            <m:r>
              <m:t>ω</m:t>
            </m:r>
          </m:e>
          <m:sub>
            <m:r>
              <m:t>E</m:t>
            </m:r>
          </m:sub>
        </m:sSub>
      </m:oMath>
      <w:r>
        <w:t xml:space="preserve"> </w:t>
      </w:r>
      <w:r>
        <w:t xml:space="preserve">در این روابط همان اثر چرخش جو هستند که در مدل A نیز وجود دارد. مدل B در هر گام، با روش رانگه‌کوتای مرتبه‌ی چهار و گام تطبیقی انتگرال‌گیری می‌شود و ارتفاع حضیض متوسط را برای مقایسه با مدل A ثبت می‌کند.</w:t>
      </w:r>
    </w:p>
    <w:p>
      <w:pPr>
        <w:pStyle w:val="BodyText"/>
      </w:pPr>
      <w:r>
        <w:t xml:space="preserve">مدل B در این شکل،</w:t>
      </w:r>
      <w:r>
        <w:t xml:space="preserve"> </w:t>
      </w:r>
      <m:oMath>
        <m:sSub>
          <m:e>
            <m:r>
              <m:t>J</m:t>
            </m:r>
          </m:e>
          <m:sub>
            <m:r>
              <m:t>2</m:t>
            </m:r>
          </m:sub>
        </m:sSub>
      </m:oMath>
      <w:r>
        <w:t xml:space="preserve"> </w:t>
      </w:r>
      <w:r>
        <w:t xml:space="preserve">و اختلال ماه و خورشید و فشار تابش خورشیدی را در بر نمی‌گیرد. بنابراین، نتایج آن برای هندسه‌هایی که تشدیدهای لونیسولار اثر مهمی دارند قابل اتکا نیستند، و مقایسه‌ی آن با مدل A (بخش ۳-۱۱ و فصل چهارم) تعیین می‌کند که خطای ناشی از میانگین‌گیری چقدر است.</w:t>
      </w:r>
    </w:p>
    <w:bookmarkEnd w:id="85"/>
    <w:bookmarkStart w:id="86" w:name="تعریف-عمر-مداری-و-معیار-انطباق"/>
    <w:p>
      <w:pPr>
        <w:pStyle w:val="Heading2"/>
      </w:pPr>
      <w:bookmarkStart w:id="1031" w:name="_Ref00031"/>
      <w:r>
        <w:t xml:space="preserve">۳-۷ تعریف عمر مداری و معیار انطباق</w:t>
      </w:r>
      <w:bookmarkEnd w:id="1031"/>
    </w:p>
    <w:p>
      <w:pPr>
        <w:pStyle w:val="FirstParagraph"/>
      </w:pPr>
      <w:r>
        <w:t xml:space="preserve">عمر مداری در این پژوهش مدت زمان از لحظه‌ی جدایش تا نخستین رسیدن جسم به شعاع</w:t>
      </w:r>
      <w:r>
        <w:t xml:space="preserve"> </w:t>
      </w:r>
      <m:oMath>
        <m:sSub>
          <m:e>
            <m:r>
              <m:t>R</m:t>
            </m:r>
          </m:e>
          <m:sub>
            <m:r>
              <m:t>E</m:t>
            </m:r>
          </m:sub>
        </m:sSub>
      </m:oMath>
      <w:r>
        <w:t xml:space="preserve"> </w:t>
      </w:r>
      <w:r>
        <w:t xml:space="preserve">+ ۱۲۰ کیلومتر است. این تعریف با انتخاب ۱۲۰ کیلومتر به‌عنوان مرز تقریبی ورود به جو تراکمی و به‌عنوان نقطه‌ای که ورود مجدد عملاً آغاز می‌شود، سازگار است. انتخاب ۱۷۵ کیلومتر به‌عنوان مرز نهایی برای عمر مداری، عمر را کوتاه‌تر از واقعیت نشان می‌دهد، زیرا در این ارتفاع جسم هنوز چند دور مداری باقی دارد؛ بنابراین ۱۷۵ کیلومتر فقط شاخص نخستین عبور است.</w:t>
      </w:r>
    </w:p>
    <w:p>
      <w:pPr>
        <w:pStyle w:val="BodyText"/>
      </w:pPr>
      <w:r>
        <w:t xml:space="preserve">معیار انطباق با قاعده‌ی ۲۵ ساله این است که عمر مداری کمتر یا مساوی ۲۵ سال باشد (IADC، ۲۰۲۵). در تحلیل‌ها، برای هر حالت، زمان رسیدن به ۱۲۰ کیلومتر (t۱۲۰)، کمینه‌ی ارتفاع حضیض در بازه‌ی شبیه‌سازی، و وضعیت انطباق ثبت شده است.</w:t>
      </w:r>
    </w:p>
    <w:bookmarkEnd w:id="86"/>
    <w:bookmarkStart w:id="87" w:name="بادبان-پسا-و-مرحلهی-استقرار"/>
    <w:p>
      <w:pPr>
        <w:pStyle w:val="Heading2"/>
      </w:pPr>
      <w:bookmarkStart w:id="1032" w:name="_Ref00032"/>
      <w:r>
        <w:t xml:space="preserve">۳-۸ بادبان پسا و مرحله‌ی استقرار</w:t>
      </w:r>
      <w:bookmarkEnd w:id="1032"/>
    </w:p>
    <w:p>
      <w:pPr>
        <w:pStyle w:val="FirstParagraph"/>
      </w:pPr>
      <w:r>
        <w:t xml:space="preserve">بادبان پسا پس از جدایش مستقر می‌شود. در بیشتر آزمایش‌ها، استقرار در لحظه‌ی صفر (همزمان با جدایش) فرض شده است. برای بررسی تاخیر استقرار، زمان‌های ۹۰ و ۱۸۰ روز نیز اجرا شده‌اند؛ در این بازه، نیروی پسای استیج بدون بادبان اعمال می‌شود. مساحت بادبان به‌صورت پارامتر مستقل در نظر گرفته شده و با یک جستجوی گسترده روی مقادیر ۶۰ تا ۴۰۰ مترمربع بررسی شده است.</w:t>
      </w:r>
    </w:p>
    <w:p>
      <w:pPr>
        <w:pStyle w:val="BodyText"/>
      </w:pPr>
      <w:r>
        <w:t xml:space="preserve">جدول ۳-۲ طرح کلی آزمایش‌ها را، همراه با تعداد اجرا و هدف هر دسته، نشان می‌دهد. هر اجرا یک فایل خروجی مستقل دارد که تمام پارامترهای آن را ثبت می‌کند تا امکان بازتولید نتایج فراهم باشد.</w:t>
      </w:r>
    </w:p>
    <w:p>
      <w:pPr>
        <w:pStyle w:val="CaptionFa"/>
      </w:pPr>
      <w:bookmarkStart w:id="1033" w:name="_Ref00033"/>
      <w:r>
        <w:t xml:space="preserve">جدول ۳-۲: طرح کلی آزمایش‌ها، هدف هر دسته و تعداد اجراها</w:t>
      </w:r>
      <w:bookmarkEnd w:id="1033"/>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1863"/>
        <w:gridCol w:w="1863"/>
        <w:gridCol w:w="1863"/>
        <w:gridCol w:w="2329"/>
      </w:tblGrid>
      <w:tr>
        <w:trPr>
          <w:tblHeader w:val="true"/>
        </w:trPr>
        <w:tc>
          <w:tcPr>
            <w:tcBorders>
              <w:bottom w:val="single" w:sz="6" w:space="0" w:color="000000"/>
            </w:tcBorders>
            <w:vAlign w:val="center"/>
          </w:tcPr>
          <w:p>
            <w:pPr>
              <w:pStyle w:val="Compact"/>
              <w:jc w:val="left"/>
            </w:pPr>
            <w:r>
              <w:t xml:space="preserve">دسته‌ی آزمایش</w:t>
            </w:r>
          </w:p>
        </w:tc>
        <w:tc>
          <w:tcPr>
            <w:tcBorders>
              <w:bottom w:val="single" w:sz="6" w:space="0" w:color="000000"/>
            </w:tcBorders>
            <w:vAlign w:val="center"/>
          </w:tcPr>
          <w:p>
            <w:pPr>
              <w:pStyle w:val="Compact"/>
              <w:jc w:val="left"/>
            </w:pPr>
            <w:r>
              <w:t xml:space="preserve">هدف</w:t>
            </w:r>
          </w:p>
        </w:tc>
        <w:tc>
          <w:tcPr>
            <w:tcBorders>
              <w:bottom w:val="single" w:sz="6" w:space="0" w:color="000000"/>
            </w:tcBorders>
            <w:vAlign w:val="center"/>
          </w:tcPr>
          <w:p>
            <w:pPr>
              <w:pStyle w:val="Compact"/>
              <w:jc w:val="left"/>
            </w:pPr>
            <w:r>
              <w:t xml:space="preserve">پارامترهای متغیر</w:t>
            </w:r>
          </w:p>
        </w:tc>
        <w:tc>
          <w:tcPr>
            <w:tcBorders>
              <w:bottom w:val="single" w:sz="6" w:space="0" w:color="000000"/>
            </w:tcBorders>
            <w:vAlign w:val="center"/>
          </w:tcPr>
          <w:p>
            <w:pPr>
              <w:pStyle w:val="Compact"/>
              <w:jc w:val="center"/>
            </w:pPr>
            <w:r>
              <w:t xml:space="preserve">تعداد اجرا</w:t>
            </w:r>
          </w:p>
        </w:tc>
      </w:tr>
      <w:tr>
        <w:tc>
          <w:tcPr>
            <w:vAlign w:val="center"/>
          </w:tcPr>
          <w:p>
            <w:pPr>
              <w:pStyle w:val="Compact"/>
              <w:jc w:val="left"/>
            </w:pPr>
            <w:r>
              <w:t xml:space="preserve">جاروب ω</w:t>
            </w:r>
          </w:p>
        </w:tc>
        <w:tc>
          <w:tcPr>
            <w:vAlign w:val="center"/>
          </w:tcPr>
          <w:p>
            <w:pPr>
              <w:pStyle w:val="Compact"/>
              <w:jc w:val="left"/>
            </w:pPr>
            <w:r>
              <w:t xml:space="preserve">شناسایی هندسه‌های بحرانی</w:t>
            </w:r>
          </w:p>
        </w:tc>
        <w:tc>
          <w:tcPr>
            <w:vAlign w:val="center"/>
          </w:tcPr>
          <w:p>
            <w:pPr>
              <w:pStyle w:val="Compact"/>
              <w:jc w:val="left"/>
            </w:pPr>
            <w:r>
              <w:t xml:space="preserve">ω از ۰ تا ۳۳۰ با گام ۳۰؛ Ω = ۰؛ بدون بادبان و بادبان ۲۰ مترمربعی</w:t>
            </w:r>
          </w:p>
        </w:tc>
        <w:tc>
          <w:tcPr>
            <w:vAlign w:val="center"/>
          </w:tcPr>
          <w:p>
            <w:pPr>
              <w:pStyle w:val="Compact"/>
              <w:jc w:val="center"/>
            </w:pPr>
            <w:r>
              <w:t xml:space="preserve">۲۴</w:t>
            </w:r>
          </w:p>
        </w:tc>
      </w:tr>
      <w:tr>
        <w:tc>
          <w:tcPr>
            <w:vAlign w:val="center"/>
          </w:tcPr>
          <w:p>
            <w:pPr>
              <w:pStyle w:val="Compact"/>
              <w:jc w:val="left"/>
            </w:pPr>
            <w:r>
              <w:t xml:space="preserve">آزمایش مساحت</w:t>
            </w:r>
          </w:p>
        </w:tc>
        <w:tc>
          <w:tcPr>
            <w:vAlign w:val="center"/>
          </w:tcPr>
          <w:p>
            <w:pPr>
              <w:pStyle w:val="Compact"/>
              <w:jc w:val="left"/>
            </w:pPr>
            <w:r>
              <w:t xml:space="preserve">بررسی یکنواختی پاسخ به مساحت</w:t>
            </w:r>
          </w:p>
        </w:tc>
        <w:tc>
          <w:tcPr>
            <w:vAlign w:val="center"/>
          </w:tcPr>
          <w:p>
            <w:pPr>
              <w:pStyle w:val="Compact"/>
              <w:jc w:val="left"/>
            </w:pPr>
            <w:r>
              <w:t xml:space="preserve">A در ۱۶ مقدار از ۶۰ تا ۴۰۰ مترمربع؛ ω = ۲۷۰، Ω = ۰</w:t>
            </w:r>
          </w:p>
        </w:tc>
        <w:tc>
          <w:tcPr>
            <w:vAlign w:val="center"/>
          </w:tcPr>
          <w:p>
            <w:pPr>
              <w:pStyle w:val="Compact"/>
              <w:jc w:val="center"/>
            </w:pPr>
            <w:r>
              <w:t xml:space="preserve">۱۶</w:t>
            </w:r>
          </w:p>
        </w:tc>
      </w:tr>
      <w:tr>
        <w:tc>
          <w:tcPr>
            <w:vAlign w:val="center"/>
          </w:tcPr>
          <w:p>
            <w:pPr>
              <w:pStyle w:val="Compact"/>
              <w:jc w:val="left"/>
            </w:pPr>
            <w:r>
              <w:t xml:space="preserve">نمونه‌ی لاتین ابرمکعبی</w:t>
            </w:r>
          </w:p>
        </w:tc>
        <w:tc>
          <w:tcPr>
            <w:vAlign w:val="center"/>
          </w:tcPr>
          <w:p>
            <w:pPr>
              <w:pStyle w:val="Compact"/>
              <w:jc w:val="left"/>
            </w:pPr>
            <w:r>
              <w:t xml:space="preserve">آزمون فرضیه‌ی سوم</w:t>
            </w:r>
          </w:p>
        </w:tc>
        <w:tc>
          <w:tcPr>
            <w:vAlign w:val="center"/>
          </w:tcPr>
          <w:p>
            <w:pPr>
              <w:pStyle w:val="Compact"/>
              <w:jc w:val="left"/>
            </w:pPr>
            <w:r>
              <w:t xml:space="preserve">۱۶ هندسه‌ی (ω، Ω)؛ دو حالت بدون بادبان و ۱۴۰ مترمربعی</w:t>
            </w:r>
          </w:p>
        </w:tc>
        <w:tc>
          <w:tcPr>
            <w:vAlign w:val="center"/>
          </w:tcPr>
          <w:p>
            <w:pPr>
              <w:pStyle w:val="Compact"/>
              <w:jc w:val="center"/>
            </w:pPr>
            <w:r>
              <w:t xml:space="preserve">۳۲</w:t>
            </w:r>
          </w:p>
        </w:tc>
      </w:tr>
      <w:tr>
        <w:tc>
          <w:tcPr>
            <w:vAlign w:val="center"/>
          </w:tcPr>
          <w:p>
            <w:pPr>
              <w:pStyle w:val="Compact"/>
              <w:jc w:val="left"/>
            </w:pPr>
            <w:r>
              <w:t xml:space="preserve">تحلیل حساسیت</w:t>
            </w:r>
          </w:p>
        </w:tc>
        <w:tc>
          <w:tcPr>
            <w:vAlign w:val="center"/>
          </w:tcPr>
          <w:p>
            <w:pPr>
              <w:pStyle w:val="Compact"/>
              <w:jc w:val="left"/>
            </w:pPr>
            <w:r>
              <w:t xml:space="preserve">اثر پارامترها بر نقطه‌ی طراحی</w:t>
            </w:r>
          </w:p>
        </w:tc>
        <w:tc>
          <w:tcPr>
            <w:vAlign w:val="center"/>
          </w:tcPr>
          <w:p>
            <w:pPr>
              <w:pStyle w:val="Compact"/>
              <w:jc w:val="left"/>
            </w:pPr>
            <m:oMath>
              <m:sSub>
                <m:e>
                  <m:r>
                    <m:t>C</m:t>
                  </m:r>
                </m:e>
                <m:sub>
                  <m:r>
                    <m:t>D</m:t>
                  </m:r>
                </m:sub>
              </m:sSub>
            </m:oMath>
            <w:r>
              <w:t xml:space="preserve">، مساحت استیج، تاخیر استقرار،</w:t>
            </w:r>
            <w:r>
              <w:t xml:space="preserve"> </w:t>
            </w:r>
            <m:oMath>
              <m:sSub>
                <m:e>
                  <m:r>
                    <m:t>f</m:t>
                  </m:r>
                </m:e>
                <m:sub>
                  <m:r>
                    <m:t>s</m:t>
                  </m:r>
                </m:sub>
              </m:sSub>
            </m:oMath>
            <w:r>
              <w:t xml:space="preserve">، F10.7، Δt، Ω،</w:t>
            </w:r>
            <w:r>
              <w:t xml:space="preserve"> </w:t>
            </w:r>
            <m:oMath>
              <m:sSub>
                <m:e>
                  <m:r>
                    <m:t>h</m:t>
                  </m:r>
                </m:e>
                <m:sub>
                  <m:r>
                    <m:t>p</m:t>
                  </m:r>
                  <m:r>
                    <m:t>0</m:t>
                  </m:r>
                </m:sub>
              </m:sSub>
            </m:oMath>
          </w:p>
        </w:tc>
        <w:tc>
          <w:tcPr>
            <w:vAlign w:val="center"/>
          </w:tcPr>
          <w:p>
            <w:pPr>
              <w:pStyle w:val="Compact"/>
              <w:jc w:val="center"/>
            </w:pPr>
            <w:r>
              <w:t xml:space="preserve">۱۶</w:t>
            </w:r>
          </w:p>
        </w:tc>
      </w:tr>
      <w:tr>
        <w:tc>
          <w:tcPr>
            <w:vAlign w:val="center"/>
          </w:tcPr>
          <w:p>
            <w:pPr>
              <w:pStyle w:val="Compact"/>
              <w:jc w:val="left"/>
            </w:pPr>
            <w:r>
              <w:t xml:space="preserve">وابستگی به Ω</w:t>
            </w:r>
          </w:p>
        </w:tc>
        <w:tc>
          <w:tcPr>
            <w:vAlign w:val="center"/>
          </w:tcPr>
          <w:p>
            <w:pPr>
              <w:pStyle w:val="Compact"/>
              <w:jc w:val="left"/>
            </w:pPr>
            <w:r>
              <w:t xml:space="preserve">بررسی ساختار وابستگی به Ω</w:t>
            </w:r>
          </w:p>
        </w:tc>
        <w:tc>
          <w:tcPr>
            <w:vAlign w:val="center"/>
          </w:tcPr>
          <w:p>
            <w:pPr>
              <w:pStyle w:val="Compact"/>
              <w:jc w:val="left"/>
            </w:pPr>
            <w:r>
              <w:t xml:space="preserve">Ω از ۰ تا ۳۱۵ با گام ۴۵؛ ω = ۲۷۰؛ ۱۴۰ مترمربع و یک اجرای ۲۵۰ مترمربعی</w:t>
            </w:r>
          </w:p>
        </w:tc>
        <w:tc>
          <w:tcPr>
            <w:vAlign w:val="center"/>
          </w:tcPr>
          <w:p>
            <w:pPr>
              <w:pStyle w:val="Compact"/>
              <w:jc w:val="center"/>
            </w:pPr>
            <w:r>
              <w:t xml:space="preserve">۸</w:t>
            </w:r>
          </w:p>
        </w:tc>
      </w:tr>
      <w:tr>
        <w:tc>
          <w:tcPr>
            <w:vAlign w:val="center"/>
          </w:tcPr>
          <w:p>
            <w:pPr>
              <w:pStyle w:val="Compact"/>
              <w:jc w:val="left"/>
            </w:pPr>
            <w:r>
              <w:t xml:space="preserve">اعتبارسنجی</w:t>
            </w:r>
          </w:p>
        </w:tc>
        <w:tc>
          <w:tcPr>
            <w:vAlign w:val="center"/>
          </w:tcPr>
          <w:p>
            <w:pPr>
              <w:pStyle w:val="Compact"/>
              <w:jc w:val="left"/>
            </w:pPr>
            <w:r>
              <w:t xml:space="preserve">مقایسه‌ی مدل A و B؛ بررسی علت اختلاف</w:t>
            </w:r>
          </w:p>
        </w:tc>
        <w:tc>
          <w:tcPr>
            <w:vAlign w:val="center"/>
          </w:tcPr>
          <w:p>
            <w:pPr>
              <w:pStyle w:val="Compact"/>
              <w:jc w:val="left"/>
            </w:pPr>
            <w:r>
              <w:t xml:space="preserve">مدل B (ω = ۰)؛ مدل A با</w:t>
            </w:r>
            <w:r>
              <w:t xml:space="preserve"> </w:t>
            </w:r>
            <m:oMath>
              <m:sSub>
                <m:e>
                  <m:r>
                    <m:t>J</m:t>
                  </m:r>
                </m:e>
                <m:sub>
                  <m:r>
                    <m:t>2</m:t>
                  </m:r>
                </m:sub>
              </m:sSub>
            </m:oMath>
            <w:r>
              <w:t xml:space="preserve"> </w:t>
            </w:r>
            <w:r>
              <w:t xml:space="preserve">و پسا؛ مدل A بدون پسا (تشخیصی)</w:t>
            </w:r>
          </w:p>
        </w:tc>
        <w:tc>
          <w:tcPr>
            <w:vAlign w:val="center"/>
          </w:tcPr>
          <w:p>
            <w:pPr>
              <w:pStyle w:val="Compact"/>
              <w:jc w:val="center"/>
            </w:pPr>
            <w:r>
              <w:t xml:space="preserve">۳ (دو اجرای مدل A و یک اجرای مدل B)</w:t>
            </w:r>
          </w:p>
        </w:tc>
      </w:tr>
    </w:tbl>
    <w:bookmarkEnd w:id="87"/>
    <w:bookmarkStart w:id="88" w:name="طرح-آزمایشها"/>
    <w:p>
      <w:pPr>
        <w:pStyle w:val="Heading2"/>
      </w:pPr>
      <w:bookmarkStart w:id="1034" w:name="_Ref00034"/>
      <w:r>
        <w:t xml:space="preserve">۳-۹ طرح آزمایش‌ها</w:t>
      </w:r>
      <w:bookmarkEnd w:id="1034"/>
    </w:p>
    <w:p>
      <w:pPr>
        <w:pStyle w:val="FirstParagraph"/>
      </w:pPr>
      <w:r>
        <w:t xml:space="preserve">آزمایش‌ها در پنج دسته اجرا شده‌اند. دسته‌ی نخست، «جاروب ω» است: آرگومان حضیض از ۰ تا ۳۳۰ درجه با گام ۳۰ درجه، با Ω = ۰، برای دو حالت بدون بادبان و بادبان ایده‌آل ۲۰ مترمربعی. هدف این دسته، شناسایی هندسه‌های بحرانی و تعیین جهت جست‌وجوی بعدی بود.</w:t>
      </w:r>
    </w:p>
    <w:p>
      <w:pPr>
        <w:pStyle w:val="BodyText"/>
      </w:pPr>
      <w:r>
        <w:t xml:space="preserve">دسته‌ی دوم، «آزمایش مساحت» است: برای ω = ۲۷۰ درجه و Ω = ۰ (که در جاروب ω بدترین حالت بود)، مساحت بادبان با گام‌های کوچک از ۶۰ تا ۲۰۰ مترمربع تغییر داده شده است تا معلوم شود رابطه‌ی مساحت و عمر مداری یکنواخت است یا نه.</w:t>
      </w:r>
    </w:p>
    <w:p>
      <w:pPr>
        <w:pStyle w:val="BodyText"/>
      </w:pPr>
      <w:r>
        <w:t xml:space="preserve">دسته‌ی سوم، «نمونه‌برداری مونت‌کارلو از هندسه‌ی ورود» است. ۱۶ هندسه‌ی ورود با نمونه‌برداری لاتین ابرمکعبی (Latin hypercube sampling) در فضای دوبعدی (ω, Ω) با دانه‌ی تصادفی ثابت ۴۲ انتخاب شده‌اند (مککی و همکاران، ۲۰۰۰). این روش هر بازه را به تعداد مساوی زیرفاصله تقسیم می‌کند و از هر زیرفاصله دقیقاً یک نمونه می‌گیرد، بنابراین پوشش فضا بهتر از نمونه‌برداری کاملاً تصادفی است. فهرست این ۱۶ هندسه در جدول ۴-۳ آمده است. برای هر هندسه، دو حالت بدون بادبان و با بادبان ۱۴۰ مترمربعی اجرا شده است.</w:t>
      </w:r>
    </w:p>
    <w:p>
      <w:pPr>
        <w:pStyle w:val="BodyText"/>
      </w:pPr>
      <w:r>
        <w:t xml:space="preserve">دسته‌ی چهارم، «تحلیل حساسیت» است که نقطه‌ی طراحی ۱۴۰ مترمربعی برای ω = ۲۷۰ و Ω = ۰ را با تغییر هر پارامتر، یک‌به‌یک، بررسی می‌کند: ضریب پسا، مساحت استیج، زمان استقرار، زمان پرتاب (با جابه‌جایی تاریخ مبنا)، شاخص F۱۰٫۷، Ω، حالت تامبلینگ بادبان و ارتفاع حضیض ۳۰۰ کیلومتر.</w:t>
      </w:r>
    </w:p>
    <w:p>
      <w:pPr>
        <w:pStyle w:val="BodyText"/>
      </w:pPr>
      <w:r>
        <w:t xml:space="preserve">دسته‌ی پنجم، «بررسی عدم‌قطعیت چگالی»، ضریب پسا را به ۴٫۴ (معادل ضرب چگالی در ۲) و ۱٫۱ (معادل ضرب چگالی در ۰٫۵) تغییر می‌دهد. زیرا در معادله‌ی پسا، ضریب</w:t>
      </w:r>
      <w:r>
        <w:t xml:space="preserve"> </w:t>
      </w:r>
      <m:oMath>
        <m:sSub>
          <m:e>
            <m:r>
              <m:t>C</m:t>
            </m:r>
          </m:e>
          <m:sub>
            <m:r>
              <m:t>D</m:t>
            </m:r>
          </m:sub>
        </m:sSub>
      </m:oMath>
      <w:r>
        <w:t xml:space="preserve"> </w:t>
      </w:r>
      <w:r>
        <w:t xml:space="preserve">و چگالی ρ به‌صورت حاصل‌ضرب ظاهر می‌شوند، این معادل‌سازی دقیق است و نیازی به تغییر کد نیست. این دسته برای پاسخ به این پرسش است که اگر چگالی واقعی جو متفاوت از مدل ساده‌شده باشد، نتیجه‌ی انطباق چه تغییری می‌کند.</w:t>
      </w:r>
    </w:p>
    <w:p>
      <w:pPr>
        <w:pStyle w:val="BodyText"/>
      </w:pPr>
      <w:r>
        <w:t xml:space="preserve">دسته‌ی ششم، «ارزیابی مساحت برای مهلت ۵ ساله»، مساحت‌های ۲۵۰، ۳۰۰ و ۴۰۰ مترمربع را برای ω = ۲۷۰ بررسی می‌کند، زیرا در طرح پژوهش، مهلت ۵ ساله به‌عنوان هدف آرزومندانه‌ی طراحی ذکر شده است.</w:t>
      </w:r>
    </w:p>
    <w:bookmarkEnd w:id="88"/>
    <w:bookmarkStart w:id="92" w:name="پیادهسازی-و-کدهای-محاسباتی"/>
    <w:p>
      <w:pPr>
        <w:pStyle w:val="Heading2"/>
      </w:pPr>
      <w:bookmarkStart w:id="1035" w:name="_Ref00035"/>
      <w:r>
        <w:t xml:space="preserve">۳-۱۰ پیاده‌سازی و کدهای محاسباتی</w:t>
      </w:r>
      <w:bookmarkEnd w:id="1035"/>
    </w:p>
    <w:p>
      <w:pPr>
        <w:pStyle w:val="FirstParagraph"/>
      </w:pPr>
      <w:r>
        <w:t xml:space="preserve">همه‌ی اجراهای فصل چهارم با کد پایتون انجام شده‌اند که منطق آن با کد متلب (فایل</w:t>
      </w:r>
      <w:r>
        <w:t xml:space="preserve"> </w:t>
      </w:r>
      <w:r>
        <w:rPr>
          <w:rStyle w:val="VerbatimChar"/>
        </w:rPr>
        <w:t xml:space="preserve">gto_decay_full.m</w:t>
      </w:r>
      <w:r>
        <w:t xml:space="preserve"> </w:t>
      </w:r>
      <w:r>
        <w:t xml:space="preserve">در پیوست الف) یکسان است. فرایند کلی محاسبه، از ورودی‌های مداری تا خروجی‌های عمر مداری، در شکل ۳-۳ نمایش داده شده است.</w:t>
      </w:r>
    </w:p>
    <w:p>
      <w:pPr>
        <w:pStyle w:val="BodyText"/>
        <w:bidi w:val="0"/>
        <w:spacing w:before="120" w:after="60" w:line="240" w:lineRule="auto"/>
        <w:jc w:val="center"/>
      </w:pPr>
      <w:r>
        <w:drawing>
          <wp:inline>
            <wp:extent cx="5334000" cy="5543999"/>
            <wp:effectExtent b="0" l="0" r="0" t="0"/>
            <wp:docPr descr="" title="" id="90" name="Picture"/>
            <a:graphic>
              <a:graphicData uri="http://schemas.openxmlformats.org/drawingml/2006/picture">
                <pic:pic>
                  <pic:nvPicPr>
                    <pic:cNvPr descr="/tmp/claude-0/-home-claude/1dd20dcb-4bf1-5c01-8c2b-40caf4b64fcc/scratchpad/figs/fig33_flow.png" id="91" name="Picture"/>
                    <pic:cNvPicPr>
                      <a:picLocks noChangeArrowheads="1" noChangeAspect="1"/>
                    </pic:cNvPicPr>
                  </pic:nvPicPr>
                  <pic:blipFill>
                    <a:blip r:embed="rId89"/>
                    <a:stretch>
                      <a:fillRect/>
                    </a:stretch>
                  </pic:blipFill>
                  <pic:spPr bwMode="auto">
                    <a:xfrm>
                      <a:off x="0" y="0"/>
                      <a:ext cx="5334000" cy="5543999"/>
                    </a:xfrm>
                    <a:prstGeom prst="rect">
                      <a:avLst/>
                    </a:prstGeom>
                    <a:noFill/>
                    <a:ln w="9525">
                      <a:noFill/>
                      <a:headEnd/>
                      <a:tailEnd/>
                    </a:ln>
                  </pic:spPr>
                </pic:pic>
              </a:graphicData>
            </a:graphic>
          </wp:inline>
        </w:drawing>
      </w:r>
    </w:p>
    <w:p>
      <w:pPr>
        <w:pStyle w:val="CaptionFa"/>
      </w:pPr>
      <w:bookmarkStart w:id="1036" w:name="_Ref00036"/>
      <w:r>
        <w:t xml:space="preserve">شکل ۳-۳: نمودار جریان الگوریتم شبیه‌سازی و ترتیب اجرای مدل‌ها</w:t>
      </w:r>
      <w:bookmarkEnd w:id="1036"/>
    </w:p>
    <w:p>
      <w:pPr>
        <w:pStyle w:val="BodyText"/>
      </w:pPr>
      <w:r>
        <w:t xml:space="preserve">دلیل این کار آن است که محیط شبیه‌سازی در دسترس پژوهشگر متلب ندارد. کد متلب از نظر ساختار معادلات، تابع رخداد (events)، ثابت‌ها و خروجی‌ها با کد پایتون هم‌خوان ساخته شده است، اما در این محیط اجرا نشده است. دانشجو باید این کد را در متلب اجرا کند و خروجی‌ها را با جدول ۳-۳ مقایسه کند؛ این مقایسه بخشی از دفاع است و نتیجه‌ی آن باید در فصل چهارم یادداشت شود.</w:t>
      </w:r>
    </w:p>
    <w:p>
      <w:pPr>
        <w:pStyle w:val="BodyText"/>
      </w:pPr>
      <w:r>
        <w:t xml:space="preserve">جدول ۳-۳ مقادیر مرجع را نشان می‌دهد که از اجرای پایتون به‌دست آمده‌اند. اگر خروجی متلب با این مقادیر در حدود تلرانس ذکرشده (یک درصد برای زمان‌ها) تطابق نداشته باشد، باید اختلاف‌ها بررسی شود؛ احتمال اصلی اختلاف، تفاوت الگوریتم انتگرال‌گیری (ode45 در برابر DOP853) و تفاوت دقیق الگوریتم ماه و خورشید است.</w:t>
      </w:r>
    </w:p>
    <w:p>
      <w:pPr>
        <w:pStyle w:val="CaptionFa"/>
      </w:pPr>
      <w:bookmarkStart w:id="1037" w:name="_Ref00037"/>
      <w:r>
        <w:t xml:space="preserve">جدول ۳-۳: مقادیر مرجع برای مقایسه‌ی خروجی کد متلب (از اجرای پایتون)</w:t>
      </w:r>
      <w:bookmarkEnd w:id="1037"/>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1721"/>
        <w:gridCol w:w="1377"/>
        <w:gridCol w:w="1377"/>
        <w:gridCol w:w="1721"/>
        <w:gridCol w:w="1721"/>
      </w:tblGrid>
      <w:tr>
        <w:trPr>
          <w:tblHeader w:val="true"/>
        </w:trPr>
        <w:tc>
          <w:tcPr>
            <w:tcBorders>
              <w:bottom w:val="single" w:sz="6" w:space="0" w:color="000000"/>
            </w:tcBorders>
            <w:vAlign w:val="center"/>
          </w:tcPr>
          <w:p>
            <w:pPr>
              <w:pStyle w:val="Compact"/>
              <w:jc w:val="center"/>
            </w:pPr>
            <w:r>
              <w:t xml:space="preserve">ردیف</w:t>
            </w:r>
          </w:p>
        </w:tc>
        <w:tc>
          <w:tcPr>
            <w:tcBorders>
              <w:bottom w:val="single" w:sz="6" w:space="0" w:color="000000"/>
            </w:tcBorders>
            <w:vAlign w:val="center"/>
          </w:tcPr>
          <w:p>
            <w:pPr>
              <w:pStyle w:val="Compact"/>
              <w:jc w:val="left"/>
            </w:pPr>
            <w:r>
              <w:t xml:space="preserve">حالت</w:t>
            </w:r>
          </w:p>
        </w:tc>
        <w:tc>
          <w:tcPr>
            <w:tcBorders>
              <w:bottom w:val="single" w:sz="6" w:space="0" w:color="000000"/>
            </w:tcBorders>
            <w:vAlign w:val="center"/>
          </w:tcPr>
          <w:p>
            <w:pPr>
              <w:pStyle w:val="Compact"/>
              <w:jc w:val="left"/>
            </w:pPr>
            <w:r>
              <w:t xml:space="preserve">نماد/شرط</w:t>
            </w:r>
          </w:p>
        </w:tc>
        <w:tc>
          <w:tcPr>
            <w:tcBorders>
              <w:bottom w:val="single" w:sz="6" w:space="0" w:color="000000"/>
            </w:tcBorders>
            <w:vAlign w:val="center"/>
          </w:tcPr>
          <w:p>
            <w:pPr>
              <w:pStyle w:val="Compact"/>
              <w:jc w:val="center"/>
            </w:pPr>
            <w:r>
              <w:t xml:space="preserve">مقدار مرجع (پایتون)</w:t>
            </w:r>
          </w:p>
        </w:tc>
        <w:tc>
          <w:tcPr>
            <w:tcBorders>
              <w:bottom w:val="single" w:sz="6" w:space="0" w:color="000000"/>
            </w:tcBorders>
            <w:vAlign w:val="center"/>
          </w:tcPr>
          <w:p>
            <w:pPr>
              <w:pStyle w:val="Compact"/>
              <w:jc w:val="center"/>
            </w:pPr>
            <w:r>
              <w:t xml:space="preserve">تلرانس مقایسه</w:t>
            </w:r>
          </w:p>
        </w:tc>
      </w:tr>
      <w:tr>
        <w:tc>
          <w:tcPr>
            <w:vAlign w:val="center"/>
          </w:tcPr>
          <w:p>
            <w:pPr>
              <w:pStyle w:val="Compact"/>
              <w:jc w:val="center"/>
            </w:pPr>
            <w:r>
              <w:t xml:space="preserve">۱</w:t>
            </w:r>
          </w:p>
        </w:tc>
        <w:tc>
          <w:tcPr>
            <w:vAlign w:val="center"/>
          </w:tcPr>
          <w:p>
            <w:pPr>
              <w:pStyle w:val="Compact"/>
              <w:jc w:val="left"/>
            </w:pPr>
            <w:r>
              <w:t xml:space="preserve">بدون بادبان، ω = ۰، Ω = ۰، حضیض ۲۵۰ کیلومتر</w:t>
            </w:r>
          </w:p>
        </w:tc>
        <w:tc>
          <w:tcPr>
            <w:vAlign w:val="center"/>
          </w:tcPr>
          <w:p>
            <w:pPr>
              <w:pStyle w:val="Compact"/>
              <w:jc w:val="left"/>
            </w:pPr>
            <w:r>
              <w:t xml:space="preserve">زمان رسیدن به ۱۲۰ کیلومتر</w:t>
            </w:r>
          </w:p>
        </w:tc>
        <w:tc>
          <w:tcPr>
            <w:vAlign w:val="center"/>
          </w:tcPr>
          <w:p>
            <w:pPr>
              <w:pStyle w:val="Compact"/>
              <w:jc w:val="center"/>
            </w:pPr>
            <w:r>
              <w:t xml:space="preserve">۷٫۵۰ سال</w:t>
            </w:r>
          </w:p>
        </w:tc>
        <w:tc>
          <w:tcPr>
            <w:vAlign w:val="center"/>
          </w:tcPr>
          <w:p>
            <w:pPr>
              <w:pStyle w:val="Compact"/>
              <w:jc w:val="center"/>
            </w:pPr>
            <w:r>
              <w:t xml:space="preserve">۱٪</w:t>
            </w:r>
          </w:p>
        </w:tc>
      </w:tr>
      <w:tr>
        <w:tc>
          <w:tcPr>
            <w:vAlign w:val="center"/>
          </w:tcPr>
          <w:p>
            <w:pPr>
              <w:pStyle w:val="Compact"/>
              <w:jc w:val="center"/>
            </w:pPr>
            <w:r>
              <w:t xml:space="preserve">۲</w:t>
            </w:r>
          </w:p>
        </w:tc>
        <w:tc>
          <w:tcPr>
            <w:vAlign w:val="center"/>
          </w:tcPr>
          <w:p>
            <w:pPr>
              <w:pStyle w:val="Compact"/>
              <w:jc w:val="left"/>
            </w:pPr>
            <w:r>
              <w:t xml:space="preserve">بادبان ایده‌آل ۲۰ مترمربع، ω = ۰، Ω = ۰</w:t>
            </w:r>
          </w:p>
        </w:tc>
        <w:tc>
          <w:tcPr>
            <w:vAlign w:val="center"/>
          </w:tcPr>
          <w:p>
            <w:pPr>
              <w:pStyle w:val="Compact"/>
              <w:jc w:val="left"/>
            </w:pPr>
            <w:r>
              <w:t xml:space="preserve">زمان رسیدن به ۱۲۰ کیلومتر</w:t>
            </w:r>
          </w:p>
        </w:tc>
        <w:tc>
          <w:tcPr>
            <w:vAlign w:val="center"/>
          </w:tcPr>
          <w:p>
            <w:pPr>
              <w:pStyle w:val="Compact"/>
              <w:jc w:val="center"/>
            </w:pPr>
            <w:r>
              <w:t xml:space="preserve">۴٫۲۶ سال</w:t>
            </w:r>
          </w:p>
        </w:tc>
        <w:tc>
          <w:tcPr>
            <w:vAlign w:val="center"/>
          </w:tcPr>
          <w:p>
            <w:pPr>
              <w:pStyle w:val="Compact"/>
              <w:jc w:val="center"/>
            </w:pPr>
            <w:r>
              <w:t xml:space="preserve">۱٪</w:t>
            </w:r>
          </w:p>
        </w:tc>
      </w:tr>
      <w:tr>
        <w:tc>
          <w:tcPr>
            <w:vAlign w:val="center"/>
          </w:tcPr>
          <w:p>
            <w:pPr>
              <w:pStyle w:val="Compact"/>
              <w:jc w:val="center"/>
            </w:pPr>
            <w:r>
              <w:t xml:space="preserve">۳</w:t>
            </w:r>
          </w:p>
        </w:tc>
        <w:tc>
          <w:tcPr>
            <w:vAlign w:val="center"/>
          </w:tcPr>
          <w:p>
            <w:pPr>
              <w:pStyle w:val="Compact"/>
              <w:jc w:val="left"/>
            </w:pPr>
            <w:r>
              <w:t xml:space="preserve">بدون بادبان، ω = ۲۷٫۴۸۶۴، Ω = ۱۷۵٫۶۲۰۶، rtol = ۱۰⁻۹</w:t>
            </w:r>
          </w:p>
        </w:tc>
        <w:tc>
          <w:tcPr>
            <w:vAlign w:val="center"/>
          </w:tcPr>
          <w:p>
            <w:pPr>
              <w:pStyle w:val="Compact"/>
              <w:jc w:val="left"/>
            </w:pPr>
            <w:r>
              <w:t xml:space="preserve">زمان رسیدن به ۱۲۰ کیلومتر</w:t>
            </w:r>
          </w:p>
        </w:tc>
        <w:tc>
          <w:tcPr>
            <w:vAlign w:val="center"/>
          </w:tcPr>
          <w:p>
            <w:pPr>
              <w:pStyle w:val="Compact"/>
              <w:jc w:val="center"/>
            </w:pPr>
            <w:r>
              <w:t xml:space="preserve">۰٫۲۹۳۵ سال</w:t>
            </w:r>
          </w:p>
        </w:tc>
        <w:tc>
          <w:tcPr>
            <w:vAlign w:val="center"/>
          </w:tcPr>
          <w:p>
            <w:pPr>
              <w:pStyle w:val="Compact"/>
              <w:jc w:val="center"/>
            </w:pPr>
            <w:r>
              <w:t xml:space="preserve">۱٪</w:t>
            </w:r>
          </w:p>
        </w:tc>
      </w:tr>
      <w:tr>
        <w:tc>
          <w:tcPr>
            <w:vAlign w:val="center"/>
          </w:tcPr>
          <w:p>
            <w:pPr>
              <w:pStyle w:val="Compact"/>
              <w:jc w:val="center"/>
            </w:pPr>
            <w:r>
              <w:t xml:space="preserve">۴</w:t>
            </w:r>
          </w:p>
        </w:tc>
        <w:tc>
          <w:tcPr>
            <w:vAlign w:val="center"/>
          </w:tcPr>
          <w:p>
            <w:pPr>
              <w:pStyle w:val="Compact"/>
              <w:jc w:val="left"/>
            </w:pPr>
            <w:r>
              <w:t xml:space="preserve">هندسه‌ی ردیف ۳ با rtol = ۱۰⁻¹۰</w:t>
            </w:r>
          </w:p>
        </w:tc>
        <w:tc>
          <w:tcPr>
            <w:vAlign w:val="center"/>
          </w:tcPr>
          <w:p>
            <w:pPr>
              <w:pStyle w:val="Compact"/>
              <w:jc w:val="left"/>
            </w:pPr>
            <w:r>
              <w:t xml:space="preserve">زمان رسیدن به ۱۲۰ کیلومتر</w:t>
            </w:r>
          </w:p>
        </w:tc>
        <w:tc>
          <w:tcPr>
            <w:vAlign w:val="center"/>
          </w:tcPr>
          <w:p>
            <w:pPr>
              <w:pStyle w:val="Compact"/>
              <w:jc w:val="center"/>
            </w:pPr>
            <w:r>
              <w:t xml:space="preserve">۰٫۲۹۳۵ سال</w:t>
            </w:r>
          </w:p>
        </w:tc>
        <w:tc>
          <w:tcPr>
            <w:vAlign w:val="center"/>
          </w:tcPr>
          <w:p>
            <w:pPr>
              <w:pStyle w:val="Compact"/>
              <w:jc w:val="center"/>
            </w:pPr>
            <w:r>
              <w:t xml:space="preserve">۱٪</w:t>
            </w:r>
          </w:p>
        </w:tc>
      </w:tr>
      <w:tr>
        <w:tc>
          <w:tcPr>
            <w:vAlign w:val="center"/>
          </w:tcPr>
          <w:p>
            <w:pPr>
              <w:pStyle w:val="Compact"/>
              <w:jc w:val="center"/>
            </w:pPr>
            <w:r>
              <w:t xml:space="preserve">۵</w:t>
            </w:r>
          </w:p>
        </w:tc>
        <w:tc>
          <w:tcPr>
            <w:vAlign w:val="center"/>
          </w:tcPr>
          <w:p>
            <w:pPr>
              <w:pStyle w:val="Compact"/>
              <w:jc w:val="left"/>
            </w:pPr>
            <w:r>
              <w:t xml:space="preserve">بادبان ۱۴۰ مترمربع، ω = ۲۷۰، Ω = ۰، حضیض ۲۵۰ کیلومتر</w:t>
            </w:r>
          </w:p>
        </w:tc>
        <w:tc>
          <w:tcPr>
            <w:vAlign w:val="center"/>
          </w:tcPr>
          <w:p>
            <w:pPr>
              <w:pStyle w:val="Compact"/>
              <w:jc w:val="left"/>
            </w:pPr>
            <w:r>
              <w:t xml:space="preserve">زمان رسیدن به ۱۲۰ کیلومتر</w:t>
            </w:r>
          </w:p>
        </w:tc>
        <w:tc>
          <w:tcPr>
            <w:vAlign w:val="center"/>
          </w:tcPr>
          <w:p>
            <w:pPr>
              <w:pStyle w:val="Compact"/>
              <w:jc w:val="center"/>
            </w:pPr>
            <w:r>
              <w:t xml:space="preserve">۱۱٫۹۰ سال</w:t>
            </w:r>
          </w:p>
        </w:tc>
        <w:tc>
          <w:tcPr>
            <w:vAlign w:val="center"/>
          </w:tcPr>
          <w:p>
            <w:pPr>
              <w:pStyle w:val="Compact"/>
              <w:jc w:val="center"/>
            </w:pPr>
            <w:r>
              <w:t xml:space="preserve">۱٪</w:t>
            </w:r>
          </w:p>
        </w:tc>
      </w:tr>
    </w:tbl>
    <w:bookmarkEnd w:id="92"/>
    <w:bookmarkStart w:id="93" w:name="صحهگذاری"/>
    <w:p>
      <w:pPr>
        <w:pStyle w:val="Heading2"/>
      </w:pPr>
      <w:bookmarkStart w:id="1038" w:name="_Ref00038"/>
      <w:r>
        <w:t xml:space="preserve">۳-۱۱ صحه‌گذاری</w:t>
      </w:r>
      <w:bookmarkEnd w:id="1038"/>
    </w:p>
    <w:p>
      <w:pPr>
        <w:pStyle w:val="FirstParagraph"/>
      </w:pPr>
      <w:r>
        <w:t xml:space="preserve">صحه‌گذاری در سه سطح انجام شده است. سطح نخست، صحت درون‌یابی جدول ماه و خورشید است که در بخش ۳-۴-۳ گزارش شد. سطح دوم، همگرایی نسبت به تلرانس عددی است: برای هندسه‌ای با عمر کوتاه (ω = ۲۷٫۴۸۶۴ درجه، Ω = ۱۷۵٫۶۲۰۶ درجه، بدون بادبان)، زمان رسیدن به ۱۲۰ کیلومتری با تلرانس ۱۰⁻⁹ برابر ۰٫۲۹۳۵ سال و با تلرانس ۱۰⁻۱۰ برابر ۰٫۲۹۱۲ سال به‌دست آمد؛ اختلاف نسبی حدود ۰٫۸ درصد است. این مقدار در دامنه‌ی خطای قابل قبول برای برآوردهای مهندسی است، و نتیجه‌ای که در فصل چهارم دیده می‌شود با تلرانس ۱۰⁻۹ به‌دست آمده است.</w:t>
      </w:r>
    </w:p>
    <w:p>
      <w:pPr>
        <w:pStyle w:val="BodyText"/>
      </w:pPr>
      <w:r>
        <w:t xml:space="preserve">سطح سوم، مقایسه‌ی مدل A و B است. در مدل B که فقط پسای جوی را در نظر می‌گیرد (بدون</w:t>
      </w:r>
      <w:r>
        <w:t xml:space="preserve"> </w:t>
      </w:r>
      <m:oMath>
        <m:sSub>
          <m:e>
            <m:r>
              <m:t>J</m:t>
            </m:r>
          </m:e>
          <m:sub>
            <m:r>
              <m:t>2</m:t>
            </m:r>
          </m:sub>
        </m:sSub>
      </m:oMath>
      <w:r>
        <w:t xml:space="preserve">، بدون ماه و خورشید)، زمان رسیدن به ۱۲۰ کیلومتری برای ω = ۰ برابر ۶۰٫۷۷ سال به‌دست آمد. نتیجه‌ی مقایسه‌ی متناظر با مدل A (که در آن</w:t>
      </w:r>
      <w:r>
        <w:t xml:space="preserve"> </w:t>
      </w:r>
      <m:oMath>
        <m:sSub>
          <m:e>
            <m:r>
              <m:t>J</m:t>
            </m:r>
          </m:e>
          <m:sub>
            <m:r>
              <m:t>2</m:t>
            </m:r>
          </m:sub>
        </m:sSub>
      </m:oMath>
      <w:r>
        <w:t xml:space="preserve"> </w:t>
      </w:r>
      <w:r>
        <w:t xml:space="preserve">حضور دارد، اما اختلالات ماه، خورشید و فشار تابش خورشیدی حذف شده‌اند) در جدول ۳-۴ آمده است و در فصل چهارم تفسیر می‌شود.</w:t>
      </w:r>
    </w:p>
    <w:p>
      <w:pPr>
        <w:pStyle w:val="CaptionFa"/>
      </w:pPr>
      <w:bookmarkStart w:id="1039" w:name="_Ref00039"/>
      <w:r>
        <w:t xml:space="preserve">جدول ۳-۴: مقایسه‌ی مدل A و مدل B برای ω = ۰ و Ω = ۰ بدون بادبان</w:t>
      </w:r>
      <w:bookmarkEnd w:id="1039"/>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1863"/>
        <w:gridCol w:w="1863"/>
        <w:gridCol w:w="2329"/>
        <w:gridCol w:w="1863"/>
      </w:tblGrid>
      <w:tr>
        <w:trPr>
          <w:tblHeader w:val="true"/>
        </w:trPr>
        <w:tc>
          <w:tcPr>
            <w:tcBorders>
              <w:bottom w:val="single" w:sz="6" w:space="0" w:color="000000"/>
            </w:tcBorders>
            <w:vAlign w:val="center"/>
          </w:tcPr>
          <w:p>
            <w:pPr>
              <w:pStyle w:val="Compact"/>
              <w:jc w:val="left"/>
            </w:pPr>
            <w:r>
              <w:t xml:space="preserve">مدل</w:t>
            </w:r>
          </w:p>
        </w:tc>
        <w:tc>
          <w:tcPr>
            <w:tcBorders>
              <w:bottom w:val="single" w:sz="6" w:space="0" w:color="000000"/>
            </w:tcBorders>
            <w:vAlign w:val="center"/>
          </w:tcPr>
          <w:p>
            <w:pPr>
              <w:pStyle w:val="Compact"/>
              <w:jc w:val="left"/>
            </w:pPr>
            <w:r>
              <w:t xml:space="preserve">نیروهای منظور شده</w:t>
            </w:r>
          </w:p>
        </w:tc>
        <w:tc>
          <w:tcPr>
            <w:tcBorders>
              <w:bottom w:val="single" w:sz="6" w:space="0" w:color="000000"/>
            </w:tcBorders>
            <w:vAlign w:val="center"/>
          </w:tcPr>
          <w:p>
            <w:pPr>
              <w:pStyle w:val="Compact"/>
              <w:jc w:val="center"/>
            </w:pPr>
            <w:r>
              <w:t xml:space="preserve">زمان رسیدن به ۱۲۰ کیلومتر (سال)</w:t>
            </w:r>
          </w:p>
        </w:tc>
        <w:tc>
          <w:tcPr>
            <w:tcBorders>
              <w:bottom w:val="single" w:sz="6" w:space="0" w:color="000000"/>
            </w:tcBorders>
            <w:vAlign w:val="center"/>
          </w:tcPr>
          <w:p>
            <w:pPr>
              <w:pStyle w:val="Compact"/>
              <w:jc w:val="left"/>
            </w:pPr>
            <w:r>
              <w:t xml:space="preserve">توضیح</w:t>
            </w:r>
          </w:p>
        </w:tc>
      </w:tr>
      <w:tr>
        <w:tc>
          <w:tcPr>
            <w:vAlign w:val="center"/>
          </w:tcPr>
          <w:p>
            <w:pPr>
              <w:pStyle w:val="Compact"/>
              <w:jc w:val="left"/>
            </w:pPr>
            <w:r>
              <w:t xml:space="preserve">مدل B: میانگین‌گیری مداری</w:t>
            </w:r>
          </w:p>
        </w:tc>
        <w:tc>
          <w:tcPr>
            <w:vAlign w:val="center"/>
          </w:tcPr>
          <w:p>
            <w:pPr>
              <w:pStyle w:val="Compact"/>
              <w:jc w:val="left"/>
            </w:pPr>
            <w:r>
              <w:t xml:space="preserve">فقط پسای جوی</w:t>
            </w:r>
          </w:p>
        </w:tc>
        <w:tc>
          <w:tcPr>
            <w:vAlign w:val="center"/>
          </w:tcPr>
          <w:p>
            <w:pPr>
              <w:pStyle w:val="Compact"/>
              <w:jc w:val="center"/>
            </w:pPr>
            <w:r>
              <w:t xml:space="preserve">۶۰٫۷۷</w:t>
            </w:r>
          </w:p>
        </w:tc>
        <w:tc>
          <w:tcPr>
            <w:vAlign w:val="center"/>
          </w:tcPr>
          <w:p>
            <w:pPr>
              <w:pStyle w:val="Compact"/>
              <w:jc w:val="left"/>
            </w:pPr>
            <w:r>
              <w:t xml:space="preserve">بدون</w:t>
            </w:r>
            <w:r>
              <w:t xml:space="preserve"> </w:t>
            </w:r>
            <m:oMath>
              <m:sSub>
                <m:e>
                  <m:r>
                    <m:t>J</m:t>
                  </m:r>
                </m:e>
                <m:sub>
                  <m:r>
                    <m:t>2</m:t>
                  </m:r>
                </m:sub>
              </m:sSub>
            </m:oMath>
            <w:r>
              <w:t xml:space="preserve">، ماه، خورشید و فشار تابش</w:t>
            </w:r>
          </w:p>
        </w:tc>
      </w:tr>
      <w:tr>
        <w:tc>
          <w:tcPr>
            <w:vAlign w:val="center"/>
          </w:tcPr>
          <w:p>
            <w:pPr>
              <w:pStyle w:val="Compact"/>
              <w:jc w:val="left"/>
            </w:pPr>
            <w:r>
              <w:t xml:space="preserve">مدل A: عددی با پسا و</w:t>
            </w:r>
            <w:r>
              <w:t xml:space="preserve"> </w:t>
            </w:r>
            <m:oMath>
              <m:sSub>
                <m:e>
                  <m:r>
                    <m:t>J</m:t>
                  </m:r>
                </m:e>
                <m:sub>
                  <m:r>
                    <m:t>2</m:t>
                  </m:r>
                </m:sub>
              </m:sSub>
            </m:oMath>
          </w:p>
        </w:tc>
        <w:tc>
          <w:tcPr>
            <w:vAlign w:val="center"/>
          </w:tcPr>
          <w:p>
            <w:pPr>
              <w:pStyle w:val="Compact"/>
              <w:jc w:val="left"/>
            </w:pPr>
            <m:oMath>
              <m:sSub>
                <m:e>
                  <m:r>
                    <m:t>J</m:t>
                  </m:r>
                </m:e>
                <m:sub>
                  <m:r>
                    <m:t>2</m:t>
                  </m:r>
                </m:sub>
              </m:sSub>
            </m:oMath>
            <w:r>
              <w:t xml:space="preserve"> </w:t>
            </w:r>
            <w:r>
              <w:t xml:space="preserve">و پسا؛ بدون ماه، خورشید و فشار تابش</w:t>
            </w:r>
          </w:p>
        </w:tc>
        <w:tc>
          <w:tcPr>
            <w:vAlign w:val="center"/>
          </w:tcPr>
          <w:p>
            <w:pPr>
              <w:pStyle w:val="Compact"/>
              <w:jc w:val="center"/>
            </w:pPr>
            <w:r>
              <w:t xml:space="preserve">۶۰٫۳۶</w:t>
            </w:r>
          </w:p>
        </w:tc>
        <w:tc>
          <w:tcPr>
            <w:vAlign w:val="center"/>
          </w:tcPr>
          <w:p>
            <w:pPr>
              <w:pStyle w:val="Compact"/>
              <w:jc w:val="left"/>
            </w:pPr>
            <w:r>
              <w:t xml:space="preserve">اجرای تشخیصی برای جدا کردن اثر میانگین‌گیری</w:t>
            </w:r>
          </w:p>
        </w:tc>
      </w:tr>
      <w:tr>
        <w:tc>
          <w:tcPr>
            <w:vAlign w:val="center"/>
          </w:tcPr>
          <w:p>
            <w:pPr>
              <w:pStyle w:val="Compact"/>
              <w:jc w:val="left"/>
            </w:pPr>
            <w:r>
              <w:t xml:space="preserve">مدل A: عددی کامل</w:t>
            </w:r>
          </w:p>
        </w:tc>
        <w:tc>
          <w:tcPr>
            <w:vAlign w:val="center"/>
          </w:tcPr>
          <w:p>
            <w:pPr>
              <w:pStyle w:val="Compact"/>
              <w:jc w:val="left"/>
            </w:pPr>
            <m:oMath>
              <m:sSub>
                <m:e>
                  <m:r>
                    <m:t>J</m:t>
                  </m:r>
                </m:e>
                <m:sub>
                  <m:r>
                    <m:t>2</m:t>
                  </m:r>
                </m:sub>
              </m:sSub>
            </m:oMath>
            <w:r>
              <w:t xml:space="preserve">، پسا، ماه، خورشید و فشار تابش</w:t>
            </w:r>
          </w:p>
        </w:tc>
        <w:tc>
          <w:tcPr>
            <w:vAlign w:val="center"/>
          </w:tcPr>
          <w:p>
            <w:pPr>
              <w:pStyle w:val="Compact"/>
              <w:jc w:val="center"/>
            </w:pPr>
            <w:r>
              <w:t xml:space="preserve">۷٫۵۰</w:t>
            </w:r>
          </w:p>
        </w:tc>
        <w:tc>
          <w:tcPr>
            <w:vAlign w:val="center"/>
          </w:tcPr>
          <w:p>
            <w:pPr>
              <w:pStyle w:val="Compact"/>
              <w:jc w:val="left"/>
            </w:pPr>
            <w:r>
              <w:t xml:space="preserve">مدل مرجع این پژوهش</w:t>
            </w:r>
          </w:p>
        </w:tc>
      </w:tr>
    </w:tbl>
    <w:p>
      <w:pPr>
        <w:pStyle w:val="BodyText"/>
      </w:pPr>
      <w:r>
        <w:t xml:space="preserve">در پایان، یک صحه‌گذاری مستقل با نرم‌افزارهای مرجع مانند DRAMA یا GMAT انجام نشده است، زیرا دسترسی به این ابزارها در محیط اجرا میسر نبود. این کار به‌عنوان بخشی از پژوهش‌های آینده پیشنهاد می‌شود و GMAT به‌دلیل متن‌باز بودن گزینه‌ی مناسبی برای دانشجو است.</w:t>
      </w:r>
    </w:p>
    <w:bookmarkEnd w:id="93"/>
    <w:bookmarkEnd w:id="94"/>
    <w:bookmarkStart w:id="127" w:name="فصل-چهارم-نتایج-و-تحلیل"/>
    <w:p>
      <w:pPr>
        <w:pageBreakBefore/>
        <w:spacing w:before="0" w:after="0" w:line="240" w:lineRule="auto"/>
      </w:pPr>
    </w:p>
    <w:p>
      <w:pPr>
        <w:spacing w:before="0" w:after="0" w:line="240" w:lineRule="auto"/>
      </w:pPr>
    </w:p>
    <w:p>
      <w:pPr>
        <w:spacing w:before="0" w:after="0" w:line="240" w:lineRule="auto"/>
      </w:pPr>
    </w:p>
    <w:p>
      <w:pPr>
        <w:spacing w:before="0" w:after="0" w:line="240" w:lineRule="auto"/>
      </w:pPr>
    </w:p>
    <w:p>
      <w:pPr>
        <w:pStyle w:val="Heading1"/>
      </w:pPr>
      <w:bookmarkStart w:id="1040" w:name="_Ref00040"/>
      <w:r>
        <w:t xml:space="preserve">فصل چهارم: نتایج و تحلیل</w:t>
      </w:r>
      <w:bookmarkEnd w:id="1040"/>
    </w:p>
    <w:bookmarkStart w:id="95" w:name="مقدمهی-فصل"/>
    <w:p>
      <w:pPr>
        <w:pStyle w:val="Heading2"/>
      </w:pPr>
      <w:bookmarkStart w:id="1041" w:name="_Ref00041"/>
      <w:r>
        <w:t xml:space="preserve">۴-۱ مقدمه‌ی فصل</w:t>
      </w:r>
      <w:bookmarkEnd w:id="1041"/>
    </w:p>
    <w:p>
      <w:pPr>
        <w:pStyle w:val="FirstParagraph"/>
      </w:pPr>
      <w:r>
        <w:t xml:space="preserve">این فصل نتایج اجراهای مدل A و مدل B را ارائه می‌کند و هر نتیجه را با فرضیه‌های فصل اول مقایسه می‌کند. همه‌ی عددهای این فصل از فایل‌های خروجی شبیه‌سازی خوانده شده‌اند و جدول‌ها مستقیماً از همان فایل‌ها ساخته شده‌اند. محاسبات با پیاده‌سازی پایتونِ همان الگوریتمِ کد متلب انجام شده است؛ مقادیر مرجع برای مقایسه‌ی خروجی متلب در جدول ۳-۳ آمده‌اند. ترتیب بحث چنین است: نخست عمر مداری طبیعی در طیف زاویه‌ی حضیض (فرضیه‌ی نخست)، سپس اعتبار مدل فقط‌پسا (فرضیه‌ی دوم)، سپس مساحت بادبان و نمونه‌ی هندسه‌های ورود (فرضیه‌ی سوم)، و در پایان بررسی وابستگی به Ω و تحلیل حساسیت. هر جا که اجرایی هنوز کامل نشده، این موضوع در متن صریح آمده است.</w:t>
      </w:r>
    </w:p>
    <w:bookmarkEnd w:id="95"/>
    <w:bookmarkStart w:id="102" w:name="Xbf347f3ec3461e1499acb323083aa2812ce6b06"/>
    <w:p>
      <w:pPr>
        <w:pStyle w:val="Heading2"/>
      </w:pPr>
      <w:bookmarkStart w:id="1042" w:name="_Ref00042"/>
      <w:r>
        <w:t xml:space="preserve">۴-۲ عمر مداری طبیعی و اثر زاویه‌ی ω (آزمون فرضیه‌ی نخست)</w:t>
      </w:r>
      <w:bookmarkEnd w:id="1042"/>
    </w:p>
    <w:p>
      <w:pPr>
        <w:pStyle w:val="FirstParagraph"/>
      </w:pPr>
      <w:r>
        <w:t xml:space="preserve">برای بررسی اثر آرگومان حضیض، ω در دوازده مقدار از صفر تا ۳۳۰ درجه با گام ۳۰ درجه بررسی شد. گره‌ی صعودی Ω برابر صفر و حضیض اولیه‌ی ۲۵۰ کیلومتر فرض شد. جدول ۴-۱ و شکل ۴-۱ نتیجه‌ی این جاروب را برای دو حالت بدون بادبان و با بادبان ایده‌آل ۲۰ مترمربعی نشان می‌دهند.</w:t>
      </w:r>
    </w:p>
    <w:p>
      <w:pPr>
        <w:pStyle w:val="CaptionFa"/>
      </w:pPr>
      <w:bookmarkStart w:id="1043" w:name="_Ref00043"/>
      <w:r>
        <w:t xml:space="preserve">جدول ۴-۱: عمر مداری و کمینه‌ی حضیض در جاروب زاویه‌ی ω</w:t>
      </w:r>
      <w:bookmarkEnd w:id="1043"/>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1584"/>
        <w:gridCol w:w="1584"/>
        <w:gridCol w:w="1584"/>
        <w:gridCol w:w="1584"/>
        <w:gridCol w:w="1584"/>
      </w:tblGrid>
      <w:tr>
        <w:trPr>
          <w:tblHeader w:val="true"/>
        </w:trPr>
        <w:tc>
          <w:tcPr>
            <w:tcBorders>
              <w:bottom w:val="single" w:sz="6" w:space="0" w:color="000000"/>
            </w:tcBorders>
            <w:vAlign w:val="center"/>
          </w:tcPr>
          <w:p>
            <w:pPr>
              <w:pStyle w:val="Compact"/>
              <w:jc w:val="center"/>
            </w:pPr>
            <w:r>
              <w:t xml:space="preserve">ω (درجه)</w:t>
            </w:r>
          </w:p>
        </w:tc>
        <w:tc>
          <w:tcPr>
            <w:tcBorders>
              <w:bottom w:val="single" w:sz="6" w:space="0" w:color="000000"/>
            </w:tcBorders>
            <w:vAlign w:val="center"/>
          </w:tcPr>
          <w:p>
            <w:pPr>
              <w:pStyle w:val="Compact"/>
              <w:jc w:val="center"/>
            </w:pPr>
            <w:r>
              <w:t xml:space="preserve">بدون بادبان: عمر مداری (سال)</w:t>
            </w:r>
          </w:p>
        </w:tc>
        <w:tc>
          <w:tcPr>
            <w:tcBorders>
              <w:bottom w:val="single" w:sz="6" w:space="0" w:color="000000"/>
            </w:tcBorders>
            <w:vAlign w:val="center"/>
          </w:tcPr>
          <w:p>
            <w:pPr>
              <w:pStyle w:val="Compact"/>
              <w:jc w:val="center"/>
            </w:pPr>
            <w:r>
              <w:t xml:space="preserve">بدون بادبان: کمینه‌ی حضیض (کیلومتر)</w:t>
            </w:r>
          </w:p>
        </w:tc>
        <w:tc>
          <w:tcPr>
            <w:tcBorders>
              <w:bottom w:val="single" w:sz="6" w:space="0" w:color="000000"/>
            </w:tcBorders>
            <w:vAlign w:val="center"/>
          </w:tcPr>
          <w:p>
            <w:pPr>
              <w:pStyle w:val="Compact"/>
              <w:jc w:val="center"/>
            </w:pPr>
            <w:r>
              <w:t xml:space="preserve">بادبان ۲۰ مترمربع: عمر مداری (سال)</w:t>
            </w:r>
          </w:p>
        </w:tc>
        <w:tc>
          <w:tcPr>
            <w:tcBorders>
              <w:bottom w:val="single" w:sz="6" w:space="0" w:color="000000"/>
            </w:tcBorders>
            <w:vAlign w:val="center"/>
          </w:tcPr>
          <w:p>
            <w:pPr>
              <w:pStyle w:val="Compact"/>
              <w:jc w:val="center"/>
            </w:pPr>
            <w:r>
              <w:t xml:space="preserve">بادبان ۲۰ مترمربع: کمینه‌ی حضیض (کیلومتر)</w:t>
            </w:r>
          </w:p>
        </w:tc>
      </w:tr>
      <w:tr>
        <w:tc>
          <w:tcPr>
            <w:vAlign w:val="center"/>
          </w:tcPr>
          <w:p>
            <w:pPr>
              <w:pStyle w:val="Compact"/>
              <w:jc w:val="center"/>
            </w:pPr>
            <w:r>
              <w:t xml:space="preserve">۰</w:t>
            </w:r>
          </w:p>
        </w:tc>
        <w:tc>
          <w:tcPr>
            <w:vAlign w:val="center"/>
          </w:tcPr>
          <w:p>
            <w:pPr>
              <w:pStyle w:val="Compact"/>
              <w:jc w:val="center"/>
            </w:pPr>
            <w:r>
              <w:t xml:space="preserve">۷٫۵۰</w:t>
            </w:r>
          </w:p>
        </w:tc>
        <w:tc>
          <w:tcPr>
            <w:vAlign w:val="center"/>
          </w:tcPr>
          <w:p>
            <w:pPr>
              <w:pStyle w:val="Compact"/>
              <w:jc w:val="center"/>
            </w:pPr>
            <w:r>
              <w:t xml:space="preserve">۱۱۹٫۵</w:t>
            </w:r>
          </w:p>
        </w:tc>
        <w:tc>
          <w:tcPr>
            <w:vAlign w:val="center"/>
          </w:tcPr>
          <w:p>
            <w:pPr>
              <w:pStyle w:val="Compact"/>
              <w:jc w:val="center"/>
            </w:pPr>
            <w:r>
              <w:t xml:space="preserve">۴٫۲۶</w:t>
            </w:r>
          </w:p>
        </w:tc>
        <w:tc>
          <w:tcPr>
            <w:vAlign w:val="center"/>
          </w:tcPr>
          <w:p>
            <w:pPr>
              <w:pStyle w:val="Compact"/>
              <w:jc w:val="center"/>
            </w:pPr>
            <w:r>
              <w:t xml:space="preserve">۱۱۹٫۰</w:t>
            </w:r>
          </w:p>
        </w:tc>
      </w:tr>
      <w:tr>
        <w:tc>
          <w:tcPr>
            <w:vAlign w:val="center"/>
          </w:tcPr>
          <w:p>
            <w:pPr>
              <w:pStyle w:val="Compact"/>
              <w:jc w:val="center"/>
            </w:pPr>
            <w:r>
              <w:t xml:space="preserve">۳۰</w:t>
            </w:r>
          </w:p>
        </w:tc>
        <w:tc>
          <w:tcPr>
            <w:vAlign w:val="center"/>
          </w:tcPr>
          <w:p>
            <w:pPr>
              <w:pStyle w:val="Compact"/>
              <w:jc w:val="center"/>
            </w:pPr>
            <w:r>
              <w:t xml:space="preserve">۱۷٫۲۳</w:t>
            </w:r>
          </w:p>
        </w:tc>
        <w:tc>
          <w:tcPr>
            <w:vAlign w:val="center"/>
          </w:tcPr>
          <w:p>
            <w:pPr>
              <w:pStyle w:val="Compact"/>
              <w:jc w:val="center"/>
            </w:pPr>
            <w:r>
              <w:t xml:space="preserve">۱۱۹٫۹</w:t>
            </w:r>
          </w:p>
        </w:tc>
        <w:tc>
          <w:tcPr>
            <w:vAlign w:val="center"/>
          </w:tcPr>
          <w:p>
            <w:pPr>
              <w:pStyle w:val="Compact"/>
              <w:jc w:val="center"/>
            </w:pPr>
            <w:r>
              <w:t xml:space="preserve">۱۰٫۱۹</w:t>
            </w:r>
          </w:p>
        </w:tc>
        <w:tc>
          <w:tcPr>
            <w:vAlign w:val="center"/>
          </w:tcPr>
          <w:p>
            <w:pPr>
              <w:pStyle w:val="Compact"/>
              <w:jc w:val="center"/>
            </w:pPr>
            <w:r>
              <w:t xml:space="preserve">۱۲۱٫۷</w:t>
            </w:r>
          </w:p>
        </w:tc>
      </w:tr>
      <w:tr>
        <w:tc>
          <w:tcPr>
            <w:vAlign w:val="center"/>
          </w:tcPr>
          <w:p>
            <w:pPr>
              <w:pStyle w:val="Compact"/>
              <w:jc w:val="center"/>
            </w:pPr>
            <w:r>
              <w:t xml:space="preserve">۶۰</w:t>
            </w:r>
          </w:p>
        </w:tc>
        <w:tc>
          <w:tcPr>
            <w:vAlign w:val="center"/>
          </w:tcPr>
          <w:p>
            <w:pPr>
              <w:pStyle w:val="Compact"/>
              <w:jc w:val="center"/>
            </w:pPr>
            <w:r>
              <w:t xml:space="preserve">بیش از ۲۵</w:t>
            </w:r>
          </w:p>
        </w:tc>
        <w:tc>
          <w:tcPr>
            <w:vAlign w:val="center"/>
          </w:tcPr>
          <w:p>
            <w:pPr>
              <w:pStyle w:val="Compact"/>
              <w:jc w:val="center"/>
            </w:pPr>
            <w:r>
              <w:t xml:space="preserve">۱۸۹٫۰</w:t>
            </w:r>
          </w:p>
        </w:tc>
        <w:tc>
          <w:tcPr>
            <w:vAlign w:val="center"/>
          </w:tcPr>
          <w:p>
            <w:pPr>
              <w:pStyle w:val="Compact"/>
              <w:jc w:val="center"/>
            </w:pPr>
            <w:r>
              <w:t xml:space="preserve">بیش از ۲۵</w:t>
            </w:r>
          </w:p>
        </w:tc>
        <w:tc>
          <w:tcPr>
            <w:vAlign w:val="center"/>
          </w:tcPr>
          <w:p>
            <w:pPr>
              <w:pStyle w:val="Compact"/>
              <w:jc w:val="center"/>
            </w:pPr>
            <w:r>
              <w:t xml:space="preserve">۱۸۵٫۹</w:t>
            </w:r>
          </w:p>
        </w:tc>
      </w:tr>
      <w:tr>
        <w:tc>
          <w:tcPr>
            <w:vAlign w:val="center"/>
          </w:tcPr>
          <w:p>
            <w:pPr>
              <w:pStyle w:val="Compact"/>
              <w:jc w:val="center"/>
            </w:pPr>
            <w:r>
              <w:t xml:space="preserve">۹۰</w:t>
            </w:r>
          </w:p>
        </w:tc>
        <w:tc>
          <w:tcPr>
            <w:vAlign w:val="center"/>
          </w:tcPr>
          <w:p>
            <w:pPr>
              <w:pStyle w:val="Compact"/>
              <w:jc w:val="center"/>
            </w:pPr>
            <w:r>
              <w:t xml:space="preserve">بیش از ۲۵</w:t>
            </w:r>
          </w:p>
        </w:tc>
        <w:tc>
          <w:tcPr>
            <w:vAlign w:val="center"/>
          </w:tcPr>
          <w:p>
            <w:pPr>
              <w:pStyle w:val="Compact"/>
              <w:jc w:val="center"/>
            </w:pPr>
            <w:r>
              <w:t xml:space="preserve">۲۲۵٫۴</w:t>
            </w:r>
          </w:p>
        </w:tc>
        <w:tc>
          <w:tcPr>
            <w:vAlign w:val="center"/>
          </w:tcPr>
          <w:p>
            <w:pPr>
              <w:pStyle w:val="Compact"/>
              <w:jc w:val="center"/>
            </w:pPr>
            <w:r>
              <w:t xml:space="preserve">بیش از ۲۵</w:t>
            </w:r>
          </w:p>
        </w:tc>
        <w:tc>
          <w:tcPr>
            <w:vAlign w:val="center"/>
          </w:tcPr>
          <w:p>
            <w:pPr>
              <w:pStyle w:val="Compact"/>
              <w:jc w:val="center"/>
            </w:pPr>
            <w:r>
              <w:t xml:space="preserve">۲۳۸٫۸</w:t>
            </w:r>
          </w:p>
        </w:tc>
      </w:tr>
      <w:tr>
        <w:tc>
          <w:tcPr>
            <w:vAlign w:val="center"/>
          </w:tcPr>
          <w:p>
            <w:pPr>
              <w:pStyle w:val="Compact"/>
              <w:jc w:val="center"/>
            </w:pPr>
            <w:r>
              <w:t xml:space="preserve">۱۲۰</w:t>
            </w:r>
          </w:p>
        </w:tc>
        <w:tc>
          <w:tcPr>
            <w:vAlign w:val="center"/>
          </w:tcPr>
          <w:p>
            <w:pPr>
              <w:pStyle w:val="Compact"/>
              <w:jc w:val="center"/>
            </w:pPr>
            <w:r>
              <w:t xml:space="preserve">بیش از ۲۵</w:t>
            </w:r>
          </w:p>
        </w:tc>
        <w:tc>
          <w:tcPr>
            <w:vAlign w:val="center"/>
          </w:tcPr>
          <w:p>
            <w:pPr>
              <w:pStyle w:val="Compact"/>
              <w:jc w:val="center"/>
            </w:pPr>
            <w:r>
              <w:t xml:space="preserve">۱۹۴٫۰</w:t>
            </w:r>
          </w:p>
        </w:tc>
        <w:tc>
          <w:tcPr>
            <w:vAlign w:val="center"/>
          </w:tcPr>
          <w:p>
            <w:pPr>
              <w:pStyle w:val="Compact"/>
              <w:jc w:val="center"/>
            </w:pPr>
            <w:r>
              <w:t xml:space="preserve">۲۱٫۱۲</w:t>
            </w:r>
          </w:p>
        </w:tc>
        <w:tc>
          <w:tcPr>
            <w:vAlign w:val="center"/>
          </w:tcPr>
          <w:p>
            <w:pPr>
              <w:pStyle w:val="Compact"/>
              <w:jc w:val="center"/>
            </w:pPr>
            <w:r>
              <w:t xml:space="preserve">۱۲۰٫۰</w:t>
            </w:r>
          </w:p>
        </w:tc>
      </w:tr>
      <w:tr>
        <w:tc>
          <w:tcPr>
            <w:vAlign w:val="center"/>
          </w:tcPr>
          <w:p>
            <w:pPr>
              <w:pStyle w:val="Compact"/>
              <w:jc w:val="center"/>
            </w:pPr>
            <w:r>
              <w:t xml:space="preserve">۱۵۰</w:t>
            </w:r>
          </w:p>
        </w:tc>
        <w:tc>
          <w:tcPr>
            <w:vAlign w:val="center"/>
          </w:tcPr>
          <w:p>
            <w:pPr>
              <w:pStyle w:val="Compact"/>
              <w:jc w:val="center"/>
            </w:pPr>
            <w:r>
              <w:t xml:space="preserve">۱۶٫۲۵</w:t>
            </w:r>
          </w:p>
        </w:tc>
        <w:tc>
          <w:tcPr>
            <w:vAlign w:val="center"/>
          </w:tcPr>
          <w:p>
            <w:pPr>
              <w:pStyle w:val="Compact"/>
              <w:jc w:val="center"/>
            </w:pPr>
            <w:r>
              <w:t xml:space="preserve">۱۱۹٫۸</w:t>
            </w:r>
          </w:p>
        </w:tc>
        <w:tc>
          <w:tcPr>
            <w:vAlign w:val="center"/>
          </w:tcPr>
          <w:p>
            <w:pPr>
              <w:pStyle w:val="Compact"/>
              <w:jc w:val="center"/>
            </w:pPr>
            <w:r>
              <w:t xml:space="preserve">۸٫۷۵</w:t>
            </w:r>
          </w:p>
        </w:tc>
        <w:tc>
          <w:tcPr>
            <w:vAlign w:val="center"/>
          </w:tcPr>
          <w:p>
            <w:pPr>
              <w:pStyle w:val="Compact"/>
              <w:jc w:val="center"/>
            </w:pPr>
            <w:r>
              <w:t xml:space="preserve">۱۲۰٫۱</w:t>
            </w:r>
          </w:p>
        </w:tc>
      </w:tr>
      <w:tr>
        <w:tc>
          <w:tcPr>
            <w:vAlign w:val="center"/>
          </w:tcPr>
          <w:p>
            <w:pPr>
              <w:pStyle w:val="Compact"/>
              <w:jc w:val="center"/>
            </w:pPr>
            <w:r>
              <w:t xml:space="preserve">۱۸۰</w:t>
            </w:r>
          </w:p>
        </w:tc>
        <w:tc>
          <w:tcPr>
            <w:vAlign w:val="center"/>
          </w:tcPr>
          <w:p>
            <w:pPr>
              <w:pStyle w:val="Compact"/>
              <w:jc w:val="center"/>
            </w:pPr>
            <w:r>
              <w:t xml:space="preserve">۱۱٫۶۲</w:t>
            </w:r>
          </w:p>
        </w:tc>
        <w:tc>
          <w:tcPr>
            <w:vAlign w:val="center"/>
          </w:tcPr>
          <w:p>
            <w:pPr>
              <w:pStyle w:val="Compact"/>
              <w:jc w:val="center"/>
            </w:pPr>
            <w:r>
              <w:t xml:space="preserve">۱۱۹٫۶</w:t>
            </w:r>
          </w:p>
        </w:tc>
        <w:tc>
          <w:tcPr>
            <w:vAlign w:val="center"/>
          </w:tcPr>
          <w:p>
            <w:pPr>
              <w:pStyle w:val="Compact"/>
              <w:jc w:val="center"/>
            </w:pPr>
            <w:r>
              <w:t xml:space="preserve">۵٫۰۹</w:t>
            </w:r>
          </w:p>
        </w:tc>
        <w:tc>
          <w:tcPr>
            <w:vAlign w:val="center"/>
          </w:tcPr>
          <w:p>
            <w:pPr>
              <w:pStyle w:val="Compact"/>
              <w:jc w:val="center"/>
            </w:pPr>
            <w:r>
              <w:t xml:space="preserve">۱۲۰٫۵</w:t>
            </w:r>
          </w:p>
        </w:tc>
      </w:tr>
      <w:tr>
        <w:tc>
          <w:tcPr>
            <w:vAlign w:val="center"/>
          </w:tcPr>
          <w:p>
            <w:pPr>
              <w:pStyle w:val="Compact"/>
              <w:jc w:val="center"/>
            </w:pPr>
            <w:r>
              <w:t xml:space="preserve">۲۱۰</w:t>
            </w:r>
          </w:p>
        </w:tc>
        <w:tc>
          <w:tcPr>
            <w:vAlign w:val="center"/>
          </w:tcPr>
          <w:p>
            <w:pPr>
              <w:pStyle w:val="Compact"/>
              <w:jc w:val="center"/>
            </w:pPr>
            <w:r>
              <w:t xml:space="preserve">۱۳٫۴۴</w:t>
            </w:r>
          </w:p>
        </w:tc>
        <w:tc>
          <w:tcPr>
            <w:vAlign w:val="center"/>
          </w:tcPr>
          <w:p>
            <w:pPr>
              <w:pStyle w:val="Compact"/>
              <w:jc w:val="center"/>
            </w:pPr>
            <w:r>
              <w:t xml:space="preserve">۱۱۹٫۹</w:t>
            </w:r>
          </w:p>
        </w:tc>
        <w:tc>
          <w:tcPr>
            <w:vAlign w:val="center"/>
          </w:tcPr>
          <w:p>
            <w:pPr>
              <w:pStyle w:val="Compact"/>
              <w:jc w:val="center"/>
            </w:pPr>
            <w:r>
              <w:t xml:space="preserve">۵٫۷۸</w:t>
            </w:r>
          </w:p>
        </w:tc>
        <w:tc>
          <w:tcPr>
            <w:vAlign w:val="center"/>
          </w:tcPr>
          <w:p>
            <w:pPr>
              <w:pStyle w:val="Compact"/>
              <w:jc w:val="center"/>
            </w:pPr>
            <w:r>
              <w:t xml:space="preserve">۱۱۹٫۹</w:t>
            </w:r>
          </w:p>
        </w:tc>
      </w:tr>
      <w:tr>
        <w:tc>
          <w:tcPr>
            <w:vAlign w:val="center"/>
          </w:tcPr>
          <w:p>
            <w:pPr>
              <w:pStyle w:val="Compact"/>
              <w:jc w:val="center"/>
            </w:pPr>
            <w:r>
              <w:t xml:space="preserve">۲۴۰</w:t>
            </w:r>
          </w:p>
        </w:tc>
        <w:tc>
          <w:tcPr>
            <w:vAlign w:val="center"/>
          </w:tcPr>
          <w:p>
            <w:pPr>
              <w:pStyle w:val="Compact"/>
              <w:jc w:val="center"/>
            </w:pPr>
            <w:r>
              <w:t xml:space="preserve">بیش از ۲۵</w:t>
            </w:r>
          </w:p>
        </w:tc>
        <w:tc>
          <w:tcPr>
            <w:vAlign w:val="center"/>
          </w:tcPr>
          <w:p>
            <w:pPr>
              <w:pStyle w:val="Compact"/>
              <w:jc w:val="center"/>
            </w:pPr>
            <w:r>
              <w:t xml:space="preserve">۱۸۹٫۳</w:t>
            </w:r>
          </w:p>
        </w:tc>
        <w:tc>
          <w:tcPr>
            <w:vAlign w:val="center"/>
          </w:tcPr>
          <w:p>
            <w:pPr>
              <w:pStyle w:val="Compact"/>
              <w:jc w:val="center"/>
            </w:pPr>
            <w:r>
              <w:t xml:space="preserve">۱۸٫۹۵</w:t>
            </w:r>
          </w:p>
        </w:tc>
        <w:tc>
          <w:tcPr>
            <w:vAlign w:val="center"/>
          </w:tcPr>
          <w:p>
            <w:pPr>
              <w:pStyle w:val="Compact"/>
              <w:jc w:val="center"/>
            </w:pPr>
            <w:r>
              <w:t xml:space="preserve">۱۲۰٫۳</w:t>
            </w:r>
          </w:p>
        </w:tc>
      </w:tr>
      <w:tr>
        <w:tc>
          <w:tcPr>
            <w:vAlign w:val="center"/>
          </w:tcPr>
          <w:p>
            <w:pPr>
              <w:pStyle w:val="Compact"/>
              <w:jc w:val="center"/>
            </w:pPr>
            <w:r>
              <w:t xml:space="preserve">۲۷۰</w:t>
            </w:r>
          </w:p>
        </w:tc>
        <w:tc>
          <w:tcPr>
            <w:vAlign w:val="center"/>
          </w:tcPr>
          <w:p>
            <w:pPr>
              <w:pStyle w:val="Compact"/>
              <w:jc w:val="center"/>
            </w:pPr>
            <w:r>
              <w:t xml:space="preserve">بیش از ۲۵</w:t>
            </w:r>
          </w:p>
        </w:tc>
        <w:tc>
          <w:tcPr>
            <w:vAlign w:val="center"/>
          </w:tcPr>
          <w:p>
            <w:pPr>
              <w:pStyle w:val="Compact"/>
              <w:jc w:val="center"/>
            </w:pPr>
            <w:r>
              <w:t xml:space="preserve">۲۲۴٫۲</w:t>
            </w:r>
          </w:p>
        </w:tc>
        <w:tc>
          <w:tcPr>
            <w:vAlign w:val="center"/>
          </w:tcPr>
          <w:p>
            <w:pPr>
              <w:pStyle w:val="Compact"/>
              <w:jc w:val="center"/>
            </w:pPr>
            <w:r>
              <w:t xml:space="preserve">بیش از ۲۵</w:t>
            </w:r>
          </w:p>
        </w:tc>
        <w:tc>
          <w:tcPr>
            <w:vAlign w:val="center"/>
          </w:tcPr>
          <w:p>
            <w:pPr>
              <w:pStyle w:val="Compact"/>
              <w:jc w:val="center"/>
            </w:pPr>
            <w:r>
              <w:t xml:space="preserve">۲۴۸٫۷</w:t>
            </w:r>
          </w:p>
        </w:tc>
      </w:tr>
      <w:tr>
        <w:tc>
          <w:tcPr>
            <w:vAlign w:val="center"/>
          </w:tcPr>
          <w:p>
            <w:pPr>
              <w:pStyle w:val="Compact"/>
              <w:jc w:val="center"/>
            </w:pPr>
            <w:r>
              <w:t xml:space="preserve">۳۰۰</w:t>
            </w:r>
          </w:p>
        </w:tc>
        <w:tc>
          <w:tcPr>
            <w:vAlign w:val="center"/>
          </w:tcPr>
          <w:p>
            <w:pPr>
              <w:pStyle w:val="Compact"/>
              <w:jc w:val="center"/>
            </w:pPr>
            <w:r>
              <w:t xml:space="preserve">بیش از ۲۵</w:t>
            </w:r>
          </w:p>
        </w:tc>
        <w:tc>
          <w:tcPr>
            <w:vAlign w:val="center"/>
          </w:tcPr>
          <w:p>
            <w:pPr>
              <w:pStyle w:val="Compact"/>
              <w:jc w:val="center"/>
            </w:pPr>
            <w:r>
              <w:t xml:space="preserve">۱۹۳٫۸</w:t>
            </w:r>
          </w:p>
        </w:tc>
        <w:tc>
          <w:tcPr>
            <w:vAlign w:val="center"/>
          </w:tcPr>
          <w:p>
            <w:pPr>
              <w:pStyle w:val="Compact"/>
              <w:jc w:val="center"/>
            </w:pPr>
            <w:r>
              <w:t xml:space="preserve">بیش از ۲۵</w:t>
            </w:r>
          </w:p>
        </w:tc>
        <w:tc>
          <w:tcPr>
            <w:vAlign w:val="center"/>
          </w:tcPr>
          <w:p>
            <w:pPr>
              <w:pStyle w:val="Compact"/>
              <w:jc w:val="center"/>
            </w:pPr>
            <w:r>
              <w:t xml:space="preserve">۱۹۶٫۱</w:t>
            </w:r>
          </w:p>
        </w:tc>
      </w:tr>
      <w:tr>
        <w:tc>
          <w:tcPr>
            <w:vAlign w:val="center"/>
          </w:tcPr>
          <w:p>
            <w:pPr>
              <w:pStyle w:val="Compact"/>
              <w:jc w:val="center"/>
            </w:pPr>
            <w:r>
              <w:t xml:space="preserve">۳۳۰</w:t>
            </w:r>
          </w:p>
        </w:tc>
        <w:tc>
          <w:tcPr>
            <w:vAlign w:val="center"/>
          </w:tcPr>
          <w:p>
            <w:pPr>
              <w:pStyle w:val="Compact"/>
              <w:jc w:val="center"/>
            </w:pPr>
            <w:r>
              <w:t xml:space="preserve">۲۳٫۶۸</w:t>
            </w:r>
          </w:p>
        </w:tc>
        <w:tc>
          <w:tcPr>
            <w:vAlign w:val="center"/>
          </w:tcPr>
          <w:p>
            <w:pPr>
              <w:pStyle w:val="Compact"/>
              <w:jc w:val="center"/>
            </w:pPr>
            <w:r>
              <w:t xml:space="preserve">۱۱۹٫۰</w:t>
            </w:r>
          </w:p>
        </w:tc>
        <w:tc>
          <w:tcPr>
            <w:vAlign w:val="center"/>
          </w:tcPr>
          <w:p>
            <w:pPr>
              <w:pStyle w:val="Compact"/>
              <w:jc w:val="center"/>
            </w:pPr>
            <w:r>
              <w:t xml:space="preserve">۱۰٫۲۰</w:t>
            </w:r>
          </w:p>
        </w:tc>
        <w:tc>
          <w:tcPr>
            <w:vAlign w:val="center"/>
          </w:tcPr>
          <w:p>
            <w:pPr>
              <w:pStyle w:val="Compact"/>
              <w:jc w:val="center"/>
            </w:pPr>
            <w:r>
              <w:t xml:space="preserve">۱۲۰٫۹</w:t>
            </w:r>
          </w:p>
        </w:tc>
      </w:tr>
    </w:tbl>
    <w:p>
      <w:pPr>
        <w:pStyle w:val="BodyText"/>
        <w:bidi w:val="0"/>
        <w:spacing w:before="120" w:after="60" w:line="240" w:lineRule="auto"/>
        <w:jc w:val="center"/>
      </w:pPr>
      <w:r>
        <w:drawing>
          <wp:inline>
            <wp:extent cx="5334000" cy="2794000"/>
            <wp:effectExtent b="0" l="0" r="0" t="0"/>
            <wp:docPr descr="" title="" id="97" name="Picture"/>
            <a:graphic>
              <a:graphicData uri="http://schemas.openxmlformats.org/drawingml/2006/picture">
                <pic:pic>
                  <pic:nvPicPr>
                    <pic:cNvPr descr="/tmp/claude-0/-home-claude/1dd20dcb-4bf1-5c01-8c2b-40caf4b64fcc/scratchpad/figs/fig41_sweep.png" id="98" name="Picture"/>
                    <pic:cNvPicPr>
                      <a:picLocks noChangeArrowheads="1" noChangeAspect="1"/>
                    </pic:cNvPicPr>
                  </pic:nvPicPr>
                  <pic:blipFill>
                    <a:blip r:embed="rId96"/>
                    <a:stretch>
                      <a:fillRect/>
                    </a:stretch>
                  </pic:blipFill>
                  <pic:spPr bwMode="auto">
                    <a:xfrm>
                      <a:off x="0" y="0"/>
                      <a:ext cx="5334000" cy="2794000"/>
                    </a:xfrm>
                    <a:prstGeom prst="rect">
                      <a:avLst/>
                    </a:prstGeom>
                    <a:noFill/>
                    <a:ln w="9525">
                      <a:noFill/>
                      <a:headEnd/>
                      <a:tailEnd/>
                    </a:ln>
                  </pic:spPr>
                </pic:pic>
              </a:graphicData>
            </a:graphic>
          </wp:inline>
        </w:drawing>
      </w:r>
    </w:p>
    <w:p>
      <w:pPr>
        <w:pStyle w:val="CaptionFa"/>
      </w:pPr>
      <w:bookmarkStart w:id="1044" w:name="_Ref00044"/>
      <w:r>
        <w:t xml:space="preserve">شکل ۴-۱: عمر مداری بر حسب زاویه‌ی حضیض ω، بدون بادبان و با بادبان ۲۰ مترمربعی</w:t>
      </w:r>
      <w:bookmarkEnd w:id="1044"/>
    </w:p>
    <w:p>
      <w:pPr>
        <w:pStyle w:val="BodyText"/>
      </w:pPr>
      <w:r>
        <w:t xml:space="preserve">بدون بادبان، از دوازده مقدار ω، شش مقدار (صفر، ۳۰، ۱۵۰، ۱۸۰، ۲۱۰ و ۳۳۰ درجه) در کمتر از ۲۵ سال به ۱۲۰ کیلومتر می‌رسند و شش مقدار دیگر (۶۰، ۹۰، ۱۲۰، ۲۴۰، ۲۷۰ و ۳۰۰ درجه) در بازه‌ی ۲۵ ساله به این ارتفاع نمی‌رسند. کمینه‌ی حضیض در شش حالت دوم بین حدود ۱۸۹ تا ۲۲۵ کیلومتر بوده است؛ یعنی حضیض پایین می‌آید، اما به ارتفاع ورود مجدد نمی‌رسد. با بادبان ایده‌آل ۲۰ مترمربعی، هشت حالت به انطباق می‌رسند و چهار حالت (۶۰، ۹۰، ۲۷۰ و ۳۰۰ درجه) نمی‌رسند. بنابراین فرضیه‌ی نخست پشتیبانی می‌شود: خروج طبیعی استیج GTO با حضیض ۲۵۰ کیلومتر به هندسه‌ی ورود وابسته است و برای نیمی از زاویه‌های بررسی‌شده در بازه‌ی ۲۵ ساله رخ نمی‌دهد.</w:t>
      </w:r>
    </w:p>
    <w:p>
      <w:pPr>
        <w:pStyle w:val="BodyText"/>
      </w:pPr>
      <w:r>
        <w:t xml:space="preserve">نکته‌ی قابل توجه، رفتار حضیض در ω = ۲۷۰ درجه است. شکل ۴-۲ تاریخچه‌ی ارتفاع حضیض را در سه زاویه نشان می‌دهد. در ω = ۲۷۰ درجه، حضیض در بازه‌ی ۲۵ ساله بین حدود ۲۲۵ و ۳۸۰ کیلومتر نوسان می‌کند و میانگین آن در بازه‌های دو تا چهار ساله‌ی بعدی حدود ۲۸۶ تا ۳۰۳ کیلومتر می‌ماند، یعنی بالاتر از مقدار اولیه. برای آزمون علت این بالا رفتن، اجرای تشخیصی با ضریب پسای صفر و با جرم‌های سوم ماه و خورشید و فشار تابش انجام شد. در این اجرا حضیض بین حدود ۲۱۳ و ۳۹۳ کیلومتر نوسان کرد و میانگین آن در ۲۵ سال حدود ۳۰۲ کیلومتر ماند. بنابراین بالا ماندن حضیض در این هندسه از اختلالات غیر از پسای جوی (جرم‌های سوم و فشار تابش) ناشی است؛ این اجرا سهم دقیق هر جمله را جدا نمی‌کند. با بادبان ۲۰ مترمربعی نیز کمینه‌ی حضیض ثبت‌شده‌ی ۲۴۸٫۷ کیلومتر است که در نخستین دور مداری رخ می‌دهد و پس از آن حضیض پایین‌تر از این مقدار نمی‌رود. این یافته با نقش تشدیدهای لونیسولار و تشدید اوج خورشیدی در تغییرات بلندمدت GTO که در مطالعات پیشین توصیف شده است سازگار است (وانگ و گورفیل، ۲۰۱۷)؛ (تالو و همکاران، ۲۰۲۱)، اما این پژوهش تحلیل تحلیلی آن را انجام نداده و آن را یک مشاهده‌ی عددی می‌داند.</w:t>
      </w:r>
    </w:p>
    <w:p>
      <w:pPr>
        <w:pStyle w:val="BodyText"/>
        <w:bidi w:val="0"/>
        <w:spacing w:before="120" w:after="60" w:line="240" w:lineRule="auto"/>
        <w:jc w:val="center"/>
      </w:pPr>
      <w:r>
        <w:drawing>
          <wp:inline>
            <wp:extent cx="5334000" cy="2709333"/>
            <wp:effectExtent b="0" l="0" r="0" t="0"/>
            <wp:docPr descr="" title="" id="100" name="Picture"/>
            <a:graphic>
              <a:graphicData uri="http://schemas.openxmlformats.org/drawingml/2006/picture">
                <pic:pic>
                  <pic:nvPicPr>
                    <pic:cNvPr descr="/tmp/claude-0/-home-claude/1dd20dcb-4bf1-5c01-8c2b-40caf4b64fcc/scratchpad/figs/fig42_perigee_histories.png" id="101" name="Picture"/>
                    <pic:cNvPicPr>
                      <a:picLocks noChangeArrowheads="1" noChangeAspect="1"/>
                    </pic:cNvPicPr>
                  </pic:nvPicPr>
                  <pic:blipFill>
                    <a:blip r:embed="rId99"/>
                    <a:stretch>
                      <a:fillRect/>
                    </a:stretch>
                  </pic:blipFill>
                  <pic:spPr bwMode="auto">
                    <a:xfrm>
                      <a:off x="0" y="0"/>
                      <a:ext cx="5334000" cy="2709333"/>
                    </a:xfrm>
                    <a:prstGeom prst="rect">
                      <a:avLst/>
                    </a:prstGeom>
                    <a:noFill/>
                    <a:ln w="9525">
                      <a:noFill/>
                      <a:headEnd/>
                      <a:tailEnd/>
                    </a:ln>
                  </pic:spPr>
                </pic:pic>
              </a:graphicData>
            </a:graphic>
          </wp:inline>
        </w:drawing>
      </w:r>
    </w:p>
    <w:p>
      <w:pPr>
        <w:pStyle w:val="CaptionFa"/>
      </w:pPr>
      <w:bookmarkStart w:id="1045" w:name="_Ref00045"/>
      <w:r>
        <w:t xml:space="preserve">شکل ۴-۲: تاریخچه‌ی ارتفاع حضیض در ۲۵ سال برای چند زاویه‌ی ω</w:t>
      </w:r>
      <w:bookmarkEnd w:id="1045"/>
    </w:p>
    <w:bookmarkEnd w:id="102"/>
    <w:bookmarkStart w:id="106" w:name="X1bca4bae601eb78eb3d8cb00ec28a753f7e52d8"/>
    <w:p>
      <w:pPr>
        <w:pStyle w:val="Heading2"/>
      </w:pPr>
      <w:bookmarkStart w:id="1046" w:name="_Ref00046"/>
      <w:r>
        <w:t xml:space="preserve">۴-۳ مقایسه‌ی مدل کامل و مدل فقط‌پسا (آزمون فرضیه‌ی دوم)</w:t>
      </w:r>
      <w:bookmarkEnd w:id="1046"/>
    </w:p>
    <w:p>
      <w:pPr>
        <w:pStyle w:val="FirstParagraph"/>
      </w:pPr>
      <w:r>
        <w:t xml:space="preserve">فرضیه‌ی دوم می‌گوید که حذف اختلالات ماه و خورشید، عمر مداری را بیش از حد برآورد می‌کند. برای آزمون آن، هندسه‌ی ω = ۰ و Ω = ۰ بدون بادبان انتخاب شد. مدل کامل (مدل A) زمان رسیدن به ۱۲۰ کیلومتر را ۷٫۵۰ سال نشان می‌دهد، در حالی که مدل فقط‌پسای میانگین‌گیری‌شده (مدل B) همین مقدار را ۶۰٫۷۷ سال برآورد می‌کند؛ نسبت این دو حدود ۸٫۱ است. شکل ۴-۳ تاریخچه‌ی حضیض هر دو مدل را در ۲۵ سال اول نشان می‌دهد. در مدل A، کاهش حضیض با نوسان‌های یک تا دو ساله‌ی ناشی از ماه و خورشید همراه است و حضیض در حدود هفت و نیم سال به ۱۲۰ کیلومتر می‌رسد. در مدل B، حضیض به‌آرامی و یکنواخت پایین می‌رود.</w:t>
      </w:r>
    </w:p>
    <w:p>
      <w:pPr>
        <w:pStyle w:val="BodyText"/>
      </w:pPr>
      <w:r>
        <w:t xml:space="preserve">برای آنکه مشخص شود آیا این اختلاف از میانگین‌گیری مداری است یا از نیروهای ماه و خورشید، مدل A یک بار دیگر بدون جمله‌ی ماه، خورشید و فشار تابش خورشیدی (با</w:t>
      </w:r>
      <w:r>
        <w:t xml:space="preserve"> </w:t>
      </w:r>
      <m:oMath>
        <m:sSub>
          <m:e>
            <m:r>
              <m:t>J</m:t>
            </m:r>
          </m:e>
          <m:sub>
            <m:r>
              <m:t>2</m:t>
            </m:r>
          </m:sub>
        </m:sSub>
      </m:oMath>
      <w:r>
        <w:t xml:space="preserve"> </w:t>
      </w:r>
      <w:r>
        <w:t xml:space="preserve">و پسای جوی) اجرا شد. نتیجه‌ی این اجرا در جدول ۳-۴ آمده است. نتیجه‌ی این اجرا عمر ۶۰٫۳۶ سال می‌دهد، در حالی که مدل B همین مقدار را ۶۰٫۷۷ سال برآورد می‌کند؛ اختلاف دو مدل حدود ۰٫۷ درصد است. بنابراین خطای میانگین‌گیری مداری (همراه با اثر</w:t>
      </w:r>
      <w:r>
        <w:t xml:space="preserve"> </w:t>
      </w:r>
      <m:oMath>
        <m:sSub>
          <m:e>
            <m:r>
              <m:t>J</m:t>
            </m:r>
          </m:e>
          <m:sub>
            <m:r>
              <m:t>2</m:t>
            </m:r>
          </m:sub>
        </m:sSub>
      </m:oMath>
      <w:r>
        <w:t xml:space="preserve"> </w:t>
      </w:r>
      <w:r>
        <w:t xml:space="preserve">که در این اجرا منظور شده است) در این هندسه ناچیز است، و اختلاف هشت‌برابری بین مدل کامل و مدل فقط‌پسا از جمله‌های ماه، خورشید و فشار تابش خورشیدی ناشی می‌شود.</w:t>
      </w:r>
    </w:p>
    <w:p>
      <w:pPr>
        <w:pStyle w:val="BodyText"/>
        <w:bidi w:val="0"/>
        <w:spacing w:before="120" w:after="60" w:line="240" w:lineRule="auto"/>
        <w:jc w:val="center"/>
      </w:pPr>
      <w:r>
        <w:drawing>
          <wp:inline>
            <wp:extent cx="5334000" cy="2709333"/>
            <wp:effectExtent b="0" l="0" r="0" t="0"/>
            <wp:docPr descr="" title="" id="104" name="Picture"/>
            <a:graphic>
              <a:graphicData uri="http://schemas.openxmlformats.org/drawingml/2006/picture">
                <pic:pic>
                  <pic:nvPicPr>
                    <pic:cNvPr descr="/tmp/claude-0/-home-claude/1dd20dcb-4bf1-5c01-8c2b-40caf4b64fcc/scratchpad/figs/fig43_modelBA_omega0.png" id="105" name="Picture"/>
                    <pic:cNvPicPr>
                      <a:picLocks noChangeArrowheads="1" noChangeAspect="1"/>
                    </pic:cNvPicPr>
                  </pic:nvPicPr>
                  <pic:blipFill>
                    <a:blip r:embed="rId103"/>
                    <a:stretch>
                      <a:fillRect/>
                    </a:stretch>
                  </pic:blipFill>
                  <pic:spPr bwMode="auto">
                    <a:xfrm>
                      <a:off x="0" y="0"/>
                      <a:ext cx="5334000" cy="2709333"/>
                    </a:xfrm>
                    <a:prstGeom prst="rect">
                      <a:avLst/>
                    </a:prstGeom>
                    <a:noFill/>
                    <a:ln w="9525">
                      <a:noFill/>
                      <a:headEnd/>
                      <a:tailEnd/>
                    </a:ln>
                  </pic:spPr>
                </pic:pic>
              </a:graphicData>
            </a:graphic>
          </wp:inline>
        </w:drawing>
      </w:r>
    </w:p>
    <w:p>
      <w:pPr>
        <w:pStyle w:val="CaptionFa"/>
      </w:pPr>
      <w:bookmarkStart w:id="1047" w:name="_Ref00047"/>
      <w:r>
        <w:t xml:space="preserve">شکل ۴-۳: مقایسه‌ی تاریخچه‌ی ارتفاع حضیض در مدل A و مدل B برای ω = ۰ و Ω = ۰</w:t>
      </w:r>
      <w:bookmarkEnd w:id="1047"/>
    </w:p>
    <w:bookmarkEnd w:id="106"/>
    <w:bookmarkStart w:id="110" w:name="Xb21564f4658d7808c2958e2fb0bbabe2207ce05"/>
    <w:p>
      <w:pPr>
        <w:pStyle w:val="Heading2"/>
      </w:pPr>
      <w:bookmarkStart w:id="1048" w:name="_Ref00048"/>
      <w:r>
        <w:t xml:space="preserve">۴-۴ اثر مساحت بادبان در ω = ۲۷۰ درجه (آزمون غیریکنواختی پاسخ)</w:t>
      </w:r>
      <w:bookmarkEnd w:id="1048"/>
    </w:p>
    <w:p>
      <w:pPr>
        <w:pStyle w:val="FirstParagraph"/>
      </w:pPr>
      <w:r>
        <w:t xml:space="preserve">برای ω = ۲۷۰ درجه و Ω = ۰، که در جاروب زاویه بدترین حالت بود، مساحت بادبان ایده‌آل از ۶۰ تا ۴۰۰ مترمربع تغییر داده شد. جدول ۴-۲ و شکل ۴-۴ نتیجه را نشان می‌دهند.</w:t>
      </w:r>
    </w:p>
    <w:p>
      <w:pPr>
        <w:pStyle w:val="CaptionFa"/>
      </w:pPr>
      <w:bookmarkStart w:id="1049" w:name="_Ref00049"/>
      <w:r>
        <w:t xml:space="preserve">جدول ۴-۲: عمر مداری بر حسب مساحت بادبان ایده‌آل برای ω = ۲۷۰ و Ω = ۰</w:t>
      </w:r>
      <w:bookmarkEnd w:id="1049"/>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1980"/>
        <w:gridCol w:w="1980"/>
        <w:gridCol w:w="1980"/>
        <w:gridCol w:w="1980"/>
      </w:tblGrid>
      <w:tr>
        <w:trPr>
          <w:tblHeader w:val="true"/>
        </w:trPr>
        <w:tc>
          <w:tcPr>
            <w:tcBorders>
              <w:bottom w:val="single" w:sz="6" w:space="0" w:color="000000"/>
            </w:tcBorders>
            <w:vAlign w:val="center"/>
          </w:tcPr>
          <w:p>
            <w:pPr>
              <w:pStyle w:val="Compact"/>
              <w:jc w:val="center"/>
            </w:pPr>
            <w:r>
              <w:t xml:space="preserve">مساحت بادبان (متر مربع)</w:t>
            </w:r>
          </w:p>
        </w:tc>
        <w:tc>
          <w:tcPr>
            <w:tcBorders>
              <w:bottom w:val="single" w:sz="6" w:space="0" w:color="000000"/>
            </w:tcBorders>
            <w:vAlign w:val="center"/>
          </w:tcPr>
          <w:p>
            <w:pPr>
              <w:pStyle w:val="Compact"/>
              <w:jc w:val="center"/>
            </w:pPr>
            <w:r>
              <w:t xml:space="preserve">عمر مداری (سال)</w:t>
            </w:r>
          </w:p>
        </w:tc>
        <w:tc>
          <w:tcPr>
            <w:tcBorders>
              <w:bottom w:val="single" w:sz="6" w:space="0" w:color="000000"/>
            </w:tcBorders>
            <w:vAlign w:val="center"/>
          </w:tcPr>
          <w:p>
            <w:pPr>
              <w:pStyle w:val="Compact"/>
              <w:jc w:val="center"/>
            </w:pPr>
            <w:r>
              <w:t xml:space="preserve">وضعیت انطباق</w:t>
            </w:r>
          </w:p>
        </w:tc>
        <w:tc>
          <w:tcPr>
            <w:tcBorders>
              <w:bottom w:val="single" w:sz="6" w:space="0" w:color="000000"/>
            </w:tcBorders>
            <w:vAlign w:val="center"/>
          </w:tcPr>
          <w:p>
            <w:pPr>
              <w:pStyle w:val="Compact"/>
              <w:jc w:val="center"/>
            </w:pPr>
            <w:r>
              <w:t xml:space="preserve">کمینه‌ی حضیض ثبت‌شده (کیلومتر)</w:t>
            </w:r>
          </w:p>
        </w:tc>
      </w:tr>
      <w:tr>
        <w:tc>
          <w:tcPr>
            <w:vAlign w:val="center"/>
          </w:tcPr>
          <w:p>
            <w:pPr>
              <w:pStyle w:val="Compact"/>
              <w:jc w:val="center"/>
            </w:pPr>
            <w:r>
              <w:t xml:space="preserve">۰ (طبیعی)</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۲۲۴٫۲</w:t>
            </w:r>
          </w:p>
        </w:tc>
      </w:tr>
      <w:tr>
        <w:tc>
          <w:tcPr>
            <w:vAlign w:val="center"/>
          </w:tcPr>
          <w:p>
            <w:pPr>
              <w:pStyle w:val="Compact"/>
              <w:jc w:val="center"/>
            </w:pPr>
            <w:r>
              <w:t xml:space="preserve">۲۰ (ایده‌آل)</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۲۴۸٫۷</w:t>
            </w:r>
          </w:p>
        </w:tc>
      </w:tr>
      <w:tr>
        <w:tc>
          <w:tcPr>
            <w:vAlign w:val="center"/>
          </w:tcPr>
          <w:p>
            <w:pPr>
              <w:pStyle w:val="Compact"/>
              <w:jc w:val="center"/>
            </w:pPr>
            <w:r>
              <w:t xml:space="preserve">۶۰</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۲۴۸٫۷</w:t>
            </w:r>
          </w:p>
        </w:tc>
      </w:tr>
      <w:tr>
        <w:tc>
          <w:tcPr>
            <w:vAlign w:val="center"/>
          </w:tcPr>
          <w:p>
            <w:pPr>
              <w:pStyle w:val="Compact"/>
              <w:jc w:val="center"/>
            </w:pPr>
            <w:r>
              <w:t xml:space="preserve">۱۰۰</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۲۳۷٫۷</w:t>
            </w:r>
          </w:p>
        </w:tc>
      </w:tr>
      <w:tr>
        <w:tc>
          <w:tcPr>
            <w:vAlign w:val="center"/>
          </w:tcPr>
          <w:p>
            <w:pPr>
              <w:pStyle w:val="Compact"/>
              <w:jc w:val="center"/>
            </w:pPr>
            <w:r>
              <w:t xml:space="preserve">۱۰۸</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۲۴۸٫۸</w:t>
            </w:r>
          </w:p>
        </w:tc>
      </w:tr>
      <w:tr>
        <w:tc>
          <w:tcPr>
            <w:vAlign w:val="center"/>
          </w:tcPr>
          <w:p>
            <w:pPr>
              <w:pStyle w:val="Compact"/>
              <w:jc w:val="center"/>
            </w:pPr>
            <w:r>
              <w:t xml:space="preserve">۱۱۶</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۲۴۸٫۸</w:t>
            </w:r>
          </w:p>
        </w:tc>
      </w:tr>
      <w:tr>
        <w:tc>
          <w:tcPr>
            <w:vAlign w:val="center"/>
          </w:tcPr>
          <w:p>
            <w:pPr>
              <w:pStyle w:val="Compact"/>
              <w:jc w:val="center"/>
            </w:pPr>
            <w:r>
              <w:t xml:space="preserve">۱۲۰</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۲۴۸٫۱</w:t>
            </w:r>
          </w:p>
        </w:tc>
      </w:tr>
      <w:tr>
        <w:tc>
          <w:tcPr>
            <w:vAlign w:val="center"/>
          </w:tcPr>
          <w:p>
            <w:pPr>
              <w:pStyle w:val="Compact"/>
              <w:jc w:val="center"/>
            </w:pPr>
            <w:r>
              <w:t xml:space="preserve">۱۲۵</w:t>
            </w:r>
          </w:p>
        </w:tc>
        <w:tc>
          <w:tcPr>
            <w:vAlign w:val="center"/>
          </w:tcPr>
          <w:p>
            <w:pPr>
              <w:pStyle w:val="Compact"/>
              <w:jc w:val="center"/>
            </w:pPr>
            <w:r>
              <w:t xml:space="preserve">۱۵٫۱۵</w:t>
            </w:r>
          </w:p>
        </w:tc>
        <w:tc>
          <w:tcPr>
            <w:vAlign w:val="center"/>
          </w:tcPr>
          <w:p>
            <w:pPr>
              <w:pStyle w:val="Compact"/>
              <w:jc w:val="center"/>
            </w:pPr>
            <w:r>
              <w:t xml:space="preserve">منطبق</w:t>
            </w:r>
          </w:p>
        </w:tc>
        <w:tc>
          <w:tcPr>
            <w:vAlign w:val="center"/>
          </w:tcPr>
          <w:p>
            <w:pPr>
              <w:pStyle w:val="Compact"/>
              <w:jc w:val="center"/>
            </w:pPr>
            <w:r>
              <w:t xml:space="preserve">۱۲۵٫۹</w:t>
            </w:r>
          </w:p>
        </w:tc>
      </w:tr>
      <w:tr>
        <w:tc>
          <w:tcPr>
            <w:vAlign w:val="center"/>
          </w:tcPr>
          <w:p>
            <w:pPr>
              <w:pStyle w:val="Compact"/>
              <w:jc w:val="center"/>
            </w:pPr>
            <w:r>
              <w:t xml:space="preserve">۱۳۰</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۲۴۸٫۸</w:t>
            </w:r>
          </w:p>
        </w:tc>
      </w:tr>
      <w:tr>
        <w:tc>
          <w:tcPr>
            <w:vAlign w:val="center"/>
          </w:tcPr>
          <w:p>
            <w:pPr>
              <w:pStyle w:val="Compact"/>
              <w:jc w:val="center"/>
            </w:pPr>
            <w:r>
              <w:t xml:space="preserve">۱۳۵</w:t>
            </w:r>
          </w:p>
        </w:tc>
        <w:tc>
          <w:tcPr>
            <w:vAlign w:val="center"/>
          </w:tcPr>
          <w:p>
            <w:pPr>
              <w:pStyle w:val="Compact"/>
              <w:jc w:val="center"/>
            </w:pPr>
            <w:r>
              <w:t xml:space="preserve">۱۸٫۹۳</w:t>
            </w:r>
          </w:p>
        </w:tc>
        <w:tc>
          <w:tcPr>
            <w:vAlign w:val="center"/>
          </w:tcPr>
          <w:p>
            <w:pPr>
              <w:pStyle w:val="Compact"/>
              <w:jc w:val="center"/>
            </w:pPr>
            <w:r>
              <w:t xml:space="preserve">منطبق</w:t>
            </w:r>
          </w:p>
        </w:tc>
        <w:tc>
          <w:tcPr>
            <w:vAlign w:val="center"/>
          </w:tcPr>
          <w:p>
            <w:pPr>
              <w:pStyle w:val="Compact"/>
              <w:jc w:val="center"/>
            </w:pPr>
            <w:r>
              <w:t xml:space="preserve">۱۲۵٫۲</w:t>
            </w:r>
          </w:p>
        </w:tc>
      </w:tr>
      <w:tr>
        <w:tc>
          <w:tcPr>
            <w:vAlign w:val="center"/>
          </w:tcPr>
          <w:p>
            <w:pPr>
              <w:pStyle w:val="Compact"/>
              <w:jc w:val="center"/>
            </w:pPr>
            <w:r>
              <w:t xml:space="preserve">۱۴۰</w:t>
            </w:r>
          </w:p>
        </w:tc>
        <w:tc>
          <w:tcPr>
            <w:vAlign w:val="center"/>
          </w:tcPr>
          <w:p>
            <w:pPr>
              <w:pStyle w:val="Compact"/>
              <w:jc w:val="center"/>
            </w:pPr>
            <w:r>
              <w:t xml:space="preserve">۱۱٫۹۰</w:t>
            </w:r>
          </w:p>
        </w:tc>
        <w:tc>
          <w:tcPr>
            <w:vAlign w:val="center"/>
          </w:tcPr>
          <w:p>
            <w:pPr>
              <w:pStyle w:val="Compact"/>
              <w:jc w:val="center"/>
            </w:pPr>
            <w:r>
              <w:t xml:space="preserve">منطبق</w:t>
            </w:r>
          </w:p>
        </w:tc>
        <w:tc>
          <w:tcPr>
            <w:vAlign w:val="center"/>
          </w:tcPr>
          <w:p>
            <w:pPr>
              <w:pStyle w:val="Compact"/>
              <w:jc w:val="center"/>
            </w:pPr>
            <w:r>
              <w:t xml:space="preserve">۱۲۲٫۷</w:t>
            </w:r>
          </w:p>
        </w:tc>
      </w:tr>
      <w:tr>
        <w:tc>
          <w:tcPr>
            <w:vAlign w:val="center"/>
          </w:tcPr>
          <w:p>
            <w:pPr>
              <w:pStyle w:val="Compact"/>
              <w:jc w:val="center"/>
            </w:pPr>
            <w:r>
              <w:t xml:space="preserve">۱۵۰</w:t>
            </w:r>
          </w:p>
        </w:tc>
        <w:tc>
          <w:tcPr>
            <w:vAlign w:val="center"/>
          </w:tcPr>
          <w:p>
            <w:pPr>
              <w:pStyle w:val="Compact"/>
              <w:jc w:val="center"/>
            </w:pPr>
            <w:r>
              <w:t xml:space="preserve">۱۲٫۹۲</w:t>
            </w:r>
          </w:p>
        </w:tc>
        <w:tc>
          <w:tcPr>
            <w:vAlign w:val="center"/>
          </w:tcPr>
          <w:p>
            <w:pPr>
              <w:pStyle w:val="Compact"/>
              <w:jc w:val="center"/>
            </w:pPr>
            <w:r>
              <w:t xml:space="preserve">منطبق</w:t>
            </w:r>
          </w:p>
        </w:tc>
        <w:tc>
          <w:tcPr>
            <w:vAlign w:val="center"/>
          </w:tcPr>
          <w:p>
            <w:pPr>
              <w:pStyle w:val="Compact"/>
              <w:jc w:val="center"/>
            </w:pPr>
            <w:r>
              <w:t xml:space="preserve">۱۳۹٫۱</w:t>
            </w:r>
          </w:p>
        </w:tc>
      </w:tr>
      <w:tr>
        <w:tc>
          <w:tcPr>
            <w:vAlign w:val="center"/>
          </w:tcPr>
          <w:p>
            <w:pPr>
              <w:pStyle w:val="Compact"/>
              <w:jc w:val="center"/>
            </w:pPr>
            <w:r>
              <w:t xml:space="preserve">۱۶۰</w:t>
            </w:r>
          </w:p>
        </w:tc>
        <w:tc>
          <w:tcPr>
            <w:vAlign w:val="center"/>
          </w:tcPr>
          <w:p>
            <w:pPr>
              <w:pStyle w:val="Compact"/>
              <w:jc w:val="center"/>
            </w:pPr>
            <w:r>
              <w:t xml:space="preserve">۱۸٫۴۶</w:t>
            </w:r>
          </w:p>
        </w:tc>
        <w:tc>
          <w:tcPr>
            <w:vAlign w:val="center"/>
          </w:tcPr>
          <w:p>
            <w:pPr>
              <w:pStyle w:val="Compact"/>
              <w:jc w:val="center"/>
            </w:pPr>
            <w:r>
              <w:t xml:space="preserve">منطبق</w:t>
            </w:r>
          </w:p>
        </w:tc>
        <w:tc>
          <w:tcPr>
            <w:vAlign w:val="center"/>
          </w:tcPr>
          <w:p>
            <w:pPr>
              <w:pStyle w:val="Compact"/>
              <w:jc w:val="center"/>
            </w:pPr>
            <w:r>
              <w:t xml:space="preserve">۱۳۵٫۶</w:t>
            </w:r>
          </w:p>
        </w:tc>
      </w:tr>
      <w:tr>
        <w:tc>
          <w:tcPr>
            <w:vAlign w:val="center"/>
          </w:tcPr>
          <w:p>
            <w:pPr>
              <w:pStyle w:val="Compact"/>
              <w:jc w:val="center"/>
            </w:pPr>
            <w:r>
              <w:t xml:space="preserve">۱۸۰</w:t>
            </w:r>
          </w:p>
        </w:tc>
        <w:tc>
          <w:tcPr>
            <w:vAlign w:val="center"/>
          </w:tcPr>
          <w:p>
            <w:pPr>
              <w:pStyle w:val="Compact"/>
              <w:jc w:val="center"/>
            </w:pPr>
            <w:r>
              <w:t xml:space="preserve">۱۰٫۱۷</w:t>
            </w:r>
          </w:p>
        </w:tc>
        <w:tc>
          <w:tcPr>
            <w:vAlign w:val="center"/>
          </w:tcPr>
          <w:p>
            <w:pPr>
              <w:pStyle w:val="Compact"/>
              <w:jc w:val="center"/>
            </w:pPr>
            <w:r>
              <w:t xml:space="preserve">منطبق</w:t>
            </w:r>
          </w:p>
        </w:tc>
        <w:tc>
          <w:tcPr>
            <w:vAlign w:val="center"/>
          </w:tcPr>
          <w:p>
            <w:pPr>
              <w:pStyle w:val="Compact"/>
              <w:jc w:val="center"/>
            </w:pPr>
            <w:r>
              <w:t xml:space="preserve">۱۳۶٫۶</w:t>
            </w:r>
          </w:p>
        </w:tc>
      </w:tr>
      <w:tr>
        <w:tc>
          <w:tcPr>
            <w:vAlign w:val="center"/>
          </w:tcPr>
          <w:p>
            <w:pPr>
              <w:pStyle w:val="Compact"/>
              <w:jc w:val="center"/>
            </w:pPr>
            <w:r>
              <w:t xml:space="preserve">۲۰۰</w:t>
            </w:r>
          </w:p>
        </w:tc>
        <w:tc>
          <w:tcPr>
            <w:vAlign w:val="center"/>
          </w:tcPr>
          <w:p>
            <w:pPr>
              <w:pStyle w:val="Compact"/>
              <w:jc w:val="center"/>
            </w:pPr>
            <w:r>
              <w:t xml:space="preserve">۱۰٫۵۱</w:t>
            </w:r>
          </w:p>
        </w:tc>
        <w:tc>
          <w:tcPr>
            <w:vAlign w:val="center"/>
          </w:tcPr>
          <w:p>
            <w:pPr>
              <w:pStyle w:val="Compact"/>
              <w:jc w:val="center"/>
            </w:pPr>
            <w:r>
              <w:t xml:space="preserve">منطبق</w:t>
            </w:r>
          </w:p>
        </w:tc>
        <w:tc>
          <w:tcPr>
            <w:vAlign w:val="center"/>
          </w:tcPr>
          <w:p>
            <w:pPr>
              <w:pStyle w:val="Compact"/>
              <w:jc w:val="center"/>
            </w:pPr>
            <w:r>
              <w:t xml:space="preserve">۱۳۸٫۳</w:t>
            </w:r>
          </w:p>
        </w:tc>
      </w:tr>
      <w:tr>
        <w:tc>
          <w:tcPr>
            <w:vAlign w:val="center"/>
          </w:tcPr>
          <w:p>
            <w:pPr>
              <w:pStyle w:val="Compact"/>
              <w:jc w:val="center"/>
            </w:pPr>
            <w:r>
              <w:t xml:space="preserve">۲۵۰</w:t>
            </w:r>
          </w:p>
        </w:tc>
        <w:tc>
          <w:tcPr>
            <w:vAlign w:val="center"/>
          </w:tcPr>
          <w:p>
            <w:pPr>
              <w:pStyle w:val="Compact"/>
              <w:jc w:val="center"/>
            </w:pPr>
            <w:r>
              <w:t xml:space="preserve">۷٫۲۶</w:t>
            </w:r>
          </w:p>
        </w:tc>
        <w:tc>
          <w:tcPr>
            <w:vAlign w:val="center"/>
          </w:tcPr>
          <w:p>
            <w:pPr>
              <w:pStyle w:val="Compact"/>
              <w:jc w:val="center"/>
            </w:pPr>
            <w:r>
              <w:t xml:space="preserve">منطبق</w:t>
            </w:r>
          </w:p>
        </w:tc>
        <w:tc>
          <w:tcPr>
            <w:vAlign w:val="center"/>
          </w:tcPr>
          <w:p>
            <w:pPr>
              <w:pStyle w:val="Compact"/>
              <w:jc w:val="center"/>
            </w:pPr>
            <w:r>
              <w:t xml:space="preserve">۱۲۸٫۳</w:t>
            </w:r>
          </w:p>
        </w:tc>
      </w:tr>
      <w:tr>
        <w:tc>
          <w:tcPr>
            <w:vAlign w:val="center"/>
          </w:tcPr>
          <w:p>
            <w:pPr>
              <w:pStyle w:val="Compact"/>
              <w:jc w:val="center"/>
            </w:pPr>
            <w:r>
              <w:t xml:space="preserve">۳۰۰</w:t>
            </w:r>
          </w:p>
        </w:tc>
        <w:tc>
          <w:tcPr>
            <w:vAlign w:val="center"/>
          </w:tcPr>
          <w:p>
            <w:pPr>
              <w:pStyle w:val="Compact"/>
              <w:jc w:val="center"/>
            </w:pPr>
            <w:r>
              <w:t xml:space="preserve">۱۰٫۰۵</w:t>
            </w:r>
          </w:p>
        </w:tc>
        <w:tc>
          <w:tcPr>
            <w:vAlign w:val="center"/>
          </w:tcPr>
          <w:p>
            <w:pPr>
              <w:pStyle w:val="Compact"/>
              <w:jc w:val="center"/>
            </w:pPr>
            <w:r>
              <w:t xml:space="preserve">منطبق</w:t>
            </w:r>
          </w:p>
        </w:tc>
        <w:tc>
          <w:tcPr>
            <w:vAlign w:val="center"/>
          </w:tcPr>
          <w:p>
            <w:pPr>
              <w:pStyle w:val="Compact"/>
              <w:jc w:val="center"/>
            </w:pPr>
            <w:r>
              <w:t xml:space="preserve">۱۶۹٫۳</w:t>
            </w:r>
          </w:p>
        </w:tc>
      </w:tr>
      <w:tr>
        <w:tc>
          <w:tcPr>
            <w:vAlign w:val="center"/>
          </w:tcPr>
          <w:p>
            <w:pPr>
              <w:pStyle w:val="Compact"/>
              <w:jc w:val="center"/>
            </w:pPr>
            <w:r>
              <w:t xml:space="preserve">۴۰۰</w:t>
            </w:r>
          </w:p>
        </w:tc>
        <w:tc>
          <w:tcPr>
            <w:vAlign w:val="center"/>
          </w:tcPr>
          <w:p>
            <w:pPr>
              <w:pStyle w:val="Compact"/>
              <w:jc w:val="center"/>
            </w:pPr>
            <w:r>
              <w:t xml:space="preserve">۱۸٫۱۴</w:t>
            </w:r>
          </w:p>
        </w:tc>
        <w:tc>
          <w:tcPr>
            <w:vAlign w:val="center"/>
          </w:tcPr>
          <w:p>
            <w:pPr>
              <w:pStyle w:val="Compact"/>
              <w:jc w:val="center"/>
            </w:pPr>
            <w:r>
              <w:t xml:space="preserve">منطبق</w:t>
            </w:r>
          </w:p>
        </w:tc>
        <w:tc>
          <w:tcPr>
            <w:vAlign w:val="center"/>
          </w:tcPr>
          <w:p>
            <w:pPr>
              <w:pStyle w:val="Compact"/>
              <w:jc w:val="center"/>
            </w:pPr>
            <w:r>
              <w:t xml:space="preserve">۱۷۲٫۲</w:t>
            </w:r>
          </w:p>
        </w:tc>
      </w:tr>
    </w:tbl>
    <w:p>
      <w:pPr>
        <w:pStyle w:val="BodyText"/>
        <w:bidi w:val="0"/>
        <w:spacing w:before="120" w:after="60" w:line="240" w:lineRule="auto"/>
        <w:jc w:val="center"/>
      </w:pPr>
      <w:r>
        <w:drawing>
          <wp:inline>
            <wp:extent cx="5334000" cy="2794000"/>
            <wp:effectExtent b="0" l="0" r="0" t="0"/>
            <wp:docPr descr="" title="" id="108" name="Picture"/>
            <a:graphic>
              <a:graphicData uri="http://schemas.openxmlformats.org/drawingml/2006/picture">
                <pic:pic>
                  <pic:nvPicPr>
                    <pic:cNvPr descr="/tmp/claude-0/-home-claude/1dd20dcb-4bf1-5c01-8c2b-40caf4b64fcc/scratchpad/figs/fig44_area_scan.png" id="109" name="Picture"/>
                    <pic:cNvPicPr>
                      <a:picLocks noChangeArrowheads="1" noChangeAspect="1"/>
                    </pic:cNvPicPr>
                  </pic:nvPicPr>
                  <pic:blipFill>
                    <a:blip r:embed="rId107"/>
                    <a:stretch>
                      <a:fillRect/>
                    </a:stretch>
                  </pic:blipFill>
                  <pic:spPr bwMode="auto">
                    <a:xfrm>
                      <a:off x="0" y="0"/>
                      <a:ext cx="5334000" cy="2794000"/>
                    </a:xfrm>
                    <a:prstGeom prst="rect">
                      <a:avLst/>
                    </a:prstGeom>
                    <a:noFill/>
                    <a:ln w="9525">
                      <a:noFill/>
                      <a:headEnd/>
                      <a:tailEnd/>
                    </a:ln>
                  </pic:spPr>
                </pic:pic>
              </a:graphicData>
            </a:graphic>
          </wp:inline>
        </w:drawing>
      </w:r>
    </w:p>
    <w:p>
      <w:pPr>
        <w:pStyle w:val="CaptionFa"/>
      </w:pPr>
      <w:bookmarkStart w:id="1050" w:name="_Ref00050"/>
      <w:r>
        <w:t xml:space="preserve">شکل ۴-۴: عمر مداری بر حسب مساحت بادبان ایده‌آل در ω = ۲۷۰ و Ω = ۰</w:t>
      </w:r>
      <w:bookmarkEnd w:id="1050"/>
    </w:p>
    <w:p>
      <w:pPr>
        <w:pStyle w:val="BodyText"/>
      </w:pPr>
      <w:r>
        <w:t xml:space="preserve">مهم‌ترین نکته‌ی این آزمایش، غیریکنواخت بودن پاسخ است. مساحت‌های ۶۰، ۱۰۰، ۱۰۸، ۱۱۶ و ۱۲۰ مترمربع به انطباق نمی‌رسند. ۱۲۵ مترمربع به انطباق می‌رسد (۱۵٫۱۵ سال)، اما ۱۳۰ مترمربع نمی‌رسد و ۱۳۵ مترمربع دوباره به انطباق می‌رسد (۱۸٫۹۳ سال). ۱۴۰ مترمربع در ۱۱٫۹۰ سال به انطباق می‌رسد. از ۱۳۵ مترمربع به بالا نیز عمر مداری با افزایش مساحت به‌طور یکنواخت کاهش نمی‌یابد: برای ۱۶۰ مترمربع ۱۸٫۴۶ سال و برای ۱۸۰ مترمربع ۱۰٫۱۷ سال است. کمترین عمر در بازه‌ی بررسی‌شده، ۷٫۲۶ سال برای ۲۵۰ مترمربع است و مساحت ۴۰۰ مترمربعی دوباره عمر را به ۱۸٫۱۴ سال می‌رساند، بنابراین این غیریکنواختی در بازه‌ی بزرگ‌تر نیز دیده می‌شود.</w:t>
      </w:r>
    </w:p>
    <w:p>
      <w:pPr>
        <w:pStyle w:val="BodyText"/>
      </w:pPr>
      <w:r>
        <w:t xml:space="preserve">این نتیجه دو پیامد دارد. نخست، نمی‌توان با یک جستجوی دودویی ساده «کمترین مساحت لازم» را پیدا کرد، زیرا با افزایش مساحت از ۱۲۰ به ۱۲۵ مترمربع پاسخ تغییر می‌کند و سپس با ۱۳۰ مترمربع دوباره به عدم انطباق برمی‌گردد. دوم، بادبان علاوه بر افزایش پسا، فاز زمانی کاهش حضیض را تغییر می‌دهد و نتیجه‌ی نهایی به این فاز حساس است. این توضیح با داده‌های این پژوهش سازگار است، اما به‌طور مستقیم آزموده نشده است. در این جاروب، کمترین عمر مداری به‌دست‌آمده ۷٫۲۶ سال (برای ۲۵۰ مترمربع) است. حساسیت به فاز زمانی در بخش ۴-۷ نیز دیده می‌شود: تغییر زمان جدایش ۱۸۱ روز، عمر مداری نقطه‌ی ۱۴۰ مترمربعی را به ۴٫۹۹ سال می‌رساند.</w:t>
      </w:r>
    </w:p>
    <w:bookmarkEnd w:id="110"/>
    <w:bookmarkStart w:id="114" w:name="X697be116a1ce53620b52a628541b06afd29fbbc"/>
    <w:p>
      <w:pPr>
        <w:pStyle w:val="Heading2"/>
      </w:pPr>
      <w:bookmarkStart w:id="1051" w:name="_Ref00051"/>
      <w:r>
        <w:t xml:space="preserve">۴-۵ نمونه‌ی طراحی از هندسه‌های ورود (آزمون فرضیه‌ی سوم)</w:t>
      </w:r>
      <w:bookmarkEnd w:id="1051"/>
    </w:p>
    <w:p>
      <w:pPr>
        <w:pStyle w:val="FirstParagraph"/>
      </w:pPr>
      <w:r>
        <w:t xml:space="preserve">شانزده هندسه‌ی ورود با نمونه‌برداری لاتین ابرمکعبی انتخاب شدند و برای هر کدام، دو حالت بدون بادبان و با بادبان ایده‌آل ۱۴۰ مترمربعی اجرا شد. جدول ۴-۳ و شکل ۴-۵ نتیجه را نشان می‌دهند.</w:t>
      </w:r>
    </w:p>
    <w:p>
      <w:pPr>
        <w:pStyle w:val="CaptionFa"/>
      </w:pPr>
      <w:bookmarkStart w:id="1052" w:name="_Ref00052"/>
      <w:r>
        <w:t xml:space="preserve">جدول ۴-۳: هندسه‌های نمونه‌برداری لاتین ابرمکعبی و عمر مداری بدون بادبان و با بادبان ۱۴۰ مترمربعی</w:t>
      </w:r>
      <w:bookmarkEnd w:id="1052"/>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1320"/>
        <w:gridCol w:w="1320"/>
        <w:gridCol w:w="1320"/>
        <w:gridCol w:w="1320"/>
        <w:gridCol w:w="1320"/>
        <w:gridCol w:w="1320"/>
      </w:tblGrid>
      <w:tr>
        <w:trPr>
          <w:tblHeader w:val="true"/>
        </w:trPr>
        <w:tc>
          <w:tcPr>
            <w:tcBorders>
              <w:bottom w:val="single" w:sz="6" w:space="0" w:color="000000"/>
            </w:tcBorders>
            <w:vAlign w:val="center"/>
          </w:tcPr>
          <w:p>
            <w:pPr>
              <w:pStyle w:val="Compact"/>
              <w:jc w:val="center"/>
            </w:pPr>
            <w:r>
              <w:t xml:space="preserve">شماره</w:t>
            </w:r>
          </w:p>
        </w:tc>
        <w:tc>
          <w:tcPr>
            <w:tcBorders>
              <w:bottom w:val="single" w:sz="6" w:space="0" w:color="000000"/>
            </w:tcBorders>
            <w:vAlign w:val="center"/>
          </w:tcPr>
          <w:p>
            <w:pPr>
              <w:pStyle w:val="Compact"/>
              <w:jc w:val="center"/>
            </w:pPr>
            <w:r>
              <w:t xml:space="preserve">ω (درجه)</w:t>
            </w:r>
          </w:p>
        </w:tc>
        <w:tc>
          <w:tcPr>
            <w:tcBorders>
              <w:bottom w:val="single" w:sz="6" w:space="0" w:color="000000"/>
            </w:tcBorders>
            <w:vAlign w:val="center"/>
          </w:tcPr>
          <w:p>
            <w:pPr>
              <w:pStyle w:val="Compact"/>
              <w:jc w:val="center"/>
            </w:pPr>
            <w:r>
              <w:t xml:space="preserve">Ω (درجه)</w:t>
            </w:r>
          </w:p>
        </w:tc>
        <w:tc>
          <w:tcPr>
            <w:tcBorders>
              <w:bottom w:val="single" w:sz="6" w:space="0" w:color="000000"/>
            </w:tcBorders>
            <w:vAlign w:val="center"/>
          </w:tcPr>
          <w:p>
            <w:pPr>
              <w:pStyle w:val="Compact"/>
              <w:jc w:val="center"/>
            </w:pPr>
            <w:r>
              <w:t xml:space="preserve">بدون بادبان: عمر مداری (سال)</w:t>
            </w:r>
          </w:p>
        </w:tc>
        <w:tc>
          <w:tcPr>
            <w:tcBorders>
              <w:bottom w:val="single" w:sz="6" w:space="0" w:color="000000"/>
            </w:tcBorders>
            <w:vAlign w:val="center"/>
          </w:tcPr>
          <w:p>
            <w:pPr>
              <w:pStyle w:val="Compact"/>
              <w:jc w:val="center"/>
            </w:pPr>
            <w:r>
              <w:t xml:space="preserve">بادبان ۱۴۰ مترمربع: عمر مداری (سال)</w:t>
            </w:r>
          </w:p>
        </w:tc>
        <w:tc>
          <w:tcPr>
            <w:tcBorders>
              <w:bottom w:val="single" w:sz="6" w:space="0" w:color="000000"/>
            </w:tcBorders>
            <w:vAlign w:val="center"/>
          </w:tcPr>
          <w:p>
            <w:pPr>
              <w:pStyle w:val="Compact"/>
              <w:jc w:val="center"/>
            </w:pPr>
            <w:r>
              <w:t xml:space="preserve">بادبان ۱۴۰ مترمربع: وضعیت</w:t>
            </w:r>
          </w:p>
        </w:tc>
      </w:tr>
      <w:tr>
        <w:tc>
          <w:tcPr>
            <w:vAlign w:val="center"/>
          </w:tcPr>
          <w:p>
            <w:pPr>
              <w:pStyle w:val="Compact"/>
              <w:jc w:val="center"/>
            </w:pPr>
            <w:r>
              <w:t xml:space="preserve">۱</w:t>
            </w:r>
          </w:p>
        </w:tc>
        <w:tc>
          <w:tcPr>
            <w:vAlign w:val="center"/>
          </w:tcPr>
          <w:p>
            <w:pPr>
              <w:pStyle w:val="Compact"/>
              <w:jc w:val="center"/>
            </w:pPr>
            <w:r>
              <w:t xml:space="preserve">۲۹۷٫۶</w:t>
            </w:r>
          </w:p>
        </w:tc>
        <w:tc>
          <w:tcPr>
            <w:vAlign w:val="center"/>
          </w:tcPr>
          <w:p>
            <w:pPr>
              <w:pStyle w:val="Compact"/>
              <w:jc w:val="center"/>
            </w:pPr>
            <w:r>
              <w:t xml:space="preserve">۲۸۲٫۶</w:t>
            </w:r>
          </w:p>
        </w:tc>
        <w:tc>
          <w:tcPr>
            <w:vAlign w:val="center"/>
          </w:tcPr>
          <w:p>
            <w:pPr>
              <w:pStyle w:val="Compact"/>
              <w:jc w:val="center"/>
            </w:pPr>
            <w:r>
              <w:t xml:space="preserve">۱۱٫۶۲</w:t>
            </w:r>
          </w:p>
        </w:tc>
        <w:tc>
          <w:tcPr>
            <w:vAlign w:val="center"/>
          </w:tcPr>
          <w:p>
            <w:pPr>
              <w:pStyle w:val="Compact"/>
              <w:jc w:val="center"/>
            </w:pPr>
            <w:r>
              <w:t xml:space="preserve">۱٫۴۶</w:t>
            </w:r>
          </w:p>
        </w:tc>
        <w:tc>
          <w:tcPr>
            <w:vAlign w:val="center"/>
          </w:tcPr>
          <w:p>
            <w:pPr>
              <w:pStyle w:val="Compact"/>
              <w:jc w:val="center"/>
            </w:pPr>
            <w:r>
              <w:t xml:space="preserve">منطبق</w:t>
            </w:r>
          </w:p>
        </w:tc>
      </w:tr>
      <w:tr>
        <w:tc>
          <w:tcPr>
            <w:vAlign w:val="center"/>
          </w:tcPr>
          <w:p>
            <w:pPr>
              <w:pStyle w:val="Compact"/>
              <w:jc w:val="center"/>
            </w:pPr>
            <w:r>
              <w:t xml:space="preserve">۲</w:t>
            </w:r>
          </w:p>
        </w:tc>
        <w:tc>
          <w:tcPr>
            <w:vAlign w:val="center"/>
          </w:tcPr>
          <w:p>
            <w:pPr>
              <w:pStyle w:val="Compact"/>
              <w:jc w:val="center"/>
            </w:pPr>
            <w:r>
              <w:t xml:space="preserve">۲۲۸٫۲</w:t>
            </w:r>
          </w:p>
        </w:tc>
        <w:tc>
          <w:tcPr>
            <w:vAlign w:val="center"/>
          </w:tcPr>
          <w:p>
            <w:pPr>
              <w:pStyle w:val="Compact"/>
              <w:jc w:val="center"/>
            </w:pPr>
            <w:r>
              <w:t xml:space="preserve">۷۴٫۳</w:t>
            </w:r>
          </w:p>
        </w:tc>
        <w:tc>
          <w:tcPr>
            <w:vAlign w:val="center"/>
          </w:tcPr>
          <w:p>
            <w:pPr>
              <w:pStyle w:val="Compact"/>
              <w:jc w:val="center"/>
            </w:pPr>
            <w:r>
              <w:t xml:space="preserve">بیش از ۲۵</w:t>
            </w:r>
          </w:p>
        </w:tc>
        <w:tc>
          <w:tcPr>
            <w:vAlign w:val="center"/>
          </w:tcPr>
          <w:p>
            <w:pPr>
              <w:pStyle w:val="Compact"/>
              <w:jc w:val="center"/>
            </w:pPr>
            <w:r>
              <w:t xml:space="preserve">۴٫۴۸</w:t>
            </w:r>
          </w:p>
        </w:tc>
        <w:tc>
          <w:tcPr>
            <w:vAlign w:val="center"/>
          </w:tcPr>
          <w:p>
            <w:pPr>
              <w:pStyle w:val="Compact"/>
              <w:jc w:val="center"/>
            </w:pPr>
            <w:r>
              <w:t xml:space="preserve">منطبق</w:t>
            </w:r>
          </w:p>
        </w:tc>
      </w:tr>
      <w:tr>
        <w:tc>
          <w:tcPr>
            <w:vAlign w:val="center"/>
          </w:tcPr>
          <w:p>
            <w:pPr>
              <w:pStyle w:val="Compact"/>
              <w:jc w:val="center"/>
            </w:pPr>
            <w:r>
              <w:t xml:space="preserve">۳</w:t>
            </w:r>
          </w:p>
        </w:tc>
        <w:tc>
          <w:tcPr>
            <w:vAlign w:val="center"/>
          </w:tcPr>
          <w:p>
            <w:pPr>
              <w:pStyle w:val="Compact"/>
              <w:jc w:val="center"/>
            </w:pPr>
            <w:r>
              <w:t xml:space="preserve">۳۳۵٫۴</w:t>
            </w:r>
          </w:p>
        </w:tc>
        <w:tc>
          <w:tcPr>
            <w:vAlign w:val="center"/>
          </w:tcPr>
          <w:p>
            <w:pPr>
              <w:pStyle w:val="Compact"/>
              <w:jc w:val="center"/>
            </w:pPr>
            <w:r>
              <w:t xml:space="preserve">۲۰۳٫۰</w:t>
            </w:r>
          </w:p>
        </w:tc>
        <w:tc>
          <w:tcPr>
            <w:vAlign w:val="center"/>
          </w:tcPr>
          <w:p>
            <w:pPr>
              <w:pStyle w:val="Compact"/>
              <w:jc w:val="center"/>
            </w:pPr>
            <w:r>
              <w:t xml:space="preserve">۰٫۹۰</w:t>
            </w:r>
          </w:p>
        </w:tc>
        <w:tc>
          <w:tcPr>
            <w:vAlign w:val="center"/>
          </w:tcPr>
          <w:p>
            <w:pPr>
              <w:pStyle w:val="Compact"/>
              <w:jc w:val="center"/>
            </w:pPr>
            <w:r>
              <w:t xml:space="preserve">۰٫۹۴</w:t>
            </w:r>
          </w:p>
        </w:tc>
        <w:tc>
          <w:tcPr>
            <w:vAlign w:val="center"/>
          </w:tcPr>
          <w:p>
            <w:pPr>
              <w:pStyle w:val="Compact"/>
              <w:jc w:val="center"/>
            </w:pPr>
            <w:r>
              <w:t xml:space="preserve">منطبق</w:t>
            </w:r>
          </w:p>
        </w:tc>
      </w:tr>
      <w:tr>
        <w:tc>
          <w:tcPr>
            <w:vAlign w:val="center"/>
          </w:tcPr>
          <w:p>
            <w:pPr>
              <w:pStyle w:val="Compact"/>
              <w:jc w:val="center"/>
            </w:pPr>
            <w:r>
              <w:t xml:space="preserve">۴</w:t>
            </w:r>
          </w:p>
        </w:tc>
        <w:tc>
          <w:tcPr>
            <w:vAlign w:val="center"/>
          </w:tcPr>
          <w:p>
            <w:pPr>
              <w:pStyle w:val="Compact"/>
              <w:jc w:val="center"/>
            </w:pPr>
            <w:r>
              <w:t xml:space="preserve">۷۲٫۹</w:t>
            </w:r>
          </w:p>
        </w:tc>
        <w:tc>
          <w:tcPr>
            <w:vAlign w:val="center"/>
          </w:tcPr>
          <w:p>
            <w:pPr>
              <w:pStyle w:val="Compact"/>
              <w:jc w:val="center"/>
            </w:pPr>
            <w:r>
              <w:t xml:space="preserve">۴۹٫۸</w:t>
            </w:r>
          </w:p>
        </w:tc>
        <w:tc>
          <w:tcPr>
            <w:vAlign w:val="center"/>
          </w:tcPr>
          <w:p>
            <w:pPr>
              <w:pStyle w:val="Compact"/>
              <w:jc w:val="center"/>
            </w:pPr>
            <w:r>
              <w:t xml:space="preserve">بیش از ۲۵</w:t>
            </w:r>
          </w:p>
        </w:tc>
        <w:tc>
          <w:tcPr>
            <w:vAlign w:val="center"/>
          </w:tcPr>
          <w:p>
            <w:pPr>
              <w:pStyle w:val="Compact"/>
              <w:jc w:val="center"/>
            </w:pPr>
            <w:r>
              <w:t xml:space="preserve">۳٫۲۴</w:t>
            </w:r>
          </w:p>
        </w:tc>
        <w:tc>
          <w:tcPr>
            <w:vAlign w:val="center"/>
          </w:tcPr>
          <w:p>
            <w:pPr>
              <w:pStyle w:val="Compact"/>
              <w:jc w:val="center"/>
            </w:pPr>
            <w:r>
              <w:t xml:space="preserve">منطبق</w:t>
            </w:r>
          </w:p>
        </w:tc>
      </w:tr>
      <w:tr>
        <w:tc>
          <w:tcPr>
            <w:vAlign w:val="center"/>
          </w:tcPr>
          <w:p>
            <w:pPr>
              <w:pStyle w:val="Compact"/>
              <w:jc w:val="center"/>
            </w:pPr>
            <w:r>
              <w:t xml:space="preserve">۵</w:t>
            </w:r>
          </w:p>
        </w:tc>
        <w:tc>
          <w:tcPr>
            <w:vAlign w:val="center"/>
          </w:tcPr>
          <w:p>
            <w:pPr>
              <w:pStyle w:val="Compact"/>
              <w:jc w:val="center"/>
            </w:pPr>
            <w:r>
              <w:t xml:space="preserve">۱۷۷٫۱</w:t>
            </w:r>
          </w:p>
        </w:tc>
        <w:tc>
          <w:tcPr>
            <w:vAlign w:val="center"/>
          </w:tcPr>
          <w:p>
            <w:pPr>
              <w:pStyle w:val="Compact"/>
              <w:jc w:val="center"/>
            </w:pPr>
            <w:r>
              <w:t xml:space="preserve">۱۹۲٫۴</w:t>
            </w:r>
          </w:p>
        </w:tc>
        <w:tc>
          <w:tcPr>
            <w:vAlign w:val="center"/>
          </w:tcPr>
          <w:p>
            <w:pPr>
              <w:pStyle w:val="Compact"/>
              <w:jc w:val="center"/>
            </w:pPr>
            <w:r>
              <w:t xml:space="preserve">۰٫۳۲</w:t>
            </w:r>
          </w:p>
        </w:tc>
        <w:tc>
          <w:tcPr>
            <w:vAlign w:val="center"/>
          </w:tcPr>
          <w:p>
            <w:pPr>
              <w:pStyle w:val="Compact"/>
              <w:jc w:val="center"/>
            </w:pPr>
            <w:r>
              <w:t xml:space="preserve">۰٫۴۱</w:t>
            </w:r>
          </w:p>
        </w:tc>
        <w:tc>
          <w:tcPr>
            <w:vAlign w:val="center"/>
          </w:tcPr>
          <w:p>
            <w:pPr>
              <w:pStyle w:val="Compact"/>
              <w:jc w:val="center"/>
            </w:pPr>
            <w:r>
              <w:t xml:space="preserve">منطبق</w:t>
            </w:r>
          </w:p>
        </w:tc>
      </w:tr>
      <w:tr>
        <w:tc>
          <w:tcPr>
            <w:vAlign w:val="center"/>
          </w:tcPr>
          <w:p>
            <w:pPr>
              <w:pStyle w:val="Compact"/>
              <w:jc w:val="center"/>
            </w:pPr>
            <w:r>
              <w:t xml:space="preserve">۶</w:t>
            </w:r>
          </w:p>
        </w:tc>
        <w:tc>
          <w:tcPr>
            <w:vAlign w:val="center"/>
          </w:tcPr>
          <w:p>
            <w:pPr>
              <w:pStyle w:val="Compact"/>
              <w:jc w:val="center"/>
            </w:pPr>
            <w:r>
              <w:t xml:space="preserve">۲۶۱٫۷</w:t>
            </w:r>
          </w:p>
        </w:tc>
        <w:tc>
          <w:tcPr>
            <w:vAlign w:val="center"/>
          </w:tcPr>
          <w:p>
            <w:pPr>
              <w:pStyle w:val="Compact"/>
              <w:jc w:val="center"/>
            </w:pPr>
            <w:r>
              <w:t xml:space="preserve">۳۱۶٫۶</w:t>
            </w:r>
          </w:p>
        </w:tc>
        <w:tc>
          <w:tcPr>
            <w:vAlign w:val="center"/>
          </w:tcPr>
          <w:p>
            <w:pPr>
              <w:pStyle w:val="Compact"/>
              <w:jc w:val="center"/>
            </w:pPr>
            <w:r>
              <w:t xml:space="preserve">۱۵٫۹۷</w:t>
            </w:r>
          </w:p>
        </w:tc>
        <w:tc>
          <w:tcPr>
            <w:vAlign w:val="center"/>
          </w:tcPr>
          <w:p>
            <w:pPr>
              <w:pStyle w:val="Compact"/>
              <w:jc w:val="center"/>
            </w:pPr>
            <w:r>
              <w:t xml:space="preserve">۲٫۱۷</w:t>
            </w:r>
          </w:p>
        </w:tc>
        <w:tc>
          <w:tcPr>
            <w:vAlign w:val="center"/>
          </w:tcPr>
          <w:p>
            <w:pPr>
              <w:pStyle w:val="Compact"/>
              <w:jc w:val="center"/>
            </w:pPr>
            <w:r>
              <w:t xml:space="preserve">منطبق</w:t>
            </w:r>
          </w:p>
        </w:tc>
      </w:tr>
      <w:tr>
        <w:tc>
          <w:tcPr>
            <w:vAlign w:val="center"/>
          </w:tcPr>
          <w:p>
            <w:pPr>
              <w:pStyle w:val="Compact"/>
              <w:jc w:val="center"/>
            </w:pPr>
            <w:r>
              <w:t xml:space="preserve">۷</w:t>
            </w:r>
          </w:p>
        </w:tc>
        <w:tc>
          <w:tcPr>
            <w:vAlign w:val="center"/>
          </w:tcPr>
          <w:p>
            <w:pPr>
              <w:pStyle w:val="Compact"/>
              <w:jc w:val="center"/>
            </w:pPr>
            <w:r>
              <w:t xml:space="preserve">۹۸٫۰</w:t>
            </w:r>
          </w:p>
        </w:tc>
        <w:tc>
          <w:tcPr>
            <w:vAlign w:val="center"/>
          </w:tcPr>
          <w:p>
            <w:pPr>
              <w:pStyle w:val="Compact"/>
              <w:jc w:val="center"/>
            </w:pPr>
            <w:r>
              <w:t xml:space="preserve">۴٫۰</w:t>
            </w:r>
          </w:p>
        </w:tc>
        <w:tc>
          <w:tcPr>
            <w:vAlign w:val="center"/>
          </w:tcPr>
          <w:p>
            <w:pPr>
              <w:pStyle w:val="Compact"/>
              <w:jc w:val="center"/>
            </w:pPr>
            <w:r>
              <w:t xml:space="preserve">بیش از ۲۵</w:t>
            </w:r>
          </w:p>
        </w:tc>
        <w:tc>
          <w:tcPr>
            <w:vAlign w:val="center"/>
          </w:tcPr>
          <w:p>
            <w:pPr>
              <w:pStyle w:val="Compact"/>
              <w:jc w:val="center"/>
            </w:pPr>
            <w:r>
              <w:t xml:space="preserve">۷٫۴۹</w:t>
            </w:r>
          </w:p>
        </w:tc>
        <w:tc>
          <w:tcPr>
            <w:vAlign w:val="center"/>
          </w:tcPr>
          <w:p>
            <w:pPr>
              <w:pStyle w:val="Compact"/>
              <w:jc w:val="center"/>
            </w:pPr>
            <w:r>
              <w:t xml:space="preserve">منطبق</w:t>
            </w:r>
          </w:p>
        </w:tc>
      </w:tr>
      <w:tr>
        <w:tc>
          <w:tcPr>
            <w:vAlign w:val="center"/>
          </w:tcPr>
          <w:p>
            <w:pPr>
              <w:pStyle w:val="Compact"/>
              <w:jc w:val="center"/>
            </w:pPr>
            <w:r>
              <w:t xml:space="preserve">۸</w:t>
            </w:r>
          </w:p>
        </w:tc>
        <w:tc>
          <w:tcPr>
            <w:vAlign w:val="center"/>
          </w:tcPr>
          <w:p>
            <w:pPr>
              <w:pStyle w:val="Compact"/>
              <w:jc w:val="center"/>
            </w:pPr>
            <w:r>
              <w:t xml:space="preserve">۲۸۲٫۵</w:t>
            </w:r>
          </w:p>
        </w:tc>
        <w:tc>
          <w:tcPr>
            <w:vAlign w:val="center"/>
          </w:tcPr>
          <w:p>
            <w:pPr>
              <w:pStyle w:val="Compact"/>
              <w:jc w:val="center"/>
            </w:pPr>
            <w:r>
              <w:t xml:space="preserve">۱۵۲٫۴</w:t>
            </w:r>
          </w:p>
        </w:tc>
        <w:tc>
          <w:tcPr>
            <w:vAlign w:val="center"/>
          </w:tcPr>
          <w:p>
            <w:pPr>
              <w:pStyle w:val="Compact"/>
              <w:jc w:val="center"/>
            </w:pPr>
            <w:r>
              <w:t xml:space="preserve">بیش از ۲۵</w:t>
            </w:r>
          </w:p>
        </w:tc>
        <w:tc>
          <w:tcPr>
            <w:vAlign w:val="center"/>
          </w:tcPr>
          <w:p>
            <w:pPr>
              <w:pStyle w:val="Compact"/>
              <w:jc w:val="center"/>
            </w:pPr>
            <w:r>
              <w:t xml:space="preserve">۱۲٫۱۵</w:t>
            </w:r>
          </w:p>
        </w:tc>
        <w:tc>
          <w:tcPr>
            <w:vAlign w:val="center"/>
          </w:tcPr>
          <w:p>
            <w:pPr>
              <w:pStyle w:val="Compact"/>
              <w:jc w:val="center"/>
            </w:pPr>
            <w:r>
              <w:t xml:space="preserve">منطبق</w:t>
            </w:r>
          </w:p>
        </w:tc>
      </w:tr>
      <w:tr>
        <w:tc>
          <w:tcPr>
            <w:vAlign w:val="center"/>
          </w:tcPr>
          <w:p>
            <w:pPr>
              <w:pStyle w:val="Compact"/>
              <w:jc w:val="center"/>
            </w:pPr>
            <w:r>
              <w:t xml:space="preserve">۹</w:t>
            </w:r>
          </w:p>
        </w:tc>
        <w:tc>
          <w:tcPr>
            <w:vAlign w:val="center"/>
          </w:tcPr>
          <w:p>
            <w:pPr>
              <w:pStyle w:val="Compact"/>
              <w:jc w:val="center"/>
            </w:pPr>
            <w:r>
              <w:t xml:space="preserve">۱۹۰٫۰</w:t>
            </w:r>
          </w:p>
        </w:tc>
        <w:tc>
          <w:tcPr>
            <w:vAlign w:val="center"/>
          </w:tcPr>
          <w:p>
            <w:pPr>
              <w:pStyle w:val="Compact"/>
              <w:jc w:val="center"/>
            </w:pPr>
            <w:r>
              <w:t xml:space="preserve">۲۶۸٫۶</w:t>
            </w:r>
          </w:p>
        </w:tc>
        <w:tc>
          <w:tcPr>
            <w:vAlign w:val="center"/>
          </w:tcPr>
          <w:p>
            <w:pPr>
              <w:pStyle w:val="Compact"/>
              <w:jc w:val="center"/>
            </w:pPr>
            <w:r>
              <w:t xml:space="preserve">بیش از ۲۵</w:t>
            </w:r>
          </w:p>
        </w:tc>
        <w:tc>
          <w:tcPr>
            <w:vAlign w:val="center"/>
          </w:tcPr>
          <w:p>
            <w:pPr>
              <w:pStyle w:val="Compact"/>
              <w:jc w:val="center"/>
            </w:pPr>
            <w:r>
              <w:t xml:space="preserve">۸٫۶۶</w:t>
            </w:r>
          </w:p>
        </w:tc>
        <w:tc>
          <w:tcPr>
            <w:vAlign w:val="center"/>
          </w:tcPr>
          <w:p>
            <w:pPr>
              <w:pStyle w:val="Compact"/>
              <w:jc w:val="center"/>
            </w:pPr>
            <w:r>
              <w:t xml:space="preserve">منطبق</w:t>
            </w:r>
          </w:p>
        </w:tc>
      </w:tr>
      <w:tr>
        <w:tc>
          <w:tcPr>
            <w:vAlign w:val="center"/>
          </w:tcPr>
          <w:p>
            <w:pPr>
              <w:pStyle w:val="Compact"/>
              <w:jc w:val="center"/>
            </w:pPr>
            <w:r>
              <w:t xml:space="preserve">۱۰</w:t>
            </w:r>
          </w:p>
        </w:tc>
        <w:tc>
          <w:tcPr>
            <w:vAlign w:val="center"/>
          </w:tcPr>
          <w:p>
            <w:pPr>
              <w:pStyle w:val="Compact"/>
              <w:jc w:val="center"/>
            </w:pPr>
            <w:r>
              <w:t xml:space="preserve">۱۳۸٫۹</w:t>
            </w:r>
          </w:p>
        </w:tc>
        <w:tc>
          <w:tcPr>
            <w:vAlign w:val="center"/>
          </w:tcPr>
          <w:p>
            <w:pPr>
              <w:pStyle w:val="Compact"/>
              <w:jc w:val="center"/>
            </w:pPr>
            <w:r>
              <w:t xml:space="preserve">۳۴۵٫۸</w:t>
            </w:r>
          </w:p>
        </w:tc>
        <w:tc>
          <w:tcPr>
            <w:vAlign w:val="center"/>
          </w:tcPr>
          <w:p>
            <w:pPr>
              <w:pStyle w:val="Compact"/>
              <w:jc w:val="center"/>
            </w:pPr>
            <w:r>
              <w:t xml:space="preserve">بیش از ۲۵</w:t>
            </w:r>
          </w:p>
        </w:tc>
        <w:tc>
          <w:tcPr>
            <w:vAlign w:val="center"/>
          </w:tcPr>
          <w:p>
            <w:pPr>
              <w:pStyle w:val="Compact"/>
              <w:jc w:val="center"/>
            </w:pPr>
            <w:r>
              <w:t xml:space="preserve">۱۸٫۵۲</w:t>
            </w:r>
          </w:p>
        </w:tc>
        <w:tc>
          <w:tcPr>
            <w:vAlign w:val="center"/>
          </w:tcPr>
          <w:p>
            <w:pPr>
              <w:pStyle w:val="Compact"/>
              <w:jc w:val="center"/>
            </w:pPr>
            <w:r>
              <w:t xml:space="preserve">منطبق</w:t>
            </w:r>
          </w:p>
        </w:tc>
      </w:tr>
      <w:tr>
        <w:tc>
          <w:tcPr>
            <w:vAlign w:val="center"/>
          </w:tcPr>
          <w:p>
            <w:pPr>
              <w:pStyle w:val="Compact"/>
              <w:jc w:val="center"/>
            </w:pPr>
            <w:r>
              <w:t xml:space="preserve">۱۱</w:t>
            </w:r>
          </w:p>
        </w:tc>
        <w:tc>
          <w:tcPr>
            <w:vAlign w:val="center"/>
          </w:tcPr>
          <w:p>
            <w:pPr>
              <w:pStyle w:val="Compact"/>
              <w:jc w:val="center"/>
            </w:pPr>
            <w:r>
              <w:t xml:space="preserve">۵٫۴</w:t>
            </w:r>
          </w:p>
        </w:tc>
        <w:tc>
          <w:tcPr>
            <w:vAlign w:val="center"/>
          </w:tcPr>
          <w:p>
            <w:pPr>
              <w:pStyle w:val="Compact"/>
              <w:jc w:val="center"/>
            </w:pPr>
            <w:r>
              <w:t xml:space="preserve">۳۰۷٫۰</w:t>
            </w:r>
          </w:p>
        </w:tc>
        <w:tc>
          <w:tcPr>
            <w:vAlign w:val="center"/>
          </w:tcPr>
          <w:p>
            <w:pPr>
              <w:pStyle w:val="Compact"/>
              <w:jc w:val="center"/>
            </w:pPr>
            <w:r>
              <w:t xml:space="preserve">بیش از ۲۵</w:t>
            </w:r>
          </w:p>
        </w:tc>
        <w:tc>
          <w:tcPr>
            <w:vAlign w:val="center"/>
          </w:tcPr>
          <w:p>
            <w:pPr>
              <w:pStyle w:val="Compact"/>
              <w:jc w:val="center"/>
            </w:pPr>
            <w:r>
              <w:t xml:space="preserve">۱۳٫۳۲</w:t>
            </w:r>
          </w:p>
        </w:tc>
        <w:tc>
          <w:tcPr>
            <w:vAlign w:val="center"/>
          </w:tcPr>
          <w:p>
            <w:pPr>
              <w:pStyle w:val="Compact"/>
              <w:jc w:val="center"/>
            </w:pPr>
            <w:r>
              <w:t xml:space="preserve">منطبق</w:t>
            </w:r>
          </w:p>
        </w:tc>
      </w:tr>
      <w:tr>
        <w:tc>
          <w:tcPr>
            <w:vAlign w:val="center"/>
          </w:tcPr>
          <w:p>
            <w:pPr>
              <w:pStyle w:val="Compact"/>
              <w:jc w:val="center"/>
            </w:pPr>
            <w:r>
              <w:t xml:space="preserve">۱۲</w:t>
            </w:r>
          </w:p>
        </w:tc>
        <w:tc>
          <w:tcPr>
            <w:vAlign w:val="center"/>
          </w:tcPr>
          <w:p>
            <w:pPr>
              <w:pStyle w:val="Compact"/>
              <w:jc w:val="center"/>
            </w:pPr>
            <w:r>
              <w:t xml:space="preserve">۱۱۳٫۲</w:t>
            </w:r>
          </w:p>
        </w:tc>
        <w:tc>
          <w:tcPr>
            <w:vAlign w:val="center"/>
          </w:tcPr>
          <w:p>
            <w:pPr>
              <w:pStyle w:val="Compact"/>
              <w:jc w:val="center"/>
            </w:pPr>
            <w:r>
              <w:t xml:space="preserve">۱۱۴٫۹</w:t>
            </w:r>
          </w:p>
        </w:tc>
        <w:tc>
          <w:tcPr>
            <w:vAlign w:val="center"/>
          </w:tcPr>
          <w:p>
            <w:pPr>
              <w:pStyle w:val="Compact"/>
              <w:jc w:val="center"/>
            </w:pPr>
            <w:r>
              <w:t xml:space="preserve">بیش از ۲۵</w:t>
            </w:r>
          </w:p>
        </w:tc>
        <w:tc>
          <w:tcPr>
            <w:vAlign w:val="center"/>
          </w:tcPr>
          <w:p>
            <w:pPr>
              <w:pStyle w:val="Compact"/>
              <w:jc w:val="center"/>
            </w:pPr>
            <w:r>
              <w:t xml:space="preserve">۱۳٫۰۳</w:t>
            </w:r>
          </w:p>
        </w:tc>
        <w:tc>
          <w:tcPr>
            <w:vAlign w:val="center"/>
          </w:tcPr>
          <w:p>
            <w:pPr>
              <w:pStyle w:val="Compact"/>
              <w:jc w:val="center"/>
            </w:pPr>
            <w:r>
              <w:t xml:space="preserve">منطبق</w:t>
            </w:r>
          </w:p>
        </w:tc>
      </w:tr>
      <w:tr>
        <w:tc>
          <w:tcPr>
            <w:vAlign w:val="center"/>
          </w:tcPr>
          <w:p>
            <w:pPr>
              <w:pStyle w:val="Compact"/>
              <w:jc w:val="center"/>
            </w:pPr>
            <w:r>
              <w:t xml:space="preserve">۱۳</w:t>
            </w:r>
          </w:p>
        </w:tc>
        <w:tc>
          <w:tcPr>
            <w:vAlign w:val="center"/>
          </w:tcPr>
          <w:p>
            <w:pPr>
              <w:pStyle w:val="Compact"/>
              <w:jc w:val="center"/>
            </w:pPr>
            <w:r>
              <w:t xml:space="preserve">۲۷٫۵</w:t>
            </w:r>
          </w:p>
        </w:tc>
        <w:tc>
          <w:tcPr>
            <w:vAlign w:val="center"/>
          </w:tcPr>
          <w:p>
            <w:pPr>
              <w:pStyle w:val="Compact"/>
              <w:jc w:val="center"/>
            </w:pPr>
            <w:r>
              <w:t xml:space="preserve">۱۷۵٫۶</w:t>
            </w:r>
          </w:p>
        </w:tc>
        <w:tc>
          <w:tcPr>
            <w:vAlign w:val="center"/>
          </w:tcPr>
          <w:p>
            <w:pPr>
              <w:pStyle w:val="Compact"/>
              <w:jc w:val="center"/>
            </w:pPr>
            <w:r>
              <w:t xml:space="preserve">۰٫۲۹</w:t>
            </w:r>
          </w:p>
        </w:tc>
        <w:tc>
          <w:tcPr>
            <w:vAlign w:val="center"/>
          </w:tcPr>
          <w:p>
            <w:pPr>
              <w:pStyle w:val="Compact"/>
              <w:jc w:val="center"/>
            </w:pPr>
            <w:r>
              <w:t xml:space="preserve">۰٫۶۵</w:t>
            </w:r>
          </w:p>
        </w:tc>
        <w:tc>
          <w:tcPr>
            <w:vAlign w:val="center"/>
          </w:tcPr>
          <w:p>
            <w:pPr>
              <w:pStyle w:val="Compact"/>
              <w:jc w:val="center"/>
            </w:pPr>
            <w:r>
              <w:t xml:space="preserve">منطبق</w:t>
            </w:r>
          </w:p>
        </w:tc>
      </w:tr>
      <w:tr>
        <w:tc>
          <w:tcPr>
            <w:vAlign w:val="center"/>
          </w:tcPr>
          <w:p>
            <w:pPr>
              <w:pStyle w:val="Compact"/>
              <w:jc w:val="center"/>
            </w:pPr>
            <w:r>
              <w:t xml:space="preserve">۱۴</w:t>
            </w:r>
          </w:p>
        </w:tc>
        <w:tc>
          <w:tcPr>
            <w:vAlign w:val="center"/>
          </w:tcPr>
          <w:p>
            <w:pPr>
              <w:pStyle w:val="Compact"/>
              <w:jc w:val="center"/>
            </w:pPr>
            <w:r>
              <w:t xml:space="preserve">۳۴۹٫۵</w:t>
            </w:r>
          </w:p>
        </w:tc>
        <w:tc>
          <w:tcPr>
            <w:vAlign w:val="center"/>
          </w:tcPr>
          <w:p>
            <w:pPr>
              <w:pStyle w:val="Compact"/>
              <w:jc w:val="center"/>
            </w:pPr>
            <w:r>
              <w:t xml:space="preserve">۱۱۱٫۵</w:t>
            </w:r>
          </w:p>
        </w:tc>
        <w:tc>
          <w:tcPr>
            <w:vAlign w:val="center"/>
          </w:tcPr>
          <w:p>
            <w:pPr>
              <w:pStyle w:val="Compact"/>
              <w:jc w:val="center"/>
            </w:pPr>
            <w:r>
              <w:t xml:space="preserve">بیش از ۲۵</w:t>
            </w:r>
          </w:p>
        </w:tc>
        <w:tc>
          <w:tcPr>
            <w:vAlign w:val="center"/>
          </w:tcPr>
          <w:p>
            <w:pPr>
              <w:pStyle w:val="Compact"/>
              <w:jc w:val="center"/>
            </w:pPr>
            <w:r>
              <w:t xml:space="preserve">۹٫۴۱</w:t>
            </w:r>
          </w:p>
        </w:tc>
        <w:tc>
          <w:tcPr>
            <w:vAlign w:val="center"/>
          </w:tcPr>
          <w:p>
            <w:pPr>
              <w:pStyle w:val="Compact"/>
              <w:jc w:val="center"/>
            </w:pPr>
            <w:r>
              <w:t xml:space="preserve">منطبق</w:t>
            </w:r>
          </w:p>
        </w:tc>
      </w:tr>
      <w:tr>
        <w:tc>
          <w:tcPr>
            <w:vAlign w:val="center"/>
          </w:tcPr>
          <w:p>
            <w:pPr>
              <w:pStyle w:val="Compact"/>
              <w:jc w:val="center"/>
            </w:pPr>
            <w:r>
              <w:t xml:space="preserve">۱۵</w:t>
            </w:r>
          </w:p>
        </w:tc>
        <w:tc>
          <w:tcPr>
            <w:vAlign w:val="center"/>
          </w:tcPr>
          <w:p>
            <w:pPr>
              <w:pStyle w:val="Compact"/>
              <w:jc w:val="center"/>
            </w:pPr>
            <w:r>
              <w:t xml:space="preserve">۲۲۱٫۵</w:t>
            </w:r>
          </w:p>
        </w:tc>
        <w:tc>
          <w:tcPr>
            <w:vAlign w:val="center"/>
          </w:tcPr>
          <w:p>
            <w:pPr>
              <w:pStyle w:val="Compact"/>
              <w:jc w:val="center"/>
            </w:pPr>
            <w:r>
              <w:t xml:space="preserve">۲۹٫۶</w:t>
            </w:r>
          </w:p>
        </w:tc>
        <w:tc>
          <w:tcPr>
            <w:vAlign w:val="center"/>
          </w:tcPr>
          <w:p>
            <w:pPr>
              <w:pStyle w:val="Compact"/>
              <w:jc w:val="center"/>
            </w:pPr>
            <w:r>
              <w:t xml:space="preserve">بیش از ۲۵</w:t>
            </w:r>
          </w:p>
        </w:tc>
        <w:tc>
          <w:tcPr>
            <w:vAlign w:val="center"/>
          </w:tcPr>
          <w:p>
            <w:pPr>
              <w:pStyle w:val="Compact"/>
              <w:jc w:val="center"/>
            </w:pPr>
            <w:r>
              <w:t xml:space="preserve">۹٫۷۰</w:t>
            </w:r>
          </w:p>
        </w:tc>
        <w:tc>
          <w:tcPr>
            <w:vAlign w:val="center"/>
          </w:tcPr>
          <w:p>
            <w:pPr>
              <w:pStyle w:val="Compact"/>
              <w:jc w:val="center"/>
            </w:pPr>
            <w:r>
              <w:t xml:space="preserve">منطبق</w:t>
            </w:r>
          </w:p>
        </w:tc>
      </w:tr>
      <w:tr>
        <w:tc>
          <w:tcPr>
            <w:vAlign w:val="center"/>
          </w:tcPr>
          <w:p>
            <w:pPr>
              <w:pStyle w:val="Compact"/>
              <w:jc w:val="center"/>
            </w:pPr>
            <w:r>
              <w:t xml:space="preserve">۱۶</w:t>
            </w:r>
          </w:p>
        </w:tc>
        <w:tc>
          <w:tcPr>
            <w:vAlign w:val="center"/>
          </w:tcPr>
          <w:p>
            <w:pPr>
              <w:pStyle w:val="Compact"/>
              <w:jc w:val="center"/>
            </w:pPr>
            <w:r>
              <w:t xml:space="preserve">۵۰٫۷</w:t>
            </w:r>
          </w:p>
        </w:tc>
        <w:tc>
          <w:tcPr>
            <w:vAlign w:val="center"/>
          </w:tcPr>
          <w:p>
            <w:pPr>
              <w:pStyle w:val="Compact"/>
              <w:jc w:val="center"/>
            </w:pPr>
            <w:r>
              <w:t xml:space="preserve">۲۲۵٫۷</w:t>
            </w:r>
          </w:p>
        </w:tc>
        <w:tc>
          <w:tcPr>
            <w:vAlign w:val="center"/>
          </w:tcPr>
          <w:p>
            <w:pPr>
              <w:pStyle w:val="Compact"/>
              <w:jc w:val="center"/>
            </w:pPr>
            <w:r>
              <w:t xml:space="preserve">بیش از ۲۵</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r>
    </w:tbl>
    <w:p>
      <w:pPr>
        <w:pStyle w:val="BodyText"/>
        <w:bidi w:val="0"/>
        <w:spacing w:before="120" w:after="60" w:line="240" w:lineRule="auto"/>
        <w:jc w:val="center"/>
      </w:pPr>
      <w:r>
        <w:drawing>
          <wp:inline>
            <wp:extent cx="5334000" cy="2794000"/>
            <wp:effectExtent b="0" l="0" r="0" t="0"/>
            <wp:docPr descr="" title="" id="112" name="Picture"/>
            <a:graphic>
              <a:graphicData uri="http://schemas.openxmlformats.org/drawingml/2006/picture">
                <pic:pic>
                  <pic:nvPicPr>
                    <pic:cNvPr descr="/tmp/claude-0/-home-claude/1dd20dcb-4bf1-5c01-8c2b-40caf4b64fcc/scratchpad/figs/fig45_lhs.png" id="113" name="Picture"/>
                    <pic:cNvPicPr>
                      <a:picLocks noChangeArrowheads="1" noChangeAspect="1"/>
                    </pic:cNvPicPr>
                  </pic:nvPicPr>
                  <pic:blipFill>
                    <a:blip r:embed="rId111"/>
                    <a:stretch>
                      <a:fillRect/>
                    </a:stretch>
                  </pic:blipFill>
                  <pic:spPr bwMode="auto">
                    <a:xfrm>
                      <a:off x="0" y="0"/>
                      <a:ext cx="5334000" cy="2794000"/>
                    </a:xfrm>
                    <a:prstGeom prst="rect">
                      <a:avLst/>
                    </a:prstGeom>
                    <a:noFill/>
                    <a:ln w="9525">
                      <a:noFill/>
                      <a:headEnd/>
                      <a:tailEnd/>
                    </a:ln>
                  </pic:spPr>
                </pic:pic>
              </a:graphicData>
            </a:graphic>
          </wp:inline>
        </w:drawing>
      </w:r>
    </w:p>
    <w:p>
      <w:pPr>
        <w:pStyle w:val="CaptionFa"/>
      </w:pPr>
      <w:bookmarkStart w:id="1053" w:name="_Ref00053"/>
      <w:r>
        <w:t xml:space="preserve">شکل ۴-۵: عمر مداری در شانزده هندسه‌ی نمونه‌برداری لاتین، بدون بادبان و با بادبان ۱۴۰ مترمربعی</w:t>
      </w:r>
      <w:bookmarkEnd w:id="1053"/>
    </w:p>
    <w:p>
      <w:pPr>
        <w:pStyle w:val="BodyText"/>
      </w:pPr>
      <w:r>
        <w:t xml:space="preserve">از شانزده هندسه‌ی نمونه، پنج هندسه بدون بادبان به انطباق می‌رسند. با بادبان ۱۴۰ مترمربعی، پانزده هندسه منطبق می‌شوند، با میانه‌ی عمر مداری ۷٫۴۹ سال و دامنه‌ی ۰٫۴۱ تا ۱۸٫۵۲ سال. هندسه‌ی ۱۶ (ω = ۵۰٫۷ و Ω = ۲۲۵٫۷ درجه) تنها هندسه‌ی ناسازگار این نمونه است: کمینه‌ی حضیض آن ۲۴۶٫۲ کیلومتر است و عمر مداری آن بیش از ۲۵ سال برآورد می‌شود. اگر این هندسه با عمر بیش از ۲۵ سال در محاسبه‌ی میانه قرار گیرد، میانه‌ی شانزده مقدار ۸٫۰۸ سال خواهد بود. با افزایش مساحت به ۲۵۰ مترمربع، همین هندسه در ۱۰٫۶۹ سال به انطباق می‌رسد (کمینه‌ی حضیض ۱۲۳٫۲ کیلومتر).</w:t>
      </w:r>
    </w:p>
    <w:p>
      <w:pPr>
        <w:pStyle w:val="BodyText"/>
      </w:pPr>
      <w:r>
        <w:t xml:space="preserve">این نتیجه فرضیه‌ی سوم را در بیشتر هندسه‌ها پشتیبانی می‌کند، اما آن را تعمیم نمی‌دهد. نمونه‌ی ۱۶ نقطه‌ای یک طرح آزمایش است و برآورد احتمال نیست؛ هیچ تضمینی نمی‌دهد که بدترین هندسه‌ی ممکن را پوشش داده باشد. هندسه‌ی ω = ۲۷۰ درجه و Ω = ۱۸۰ درجه، که خارج از این نمونه است، نیز با ۱۴۰ مترمربع به انطباق نمی‌رسد. بخش ۴-۶ نشان می‌دهد که در ω = ۲۷۰ درجه، با تغییر Ω، نتیجه از ۰٫۶۳ سال (برای Ω = ۹۰) تا بیش از ۲۵ سال (برای Ω = ۱۸۰) تغییر می‌کند؛ بنابراین مساحت ۱۴۰ مترمربع برای همه‌ی هندسه‌ها تضمین‌شده نیست.</w:t>
      </w:r>
    </w:p>
    <w:bookmarkEnd w:id="114"/>
    <w:bookmarkStart w:id="121" w:name="وابستگی-به-ω-در-ω-۲۷۰-درجه-بررسی-تکمیلی"/>
    <w:p>
      <w:pPr>
        <w:pStyle w:val="Heading2"/>
      </w:pPr>
      <w:bookmarkStart w:id="1054" w:name="_Ref00054"/>
      <w:r>
        <w:t xml:space="preserve">۴-۶ وابستگی به Ω در ω = ۲۷۰ درجه (بررسی تکمیلی)</w:t>
      </w:r>
      <w:bookmarkEnd w:id="1054"/>
    </w:p>
    <w:p>
      <w:pPr>
        <w:pStyle w:val="FirstParagraph"/>
      </w:pPr>
      <w:r>
        <w:t xml:space="preserve">برای بررسی اینکه آیا وابستگی به Ω فقط یک پدیده‌ی نمونه‌ی ۱۶ نقطه‌ای است یا ساختار کلی‌تری دارد، ω = ۲۷۰ درجه با بادبان ۱۴۰ مترمربعی و Ω‌های ۰، ۴۵، ۹۰، ۱۳۵، ۱۸۰، ۲۲۵، ۲۷۰ و ۳۱۵ درجه اجرا شد. برای Ω = ۱۸۰ درجه، علاوه بر این، بادبان ۲۵۰ مترمربعی نیز بررسی شد تا معلوم شود آیا حالتی که با ۱۴۰ مترمربع به انطباق نمی‌رسد با مساحت بزرگ‌تر جبران می‌شود. تاریخچه‌ی حضیض در Ω = ۰ و Ω = ۱۸۰ درجه برای تایید اینکه کاهش حضیض در حالت دوم واقعاً رخ نمی‌دهد، در شکل ۴-۷ آمده است.</w:t>
      </w:r>
    </w:p>
    <w:p>
      <w:pPr>
        <w:pStyle w:val="BodyText"/>
        <w:bidi w:val="0"/>
        <w:spacing w:before="120" w:after="60" w:line="240" w:lineRule="auto"/>
        <w:jc w:val="center"/>
      </w:pPr>
      <w:r>
        <w:drawing>
          <wp:inline>
            <wp:extent cx="5334000" cy="2540000"/>
            <wp:effectExtent b="0" l="0" r="0" t="0"/>
            <wp:docPr descr="" title="" id="116" name="Picture"/>
            <a:graphic>
              <a:graphicData uri="http://schemas.openxmlformats.org/drawingml/2006/picture">
                <pic:pic>
                  <pic:nvPicPr>
                    <pic:cNvPr descr="/tmp/claude-0/-home-claude/1dd20dcb-4bf1-5c01-8c2b-40caf4b64fcc/scratchpad/figs/fig47_raan_scan.png" id="117" name="Picture"/>
                    <pic:cNvPicPr>
                      <a:picLocks noChangeArrowheads="1" noChangeAspect="1"/>
                    </pic:cNvPicPr>
                  </pic:nvPicPr>
                  <pic:blipFill>
                    <a:blip r:embed="rId115"/>
                    <a:stretch>
                      <a:fillRect/>
                    </a:stretch>
                  </pic:blipFill>
                  <pic:spPr bwMode="auto">
                    <a:xfrm>
                      <a:off x="0" y="0"/>
                      <a:ext cx="5334000" cy="2540000"/>
                    </a:xfrm>
                    <a:prstGeom prst="rect">
                      <a:avLst/>
                    </a:prstGeom>
                    <a:noFill/>
                    <a:ln w="9525">
                      <a:noFill/>
                      <a:headEnd/>
                      <a:tailEnd/>
                    </a:ln>
                  </pic:spPr>
                </pic:pic>
              </a:graphicData>
            </a:graphic>
          </wp:inline>
        </w:drawing>
      </w:r>
    </w:p>
    <w:p>
      <w:pPr>
        <w:pStyle w:val="CaptionFa"/>
      </w:pPr>
      <w:bookmarkStart w:id="1055" w:name="_Ref00055"/>
      <w:r>
        <w:t xml:space="preserve">شکل ۴-۶: عمر مداری بر حسب Ω در ω = ۲۷۰ و بادبان ۱۴۰ مترمربعی</w:t>
      </w:r>
      <w:bookmarkEnd w:id="1055"/>
    </w:p>
    <w:p>
      <w:pPr>
        <w:pStyle w:val="BodyText"/>
      </w:pPr>
      <w:r>
        <w:t xml:space="preserve">نتایج جاروب Ω برای ω = ۲۷۰ درجه و بادبان ۱۴۰ مترمربعی در زیر آمده است: عمر مداری برای Ω = ۰، ۴۵، ۹۰، ۱۳۵، ۱۸۰، ۲۲۵، ۲۷۰ و ۳۱۵ درجه به ترتیب ۱۱٫۹۰، ۴٫۳۷، ۰٫۶۳، ۲٫۹۱، بیش از ۲۵، ۵٫۶۱، ۱٫۲۱ و ۱۰٫۱۲ سال است. از هشت مقدار Ω، هفت مقدار به انطباق می‌رسند و تنها Ω = ۱۸۰ درجه منطبق نمی‌شود. در این حالت کمینه‌ی حضیض ۲۴۹٫۴ کیلومتر است که در لحظه‌ی جدایش رخ می‌دهد؛ پس از پنج سال اول، حضیض دیگر از ۲۷۶ کیلومتر پایین‌تر نمی‌رود و از سال دهم به بعد، ۹۰ درصد نمونه‌های حضیض بین ۳۳۵ و ۴۰۸ کیلومتر قرار دارند (شکل ۴-۷).</w:t>
      </w:r>
    </w:p>
    <w:p>
      <w:pPr>
        <w:pStyle w:val="BodyText"/>
      </w:pPr>
      <w:r>
        <w:t xml:space="preserve">با بادبان ۲۵۰ مترمربعی، همان هندسه‌ی Ω = ۱۸۰ درجه در ۶٫۹۰ سال به انطباق می‌رسد. بنابراین وابستگی به Ω یک ساختار واقعی است و تنها پدیده‌ی نمونه‌ی ۱۶ نقطه‌ای نیست. مساحت لازم برای جبران این هندسه بین ۱۴۰ و ۲۵۰ مترمربع است، اما کمترین مساحت جبرانی در این پژوهش جست‌وجو نشده است.</w:t>
      </w:r>
    </w:p>
    <w:p>
      <w:pPr>
        <w:pStyle w:val="BodyText"/>
        <w:bidi w:val="0"/>
        <w:spacing w:before="120" w:after="60" w:line="240" w:lineRule="auto"/>
        <w:jc w:val="center"/>
      </w:pPr>
      <w:r>
        <w:drawing>
          <wp:inline>
            <wp:extent cx="5334000" cy="2709333"/>
            <wp:effectExtent b="0" l="0" r="0" t="0"/>
            <wp:docPr descr="" title="" id="119" name="Picture"/>
            <a:graphic>
              <a:graphicData uri="http://schemas.openxmlformats.org/drawingml/2006/picture">
                <pic:pic>
                  <pic:nvPicPr>
                    <pic:cNvPr descr="/tmp/claude-0/-home-claude/1dd20dcb-4bf1-5c01-8c2b-40caf4b64fcc/scratchpad/figs/fig48_perigee_140_omega270.png" id="120" name="Picture"/>
                    <pic:cNvPicPr>
                      <a:picLocks noChangeArrowheads="1" noChangeAspect="1"/>
                    </pic:cNvPicPr>
                  </pic:nvPicPr>
                  <pic:blipFill>
                    <a:blip r:embed="rId118"/>
                    <a:stretch>
                      <a:fillRect/>
                    </a:stretch>
                  </pic:blipFill>
                  <pic:spPr bwMode="auto">
                    <a:xfrm>
                      <a:off x="0" y="0"/>
                      <a:ext cx="5334000" cy="2709333"/>
                    </a:xfrm>
                    <a:prstGeom prst="rect">
                      <a:avLst/>
                    </a:prstGeom>
                    <a:noFill/>
                    <a:ln w="9525">
                      <a:noFill/>
                      <a:headEnd/>
                      <a:tailEnd/>
                    </a:ln>
                  </pic:spPr>
                </pic:pic>
              </a:graphicData>
            </a:graphic>
          </wp:inline>
        </w:drawing>
      </w:r>
    </w:p>
    <w:p>
      <w:pPr>
        <w:pStyle w:val="CaptionFa"/>
      </w:pPr>
      <w:bookmarkStart w:id="1056" w:name="_Ref00056"/>
      <w:r>
        <w:t xml:space="preserve">شکل ۴-۷: تاریخچه‌ی ارتفاع حضیض برای Ω = ۰ و Ω = ۱۸۰ در ω = ۲۷۰ و بادبان ۱۴۰ مترمربعی</w:t>
      </w:r>
      <w:bookmarkEnd w:id="1056"/>
    </w:p>
    <w:bookmarkEnd w:id="121"/>
    <w:bookmarkStart w:id="125" w:name="تحلیل-حساسیت-نقطهی-طراحی-۱۴۰-مترمربعی"/>
    <w:p>
      <w:pPr>
        <w:pStyle w:val="Heading2"/>
      </w:pPr>
      <w:bookmarkStart w:id="1057" w:name="_Ref00057"/>
      <w:r>
        <w:t xml:space="preserve">۴-۷ تحلیل حساسیت نقطه‌ی طراحی ۱۴۰ مترمربعی</w:t>
      </w:r>
      <w:bookmarkEnd w:id="1057"/>
    </w:p>
    <w:p>
      <w:pPr>
        <w:pStyle w:val="FirstParagraph"/>
      </w:pPr>
      <w:r>
        <w:t xml:space="preserve">نقطه‌ی پایه‌ی طراحی ω = ۲۷۰ درجه، Ω = ۰، حضیض ۲۵۰ کیلومتر و بادبان ایده‌آل ۱۴۰ مترمربعی است که عمر مداری ۱۱٫۹۰ سال دارد. جدول ۴-۴ و شکل ۴-۸ تغییر هر پارامتر را به‌تنهایی نشان می‌دهند.</w:t>
      </w:r>
    </w:p>
    <w:p>
      <w:pPr>
        <w:pStyle w:val="CaptionFa"/>
      </w:pPr>
      <w:bookmarkStart w:id="1058" w:name="_Ref00058"/>
      <w:r>
        <w:t xml:space="preserve">جدول ۴-۴: تحلیل حساسیت نقطه‌ی طراحی ۱۴۰ مترمربعی (ω = ۲۷۰، Ω = ۰)</w:t>
      </w:r>
      <w:bookmarkEnd w:id="1058"/>
    </w:p>
    <w:tbl>
      <w:tblPr>
        <w:tblStyle w:val="Table"/>
        <w:bidiVisual/>
        <w:tblW w:w="5000" w:type="pct"/>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Pr>
      <w:tblGrid>
        <w:gridCol w:w="1667"/>
        <w:gridCol w:w="2084"/>
        <w:gridCol w:w="2084"/>
        <w:gridCol w:w="2084"/>
      </w:tblGrid>
      <w:tr>
        <w:trPr>
          <w:tblHeader w:val="true"/>
        </w:trPr>
        <w:tc>
          <w:tcPr>
            <w:tcBorders>
              <w:bottom w:val="single" w:sz="6" w:space="0" w:color="000000"/>
            </w:tcBorders>
            <w:vAlign w:val="center"/>
          </w:tcPr>
          <w:p>
            <w:pPr>
              <w:pStyle w:val="Compact"/>
              <w:jc w:val="left"/>
            </w:pPr>
            <w:r>
              <w:t xml:space="preserve">تغییر نسبت به نقطه‌ی پایه</w:t>
            </w:r>
          </w:p>
        </w:tc>
        <w:tc>
          <w:tcPr>
            <w:tcBorders>
              <w:bottom w:val="single" w:sz="6" w:space="0" w:color="000000"/>
            </w:tcBorders>
            <w:vAlign w:val="center"/>
          </w:tcPr>
          <w:p>
            <w:pPr>
              <w:pStyle w:val="Compact"/>
              <w:jc w:val="center"/>
            </w:pPr>
            <w:r>
              <w:t xml:space="preserve">عمر مداری (سال)</w:t>
            </w:r>
          </w:p>
        </w:tc>
        <w:tc>
          <w:tcPr>
            <w:tcBorders>
              <w:bottom w:val="single" w:sz="6" w:space="0" w:color="000000"/>
            </w:tcBorders>
            <w:vAlign w:val="center"/>
          </w:tcPr>
          <w:p>
            <w:pPr>
              <w:pStyle w:val="Compact"/>
              <w:jc w:val="center"/>
            </w:pPr>
            <w:r>
              <w:t xml:space="preserve">وضعیت انطباق</w:t>
            </w:r>
          </w:p>
        </w:tc>
        <w:tc>
          <w:tcPr>
            <w:tcBorders>
              <w:bottom w:val="single" w:sz="6" w:space="0" w:color="000000"/>
            </w:tcBorders>
            <w:vAlign w:val="center"/>
          </w:tcPr>
          <w:p>
            <w:pPr>
              <w:pStyle w:val="Compact"/>
              <w:jc w:val="center"/>
            </w:pPr>
            <w:r>
              <w:t xml:space="preserve">کمینه‌ی حضیض (کیلومتر)</w:t>
            </w:r>
          </w:p>
        </w:tc>
      </w:tr>
      <w:tr>
        <w:tc>
          <w:tcPr>
            <w:vAlign w:val="center"/>
          </w:tcPr>
          <w:p>
            <w:pPr>
              <w:pStyle w:val="Compact"/>
              <w:jc w:val="left"/>
            </w:pPr>
            <w:r>
              <w:t xml:space="preserve">نقطه‌ی پایه: ω = ۲۷۰، Ω = ۰، حضیض ۲۵۰، Cd = ۲٫۲</w:t>
            </w:r>
          </w:p>
        </w:tc>
        <w:tc>
          <w:tcPr>
            <w:vAlign w:val="center"/>
          </w:tcPr>
          <w:p>
            <w:pPr>
              <w:pStyle w:val="Compact"/>
              <w:jc w:val="center"/>
            </w:pPr>
            <w:r>
              <w:t xml:space="preserve">۱۱٫۹۰</w:t>
            </w:r>
          </w:p>
        </w:tc>
        <w:tc>
          <w:tcPr>
            <w:vAlign w:val="center"/>
          </w:tcPr>
          <w:p>
            <w:pPr>
              <w:pStyle w:val="Compact"/>
              <w:jc w:val="center"/>
            </w:pPr>
            <w:r>
              <w:t xml:space="preserve">منطبق</w:t>
            </w:r>
          </w:p>
        </w:tc>
        <w:tc>
          <w:tcPr>
            <w:vAlign w:val="center"/>
          </w:tcPr>
          <w:p>
            <w:pPr>
              <w:pStyle w:val="Compact"/>
              <w:jc w:val="center"/>
            </w:pPr>
            <w:r>
              <w:t xml:space="preserve">۱۲۲٫۷</w:t>
            </w:r>
          </w:p>
        </w:tc>
      </w:tr>
      <w:tr>
        <w:tc>
          <w:tcPr>
            <w:vAlign w:val="center"/>
          </w:tcPr>
          <w:p>
            <w:pPr>
              <w:pStyle w:val="Compact"/>
              <w:jc w:val="left"/>
            </w:pPr>
            <w:r>
              <w:t xml:space="preserve">ضریب پسا</w:t>
            </w:r>
            <w:r>
              <w:t xml:space="preserve"> </w:t>
            </w:r>
            <m:oMath>
              <m:sSub>
                <m:e>
                  <m:r>
                    <m:t>C</m:t>
                  </m:r>
                </m:e>
                <m:sub>
                  <m:r>
                    <m:t>D</m:t>
                  </m:r>
                </m:sub>
              </m:sSub>
            </m:oMath>
            <w:r>
              <w:t xml:space="preserve"> </w:t>
            </w:r>
            <w:r>
              <w:t xml:space="preserve">= ۲٫۰ (چگالی ×۰٫۹۱)</w:t>
            </w:r>
          </w:p>
        </w:tc>
        <w:tc>
          <w:tcPr>
            <w:vAlign w:val="center"/>
          </w:tcPr>
          <w:p>
            <w:pPr>
              <w:pStyle w:val="Compact"/>
              <w:jc w:val="center"/>
            </w:pPr>
            <w:r>
              <w:t xml:space="preserve">۲۴٫۷۵</w:t>
            </w:r>
          </w:p>
        </w:tc>
        <w:tc>
          <w:tcPr>
            <w:vAlign w:val="center"/>
          </w:tcPr>
          <w:p>
            <w:pPr>
              <w:pStyle w:val="Compact"/>
              <w:jc w:val="center"/>
            </w:pPr>
            <w:r>
              <w:t xml:space="preserve">منطبق</w:t>
            </w:r>
          </w:p>
        </w:tc>
        <w:tc>
          <w:tcPr>
            <w:vAlign w:val="center"/>
          </w:tcPr>
          <w:p>
            <w:pPr>
              <w:pStyle w:val="Compact"/>
              <w:jc w:val="center"/>
            </w:pPr>
            <w:r>
              <w:t xml:space="preserve">۱۳۵٫۳</w:t>
            </w:r>
          </w:p>
        </w:tc>
      </w:tr>
      <w:tr>
        <w:tc>
          <w:tcPr>
            <w:vAlign w:val="center"/>
          </w:tcPr>
          <w:p>
            <w:pPr>
              <w:pStyle w:val="Compact"/>
              <w:jc w:val="left"/>
            </w:pPr>
            <w:r>
              <w:t xml:space="preserve">ضریب پسا</w:t>
            </w:r>
            <w:r>
              <w:t xml:space="preserve"> </w:t>
            </w:r>
            <m:oMath>
              <m:sSub>
                <m:e>
                  <m:r>
                    <m:t>C</m:t>
                  </m:r>
                </m:e>
                <m:sub>
                  <m:r>
                    <m:t>D</m:t>
                  </m:r>
                </m:sub>
              </m:sSub>
            </m:oMath>
            <w:r>
              <w:t xml:space="preserve"> </w:t>
            </w:r>
            <w:r>
              <w:t xml:space="preserve">= ۲٫۴ (چگالی ×۱٫۰۹)</w:t>
            </w:r>
          </w:p>
        </w:tc>
        <w:tc>
          <w:tcPr>
            <w:vAlign w:val="center"/>
          </w:tcPr>
          <w:p>
            <w:pPr>
              <w:pStyle w:val="Compact"/>
              <w:jc w:val="center"/>
            </w:pPr>
            <w:r>
              <w:t xml:space="preserve">۱۴٫۵۰</w:t>
            </w:r>
          </w:p>
        </w:tc>
        <w:tc>
          <w:tcPr>
            <w:vAlign w:val="center"/>
          </w:tcPr>
          <w:p>
            <w:pPr>
              <w:pStyle w:val="Compact"/>
              <w:jc w:val="center"/>
            </w:pPr>
            <w:r>
              <w:t xml:space="preserve">منطبق</w:t>
            </w:r>
          </w:p>
        </w:tc>
        <w:tc>
          <w:tcPr>
            <w:vAlign w:val="center"/>
          </w:tcPr>
          <w:p>
            <w:pPr>
              <w:pStyle w:val="Compact"/>
              <w:jc w:val="center"/>
            </w:pPr>
            <w:r>
              <w:t xml:space="preserve">۱۳۶٫۴</w:t>
            </w:r>
          </w:p>
        </w:tc>
      </w:tr>
      <w:tr>
        <w:tc>
          <w:tcPr>
            <w:vAlign w:val="center"/>
          </w:tcPr>
          <w:p>
            <w:pPr>
              <w:pStyle w:val="Compact"/>
              <w:jc w:val="left"/>
            </w:pPr>
            <w:r>
              <w:t xml:space="preserve">ضریب پسا</w:t>
            </w:r>
            <w:r>
              <w:t xml:space="preserve"> </w:t>
            </w:r>
            <m:oMath>
              <m:sSub>
                <m:e>
                  <m:r>
                    <m:t>C</m:t>
                  </m:r>
                </m:e>
                <m:sub>
                  <m:r>
                    <m:t>D</m:t>
                  </m:r>
                </m:sub>
              </m:sSub>
            </m:oMath>
            <w:r>
              <w:t xml:space="preserve"> </w:t>
            </w:r>
            <w:r>
              <w:t xml:space="preserve">= ۴٫۴ (چگالی ×۲)</w:t>
            </w:r>
          </w:p>
        </w:tc>
        <w:tc>
          <w:tcPr>
            <w:vAlign w:val="center"/>
          </w:tcPr>
          <w:p>
            <w:pPr>
              <w:pStyle w:val="Compact"/>
              <w:jc w:val="center"/>
            </w:pPr>
            <w:r>
              <w:t xml:space="preserve">۵٫۶۸</w:t>
            </w:r>
          </w:p>
        </w:tc>
        <w:tc>
          <w:tcPr>
            <w:vAlign w:val="center"/>
          </w:tcPr>
          <w:p>
            <w:pPr>
              <w:pStyle w:val="Compact"/>
              <w:jc w:val="center"/>
            </w:pPr>
            <w:r>
              <w:t xml:space="preserve">منطبق</w:t>
            </w:r>
          </w:p>
        </w:tc>
        <w:tc>
          <w:tcPr>
            <w:vAlign w:val="center"/>
          </w:tcPr>
          <w:p>
            <w:pPr>
              <w:pStyle w:val="Compact"/>
              <w:jc w:val="center"/>
            </w:pPr>
            <w:r>
              <w:t xml:space="preserve">۱۳۵٫۶</w:t>
            </w:r>
          </w:p>
        </w:tc>
      </w:tr>
      <w:tr>
        <w:tc>
          <w:tcPr>
            <w:vAlign w:val="center"/>
          </w:tcPr>
          <w:p>
            <w:pPr>
              <w:pStyle w:val="Compact"/>
              <w:jc w:val="left"/>
            </w:pPr>
            <w:r>
              <w:t xml:space="preserve">ضریب پسا</w:t>
            </w:r>
            <w:r>
              <w:t xml:space="preserve"> </w:t>
            </w:r>
            <m:oMath>
              <m:sSub>
                <m:e>
                  <m:r>
                    <m:t>C</m:t>
                  </m:r>
                </m:e>
                <m:sub>
                  <m:r>
                    <m:t>D</m:t>
                  </m:r>
                </m:sub>
              </m:sSub>
            </m:oMath>
            <w:r>
              <w:t xml:space="preserve"> </w:t>
            </w:r>
            <w:r>
              <w:t xml:space="preserve">= ۱٫۱ (چگالی ×۰٫۵)</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۲۴۸٫۸</w:t>
            </w:r>
          </w:p>
        </w:tc>
      </w:tr>
      <w:tr>
        <w:tc>
          <w:tcPr>
            <w:vAlign w:val="center"/>
          </w:tcPr>
          <w:p>
            <w:pPr>
              <w:pStyle w:val="Compact"/>
              <w:jc w:val="left"/>
            </w:pPr>
            <w:r>
              <w:t xml:space="preserve">مساحت استیج ×۰٫۸</w:t>
            </w:r>
          </w:p>
        </w:tc>
        <w:tc>
          <w:tcPr>
            <w:vAlign w:val="center"/>
          </w:tcPr>
          <w:p>
            <w:pPr>
              <w:pStyle w:val="Compact"/>
              <w:jc w:val="center"/>
            </w:pPr>
            <w:r>
              <w:t xml:space="preserve">۱۸٫۵۲</w:t>
            </w:r>
          </w:p>
        </w:tc>
        <w:tc>
          <w:tcPr>
            <w:vAlign w:val="center"/>
          </w:tcPr>
          <w:p>
            <w:pPr>
              <w:pStyle w:val="Compact"/>
              <w:jc w:val="center"/>
            </w:pPr>
            <w:r>
              <w:t xml:space="preserve">منطبق</w:t>
            </w:r>
          </w:p>
        </w:tc>
        <w:tc>
          <w:tcPr>
            <w:vAlign w:val="center"/>
          </w:tcPr>
          <w:p>
            <w:pPr>
              <w:pStyle w:val="Compact"/>
              <w:jc w:val="center"/>
            </w:pPr>
            <w:r>
              <w:t xml:space="preserve">۱۳۵٫۸</w:t>
            </w:r>
          </w:p>
        </w:tc>
      </w:tr>
      <w:tr>
        <w:tc>
          <w:tcPr>
            <w:vAlign w:val="center"/>
          </w:tcPr>
          <w:p>
            <w:pPr>
              <w:pStyle w:val="Compact"/>
              <w:jc w:val="left"/>
            </w:pPr>
            <w:r>
              <w:t xml:space="preserve">مساحت استیج ×۱٫۲</w:t>
            </w:r>
          </w:p>
        </w:tc>
        <w:tc>
          <w:tcPr>
            <w:vAlign w:val="center"/>
          </w:tcPr>
          <w:p>
            <w:pPr>
              <w:pStyle w:val="Compact"/>
              <w:jc w:val="center"/>
            </w:pPr>
            <w:r>
              <w:t xml:space="preserve">۱۱٫۱۸</w:t>
            </w:r>
          </w:p>
        </w:tc>
        <w:tc>
          <w:tcPr>
            <w:vAlign w:val="center"/>
          </w:tcPr>
          <w:p>
            <w:pPr>
              <w:pStyle w:val="Compact"/>
              <w:jc w:val="center"/>
            </w:pPr>
            <w:r>
              <w:t xml:space="preserve">منطبق</w:t>
            </w:r>
          </w:p>
        </w:tc>
        <w:tc>
          <w:tcPr>
            <w:vAlign w:val="center"/>
          </w:tcPr>
          <w:p>
            <w:pPr>
              <w:pStyle w:val="Compact"/>
              <w:jc w:val="center"/>
            </w:pPr>
            <w:r>
              <w:t xml:space="preserve">۱۲۶٫۷</w:t>
            </w:r>
          </w:p>
        </w:tc>
      </w:tr>
      <w:tr>
        <w:tc>
          <w:tcPr>
            <w:vAlign w:val="center"/>
          </w:tcPr>
          <w:p>
            <w:pPr>
              <w:pStyle w:val="Compact"/>
              <w:jc w:val="left"/>
            </w:pPr>
            <w:r>
              <w:t xml:space="preserve">تاخیر استقرار ۹۰ روز</w:t>
            </w:r>
          </w:p>
        </w:tc>
        <w:tc>
          <w:tcPr>
            <w:vAlign w:val="center"/>
          </w:tcPr>
          <w:p>
            <w:pPr>
              <w:pStyle w:val="Compact"/>
              <w:jc w:val="center"/>
            </w:pPr>
            <w:r>
              <w:t xml:space="preserve">۱۲٫۳۰</w:t>
            </w:r>
          </w:p>
        </w:tc>
        <w:tc>
          <w:tcPr>
            <w:vAlign w:val="center"/>
          </w:tcPr>
          <w:p>
            <w:pPr>
              <w:pStyle w:val="Compact"/>
              <w:jc w:val="center"/>
            </w:pPr>
            <w:r>
              <w:t xml:space="preserve">منطبق</w:t>
            </w:r>
          </w:p>
        </w:tc>
        <w:tc>
          <w:tcPr>
            <w:vAlign w:val="center"/>
          </w:tcPr>
          <w:p>
            <w:pPr>
              <w:pStyle w:val="Compact"/>
              <w:jc w:val="center"/>
            </w:pPr>
            <w:r>
              <w:t xml:space="preserve">۱۴۰٫۶</w:t>
            </w:r>
          </w:p>
        </w:tc>
      </w:tr>
      <w:tr>
        <w:tc>
          <w:tcPr>
            <w:vAlign w:val="center"/>
          </w:tcPr>
          <w:p>
            <w:pPr>
              <w:pStyle w:val="Compact"/>
              <w:jc w:val="left"/>
            </w:pPr>
            <w:r>
              <w:t xml:space="preserve">تاخیر استقرار ۱۸۰ روز</w:t>
            </w:r>
          </w:p>
        </w:tc>
        <w:tc>
          <w:tcPr>
            <w:vAlign w:val="center"/>
          </w:tcPr>
          <w:p>
            <w:pPr>
              <w:pStyle w:val="Compact"/>
              <w:jc w:val="center"/>
            </w:pPr>
            <w:r>
              <w:t xml:space="preserve">۱۰٫۲۸</w:t>
            </w:r>
          </w:p>
        </w:tc>
        <w:tc>
          <w:tcPr>
            <w:vAlign w:val="center"/>
          </w:tcPr>
          <w:p>
            <w:pPr>
              <w:pStyle w:val="Compact"/>
              <w:jc w:val="center"/>
            </w:pPr>
            <w:r>
              <w:t xml:space="preserve">منطبق</w:t>
            </w:r>
          </w:p>
        </w:tc>
        <w:tc>
          <w:tcPr>
            <w:vAlign w:val="center"/>
          </w:tcPr>
          <w:p>
            <w:pPr>
              <w:pStyle w:val="Compact"/>
              <w:jc w:val="center"/>
            </w:pPr>
            <w:r>
              <w:t xml:space="preserve">۱۳۵٫۵</w:t>
            </w:r>
          </w:p>
        </w:tc>
      </w:tr>
      <w:tr>
        <w:tc>
          <w:tcPr>
            <w:vAlign w:val="center"/>
          </w:tcPr>
          <w:p>
            <w:pPr>
              <w:pStyle w:val="Compact"/>
              <w:jc w:val="left"/>
            </w:pPr>
            <w:r>
              <w:t xml:space="preserve">تامبلینگ (</w:t>
            </w:r>
            <m:oMath>
              <m:sSub>
                <m:e>
                  <m:r>
                    <m:t>f</m:t>
                  </m:r>
                </m:e>
                <m:sub>
                  <m:r>
                    <m:t>s</m:t>
                  </m:r>
                </m:sub>
              </m:sSub>
            </m:oMath>
            <w:r>
              <w:t xml:space="preserve"> </w:t>
            </w:r>
            <w:r>
              <w:t xml:space="preserve">= ۰٫۵)</w:t>
            </w:r>
          </w:p>
        </w:tc>
        <w:tc>
          <w:tcPr>
            <w:vAlign w:val="center"/>
          </w:tcPr>
          <w:p>
            <w:pPr>
              <w:pStyle w:val="Compact"/>
              <w:jc w:val="center"/>
            </w:pPr>
            <w:r>
              <w:t xml:space="preserve">۱۷٫۴۹</w:t>
            </w:r>
          </w:p>
        </w:tc>
        <w:tc>
          <w:tcPr>
            <w:vAlign w:val="center"/>
          </w:tcPr>
          <w:p>
            <w:pPr>
              <w:pStyle w:val="Compact"/>
              <w:jc w:val="center"/>
            </w:pPr>
            <w:r>
              <w:t xml:space="preserve">منطبق</w:t>
            </w:r>
          </w:p>
        </w:tc>
        <w:tc>
          <w:tcPr>
            <w:vAlign w:val="center"/>
          </w:tcPr>
          <w:p>
            <w:pPr>
              <w:pStyle w:val="Compact"/>
              <w:jc w:val="center"/>
            </w:pPr>
            <w:r>
              <w:t xml:space="preserve">۱۳۲٫۳</w:t>
            </w:r>
          </w:p>
        </w:tc>
      </w:tr>
      <w:tr>
        <w:tc>
          <w:tcPr>
            <w:vAlign w:val="center"/>
          </w:tcPr>
          <w:p>
            <w:pPr>
              <w:pStyle w:val="Compact"/>
              <w:jc w:val="left"/>
            </w:pPr>
            <w:r>
              <w:t xml:space="preserve">F10.7 = ۷۰</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۲۲۸٫۶</w:t>
            </w:r>
          </w:p>
        </w:tc>
      </w:tr>
      <w:tr>
        <w:tc>
          <w:tcPr>
            <w:vAlign w:val="center"/>
          </w:tcPr>
          <w:p>
            <w:pPr>
              <w:pStyle w:val="Compact"/>
              <w:jc w:val="left"/>
            </w:pPr>
            <w:r>
              <w:t xml:space="preserve">F10.7 = ۲۰۰</w:t>
            </w:r>
          </w:p>
        </w:tc>
        <w:tc>
          <w:tcPr>
            <w:vAlign w:val="center"/>
          </w:tcPr>
          <w:p>
            <w:pPr>
              <w:pStyle w:val="Compact"/>
              <w:jc w:val="center"/>
            </w:pPr>
            <w:r>
              <w:t xml:space="preserve">۸٫۲۹</w:t>
            </w:r>
          </w:p>
        </w:tc>
        <w:tc>
          <w:tcPr>
            <w:vAlign w:val="center"/>
          </w:tcPr>
          <w:p>
            <w:pPr>
              <w:pStyle w:val="Compact"/>
              <w:jc w:val="center"/>
            </w:pPr>
            <w:r>
              <w:t xml:space="preserve">منطبق</w:t>
            </w:r>
          </w:p>
        </w:tc>
        <w:tc>
          <w:tcPr>
            <w:vAlign w:val="center"/>
          </w:tcPr>
          <w:p>
            <w:pPr>
              <w:pStyle w:val="Compact"/>
              <w:jc w:val="center"/>
            </w:pPr>
            <w:r>
              <w:t xml:space="preserve">۱۳۰٫۲</w:t>
            </w:r>
          </w:p>
        </w:tc>
      </w:tr>
      <w:tr>
        <w:tc>
          <w:tcPr>
            <w:vAlign w:val="center"/>
          </w:tcPr>
          <w:p>
            <w:pPr>
              <w:pStyle w:val="Compact"/>
              <w:jc w:val="left"/>
            </w:pPr>
            <w:r>
              <w:t xml:space="preserve">زمان جدایش +۱۸۱ روز</w:t>
            </w:r>
          </w:p>
        </w:tc>
        <w:tc>
          <w:tcPr>
            <w:vAlign w:val="center"/>
          </w:tcPr>
          <w:p>
            <w:pPr>
              <w:pStyle w:val="Compact"/>
              <w:jc w:val="center"/>
            </w:pPr>
            <w:r>
              <w:t xml:space="preserve">۴٫۹۹</w:t>
            </w:r>
          </w:p>
        </w:tc>
        <w:tc>
          <w:tcPr>
            <w:vAlign w:val="center"/>
          </w:tcPr>
          <w:p>
            <w:pPr>
              <w:pStyle w:val="Compact"/>
              <w:jc w:val="center"/>
            </w:pPr>
            <w:r>
              <w:t xml:space="preserve">منطبق</w:t>
            </w:r>
          </w:p>
        </w:tc>
        <w:tc>
          <w:tcPr>
            <w:vAlign w:val="center"/>
          </w:tcPr>
          <w:p>
            <w:pPr>
              <w:pStyle w:val="Compact"/>
              <w:jc w:val="center"/>
            </w:pPr>
            <w:r>
              <w:t xml:space="preserve">۱۲۲٫۱</w:t>
            </w:r>
          </w:p>
        </w:tc>
      </w:tr>
      <w:tr>
        <w:tc>
          <w:tcPr>
            <w:vAlign w:val="center"/>
          </w:tcPr>
          <w:p>
            <w:pPr>
              <w:pStyle w:val="Compact"/>
              <w:jc w:val="left"/>
            </w:pPr>
            <w:r>
              <w:t xml:space="preserve">Ω = ۹۰ درجه</w:t>
            </w:r>
          </w:p>
        </w:tc>
        <w:tc>
          <w:tcPr>
            <w:vAlign w:val="center"/>
          </w:tcPr>
          <w:p>
            <w:pPr>
              <w:pStyle w:val="Compact"/>
              <w:jc w:val="center"/>
            </w:pPr>
            <w:r>
              <w:t xml:space="preserve">۰٫۶۳</w:t>
            </w:r>
          </w:p>
        </w:tc>
        <w:tc>
          <w:tcPr>
            <w:vAlign w:val="center"/>
          </w:tcPr>
          <w:p>
            <w:pPr>
              <w:pStyle w:val="Compact"/>
              <w:jc w:val="center"/>
            </w:pPr>
            <w:r>
              <w:t xml:space="preserve">منطبق</w:t>
            </w:r>
          </w:p>
        </w:tc>
        <w:tc>
          <w:tcPr>
            <w:vAlign w:val="center"/>
          </w:tcPr>
          <w:p>
            <w:pPr>
              <w:pStyle w:val="Compact"/>
              <w:jc w:val="center"/>
            </w:pPr>
            <w:r>
              <w:t xml:space="preserve">۱۱۷٫۷</w:t>
            </w:r>
          </w:p>
        </w:tc>
      </w:tr>
      <w:tr>
        <w:tc>
          <w:tcPr>
            <w:vAlign w:val="center"/>
          </w:tcPr>
          <w:p>
            <w:pPr>
              <w:pStyle w:val="Compact"/>
              <w:jc w:val="left"/>
            </w:pPr>
            <w:r>
              <w:t xml:space="preserve">Ω = ۱۸۰ درجه</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۲۴۹٫۴</w:t>
            </w:r>
          </w:p>
        </w:tc>
      </w:tr>
      <w:tr>
        <w:tc>
          <w:tcPr>
            <w:vAlign w:val="center"/>
          </w:tcPr>
          <w:p>
            <w:pPr>
              <w:pStyle w:val="Compact"/>
              <w:jc w:val="left"/>
            </w:pPr>
            <w:r>
              <w:t xml:space="preserve">ارتفاع حضیض اولیه ۳۰۰ کیلومتر</w:t>
            </w:r>
          </w:p>
        </w:tc>
        <w:tc>
          <w:tcPr>
            <w:vAlign w:val="center"/>
          </w:tcPr>
          <w:p>
            <w:pPr>
              <w:pStyle w:val="Compact"/>
              <w:jc w:val="center"/>
            </w:pPr>
            <w:r>
              <w:t xml:space="preserve">بیش از ۲۵</w:t>
            </w:r>
          </w:p>
        </w:tc>
        <w:tc>
          <w:tcPr>
            <w:vAlign w:val="center"/>
          </w:tcPr>
          <w:p>
            <w:pPr>
              <w:pStyle w:val="Compact"/>
              <w:jc w:val="center"/>
            </w:pPr>
            <w:r>
              <w:t xml:space="preserve">غیرمنطبق</w:t>
            </w:r>
          </w:p>
        </w:tc>
        <w:tc>
          <w:tcPr>
            <w:vAlign w:val="center"/>
          </w:tcPr>
          <w:p>
            <w:pPr>
              <w:pStyle w:val="Compact"/>
              <w:jc w:val="center"/>
            </w:pPr>
            <w:r>
              <w:t xml:space="preserve">۲۹۳٫۶</w:t>
            </w:r>
          </w:p>
        </w:tc>
      </w:tr>
    </w:tbl>
    <w:p>
      <w:pPr>
        <w:pStyle w:val="BodyText"/>
        <w:bidi w:val="0"/>
        <w:spacing w:before="120" w:after="60" w:line="240" w:lineRule="auto"/>
        <w:jc w:val="center"/>
      </w:pPr>
      <w:r>
        <w:drawing>
          <wp:inline>
            <wp:extent cx="5334000" cy="5418666"/>
            <wp:effectExtent b="0" l="0" r="0" t="0"/>
            <wp:docPr descr="" title="" id="123" name="Picture"/>
            <a:graphic>
              <a:graphicData uri="http://schemas.openxmlformats.org/drawingml/2006/picture">
                <pic:pic>
                  <pic:nvPicPr>
                    <pic:cNvPr descr="/tmp/claude-0/-home-claude/1dd20dcb-4bf1-5c01-8c2b-40caf4b64fcc/scratchpad/figs/fig46_sensitivity_140.png" id="124" name="Picture"/>
                    <pic:cNvPicPr>
                      <a:picLocks noChangeArrowheads="1" noChangeAspect="1"/>
                    </pic:cNvPicPr>
                  </pic:nvPicPr>
                  <pic:blipFill>
                    <a:blip r:embed="rId122"/>
                    <a:stretch>
                      <a:fillRect/>
                    </a:stretch>
                  </pic:blipFill>
                  <pic:spPr bwMode="auto">
                    <a:xfrm>
                      <a:off x="0" y="0"/>
                      <a:ext cx="5334000" cy="5418666"/>
                    </a:xfrm>
                    <a:prstGeom prst="rect">
                      <a:avLst/>
                    </a:prstGeom>
                    <a:noFill/>
                    <a:ln w="9525">
                      <a:noFill/>
                      <a:headEnd/>
                      <a:tailEnd/>
                    </a:ln>
                  </pic:spPr>
                </pic:pic>
              </a:graphicData>
            </a:graphic>
          </wp:inline>
        </w:drawing>
      </w:r>
    </w:p>
    <w:p>
      <w:pPr>
        <w:pStyle w:val="CaptionFa"/>
      </w:pPr>
      <w:bookmarkStart w:id="1059" w:name="_Ref00059"/>
      <w:r>
        <w:t xml:space="preserve">شکل ۴-۸: تحلیل حساسیت نقطه‌ی طراحی ۱۴۰ مترمربعی</w:t>
      </w:r>
      <w:bookmarkEnd w:id="1059"/>
    </w:p>
    <w:p>
      <w:pPr>
        <w:pStyle w:val="BodyText"/>
      </w:pPr>
      <w:r>
        <w:t xml:space="preserve">بیشترین حساسیت به چگالی جو مربوط است. ضریب پسای ۲٫۴، که معادل چگالی ۹ درصد بیشتر است، عمر مداری را به ۱۴٫۵۰ سال می‌رساند و ضریب پسای ۲٫۰، که معادل چگالی ۹ درصد کمتر است، آن را به ۲۴٫۷۵ سال می‌رساند؛ یعنی حاشیه‌ی انطباق تنها ۰٫۲۵ سال است. کاهش چگالی به نصف (ضریب پسای ۱٫۱) باعث می‌شود استیج در ۲۵ سال به ۱۲۰ کیلومتر نرسد. دو عامل دیگر، یعنی تغییر F10.7 از ۱۳۰ به ۷۰ و تغییر زمان جدایش، نیز مؤثرند: با F10.7 برابر ۷۰ استیج در ۲۵ سال به ۱۲۰ کیلومتر نمی‌رسد و با F10.7 برابر ۲۰۰ عمر مداری به ۸٫۲۹ سال می‌رسد. تغییر تاریخ جدایش به‌اندازه‌ی ۱۸۱ روز عمر مداری را به ۴٫۹۹ سال می‌رساند. اثر تاخیر استقرار بادبان به ۹۰ و ۱۸۰ روز محدودتر است (به ترتیب ۱۲٫۳۰ و ۱۰٫۲۸ سال) و جهت آن یکنواخت نیست: تاخیر ۹۰ روزه عمر را اندکی بیشتر و تاخیر ۱۸۰ روزه آن را اندکی کمتر از نقطه‌ی پایه (۱۱٫۹۰ سال) می‌کند. تغییر مساحت استیج ±۲۰ درصد عمر مداری را بین ۱۱٫۱۸ و ۱۸٫۵۲ سال تغییر می‌دهد. حالت تامبلینگ (</w:t>
      </w:r>
      <m:oMath>
        <m:sSub>
          <m:e>
            <m:r>
              <m:t>f</m:t>
            </m:r>
          </m:e>
          <m:sub>
            <m:r>
              <m:t>s</m:t>
            </m:r>
          </m:sub>
        </m:sSub>
      </m:oMath>
      <w:r>
        <w:t xml:space="preserve"> </w:t>
      </w:r>
      <w:r>
        <w:t xml:space="preserve">= ۰٫۵) عمر مداری را به ۱۷٫۴۹ سال می‌رساند و ارتفاع حضیض اولیه‌ی ۳۰۰ کیلومتر نیز در بازه‌ی ۲۵ ساله به انطباق نمی‌رسد.</w:t>
      </w:r>
    </w:p>
    <w:p>
      <w:pPr>
        <w:pStyle w:val="BodyText"/>
      </w:pPr>
      <w:r>
        <w:t xml:space="preserve">جمع‌بندی حساسیت این است که مساحت ۱۴۰ مترمربعی نقطه‌ی طراحی مقدماتی است و حاشیه‌ی کافی ندارد. برای تبدیل آن به طراحی قابل دفاع، باید هم‌زمان چگالی جو، زمان جدایش و هندسه‌ی ورود مأموریت ارزیابی شوند و مساحت بادبان با حاشیه‌ی مشخص برای بدترین ترکیب این عدم‌قطعیت‌ها انتخاب شود.</w:t>
      </w:r>
    </w:p>
    <w:bookmarkEnd w:id="125"/>
    <w:bookmarkStart w:id="126" w:name="جمعبندی-فصل-و-وضعیت-فرضیهها"/>
    <w:p>
      <w:pPr>
        <w:pStyle w:val="Heading2"/>
      </w:pPr>
      <w:bookmarkStart w:id="1060" w:name="_Ref00060"/>
      <w:r>
        <w:t xml:space="preserve">۴-۸ جمع‌بندی فصل و وضعیت فرضیه‌ها</w:t>
      </w:r>
      <w:bookmarkEnd w:id="1060"/>
    </w:p>
    <w:p>
      <w:pPr>
        <w:pStyle w:val="FirstParagraph"/>
      </w:pPr>
      <w:r>
        <w:t xml:space="preserve">فرضیه‌ی نخست پشتیبانی شد: خروج طبیعی به هندسه‌ی ورود وابسته است و از دوازده زاویه‌ی ω بررسی‌شده، شش زاویه (یعنی نیمی از آن‌ها) در ۲۵ سال به ۱۲۰ کیلومتر نمی‌رسند (جدول ۴-۱). فرضیه‌ی دوم با نسبت حدود ۸ میان مدل کامل و مدل فقط‌پسا در ω = ۰ پشتیبانی شد؛ آزمون تکمیلی نشان داد که خطای میانگین‌گیری کمتر از یک درصد است و کل اختلاف به اختلالات جرم‌سوم ماه و خورشید و فشار تابش نسبت داده می‌شود. فرضیه‌ی سوم در بیشتر هندسه‌ها پشتیبانی شد، اما نه به‌طور کامل: پانزده از شانزده هندسه‌ی نمونه با ۱۴۰ مترمربع منطبق شدند، ولی هندسه‌ی ۱۶ و هندسه‌ی ω = ۲۷۰ درجه با Ω = ۱۸۰ درجه منطبق نشدند، و پاسخ به مساحت غیریکنواخت است.</w:t>
      </w:r>
    </w:p>
    <w:p>
      <w:pPr>
        <w:pStyle w:val="BodyText"/>
      </w:pPr>
      <w:r>
        <w:t xml:space="preserve">بنابراین نتیجه‌ی کلی این فصل آن است که عمر مداری استیج GTO با بادبان پسا حساس‌تر از آن است که با یک عدد مساحت قطعی بیان شود. هر تصمیم طراحی باید بر پایه‌ی بدترین هندسه و بدترین چگالی انجام شود، و نتیجه‌ی این فصل، ابزار و محدوده‌ی آن تصمیم را فراهم می‌کند.</w:t>
      </w:r>
    </w:p>
    <w:bookmarkEnd w:id="126"/>
    <w:bookmarkEnd w:id="127"/>
    <w:bookmarkStart w:id="133" w:name="فصل-پنجم-نتیجهگیری-و-پیشنهادها"/>
    <w:p>
      <w:pPr>
        <w:pageBreakBefore/>
        <w:spacing w:before="0" w:after="0" w:line="240" w:lineRule="auto"/>
      </w:pPr>
    </w:p>
    <w:p>
      <w:pPr>
        <w:spacing w:before="0" w:after="0" w:line="240" w:lineRule="auto"/>
      </w:pPr>
    </w:p>
    <w:p>
      <w:pPr>
        <w:spacing w:before="0" w:after="0" w:line="240" w:lineRule="auto"/>
      </w:pPr>
    </w:p>
    <w:p>
      <w:pPr>
        <w:spacing w:before="0" w:after="0" w:line="240" w:lineRule="auto"/>
      </w:pPr>
    </w:p>
    <w:p>
      <w:pPr>
        <w:pStyle w:val="Heading1"/>
      </w:pPr>
      <w:bookmarkStart w:id="1061" w:name="_Ref00061"/>
      <w:r>
        <w:t xml:space="preserve">فصل پنجم: نتیجه‌گیری و پیشنهادها</w:t>
      </w:r>
      <w:bookmarkEnd w:id="1061"/>
    </w:p>
    <w:bookmarkStart w:id="128" w:name="خلاصهی-پژوهش"/>
    <w:p>
      <w:pPr>
        <w:pStyle w:val="Heading2"/>
      </w:pPr>
      <w:bookmarkStart w:id="1062" w:name="_Ref00062"/>
      <w:r>
        <w:t xml:space="preserve">۵-۱ خلاصه‌ی پژوهش</w:t>
      </w:r>
      <w:bookmarkEnd w:id="1062"/>
    </w:p>
    <w:p>
      <w:pPr>
        <w:pStyle w:val="FirstParagraph"/>
      </w:pPr>
      <w:r>
        <w:t xml:space="preserve">این پژوهش عمر مداری استیج جدایشی یک مدار انتقال ژئوسنکرون با حضیض ۲۵۰ کیلومتر را بررسی کرد و امکان رعایت مهلت ۲۵ ساله با بادبان پسای کوچک‌ماهواره‌ای را سنجید. برای این کار دو مدل شبیه‌سازی ساخته شد: مدل A که انتگرال‌گیری عددی کامل معادلات حرکت است و شامل</w:t>
      </w:r>
      <w:r>
        <w:t xml:space="preserve"> </w:t>
      </w:r>
      <m:oMath>
        <m:sSub>
          <m:e>
            <m:r>
              <m:t>J</m:t>
            </m:r>
          </m:e>
          <m:sub>
            <m:r>
              <m:t>2</m:t>
            </m:r>
          </m:sub>
        </m:sSub>
      </m:oMath>
      <w:r>
        <w:t xml:space="preserve">، پسای جوی با چرخش زمین، اختلال جرم‌سوم خورشید و ماه، و فشار تابش خورشیدی است، و مدل B که میانگین‌گیری مداری فقط با پسای جوی است. آزمایش‌ها شامل جاروب آرگومان حضیض ω، جاروب مساحت بادبان برای ω = ۲۷۰ درجه، نمونه‌برداری لاتین ابرمکعبی از هندسه‌ی ورود، تحلیل حساسیت نقطه‌ی طراحی ۱۴۰ مترمربعی و بررسی وابستگی به Ω بودند. همه‌ی نتایج با پیاده‌سازی پایتون همان الگوریتم تولید شده‌اند و کد متلب برای اجرای دانشجو آماده شده است.</w:t>
      </w:r>
    </w:p>
    <w:bookmarkEnd w:id="128"/>
    <w:bookmarkStart w:id="129" w:name="پاسخ-به-سؤالها-و-فرضیههای-پژوهش"/>
    <w:p>
      <w:pPr>
        <w:pStyle w:val="Heading2"/>
      </w:pPr>
      <w:bookmarkStart w:id="1063" w:name="_Ref00063"/>
      <w:r>
        <w:t xml:space="preserve">۵-۲ پاسخ به سؤال‌ها و فرضیه‌های پژوهش</w:t>
      </w:r>
      <w:bookmarkEnd w:id="1063"/>
    </w:p>
    <w:p>
      <w:pPr>
        <w:pStyle w:val="FirstParagraph"/>
      </w:pPr>
      <w:r>
        <w:t xml:space="preserve">درباره‌ی سؤال نخست، که اثر اختلالات ماه و خورشید را می‌پرسد، نتیجه روشن است: در هندسه‌ی ω = ۰ و Ω = ۰ بدون بادبان، مدل فقط‌پسا عمر مداری را حدود هشت برابر بیش از مدل کامل برآورد می‌کند. این خطا برای طراحی مقدماتی GTO قابل‌توجه است و نشان می‌دهد که مدل فقط‌پسا برای تصمیم‌گیری نهایی کافی نیست. آزمون مکانیسم این اختلاف با اجرای مدل A بدون جمله‌های ماه، خورشید و فشار تابش انجام شد؛ عمر مداری این اجرا ۶۰٫۳۶ سال شد و با مدل فقط‌پسا (۶۰٫۷۷ سال) تقریباً برابر بود (بخش ۴-۳).</w:t>
      </w:r>
    </w:p>
    <w:p>
      <w:pPr>
        <w:pStyle w:val="BodyText"/>
      </w:pPr>
      <w:r>
        <w:t xml:space="preserve">درباره‌ی سؤال دوم، که مساحت لازم بادبان را می‌پرسد، پاسخ قطعی یک عدد نیست. در ω = ۲۷۰ درجه و Ω = ۰، بادبان ۱۲۵ مترمربعی و بادبان‌های ۱۳۵ تا ۴۰۰ مترمربعی مهلت ۲۵ ساله را برآورده می‌کنند، اما ۱۲۰ و ۱۳۰ مترمربع نمی‌کنند. بنابراین پاسخ به مساحت غیریکنواخت است و جستجوی کمترین مساحت لازم بدون بررسی دقیق همسایگی آن گمراه‌کننده است. در نمونه‌ی شانزده‌تایی هندسه‌های ورود، مساحت ۱۴۰ مترمربعی برای پانزده هندسه کافی بود، اما هندسه‌ی ۱۶ (ω = ۵۰٫۷ و Ω = ۲۲۵٫۷) و هندسه‌ی ω = ۲۷۰ با Ω = ۱۸۰ حتی با این مساحت به انطباق نمی‌رسند. این نتیجه نشان می‌دهد که نمونه‌ی طراحی آزمایش، بدترین هندسه را تضمین نمی‌کند.</w:t>
      </w:r>
    </w:p>
    <w:p>
      <w:pPr>
        <w:pStyle w:val="BodyText"/>
      </w:pPr>
      <w:r>
        <w:t xml:space="preserve">درباره‌ی سؤال سوم، که حساسیت نتایج را می‌پرسد، بیشترین اثر مربوط به چگالی جو است: تغییر ضریب پسا به اندازه‌ی حدود ۹ درصد (معادل تغییر چگالی) عمر مداری را از ۱۱٫۹ سال به ۱۴٫۵ یا ۲۴٫۸ سال می‌رساند، و کاهش چگالی به نصف، مهلت ۲۵ ساله را از بین می‌برد. زمان جدایش نیز اثر بزرگی دارد؛ جابه‌جایی ۱۸۱ روز عمر مداری را به ۴٫۹۹ سال می‌رساند. تغییر Ω، شاخص فعالیت خورشیدی و ارتفاع اولیه‌ی حضیض نیز اثر چشمگیر دارند، و تاخیر استقرار بادبان اثر محدودتری دارد.</w:t>
      </w:r>
    </w:p>
    <w:p>
      <w:pPr>
        <w:pStyle w:val="BodyText"/>
      </w:pPr>
      <w:r>
        <w:t xml:space="preserve">فرضیه‌ی نخست، یعنی وابستگی خروج طبیعی به هندسه‌ی ورود و عدم رخداد آن برای بخش قابل‌توجهی از هندسه‌ها، پشتیبانی شد: از دوازده زاویه‌ی ω، شش زاویه در ۲۵ سال به انطباق نمی‌رسند. فرضیه‌ی دوم، یعنی برآورد بیش از حد عمر مداری توسط مدل فقط‌پسا، در هندسه‌ی ω = ۰ با نسبت حدود هشت پشتیبانی شد. آزمون تکمیلی با مدل A بدون این اختلالات (۶۰٫۳۶ سال) نشان داد که میانگین‌گیری مداری و اثر</w:t>
      </w:r>
      <w:r>
        <w:t xml:space="preserve"> </w:t>
      </w:r>
      <m:oMath>
        <m:sSub>
          <m:e>
            <m:r>
              <m:t>J</m:t>
            </m:r>
          </m:e>
          <m:sub>
            <m:r>
              <m:t>2</m:t>
            </m:r>
          </m:sub>
        </m:sSub>
      </m:oMath>
      <w:r>
        <w:t xml:space="preserve"> </w:t>
      </w:r>
      <w:r>
        <w:t xml:space="preserve">حدود ۰٫۷ درصد خطا دارند؛ پس اختلاف هشت‌برابری ناشی از اختلالات ماه، خورشید و فشار تابش خورشیدی است. فرضیه‌ی سوم، یعنی انطباق با مساحت حدود ۱۴۰ مترمربع در بیشتر هندسه‌ها، پشتیبانی شد، اما نه به‌طور کامل: از شانزده هندسه‌ی نمونه، پانزده هندسه منطبق شدند، و دو هندسه‌ی مشخص (ω = ۵۰٫۷ با Ω = ۲۲۵٫۷، و ω = ۲۷۰ با Ω = ۱۸۰) با همین مساحت منطبق نشدند؛ با مساحت ۲۵۰ مترمربعی هر دو هندسه به انطباق می‌رسند. نتیجه نسبت به Ω، چگالی جو و زمان جدایش بسیار حساس است؛ بنابراین این پشتیبانی نباید به‌عنوان تضمین طراحی تعبیر شود.</w:t>
      </w:r>
    </w:p>
    <w:bookmarkEnd w:id="129"/>
    <w:bookmarkStart w:id="130" w:name="محدودیتهای-پژوهش"/>
    <w:p>
      <w:pPr>
        <w:pStyle w:val="Heading2"/>
      </w:pPr>
      <w:bookmarkStart w:id="1064" w:name="_Ref00064"/>
      <w:r>
        <w:t xml:space="preserve">۵-۳ محدودیت‌های پژوهش</w:t>
      </w:r>
      <w:bookmarkEnd w:id="1064"/>
    </w:p>
    <w:p>
      <w:pPr>
        <w:pStyle w:val="FirstParagraph"/>
      </w:pPr>
      <w:r>
        <w:t xml:space="preserve">این پژوهش محدودیت‌های مهمی دارد که باید هنگام استناد به نتایج در نظر گرفته شود. نخست، کد متلب در محیط این پژوهش اجرا نشده است. همه‌ی نتایج با پیاده‌سازی پایتون همان الگوریتم به‌دست آمده‌اند و مقادیر مرجع برای مقایسه در جدول ۳-۳ آمده‌اند؛ اجرای کد متلب توسط دانشجو و تطبیق آن با این مقادیر ضروری است.</w:t>
      </w:r>
    </w:p>
    <w:p>
      <w:pPr>
        <w:pStyle w:val="BodyText"/>
      </w:pPr>
      <w:r>
        <w:t xml:space="preserve">دوم، چگالی جو با رابطه‌ی نمایی ساده‌شده‌ی (چن و همکاران، ۲۰۲۴) محاسبه شده است و مدل تجربی NRLMSIS 2.0 (امرت و همکاران، ۲۰۲۱) اجرا نشده است. عدم‌قطعیت چگالی تنها با تغییر ضریب پسا بررسی شد که بازه‌ی تقریبی به‌دست می‌دهد، نه توزیع احتمالاتی.</w:t>
      </w:r>
    </w:p>
    <w:p>
      <w:pPr>
        <w:pStyle w:val="BodyText"/>
      </w:pPr>
      <w:r>
        <w:t xml:space="preserve">سوم، شاخص فعالیت خورشیدی در کل ۲۵ سال ثابت (F10.7 = ۱۳۰) فرض شده است، در حالی که در واقعیت این شاخص در چرخه‌ی یازده‌ساله‌ی خورشیدی تغییر می‌کند. نتایج حساسیت به F10.7 نشان می‌دهد که این فرض می‌تواند نتیجه را به‌شدت تغییر دهد.</w:t>
      </w:r>
    </w:p>
    <w:p>
      <w:pPr>
        <w:pStyle w:val="BodyText"/>
      </w:pPr>
      <w:r>
        <w:t xml:space="preserve">چهارم، موقعیت خورشید و ماه با الگوریتم کم‌دقت میوس و درون‌یابی جدولی محاسبه شده است. خطای این روش در حد چند کیلومتر است. با وجود این، چون نتیجه به فاز زمانی حساس است، این خطا ممکن است بر زمان رسیدن به ۱۲۰ کیلومتر اثر قابل‌توجهی داشته باشد؛ تحلیل حساسیت به این خطا انجام نشده است.</w:t>
      </w:r>
    </w:p>
    <w:p>
      <w:pPr>
        <w:pStyle w:val="BodyText"/>
      </w:pPr>
      <w:r>
        <w:t xml:space="preserve">پنجم، بادبان به‌صورت سطح ایده‌آل یا تامبلینگ با نسبت ثابت مدل شده است. دینامیک نگرش، سازوکار استقرار، لرزش سازه‌ای، و تغییر شکل بادبان بررسی نشده‌اند. جرم بادبان با چگالی سطحی فرضی ۰٫۱ کیلوگرم بر مترمربع محاسبه شده است.</w:t>
      </w:r>
    </w:p>
    <w:p>
      <w:pPr>
        <w:pStyle w:val="BodyText"/>
      </w:pPr>
      <w:r>
        <w:t xml:space="preserve">ششم، نمونه‌ی طراحی آزمایش شامل شانزده هندسه‌ی ورود و جاروب Ω شامل هشت مقدار در ω = ۲۷۰ درجه است و پوشش کامل فضای (ω، Ω، زمان جدایش) را ندارد. هیچ برآورد احتمالاتی از نتیجه‌ی انطباق از این نمونه‌ها استخراج نشده است.</w:t>
      </w:r>
    </w:p>
    <w:p>
      <w:pPr>
        <w:pStyle w:val="BodyText"/>
      </w:pPr>
      <w:r>
        <w:t xml:space="preserve">هفتم، صحه‌گذاری مستقل با نرم‌افزارهای مرجع مانند DRAMA یا GMAT انجام نشده است. مقایسه‌ی مدل A و مدل B نیز محدود به هندسه‌ی ω = ۰ است.</w:t>
      </w:r>
    </w:p>
    <w:p>
      <w:pPr>
        <w:pStyle w:val="BodyText"/>
      </w:pPr>
      <w:r>
        <w:t xml:space="preserve">هشتم، پشتوانه‌ی منبعی پژوهش محدود است. منبع فارسی قابل راستی‌آزمایی یافت نشد و تعداد منابع مستقیم درباره‌ی بادبان پسای GTO در سال‌های اخیر اندک است. کتاب‌های مرجع کلاسیک در فهرست منابع بدون شابک تأییدشده آمده‌اند؛ تکمیل این مشخصات پیش از دفاع ضروری است.</w:t>
      </w:r>
    </w:p>
    <w:bookmarkEnd w:id="130"/>
    <w:bookmarkStart w:id="131" w:name="دستاوردها-و-کاربرد-برای-استیجهای-داخلی"/>
    <w:p>
      <w:pPr>
        <w:pStyle w:val="Heading2"/>
      </w:pPr>
      <w:bookmarkStart w:id="1065" w:name="_Ref00065"/>
      <w:r>
        <w:t xml:space="preserve">۵-۴ دستاوردها و کاربرد برای استیج‌های داخلی</w:t>
      </w:r>
      <w:bookmarkEnd w:id="1065"/>
    </w:p>
    <w:p>
      <w:pPr>
        <w:pStyle w:val="FirstParagraph"/>
      </w:pPr>
      <w:r>
        <w:t xml:space="preserve">دستاورد اصلی این پژوهش یک چارچوب ارزیابی است که می‌تواند برای هر استیج GTO با مشخصات مشابه به‌کار رود. این چارچوب شامل چهار گام است: تعیین بازه‌ی ω، Ω و زمان جدایش از برنامه‌ی پرتاب؛ اجرای مدل کامل برای این بازه؛ بررسی حساسیت به چگالی جو و شاخص فعالیت خورشیدی؛ و انتخاب مساحت بادبان با حاشیه‌ی مشخص برای بدترین ترکیب این عدم‌قطعیت‌ها. برای استیج‌های داخلی، این چارچوب به این معناست که پیش از انتخاب بادبان، باید هندسه‌ی ورود مأموریت مشخص باشد و تنها یک مساحت پیشنهاد کلی کافی نیست.</w:t>
      </w:r>
    </w:p>
    <w:p>
      <w:pPr>
        <w:pStyle w:val="BodyText"/>
      </w:pPr>
      <w:r>
        <w:t xml:space="preserve">همچنین این پژوهش نشان می‌دهد که مدل فقط‌پسا برای تصمیم‌های طراحی GTO کافی نیست و نباید بدون مقایسه با مدل کامل به‌کار رود. کدی که با این پژوهش ارائه می‌شود امکان تکرار این مقایسه را برای هندسه‌های دیگر فراهم می‌کند.</w:t>
      </w:r>
    </w:p>
    <w:bookmarkEnd w:id="131"/>
    <w:bookmarkStart w:id="132" w:name="پیشنهادهای-پژوهشهای-آینده"/>
    <w:p>
      <w:pPr>
        <w:pStyle w:val="Heading2"/>
      </w:pPr>
      <w:bookmarkStart w:id="1066" w:name="_Ref00066"/>
      <w:r>
        <w:t xml:space="preserve">۵-۵ پیشنهادهای پژوهش‌های آینده</w:t>
      </w:r>
      <w:bookmarkEnd w:id="1066"/>
    </w:p>
    <w:p>
      <w:pPr>
        <w:pStyle w:val="FirstParagraph"/>
      </w:pPr>
      <w:r>
        <w:t xml:space="preserve">پیشنهاد نخست، اجرای کد متلب در محیطی که دانشجو به آن دسترسی دارد و تطبیق خروجی آن با جدول ۳-۳ است. این گام پیش از دفاع ضروری است و نتیجه‌ی آن باید در فصل چهارم یادداشت شود.</w:t>
      </w:r>
    </w:p>
    <w:p>
      <w:pPr>
        <w:pStyle w:val="BodyText"/>
      </w:pPr>
      <w:r>
        <w:t xml:space="preserve">پیشنهاد دوم، اجرای مدل NRLMSIS 2.0 و مقایسه‌ی چگالی آن با رابطه‌ی ساده‌شده در ارتفاع‌های ۲۰۰ تا ۳۰۰ کیلومتر، و تکرار شبیه‌سازی‌ها با این مدل. این گام یکی از مهم‌ترین منابع عدم‌قطعیت نتیجه را کاهش می‌دهد.</w:t>
      </w:r>
    </w:p>
    <w:p>
      <w:pPr>
        <w:pStyle w:val="BodyText"/>
      </w:pPr>
      <w:r>
        <w:t xml:space="preserve">پیشنهاد سوم، صحه‌گذاری مستقل مدل با DRAMA یا GMAT برای چند هندسه‌ی منتخب و گزارش اختلاف‌ها.</w:t>
      </w:r>
    </w:p>
    <w:p>
      <w:pPr>
        <w:pStyle w:val="BodyText"/>
      </w:pPr>
      <w:r>
        <w:t xml:space="preserve">پیشنهاد چهارم، جاروب کامل‌تر فضای (ω، Ω، زمان جدایش) با شبکه‌ی متراکم، و تحلیل احتمالاتی با توزیع‌های معلوم برای چگالی و شاخص فعالیت خورشیدی، تا بتوان مساحت بادبان را با سطح اطمینان مشخص انتخاب کرد.</w:t>
      </w:r>
    </w:p>
    <w:p>
      <w:pPr>
        <w:pStyle w:val="BodyText"/>
      </w:pPr>
      <w:r>
        <w:t xml:space="preserve">پیشنهاد پنجم، تحلیل تحلیلی سازوکار بالا رفتن میانگین حضیض در ω ≈ ۲۷۰ درجه با میانگین‌گیری لونیسولار، برای جداکردن سهم هر جمله (جرم سوم ماه، خورشید و فشار تابش). اجرای تشخیصی بخش ۴-۲ این بالا رفتن را به اختلالات غیر از پسای جوی نسبت داد، اما سهم هر جمله را جدا نکرد.</w:t>
      </w:r>
    </w:p>
    <w:p>
      <w:pPr>
        <w:pStyle w:val="BodyText"/>
      </w:pPr>
      <w:r>
        <w:t xml:space="preserve">پیشنهاد ششم، مدل‌سازی دینامیک نگرش بادبان و زمان استقرار واقعی آن، و اثر آن بر نیروی پسا.</w:t>
      </w:r>
    </w:p>
    <w:p>
      <w:pPr>
        <w:pStyle w:val="BodyText"/>
      </w:pPr>
      <w:r>
        <w:t xml:space="preserve">پیشنهاد هفتم، بررسی اینکه آیا می‌توان با انتخاب زمان پرتاب، هندسه‌ی ورود را به محدوده‌ی مطلوب برای خروج طبیعی یا بادبان کم‌مساحت هدایت کرد؛ این موضوع، در صورت امکان، می‌تواند هزینه‌ی بادبان را کاهش دهد.</w:t>
      </w:r>
    </w:p>
    <w:p>
      <w:r>
        <w:br w:type="page"/>
      </w:r>
    </w:p>
    <w:p>
      <w:pPr>
        <w:pStyle w:val="RefHeadingCenter"/>
      </w:pPr>
      <w:bookmarkStart w:id="1067" w:name="_Ref00067"/>
      <w:r>
        <w:t xml:space="preserve">منابع فارسی</w:t>
      </w:r>
      <w:bookmarkEnd w:id="1067"/>
    </w:p>
    <w:p>
      <w:pPr>
        <w:pStyle w:val="RefBodyFa"/>
      </w:pPr>
      <w:r>
        <w:t xml:space="preserve">در جست‌وجوی انجام‌شده برای این پژوهش، هیچ منبع فارسی با مشخصات کامل و قابل راستی‌آزمایی (نام نویسنده، نشریه یا ناشر، سال، و DOI یا نشانی پایدار) درباره‌ی خروج غیرفعال استیج‌های GTO یا بادبان پسای مداری یافت نشد. از این رو فهرست منابع فارسی در این نسخه خالی است. پیش از دفاع، منابع داخلی مرتبط که دانشجو با مشخصات کامل می‌یابد باید در این بخش افزوده شوند و در متن با همان قالب استناد شوند.</w:t>
      </w:r>
    </w:p>
    <w:p>
      <w:r>
        <w:br w:type="page"/>
      </w:r>
    </w:p>
    <w:p>
      <w:pPr>
        <w:pStyle w:val="RefHeadingCenter"/>
      </w:pPr>
      <w:bookmarkStart w:id="1068" w:name="_Ref00068"/>
      <w:r>
        <w:t xml:space="preserve">منابع انگلیسی</w:t>
      </w:r>
      <w:bookmarkEnd w:id="1068"/>
    </w:p>
    <w:p>
      <w:pPr>
        <w:pStyle w:val="RefEN"/>
      </w:pPr>
      <w:r>
        <w:t xml:space="preserve">Carvalho, J. P. S., Vilhena de Moraes, R., &amp; Prado, A. F. B. A. (2023). Analysis of the orbital evolution of space debris using a solar sail and natural forces. arXiv:2307.08170 (preprint). https://arxiv.org/abs/2307.08170</w:t>
      </w:r>
    </w:p>
    <w:p>
      <w:pPr>
        <w:pStyle w:val="RefEN"/>
      </w:pPr>
      <w:r>
        <w:t xml:space="preserve">Chen, J., Chen, S., Qin, Y., Zhu, Z., &amp; Zhang, J. (2024). Aerodynamic analysis of deorbit drag sail for CubeSat using DSMC method. Aerospace, 11(4), 315. https://doi.org/10.3390/aerospace11040315</w:t>
      </w:r>
    </w:p>
    <w:p>
      <w:pPr>
        <w:pStyle w:val="RefEN"/>
      </w:pPr>
      <w:r>
        <w:t xml:space="preserve">Colombo, C. (2019). Long-term evolution of highly-elliptical orbits: Luni-solar perturbation effects for stability and re-entry. Frontiers in Astronomy and Space Sciences, 6, 34. https://doi.org/10.3389/fspas.2019.00034</w:t>
      </w:r>
    </w:p>
    <w:p>
      <w:pPr>
        <w:pStyle w:val="RefEN"/>
      </w:pPr>
      <w:r>
        <w:t xml:space="preserve">Emmert, J. T., Drob, D. P., Picone, J. M., Siskind, D. E., Jones, M., Jr., Mlynczak, M. G., et al. (2021). NRLMSIS 2.0: A whole-atmosphere empirical model of temperature and neutral species densities. Earth and Space Science, 8(3), e2020EA001321. https://doi.org/10.1029/2020EA001321</w:t>
      </w:r>
    </w:p>
    <w:p>
      <w:pPr>
        <w:pStyle w:val="RefEN"/>
      </w:pPr>
      <w:r>
        <w:t xml:space="preserve">Galles, M. A. (2021). Passive disposal of launch vehicle stages in geostationary transfer orbits leveraging small satellite technologies [Master’s thesis, California Polytechnic State University]. https://doi.org/10.15368/theses.2021.69</w:t>
      </w:r>
    </w:p>
    <w:p>
      <w:pPr>
        <w:pStyle w:val="RefEN"/>
      </w:pPr>
      <w:r>
        <w:t xml:space="preserve">Hairer, E., Nørsett, S. P., &amp; Wanner, G. (1993). Solving ordinary differential equations I: Nonstiff problems (2nd rev. ed.). Springer.</w:t>
      </w:r>
    </w:p>
    <w:p>
      <w:pPr>
        <w:pStyle w:val="RefEN"/>
      </w:pPr>
      <w:r>
        <w:t xml:space="preserve">Hale, T. (2023). An attitude-independent parachute for de-orbiting inoperative satellites. In 74th International Astronautical Congress, IAC-23, E2, 2, 9, x80581. https://iafastro.directory/iac/archive/browse/IAC-23/E2/2/80581/</w:t>
      </w:r>
    </w:p>
    <w:p>
      <w:pPr>
        <w:pStyle w:val="RefEN"/>
      </w:pPr>
      <w:r>
        <w:t xml:space="preserve">IADC. (2025). IADC space debris mitigation guidelines (IADC-02-01, Rev. 4). Inter-Agency Space Debris Coordination Committee. Section 5.3.2. https://www.unoosa.org/res/oosadoc/data/documents/2025/aac_105c_12025crp/aac_105c_12025crp_9_0_html/AC105_C1_2025_CRP09E.pdf</w:t>
      </w:r>
    </w:p>
    <w:p>
      <w:pPr>
        <w:pStyle w:val="RefEN"/>
      </w:pPr>
      <w:r>
        <w:t xml:space="preserve">ISO 24113:2023. Space systems: Space debris mitigation requirements. Geneva: International Organization for Standardization. https://iteh.es/catalog/standards/iso/da7ab736-7bd1-4f45-af19-93304d34b9c2/iso-24113-2023</w:t>
      </w:r>
    </w:p>
    <w:p>
      <w:pPr>
        <w:pStyle w:val="RefEN"/>
      </w:pPr>
      <w:r>
        <w:t xml:space="preserve">McKay, M. D., Beckman, R. J., &amp; Conover, W. J. (2000). A comparison of three methods for selecting values of input variables in the analysis of output from a computer code. Technometrics, 42(1), 55–61 (reprint of the 1979 article, 21(2), 239–245). https://www.jstor.org/stable/1271432</w:t>
      </w:r>
    </w:p>
    <w:p>
      <w:pPr>
        <w:pStyle w:val="RefEN"/>
      </w:pPr>
      <w:r>
        <w:t xml:space="preserve">Meeus, J. (1998). Astronomical algorithms (2nd ed.). Willmann-Bell.</w:t>
      </w:r>
    </w:p>
    <w:p>
      <w:pPr>
        <w:pStyle w:val="RefEN"/>
      </w:pPr>
      <w:r>
        <w:t xml:space="preserve">Montenbruck, O., &amp; Gill, E. (2000). Satellite orbits: Models, methods and applications. Springer. https://doi.org/10.1007/978-3-642-58351-3</w:t>
      </w:r>
    </w:p>
    <w:p>
      <w:pPr>
        <w:pStyle w:val="RefEN"/>
      </w:pPr>
      <w:r>
        <w:t xml:space="preserve">Niccolai, L., &amp; Mengali, G. (2024). Performance estimate of a spin-stabilized drag sail for spacecraft deorbiting. Applied Sciences, 14(2), 612. https://doi.org/10.3390/app14020612</w:t>
      </w:r>
    </w:p>
    <w:p>
      <w:pPr>
        <w:pStyle w:val="RefEN"/>
      </w:pPr>
      <w:r>
        <w:t xml:space="preserve">Puttich, G., Hofmann, L., Milánkovich, D., Killian, M., Hoffmann, F., Kolb, J., Joo, S. Y., Petermichl, T., López-Corrales, X., &amp; Pfeiffer, E. K. (2025). Verification and demonstration results of ADEO drag sail subsystems. In 9th European Conference on Space Debris (SDC9), Bonn. https://conference.sdo.esoc.esa.int/proceedings/sdc9/paper/352/SDC9-paper352.pdf</w:t>
      </w:r>
    </w:p>
    <w:p>
      <w:pPr>
        <w:pStyle w:val="RefEN"/>
      </w:pPr>
      <w:r>
        <w:t xml:space="preserve">San Juan, J. F., Letizia, F., &amp; Lara, M. (2024). A parametric study of orbital lifetime based on semi-analytical integration: The case of INTEGRAL. In 29th International Symposium on Space Flight Dynamics (ISSFD). https://issfd.org/ISSFD_2024/ISSFD2024_20-23.pdf</w:t>
      </w:r>
    </w:p>
    <w:p>
      <w:pPr>
        <w:pStyle w:val="RefEN"/>
      </w:pPr>
      <w:r>
        <w:t xml:space="preserve">Skoulidou, D. K., Rosengren, A. J., Tsiganis, K., &amp; Voyatzis, G. (2018). Dynamical lifetime survey of geostationary transfer orbits. Celestial Mechanics and Dynamical Astronomy, 130, 77. https://doi.org/10.1007/s10569-018-9865-1</w:t>
      </w:r>
    </w:p>
    <w:p>
      <w:pPr>
        <w:pStyle w:val="RefEN"/>
      </w:pPr>
      <w:r>
        <w:t xml:space="preserve">Stokes, H. (2025). Update on the ISO space debris mitigation standards. In 9th European Conference on Space Debris (SDC9), Bonn. https://conference.sdo.esoc.esa.int/proceedings/sdc9/paper/385/SDC9-paper385.pdf</w:t>
      </w:r>
    </w:p>
    <w:p>
      <w:pPr>
        <w:pStyle w:val="RefEN"/>
      </w:pPr>
      <w:r>
        <w:t xml:space="preserve">Takeda, K., Kuwahara, T., Saito, T., Fujita, S., Shibuya, Y., Ishii, H., Okajima, L., &amp; Kaneko, T. (2023). De-orbit maneuver demonstration results of micro-satellite ALE-1 with a separable drag sail. Applied Sciences, 13(13), 7737. https://doi.org/10.3390/app13137737</w:t>
      </w:r>
    </w:p>
    <w:p>
      <w:pPr>
        <w:pStyle w:val="RefEN"/>
      </w:pPr>
      <w:r>
        <w:t xml:space="preserve">Talu, T., Alessi, E. M., &amp; Tommei, G. (2021). On the dominant lunisolar perturbations for long-term eccentricity variation: The case of Molniya satellite orbits. Universe, 7(12), 482. https://doi.org/10.3390/universe7120482</w:t>
      </w:r>
    </w:p>
    <w:p>
      <w:pPr>
        <w:pStyle w:val="RefEN"/>
      </w:pPr>
      <w:r>
        <w:t xml:space="preserve">Tresaco, E., Carvalho, J. P. S., Vilhena de Moraes, R., &amp; da Silva Neto, C. J. (2025). Orbital dynamics of space debris considering natural perturbations and resonance effects. The European Physical Journal Special Topics, 234(25) (published online 2025; volume 2026). https://doi.org/10.1140/epjs/s11734-025-01913-4</w:t>
      </w:r>
    </w:p>
    <w:p>
      <w:pPr>
        <w:pStyle w:val="RefEN"/>
      </w:pPr>
      <w:r>
        <w:t xml:space="preserve">Vallado, D. A. (2013). Fundamentals of astrodynamics and applications (4th ed.). Microcosm Press.</w:t>
      </w:r>
    </w:p>
    <w:p>
      <w:pPr>
        <w:pStyle w:val="RefEN"/>
      </w:pPr>
      <w:r>
        <w:t xml:space="preserve">Virtanen, P., Gommers, R., Oliphant, T. E., et al. (2020). SciPy 1.0: Fundamental algorithms for scientific computing in Python. Nature Methods, 17(3), 261–272. https://doi.org/10.1038/s41592-019-0686-2</w:t>
      </w:r>
    </w:p>
    <w:p>
      <w:pPr>
        <w:pStyle w:val="RefEN"/>
      </w:pPr>
      <w:r>
        <w:t xml:space="preserve">Wang, Y., &amp; Gurfil, P. (2017). The role of solar apsidal resonance in the evolution of geostationary transfer orbits. Advances in Space Research, 59(8), 2101–2116. https://doi.org/10.1016/j.asr.2017.01.038</w:t>
      </w:r>
    </w:p>
    <w:bookmarkEnd w:id="132"/>
    <w:bookmarkEnd w:id="133"/>
    <w:bookmarkStart w:id="134" w:name="پیوست-الف-کد-متلب-تابع-gto_decay_full"/>
    <w:p>
      <w:pPr>
        <w:pageBreakBefore/>
        <w:spacing w:before="0" w:after="0" w:line="240" w:lineRule="auto"/>
      </w:pPr>
    </w:p>
    <w:p>
      <w:pPr>
        <w:spacing w:before="0" w:after="0" w:line="240" w:lineRule="auto"/>
      </w:pPr>
    </w:p>
    <w:p>
      <w:pPr>
        <w:spacing w:before="0" w:after="0" w:line="240" w:lineRule="auto"/>
      </w:pPr>
    </w:p>
    <w:p>
      <w:pPr>
        <w:spacing w:before="0" w:after="0" w:line="240" w:lineRule="auto"/>
      </w:pPr>
    </w:p>
    <w:p>
      <w:pPr>
        <w:pStyle w:val="Heading1"/>
      </w:pPr>
      <w:bookmarkStart w:id="1069" w:name="_Ref00069"/>
      <w:r>
        <w:t xml:space="preserve">پیوست الف: کد متلب (تابع gto_decay_full)</w:t>
      </w:r>
      <w:bookmarkEnd w:id="1069"/>
    </w:p>
    <w:p>
      <w:pPr>
        <w:pStyle w:val="FirstParagraph"/>
      </w:pPr>
      <w:r>
        <w:t xml:space="preserve">این پیوست کد متلب مدل A را در بر دارد که با انتگرال‌گیری عددی کامل معادلات حرکت، عمر مداری را محاسبه می‌کند. تابع با فراخوانی زیر اجرا می‌شود و خروجی آن باید با مقادیر جدول ۳-۳ مقایسه شود. در این پژوهش کد متلب اجرا نشده و مقادیر مرجع از اجرای پایتون همین الگوریتم به‌دست آمده‌اند.</w:t>
      </w:r>
    </w:p>
    <w:p>
      <w:pPr>
        <w:pStyle w:val="SourceCode"/>
        <w:bidi w:val="0"/>
      </w:pPr>
      <w:r>
        <w:rPr>
          <w:rStyle w:val="KeywordTok"/>
        </w:rPr>
        <w:t xml:space="preserve">function</w:t>
      </w:r>
      <w:r>
        <w:rPr>
          <w:rStyle w:val="NormalTok"/>
        </w:rPr>
        <w:t xml:space="preserve"> </w:t>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gto_decay_full</w:t>
      </w:r>
      <w:r>
        <w:rPr>
          <w:rStyle w:val="NormalTok"/>
        </w:rPr>
        <w:t xml:space="preserve">(</w:t>
      </w:r>
      <w:r>
        <w:rPr>
          <w:rStyle w:val="VariableTok"/>
        </w:rPr>
        <w:t xml:space="preserve">hp_km</w:t>
      </w:r>
      <w:r>
        <w:rPr>
          <w:rStyle w:val="OperatorTok"/>
        </w:rPr>
        <w:t xml:space="preserve">,</w:t>
      </w:r>
      <w:r>
        <w:rPr>
          <w:rStyle w:val="NormalTok"/>
        </w:rPr>
        <w:t xml:space="preserve"> </w:t>
      </w:r>
      <w:r>
        <w:rPr>
          <w:rStyle w:val="VariableTok"/>
        </w:rPr>
        <w:t xml:space="preserve">argp_deg</w:t>
      </w:r>
      <w:r>
        <w:rPr>
          <w:rStyle w:val="OperatorTok"/>
        </w:rPr>
        <w:t xml:space="preserve">,</w:t>
      </w:r>
      <w:r>
        <w:rPr>
          <w:rStyle w:val="NormalTok"/>
        </w:rPr>
        <w:t xml:space="preserve"> </w:t>
      </w:r>
      <w:r>
        <w:rPr>
          <w:rStyle w:val="VariableTok"/>
        </w:rPr>
        <w:t xml:space="preserve">a_sail</w:t>
      </w:r>
      <w:r>
        <w:rPr>
          <w:rStyle w:val="OperatorTok"/>
        </w:rPr>
        <w:t xml:space="preserve">,</w:t>
      </w:r>
      <w:r>
        <w:rPr>
          <w:rStyle w:val="NormalTok"/>
        </w:rPr>
        <w:t xml:space="preserve"> </w:t>
      </w:r>
      <w:r>
        <w:rPr>
          <w:rStyle w:val="VariableTok"/>
        </w:rPr>
        <w:t xml:space="preserve">sail_factor</w:t>
      </w:r>
      <w:r>
        <w:rPr>
          <w:rStyle w:val="OperatorTok"/>
        </w:rPr>
        <w:t xml:space="preserve">,</w:t>
      </w:r>
      <w:r>
        <w:rPr>
          <w:rStyle w:val="NormalTok"/>
        </w:rPr>
        <w:t xml:space="preserve"> </w:t>
      </w:r>
      <w:r>
        <w:rPr>
          <w:rStyle w:val="VariableTok"/>
        </w:rPr>
        <w:t xml:space="preserve">f107</w:t>
      </w:r>
      <w:r>
        <w:rPr>
          <w:rStyle w:val="OperatorTok"/>
        </w:rPr>
        <w:t xml:space="preserve">,</w:t>
      </w:r>
      <w:r>
        <w:rPr>
          <w:rStyle w:val="NormalTok"/>
        </w:rPr>
        <w:t xml:space="preserve"> </w:t>
      </w:r>
      <w:r>
        <w:rPr>
          <w:rStyle w:val="VariableTok"/>
        </w:rPr>
        <w:t xml:space="preserve">years_max</w:t>
      </w:r>
      <w:r>
        <w:rPr>
          <w:rStyle w:val="OperatorTok"/>
        </w:rPr>
        <w:t xml:space="preserve">,</w:t>
      </w:r>
      <w:r>
        <w:rPr>
          <w:rStyle w:val="NormalTok"/>
        </w:rPr>
        <w:t xml:space="preserve"> </w:t>
      </w:r>
      <w:r>
        <w:rPr>
          <w:rStyle w:val="VariableTok"/>
        </w:rPr>
        <w:t xml:space="preserve">lunisolar</w:t>
      </w:r>
      <w:r>
        <w:rPr>
          <w:rStyle w:val="OperatorTok"/>
        </w:rPr>
        <w:t xml:space="preserve">,</w:t>
      </w:r>
      <w:r>
        <w:rPr>
          <w:rStyle w:val="NormalTok"/>
        </w:rPr>
        <w:t xml:space="preserve"> </w:t>
      </w:r>
      <w:r>
        <w:rPr>
          <w:rStyle w:val="VariableTok"/>
        </w:rPr>
        <w:t xml:space="preserve">opt</w:t>
      </w:r>
      <w:r>
        <w:rPr>
          <w:rStyle w:val="NormalTok"/>
        </w:rPr>
        <w:t xml:space="preserve">)</w:t>
      </w:r>
      <w:r>
        <w:br/>
      </w:r>
      <w:r>
        <w:rPr>
          <w:rStyle w:val="CommentTok"/>
        </w:rPr>
        <w:t xml:space="preserve">% GTO_DECAY_FULL  شبیه‌سازی عددی کامل خروج غیرفعال استیج جدایشی در مدار انتقال ژئوسنکرون</w:t>
      </w:r>
      <w:r>
        <w:br/>
      </w:r>
      <w:r>
        <w:rPr>
          <w:rStyle w:val="CommentTok"/>
        </w:rPr>
        <w:t xml:space="preserve">%   (مدل A: انتگرال‌گیری عددی معادلات حرکت در دستگاه لخت زمین‌مرکز؛ فقط با ابزار پایه‌ی MATLAB)</w:t>
      </w:r>
      <w:r>
        <w:br/>
      </w:r>
      <w:r>
        <w:rPr>
          <w:rStyle w:val="CommentTok"/>
        </w:rPr>
        <w:t xml:space="preserve">%</w:t>
      </w:r>
      <w:r>
        <w:br/>
      </w:r>
      <w:r>
        <w:rPr>
          <w:rStyle w:val="CommentTok"/>
        </w:rPr>
        <w:t xml:space="preserve">%   out = gto_decay_full(hp_km, argp_deg, a_sail, sail_factor, f107, years_max, lunisolar, opt)</w:t>
      </w:r>
      <w:r>
        <w:br/>
      </w:r>
      <w:r>
        <w:rPr>
          <w:rStyle w:val="CommentTok"/>
        </w:rPr>
        <w:t xml:space="preserve">%</w:t>
      </w:r>
      <w:r>
        <w:br/>
      </w:r>
      <w:r>
        <w:rPr>
          <w:rStyle w:val="CommentTok"/>
        </w:rPr>
        <w:t xml:space="preserve">%   hp_km        ارتفاع حضیض هنگام جدایش، km                             پیش‌فرض: 250</w:t>
      </w:r>
      <w:r>
        <w:br/>
      </w:r>
      <w:r>
        <w:rPr>
          <w:rStyle w:val="CommentTok"/>
        </w:rPr>
        <w:t xml:space="preserve">%   argp_deg     آرگومان حضیض ω، درجه                                    پیش‌فرض: 0</w:t>
      </w:r>
      <w:r>
        <w:br/>
      </w:r>
      <w:r>
        <w:rPr>
          <w:rStyle w:val="CommentTok"/>
        </w:rPr>
        <w:t xml:space="preserve">%   a_sail       مساحت بادبان، m^2 (0 یعنی بدون بادبان)                   پیش‌فرض: 0</w:t>
      </w:r>
      <w:r>
        <w:br/>
      </w:r>
      <w:r>
        <w:rPr>
          <w:rStyle w:val="CommentTok"/>
        </w:rPr>
        <w:t xml:space="preserve">%   sail_factor  1 = بادبان ایده‌آل عمود بر جریان؛ 0.5 = تامبلینگ          پیش‌فرض: 1</w:t>
      </w:r>
      <w:r>
        <w:br/>
      </w:r>
      <w:r>
        <w:rPr>
          <w:rStyle w:val="CommentTok"/>
        </w:rPr>
        <w:t xml:space="preserve">%   f107         شاخص فعالیت خورشیدی F10.7، sfu                          پیش‌فرض: 130</w:t>
      </w:r>
      <w:r>
        <w:br/>
      </w:r>
      <w:r>
        <w:rPr>
          <w:rStyle w:val="CommentTok"/>
        </w:rPr>
        <w:t xml:space="preserve">%   years_max    حداکثر مدت شبیه‌سازی، سال                               پیش‌فرض: 25</w:t>
      </w:r>
      <w:r>
        <w:br/>
      </w:r>
      <w:r>
        <w:rPr>
          <w:rStyle w:val="CommentTok"/>
        </w:rPr>
        <w:t xml:space="preserve">%   lunisolar    true: جرم‌سوم خورشید و ماه و فشار تابش؛ false: فقط J2 و پسا  پیش‌فرض: true</w:t>
      </w:r>
      <w:r>
        <w:br/>
      </w:r>
      <w:r>
        <w:rPr>
          <w:rStyle w:val="CommentTok"/>
        </w:rPr>
        <w:t xml:space="preserve">%   opt          (اختیاری) ساختار با فیلدهای اختیاری:</w:t>
      </w:r>
      <w:r>
        <w:br/>
      </w:r>
      <w:r>
        <w:rPr>
          <w:rStyle w:val="CommentTok"/>
        </w:rPr>
        <w:t xml:space="preserve">%                  raan_deg    طول گره صعودی Ω، درجه                     پیش‌فرض: 0</w:t>
      </w:r>
      <w:r>
        <w:br/>
      </w:r>
      <w:r>
        <w:rPr>
          <w:rStyle w:val="CommentTok"/>
        </w:rPr>
        <w:t xml:space="preserve">%                  deploy_day  روز استقرار بادبان پس از جدایش              پیش‌فرض: 0</w:t>
      </w:r>
      <w:r>
        <w:br/>
      </w:r>
      <w:r>
        <w:rPr>
          <w:rStyle w:val="CommentTok"/>
        </w:rPr>
        <w:t xml:space="preserve">%                  jd_shift    جابه‌جایی تاریخ مبنا، روز (از 1 ژانویه 2026) پیش‌فرض: 0</w:t>
      </w:r>
      <w:r>
        <w:br/>
      </w:r>
      <w:r>
        <w:rPr>
          <w:rStyle w:val="CommentTok"/>
        </w:rPr>
        <w:t xml:space="preserve">%                  cd          ضریب پسا                                    پیش‌فرض: 2.2</w:t>
      </w:r>
      <w:r>
        <w:br/>
      </w:r>
      <w:r>
        <w:rPr>
          <w:rStyle w:val="CommentTok"/>
        </w:rPr>
        <w:t xml:space="preserve">%                  stage_scale ضریب مقیاس سطح مقطع استیج                   پیش‌فرض: 1</w:t>
      </w:r>
      <w:r>
        <w:br/>
      </w:r>
      <w:r>
        <w:rPr>
          <w:rStyle w:val="CommentTok"/>
        </w:rPr>
        <w:t xml:space="preserve">%</w:t>
      </w:r>
      <w:r>
        <w:br/>
      </w:r>
      <w:r>
        <w:rPr>
          <w:rStyle w:val="CommentTok"/>
        </w:rPr>
        <w:t xml:space="preserve">%   خروجی out:</w:t>
      </w:r>
      <w:r>
        <w:br/>
      </w:r>
      <w:r>
        <w:rPr>
          <w:rStyle w:val="CommentTok"/>
        </w:rPr>
        <w:t xml:space="preserve">%     out.t120_yr     زمان نخستین رسیدن به شعاع 120 km (معیار عمر مداری)، سال؛ Inf اگر نرسد</w:t>
      </w:r>
      <w:r>
        <w:br/>
      </w:r>
      <w:r>
        <w:rPr>
          <w:rStyle w:val="CommentTok"/>
        </w:rPr>
        <w:t xml:space="preserve">%     out.t175_yr     زمان نخستین عبور از شعاع 175 km، سال (شاخص، نه عمر؛ توقف رخ نمی‌دهد)</w:t>
      </w:r>
      <w:r>
        <w:br/>
      </w:r>
      <w:r>
        <w:rPr>
          <w:rStyle w:val="CommentTok"/>
        </w:rPr>
        <w:t xml:space="preserve">%     out.hp_yr       زمان هر عبور حضیض، سال</w:t>
      </w:r>
      <w:r>
        <w:br/>
      </w:r>
      <w:r>
        <w:rPr>
          <w:rStyle w:val="CommentTok"/>
        </w:rPr>
        <w:t xml:space="preserve">%     out.hp_km       ارتفاع حضیض در هر عبور، km</w:t>
      </w:r>
      <w:r>
        <w:br/>
      </w:r>
      <w:r>
        <w:rPr>
          <w:rStyle w:val="CommentTok"/>
        </w:rPr>
        <w:t xml:space="preserve">%     out.hp_min_km   کمینه‌ی ارتفاع حضیض در کل شبیه‌سازی، km</w:t>
      </w:r>
      <w:r>
        <w:br/>
      </w:r>
      <w:r>
        <w:rPr>
          <w:rStyle w:val="CommentTok"/>
        </w:rPr>
        <w:t xml:space="preserve">%     out.compliant_25yr  true اگر t120 &lt;= 25 سال باشد</w:t>
      </w:r>
      <w:r>
        <w:br/>
      </w:r>
      <w:r>
        <w:rPr>
          <w:rStyle w:val="CommentTok"/>
        </w:rPr>
        <w:t xml:space="preserve">%</w:t>
      </w:r>
      <w:r>
        <w:br/>
      </w:r>
      <w:r>
        <w:rPr>
          <w:rStyle w:val="CommentTok"/>
        </w:rPr>
        <w:t xml:space="preserve">%   عبور حضیض با یافتن ریشه‌ی r.v = 0 (با جهت مثبت) تعیین می‌شود، نه با نمونه‌برداری.</w:t>
      </w:r>
      <w:r>
        <w:br/>
      </w:r>
      <w:r>
        <w:rPr>
          <w:rStyle w:val="CommentTok"/>
        </w:rPr>
        <w:t xml:space="preserve">%   این کد با ارتباط مستقیم با نسخه‌ی پایتون (full_prop.py) همان محاسبات را انجام می‌دهد.</w:t>
      </w:r>
      <w:r>
        <w:br/>
      </w:r>
      <w:r>
        <w:rPr>
          <w:rStyle w:val="CommentTok"/>
        </w:rPr>
        <w:t xml:space="preserve">%   مقادیر مرجع در انتهای فایل آمده‌اند؛ اجرای دانشجو باید با آن‌ها هم‌خوان باشد.</w:t>
      </w:r>
      <w:r>
        <w:br/>
      </w:r>
      <w:r>
        <w:br/>
      </w:r>
      <w:r>
        <w:rPr>
          <w:rStyle w:val="CommentTok"/>
        </w:rPr>
        <w:t xml:space="preserve">% ---------- مقادیر پیش‌فرض ----------</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hp_km</w:t>
      </w:r>
      <w:r>
        <w:rPr>
          <w:rStyle w:val="NormalTok"/>
        </w:rPr>
        <w:t xml:space="preserv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2</w:t>
      </w:r>
      <w:r>
        <w:rPr>
          <w:rStyle w:val="OperatorTok"/>
        </w:rPr>
        <w:t xml:space="preserve">,</w:t>
      </w:r>
      <w:r>
        <w:rPr>
          <w:rStyle w:val="NormalTok"/>
        </w:rPr>
        <w:t xml:space="preserve"> </w:t>
      </w:r>
      <w:r>
        <w:rPr>
          <w:rStyle w:val="VariableTok"/>
        </w:rPr>
        <w:t xml:space="preserve">argp_deg</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3</w:t>
      </w:r>
      <w:r>
        <w:rPr>
          <w:rStyle w:val="OperatorTok"/>
        </w:rPr>
        <w:t xml:space="preserve">,</w:t>
      </w:r>
      <w:r>
        <w:rPr>
          <w:rStyle w:val="NormalTok"/>
        </w:rPr>
        <w:t xml:space="preserve"> </w:t>
      </w:r>
      <w:r>
        <w:rPr>
          <w:rStyle w:val="VariableTok"/>
        </w:rPr>
        <w:t xml:space="preserve">a_sail</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4</w:t>
      </w:r>
      <w:r>
        <w:rPr>
          <w:rStyle w:val="OperatorTok"/>
        </w:rPr>
        <w:t xml:space="preserve">,</w:t>
      </w:r>
      <w:r>
        <w:rPr>
          <w:rStyle w:val="NormalTok"/>
        </w:rPr>
        <w:t xml:space="preserve"> </w:t>
      </w:r>
      <w:r>
        <w:rPr>
          <w:rStyle w:val="VariableTok"/>
        </w:rPr>
        <w:t xml:space="preserve">sail_factor</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5</w:t>
      </w:r>
      <w:r>
        <w:rPr>
          <w:rStyle w:val="OperatorTok"/>
        </w:rPr>
        <w:t xml:space="preserve">,</w:t>
      </w:r>
      <w:r>
        <w:rPr>
          <w:rStyle w:val="NormalTok"/>
        </w:rPr>
        <w:t xml:space="preserve"> </w:t>
      </w:r>
      <w:r>
        <w:rPr>
          <w:rStyle w:val="VariableTok"/>
        </w:rPr>
        <w:t xml:space="preserve">f107</w:t>
      </w:r>
      <w:r>
        <w:rPr>
          <w:rStyle w:val="NormalTok"/>
        </w:rPr>
        <w:t xml:space="preserve"> </w:t>
      </w:r>
      <w:r>
        <w:rPr>
          <w:rStyle w:val="OperatorTok"/>
        </w:rPr>
        <w:t xml:space="preserve">=</w:t>
      </w:r>
      <w:r>
        <w:rPr>
          <w:rStyle w:val="NormalTok"/>
        </w:rPr>
        <w:t xml:space="preserve"> </w:t>
      </w:r>
      <w:r>
        <w:rPr>
          <w:rStyle w:val="FloatTok"/>
        </w:rPr>
        <w:t xml:space="preserve">130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6</w:t>
      </w:r>
      <w:r>
        <w:rPr>
          <w:rStyle w:val="OperatorTok"/>
        </w:rPr>
        <w:t xml:space="preserve">,</w:t>
      </w:r>
      <w:r>
        <w:rPr>
          <w:rStyle w:val="NormalTok"/>
        </w:rPr>
        <w:t xml:space="preserve"> </w:t>
      </w:r>
      <w:r>
        <w:rPr>
          <w:rStyle w:val="VariableTok"/>
        </w:rPr>
        <w:t xml:space="preserve">years_max</w:t>
      </w:r>
      <w:r>
        <w:rPr>
          <w:rStyle w:val="NormalTok"/>
        </w:rPr>
        <w:t xml:space="preserve"> </w:t>
      </w:r>
      <w:r>
        <w:rPr>
          <w:rStyle w:val="OperatorTok"/>
        </w:rPr>
        <w:t xml:space="preserve">=</w:t>
      </w:r>
      <w:r>
        <w:rPr>
          <w:rStyle w:val="NormalTok"/>
        </w:rPr>
        <w:t xml:space="preserve"> </w:t>
      </w:r>
      <w:r>
        <w:rPr>
          <w:rStyle w:val="FloatTok"/>
        </w:rPr>
        <w:t xml:space="preserve">25</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7</w:t>
      </w:r>
      <w:r>
        <w:rPr>
          <w:rStyle w:val="OperatorTok"/>
        </w:rPr>
        <w:t xml:space="preserve">,</w:t>
      </w:r>
      <w:r>
        <w:rPr>
          <w:rStyle w:val="NormalTok"/>
        </w:rPr>
        <w:t xml:space="preserve"> </w:t>
      </w:r>
      <w:r>
        <w:rPr>
          <w:rStyle w:val="VariableTok"/>
        </w:rPr>
        <w:t xml:space="preserve">lunisolar</w:t>
      </w:r>
      <w:r>
        <w:rPr>
          <w:rStyle w:val="NormalTok"/>
        </w:rPr>
        <w:t xml:space="preserve">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8</w:t>
      </w:r>
      <w:r>
        <w:rPr>
          <w:rStyle w:val="OperatorTok"/>
        </w:rPr>
        <w:t xml:space="preserve">,</w:t>
      </w:r>
      <w:r>
        <w:rPr>
          <w:rStyle w:val="NormalTok"/>
        </w:rPr>
        <w:t xml:space="preserve"> </w:t>
      </w:r>
      <w:r>
        <w:rPr>
          <w:rStyle w:val="VariableTok"/>
        </w:rPr>
        <w:t xml:space="preserve">opt</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OperatorTok"/>
        </w:rPr>
        <w:t xml:space="preserve">;</w:t>
      </w:r>
      <w:r>
        <w:rPr>
          <w:rStyle w:val="NormalTok"/>
        </w:rPr>
        <w:t xml:space="preserve"> </w:t>
      </w:r>
      <w:r>
        <w:rPr>
          <w:rStyle w:val="KeywordTok"/>
        </w:rPr>
        <w:t xml:space="preserve">end</w:t>
      </w:r>
      <w:r>
        <w:br/>
      </w:r>
      <w:r>
        <w:br/>
      </w:r>
      <w:r>
        <w:rPr>
          <w:rStyle w:val="VariableTok"/>
        </w:rPr>
        <w:t xml:space="preserve">raan_deg</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'raan_deg'</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deploy_day</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'deploy_day'</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jd_shift</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'jd_shift'</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cd_coef</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'cd'</w:t>
      </w:r>
      <w:r>
        <w:rPr>
          <w:rStyle w:val="OperatorTok"/>
        </w:rPr>
        <w:t xml:space="preserve">,</w:t>
      </w:r>
      <w:r>
        <w:rPr>
          <w:rStyle w:val="NormalTok"/>
        </w:rPr>
        <w:t xml:space="preserve"> </w:t>
      </w:r>
      <w:r>
        <w:rPr>
          <w:rStyle w:val="FloatTok"/>
        </w:rPr>
        <w:t xml:space="preserve">2.2</w:t>
      </w:r>
      <w:r>
        <w:rPr>
          <w:rStyle w:val="NormalTok"/>
        </w:rPr>
        <w:t xml:space="preserve">)</w:t>
      </w:r>
      <w:r>
        <w:rPr>
          <w:rStyle w:val="OperatorTok"/>
        </w:rPr>
        <w:t xml:space="preserve">;</w:t>
      </w:r>
      <w:r>
        <w:br/>
      </w:r>
      <w:r>
        <w:rPr>
          <w:rStyle w:val="VariableTok"/>
        </w:rPr>
        <w:t xml:space="preserve">stage_scale</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'stage_scale'</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br/>
      </w:r>
      <w:r>
        <w:rPr>
          <w:rStyle w:val="CommentTok"/>
        </w:rPr>
        <w:t xml:space="preserve">% ---------- ثابت‌ها (SI) ----------</w:t>
      </w:r>
      <w:r>
        <w:br/>
      </w:r>
      <w:r>
        <w:rPr>
          <w:rStyle w:val="VariableTok"/>
        </w:rPr>
        <w:t xml:space="preserve">P</w:t>
      </w:r>
      <w:r>
        <w:rPr>
          <w:rStyle w:val="NormalTok"/>
        </w:rPr>
        <w:t xml:space="preserve">.</w:t>
      </w:r>
      <w:r>
        <w:rPr>
          <w:rStyle w:val="VariableTok"/>
        </w:rPr>
        <w:t xml:space="preserve">MU</w:t>
      </w:r>
      <w:r>
        <w:rPr>
          <w:rStyle w:val="NormalTok"/>
        </w:rPr>
        <w:t xml:space="preserve">   </w:t>
      </w:r>
      <w:r>
        <w:rPr>
          <w:rStyle w:val="OperatorTok"/>
        </w:rPr>
        <w:t xml:space="preserve">=</w:t>
      </w:r>
      <w:r>
        <w:rPr>
          <w:rStyle w:val="NormalTok"/>
        </w:rPr>
        <w:t xml:space="preserve"> </w:t>
      </w:r>
      <w:r>
        <w:rPr>
          <w:rStyle w:val="FloatTok"/>
        </w:rPr>
        <w:t xml:space="preserve">3.986004418e14</w:t>
      </w:r>
      <w:r>
        <w:rPr>
          <w:rStyle w:val="OperatorTok"/>
        </w:rPr>
        <w:t xml:space="preserve">;</w:t>
      </w:r>
      <w:r>
        <w:rPr>
          <w:rStyle w:val="NormalTok"/>
        </w:rPr>
        <w:t xml:space="preserve">        </w:t>
      </w:r>
      <w:r>
        <w:rPr>
          <w:rStyle w:val="CommentTok"/>
        </w:rPr>
        <w:t xml:space="preserve">% ثابت گرانشی زمین، m^3/s^2</w:t>
      </w:r>
      <w:r>
        <w:br/>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FloatTok"/>
        </w:rPr>
        <w:t xml:space="preserve">6378137.0</w:t>
      </w:r>
      <w:r>
        <w:rPr>
          <w:rStyle w:val="OperatorTok"/>
        </w:rPr>
        <w:t xml:space="preserve">;</w:t>
      </w:r>
      <w:r>
        <w:rPr>
          <w:rStyle w:val="NormalTok"/>
        </w:rPr>
        <w:t xml:space="preserve">             </w:t>
      </w:r>
      <w:r>
        <w:rPr>
          <w:rStyle w:val="CommentTok"/>
        </w:rPr>
        <w:t xml:space="preserve">% شعاع استوایی زمین (WGS-84)، m</w:t>
      </w:r>
      <w:r>
        <w:br/>
      </w:r>
      <w:r>
        <w:rPr>
          <w:rStyle w:val="VariableTok"/>
        </w:rPr>
        <w:t xml:space="preserve">P</w:t>
      </w:r>
      <w:r>
        <w:rPr>
          <w:rStyle w:val="NormalTok"/>
        </w:rPr>
        <w:t xml:space="preserve">.</w:t>
      </w:r>
      <w:r>
        <w:rPr>
          <w:rStyle w:val="VariableTok"/>
        </w:rPr>
        <w:t xml:space="preserve">J2</w:t>
      </w:r>
      <w:r>
        <w:rPr>
          <w:rStyle w:val="NormalTok"/>
        </w:rPr>
        <w:t xml:space="preserve">   </w:t>
      </w:r>
      <w:r>
        <w:rPr>
          <w:rStyle w:val="OperatorTok"/>
        </w:rPr>
        <w:t xml:space="preserve">=</w:t>
      </w:r>
      <w:r>
        <w:rPr>
          <w:rStyle w:val="NormalTok"/>
        </w:rPr>
        <w:t xml:space="preserve"> </w:t>
      </w:r>
      <w:r>
        <w:rPr>
          <w:rStyle w:val="FloatTok"/>
        </w:rPr>
        <w:t xml:space="preserve">1.08262668e-3</w:t>
      </w:r>
      <w:r>
        <w:rPr>
          <w:rStyle w:val="OperatorTok"/>
        </w:rPr>
        <w:t xml:space="preserve">;</w:t>
      </w:r>
      <w:r>
        <w:rPr>
          <w:rStyle w:val="NormalTok"/>
        </w:rPr>
        <w:t xml:space="preserve">         </w:t>
      </w:r>
      <w:r>
        <w:rPr>
          <w:rStyle w:val="CommentTok"/>
        </w:rPr>
        <w:t xml:space="preserve">% ضریب پهن‌شدگی زمین</w:t>
      </w:r>
      <w:r>
        <w:br/>
      </w:r>
      <w:r>
        <w:rPr>
          <w:rStyle w:val="VariableTok"/>
        </w:rPr>
        <w:t xml:space="preserve">P</w:t>
      </w:r>
      <w:r>
        <w:rPr>
          <w:rStyle w:val="NormalTok"/>
        </w:rPr>
        <w:t xml:space="preserve">.</w:t>
      </w:r>
      <w:r>
        <w:rPr>
          <w:rStyle w:val="VariableTok"/>
        </w:rPr>
        <w:t xml:space="preserve">WE</w:t>
      </w:r>
      <w:r>
        <w:rPr>
          <w:rStyle w:val="NormalTok"/>
        </w:rPr>
        <w:t xml:space="preserve">   </w:t>
      </w:r>
      <w:r>
        <w:rPr>
          <w:rStyle w:val="OperatorTok"/>
        </w:rPr>
        <w:t xml:space="preserve">=</w:t>
      </w:r>
      <w:r>
        <w:rPr>
          <w:rStyle w:val="NormalTok"/>
        </w:rPr>
        <w:t xml:space="preserve"> </w:t>
      </w:r>
      <w:r>
        <w:rPr>
          <w:rStyle w:val="FloatTok"/>
        </w:rPr>
        <w:t xml:space="preserve">7.2921159e-5</w:t>
      </w:r>
      <w:r>
        <w:rPr>
          <w:rStyle w:val="OperatorTok"/>
        </w:rPr>
        <w:t xml:space="preserve">;</w:t>
      </w:r>
      <w:r>
        <w:rPr>
          <w:rStyle w:val="NormalTok"/>
        </w:rPr>
        <w:t xml:space="preserve">          </w:t>
      </w:r>
      <w:r>
        <w:rPr>
          <w:rStyle w:val="CommentTok"/>
        </w:rPr>
        <w:t xml:space="preserve">% سرعت زاویه‌ای زمین، rad/s</w:t>
      </w:r>
      <w:r>
        <w:br/>
      </w:r>
      <w:r>
        <w:rPr>
          <w:rStyle w:val="VariableTok"/>
        </w:rPr>
        <w:t xml:space="preserve">P</w:t>
      </w:r>
      <w:r>
        <w:rPr>
          <w:rStyle w:val="NormalTok"/>
        </w:rPr>
        <w:t xml:space="preserve">.</w:t>
      </w:r>
      <w:r>
        <w:rPr>
          <w:rStyle w:val="VariableTok"/>
        </w:rPr>
        <w:t xml:space="preserve">MUS</w:t>
      </w:r>
      <w:r>
        <w:rPr>
          <w:rStyle w:val="NormalTok"/>
        </w:rPr>
        <w:t xml:space="preserve">  </w:t>
      </w:r>
      <w:r>
        <w:rPr>
          <w:rStyle w:val="OperatorTok"/>
        </w:rPr>
        <w:t xml:space="preserve">=</w:t>
      </w:r>
      <w:r>
        <w:rPr>
          <w:rStyle w:val="NormalTok"/>
        </w:rPr>
        <w:t xml:space="preserve"> </w:t>
      </w:r>
      <w:r>
        <w:rPr>
          <w:rStyle w:val="FloatTok"/>
        </w:rPr>
        <w:t xml:space="preserve">1.32712440018e20</w:t>
      </w:r>
      <w:r>
        <w:rPr>
          <w:rStyle w:val="OperatorTok"/>
        </w:rPr>
        <w:t xml:space="preserve">;</w:t>
      </w:r>
      <w:r>
        <w:rPr>
          <w:rStyle w:val="NormalTok"/>
        </w:rPr>
        <w:t xml:space="preserve">      </w:t>
      </w:r>
      <w:r>
        <w:rPr>
          <w:rStyle w:val="CommentTok"/>
        </w:rPr>
        <w:t xml:space="preserve">% ثابت گرانشی خورشید، m^3/s^2</w:t>
      </w:r>
      <w:r>
        <w:br/>
      </w:r>
      <w:r>
        <w:rPr>
          <w:rStyle w:val="VariableTok"/>
        </w:rPr>
        <w:t xml:space="preserve">P</w:t>
      </w:r>
      <w:r>
        <w:rPr>
          <w:rStyle w:val="NormalTok"/>
        </w:rPr>
        <w:t xml:space="preserve">.</w:t>
      </w:r>
      <w:r>
        <w:rPr>
          <w:rStyle w:val="VariableTok"/>
        </w:rPr>
        <w:t xml:space="preserve">MUM</w:t>
      </w:r>
      <w:r>
        <w:rPr>
          <w:rStyle w:val="NormalTok"/>
        </w:rPr>
        <w:t xml:space="preserve">  </w:t>
      </w:r>
      <w:r>
        <w:rPr>
          <w:rStyle w:val="OperatorTok"/>
        </w:rPr>
        <w:t xml:space="preserve">=</w:t>
      </w:r>
      <w:r>
        <w:rPr>
          <w:rStyle w:val="NormalTok"/>
        </w:rPr>
        <w:t xml:space="preserve"> </w:t>
      </w:r>
      <w:r>
        <w:rPr>
          <w:rStyle w:val="FloatTok"/>
        </w:rPr>
        <w:t xml:space="preserve">4.9028695e12</w:t>
      </w:r>
      <w:r>
        <w:rPr>
          <w:rStyle w:val="OperatorTok"/>
        </w:rPr>
        <w:t xml:space="preserve">;</w:t>
      </w:r>
      <w:r>
        <w:rPr>
          <w:rStyle w:val="NormalTok"/>
        </w:rPr>
        <w:t xml:space="preserve">          </w:t>
      </w:r>
      <w:r>
        <w:rPr>
          <w:rStyle w:val="CommentTok"/>
        </w:rPr>
        <w:t xml:space="preserve">% ثابت گرانشی ماه، m^3/s^2</w:t>
      </w:r>
      <w:r>
        <w:br/>
      </w:r>
      <w:r>
        <w:rPr>
          <w:rStyle w:val="VariableTok"/>
        </w:rPr>
        <w:t xml:space="preserve">P</w:t>
      </w:r>
      <w:r>
        <w:rPr>
          <w:rStyle w:val="NormalTok"/>
        </w:rPr>
        <w:t xml:space="preserve">.</w:t>
      </w:r>
      <w:r>
        <w:rPr>
          <w:rStyle w:val="VariableTok"/>
        </w:rPr>
        <w:t xml:space="preserve">AU</w:t>
      </w:r>
      <w:r>
        <w:rPr>
          <w:rStyle w:val="NormalTok"/>
        </w:rPr>
        <w:t xml:space="preserve">   </w:t>
      </w:r>
      <w:r>
        <w:rPr>
          <w:rStyle w:val="OperatorTok"/>
        </w:rPr>
        <w:t xml:space="preserve">=</w:t>
      </w:r>
      <w:r>
        <w:rPr>
          <w:rStyle w:val="NormalTok"/>
        </w:rPr>
        <w:t xml:space="preserve"> </w:t>
      </w:r>
      <w:r>
        <w:rPr>
          <w:rStyle w:val="FloatTok"/>
        </w:rPr>
        <w:t xml:space="preserve">1.495978707e11</w:t>
      </w:r>
      <w:r>
        <w:rPr>
          <w:rStyle w:val="OperatorTok"/>
        </w:rPr>
        <w:t xml:space="preserve">;</w:t>
      </w:r>
      <w:r>
        <w:rPr>
          <w:rStyle w:val="NormalTok"/>
        </w:rPr>
        <w:t xml:space="preserve">        </w:t>
      </w:r>
      <w:r>
        <w:rPr>
          <w:rStyle w:val="CommentTok"/>
        </w:rPr>
        <w:t xml:space="preserve">% واحد نجومی، m</w:t>
      </w:r>
      <w:r>
        <w:br/>
      </w:r>
      <w:r>
        <w:rPr>
          <w:rStyle w:val="VariableTok"/>
        </w:rPr>
        <w:t xml:space="preserve">P</w:t>
      </w:r>
      <w:r>
        <w:rPr>
          <w:rStyle w:val="NormalTok"/>
        </w:rPr>
        <w:t xml:space="preserve">.</w:t>
      </w:r>
      <w:r>
        <w:rPr>
          <w:rStyle w:val="VariableTok"/>
        </w:rPr>
        <w:t xml:space="preserve">PSR</w:t>
      </w:r>
      <w:r>
        <w:rPr>
          <w:rStyle w:val="NormalTok"/>
        </w:rPr>
        <w:t xml:space="preserve">  </w:t>
      </w:r>
      <w:r>
        <w:rPr>
          <w:rStyle w:val="OperatorTok"/>
        </w:rPr>
        <w:t xml:space="preserve">=</w:t>
      </w:r>
      <w:r>
        <w:rPr>
          <w:rStyle w:val="NormalTok"/>
        </w:rPr>
        <w:t xml:space="preserve"> </w:t>
      </w:r>
      <w:r>
        <w:rPr>
          <w:rStyle w:val="FloatTok"/>
        </w:rPr>
        <w:t xml:space="preserve">4.56e-6</w:t>
      </w:r>
      <w:r>
        <w:rPr>
          <w:rStyle w:val="OperatorTok"/>
        </w:rPr>
        <w:t xml:space="preserve">;</w:t>
      </w:r>
      <w:r>
        <w:rPr>
          <w:rStyle w:val="NormalTok"/>
        </w:rPr>
        <w:t xml:space="preserve">               </w:t>
      </w:r>
      <w:r>
        <w:rPr>
          <w:rStyle w:val="CommentTok"/>
        </w:rPr>
        <w:t xml:space="preserve">% فشار تابش خورشیدی در 1 AU، N/m^2</w:t>
      </w:r>
      <w:r>
        <w:br/>
      </w:r>
      <w:r>
        <w:rPr>
          <w:rStyle w:val="VariableTok"/>
        </w:rPr>
        <w:t xml:space="preserve">P</w:t>
      </w:r>
      <w:r>
        <w:rPr>
          <w:rStyle w:val="NormalTok"/>
        </w:rPr>
        <w:t xml:space="preserve">.</w:t>
      </w:r>
      <w:r>
        <w:rPr>
          <w:rStyle w:val="VariableTok"/>
        </w:rPr>
        <w:t xml:space="preserve">CR</w:t>
      </w:r>
      <w:r>
        <w:rPr>
          <w:rStyle w:val="NormalTok"/>
        </w:rPr>
        <w:t xml:space="preserve">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                   </w:t>
      </w:r>
      <w:r>
        <w:rPr>
          <w:rStyle w:val="CommentTok"/>
        </w:rPr>
        <w:t xml:space="preserve">% ضریب فشار تابش (فرض)</w:t>
      </w:r>
      <w:r>
        <w:br/>
      </w:r>
      <w:r>
        <w:rPr>
          <w:rStyle w:val="VariableTok"/>
        </w:rPr>
        <w:t xml:space="preserve">P</w:t>
      </w:r>
      <w:r>
        <w:rPr>
          <w:rStyle w:val="NormalTok"/>
        </w:rPr>
        <w:t xml:space="preserve">.</w:t>
      </w:r>
      <w:r>
        <w:rPr>
          <w:rStyle w:val="VariableTok"/>
        </w:rPr>
        <w:t xml:space="preserve">CD</w:t>
      </w:r>
      <w:r>
        <w:rPr>
          <w:rStyle w:val="NormalTok"/>
        </w:rPr>
        <w:t xml:space="preserve">   </w:t>
      </w:r>
      <w:r>
        <w:rPr>
          <w:rStyle w:val="OperatorTok"/>
        </w:rPr>
        <w:t xml:space="preserve">=</w:t>
      </w:r>
      <w:r>
        <w:rPr>
          <w:rStyle w:val="NormalTok"/>
        </w:rPr>
        <w:t xml:space="preserve"> </w:t>
      </w:r>
      <w:r>
        <w:rPr>
          <w:rStyle w:val="VariableTok"/>
        </w:rPr>
        <w:t xml:space="preserve">cd_coef</w:t>
      </w:r>
      <w:r>
        <w:rPr>
          <w:rStyle w:val="OperatorTok"/>
        </w:rPr>
        <w:t xml:space="preserve">;</w:t>
      </w:r>
      <w:r>
        <w:rPr>
          <w:rStyle w:val="NormalTok"/>
        </w:rPr>
        <w:t xml:space="preserve">               </w:t>
      </w:r>
      <w:r>
        <w:rPr>
          <w:rStyle w:val="CommentTok"/>
        </w:rPr>
        <w:t xml:space="preserve">% ضریب پسا (فرض 2.2)</w:t>
      </w:r>
      <w:r>
        <w:br/>
      </w:r>
      <w:r>
        <w:rPr>
          <w:rStyle w:val="VariableTok"/>
        </w:rPr>
        <w:t xml:space="preserve">P</w:t>
      </w:r>
      <w:r>
        <w:rPr>
          <w:rStyle w:val="NormalTok"/>
        </w:rPr>
        <w:t xml:space="preserve">.</w:t>
      </w:r>
      <w:r>
        <w:rPr>
          <w:rStyle w:val="VariableTok"/>
        </w:rPr>
        <w:t xml:space="preserve">AP</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 شاخص ژئومغناطیسی Ap (فرض)</w:t>
      </w:r>
      <w:r>
        <w:br/>
      </w:r>
      <w:r>
        <w:rPr>
          <w:rStyle w:val="VariableTok"/>
        </w:rPr>
        <w:t xml:space="preserve">P</w:t>
      </w:r>
      <w:r>
        <w:rPr>
          <w:rStyle w:val="NormalTok"/>
        </w:rPr>
        <w:t xml:space="preserve">.</w:t>
      </w:r>
      <w:r>
        <w:rPr>
          <w:rStyle w:val="VariableTok"/>
        </w:rPr>
        <w:t xml:space="preserve">F107</w:t>
      </w:r>
      <w:r>
        <w:rPr>
          <w:rStyle w:val="NormalTok"/>
        </w:rPr>
        <w:t xml:space="preserve"> </w:t>
      </w:r>
      <w:r>
        <w:rPr>
          <w:rStyle w:val="OperatorTok"/>
        </w:rPr>
        <w:t xml:space="preserve">=</w:t>
      </w:r>
      <w:r>
        <w:rPr>
          <w:rStyle w:val="NormalTok"/>
        </w:rPr>
        <w:t xml:space="preserve"> </w:t>
      </w:r>
      <w:r>
        <w:rPr>
          <w:rStyle w:val="VariableTok"/>
        </w:rPr>
        <w:t xml:space="preserve">f107</w:t>
      </w:r>
      <w:r>
        <w:rPr>
          <w:rStyle w:val="OperatorTok"/>
        </w:rPr>
        <w:t xml:space="preserve">;</w:t>
      </w:r>
      <w:r>
        <w:rPr>
          <w:rStyle w:val="NormalTok"/>
        </w:rPr>
        <w:t xml:space="preserve">                  </w:t>
      </w:r>
      <w:r>
        <w:rPr>
          <w:rStyle w:val="CommentTok"/>
        </w:rPr>
        <w:t xml:space="preserve">% شاخص فعالیت خورشیدی F10.7</w:t>
      </w:r>
      <w:r>
        <w:br/>
      </w:r>
      <w:r>
        <w:rPr>
          <w:rStyle w:val="VariableTok"/>
        </w:rPr>
        <w:t xml:space="preserve">P</w:t>
      </w:r>
      <w:r>
        <w:rPr>
          <w:rStyle w:val="NormalTok"/>
        </w:rPr>
        <w:t xml:space="preserve">.</w:t>
      </w:r>
      <w:r>
        <w:rPr>
          <w:rStyle w:val="VariableTok"/>
        </w:rPr>
        <w:t xml:space="preserve">JD0</w:t>
      </w:r>
      <w:r>
        <w:rPr>
          <w:rStyle w:val="NormalTok"/>
        </w:rPr>
        <w:t xml:space="preserve">  </w:t>
      </w:r>
      <w:r>
        <w:rPr>
          <w:rStyle w:val="OperatorTok"/>
        </w:rPr>
        <w:t xml:space="preserve">=</w:t>
      </w:r>
      <w:r>
        <w:rPr>
          <w:rStyle w:val="NormalTok"/>
        </w:rPr>
        <w:t xml:space="preserve"> </w:t>
      </w:r>
      <w:r>
        <w:rPr>
          <w:rStyle w:val="FloatTok"/>
        </w:rPr>
        <w:t xml:space="preserve">2461041.5</w:t>
      </w:r>
      <w:r>
        <w:rPr>
          <w:rStyle w:val="NormalTok"/>
        </w:rPr>
        <w:t xml:space="preserve"> </w:t>
      </w:r>
      <w:r>
        <w:rPr>
          <w:rStyle w:val="OperatorTok"/>
        </w:rPr>
        <w:t xml:space="preserve">+</w:t>
      </w:r>
      <w:r>
        <w:rPr>
          <w:rStyle w:val="NormalTok"/>
        </w:rPr>
        <w:t xml:space="preserve"> </w:t>
      </w:r>
      <w:r>
        <w:rPr>
          <w:rStyle w:val="VariableTok"/>
        </w:rPr>
        <w:t xml:space="preserve">jd_shift</w:t>
      </w:r>
      <w:r>
        <w:rPr>
          <w:rStyle w:val="OperatorTok"/>
        </w:rPr>
        <w:t xml:space="preserve">;</w:t>
      </w:r>
      <w:r>
        <w:rPr>
          <w:rStyle w:val="NormalTok"/>
        </w:rPr>
        <w:t xml:space="preserve"> </w:t>
      </w:r>
      <w:r>
        <w:rPr>
          <w:rStyle w:val="CommentTok"/>
        </w:rPr>
        <w:t xml:space="preserve">% ژولیان روز مبنا: 2026-01-01 00:00 UT</w:t>
      </w:r>
      <w:r>
        <w:br/>
      </w:r>
      <w:r>
        <w:rPr>
          <w:rStyle w:val="VariableTok"/>
        </w:rPr>
        <w:t xml:space="preserve">P</w:t>
      </w:r>
      <w:r>
        <w:rPr>
          <w:rStyle w:val="NormalTok"/>
        </w:rPr>
        <w:t xml:space="preserve">.</w:t>
      </w:r>
      <w:r>
        <w:rPr>
          <w:rStyle w:val="VariableTok"/>
        </w:rPr>
        <w:t xml:space="preserve">INC</w:t>
      </w:r>
      <w:r>
        <w:rPr>
          <w:rStyle w:val="NormalTok"/>
        </w:rPr>
        <w:t xml:space="preserve">  </w:t>
      </w:r>
      <w:r>
        <w:rPr>
          <w:rStyle w:val="OperatorTok"/>
        </w:rPr>
        <w:t xml:space="preserve">=</w:t>
      </w:r>
      <w:r>
        <w:rPr>
          <w:rStyle w:val="NormalTok"/>
        </w:rPr>
        <w:t xml:space="preserve"> </w:t>
      </w:r>
      <w:r>
        <w:rPr>
          <w:rStyle w:val="FloatTok"/>
        </w:rPr>
        <w:t xml:space="preserve">27.0</w:t>
      </w:r>
      <w:r>
        <w:rPr>
          <w:rStyle w:val="OperatorTok"/>
        </w:rPr>
        <w:t xml:space="preserve">;</w:t>
      </w:r>
      <w:r>
        <w:rPr>
          <w:rStyle w:val="NormalTok"/>
        </w:rPr>
        <w:t xml:space="preserve">                  </w:t>
      </w:r>
      <w:r>
        <w:rPr>
          <w:rStyle w:val="CommentTok"/>
        </w:rPr>
        <w:t xml:space="preserve">% شیب مدار انتقال، درجه</w:t>
      </w:r>
      <w:r>
        <w:br/>
      </w:r>
      <w:r>
        <w:rPr>
          <w:rStyle w:val="VariableTok"/>
        </w:rPr>
        <w:t xml:space="preserve">P</w:t>
      </w:r>
      <w:r>
        <w:rPr>
          <w:rStyle w:val="NormalTok"/>
        </w:rPr>
        <w:t xml:space="preserve">.</w:t>
      </w:r>
      <w:r>
        <w:rPr>
          <w:rStyle w:val="VariableTok"/>
        </w:rPr>
        <w:t xml:space="preserve">HA_KM</w:t>
      </w:r>
      <w:r>
        <w:rPr>
          <w:rStyle w:val="NormalTok"/>
        </w:rPr>
        <w:t xml:space="preserve"> </w:t>
      </w:r>
      <w:r>
        <w:rPr>
          <w:rStyle w:val="OperatorTok"/>
        </w:rPr>
        <w:t xml:space="preserve">=</w:t>
      </w:r>
      <w:r>
        <w:rPr>
          <w:rStyle w:val="NormalTok"/>
        </w:rPr>
        <w:t xml:space="preserve"> </w:t>
      </w:r>
      <w:r>
        <w:rPr>
          <w:rStyle w:val="FloatTok"/>
        </w:rPr>
        <w:t xml:space="preserve">35786.0</w:t>
      </w:r>
      <w:r>
        <w:rPr>
          <w:rStyle w:val="OperatorTok"/>
        </w:rPr>
        <w:t xml:space="preserve">;</w:t>
      </w:r>
      <w:r>
        <w:rPr>
          <w:rStyle w:val="NormalTok"/>
        </w:rPr>
        <w:t xml:space="preserve">             </w:t>
      </w:r>
      <w:r>
        <w:rPr>
          <w:rStyle w:val="CommentTok"/>
        </w:rPr>
        <w:t xml:space="preserve">% ارتفاع اوج مدار انتقال، km</w:t>
      </w:r>
      <w:r>
        <w:br/>
      </w:r>
      <w:r>
        <w:rPr>
          <w:rStyle w:val="VariableTok"/>
        </w:rPr>
        <w:t xml:space="preserve">P</w:t>
      </w:r>
      <w:r>
        <w:rPr>
          <w:rStyle w:val="NormalTok"/>
        </w:rPr>
        <w:t xml:space="preserve">.</w:t>
      </w:r>
      <w:r>
        <w:rPr>
          <w:rStyle w:val="VariableTok"/>
        </w:rPr>
        <w:t xml:space="preserve">LUNISOLAR</w:t>
      </w:r>
      <w:r>
        <w:rPr>
          <w:rStyle w:val="NormalTok"/>
        </w:rPr>
        <w:t xml:space="preserve"> </w:t>
      </w:r>
      <w:r>
        <w:rPr>
          <w:rStyle w:val="OperatorTok"/>
        </w:rPr>
        <w:t xml:space="preserve">=</w:t>
      </w:r>
      <w:r>
        <w:rPr>
          <w:rStyle w:val="NormalTok"/>
        </w:rPr>
        <w:t xml:space="preserve"> </w:t>
      </w:r>
      <w:r>
        <w:rPr>
          <w:rStyle w:val="VariableTok"/>
        </w:rPr>
        <w:t xml:space="preserve">logical</w:t>
      </w:r>
      <w:r>
        <w:rPr>
          <w:rStyle w:val="NormalTok"/>
        </w:rPr>
        <w:t xml:space="preserve">(</w:t>
      </w:r>
      <w:r>
        <w:rPr>
          <w:rStyle w:val="VariableTok"/>
        </w:rPr>
        <w:t xml:space="preserve">lunisolar</w:t>
      </w:r>
      <w:r>
        <w:rPr>
          <w:rStyle w:val="NormalTok"/>
        </w:rPr>
        <w:t xml:space="preserve">)</w:t>
      </w:r>
      <w:r>
        <w:rPr>
          <w:rStyle w:val="OperatorTok"/>
        </w:rPr>
        <w:t xml:space="preserve">;</w:t>
      </w:r>
      <w:r>
        <w:br/>
      </w:r>
      <w:r>
        <w:br/>
      </w:r>
      <w:r>
        <w:rPr>
          <w:rStyle w:val="CommentTok"/>
        </w:rPr>
        <w:t xml:space="preserve">% ---------- هندسه و جرم ----------</w:t>
      </w:r>
      <w:r>
        <w:br/>
      </w:r>
      <w:r>
        <w:rPr>
          <w:rStyle w:val="VariableTok"/>
        </w:rPr>
        <w:t xml:space="preserve">D</w:t>
      </w:r>
      <w:r>
        <w:rPr>
          <w:rStyle w:val="NormalTok"/>
        </w:rPr>
        <w:t xml:space="preserve"> </w:t>
      </w:r>
      <w:r>
        <w:rPr>
          <w:rStyle w:val="OperatorTok"/>
        </w:rPr>
        <w:t xml:space="preserve">=</w:t>
      </w:r>
      <w:r>
        <w:rPr>
          <w:rStyle w:val="NormalTok"/>
        </w:rPr>
        <w:t xml:space="preserve"> </w:t>
      </w:r>
      <w:r>
        <w:rPr>
          <w:rStyle w:val="FloatTok"/>
        </w:rPr>
        <w:t xml:space="preserve">2.6</w:t>
      </w:r>
      <w:r>
        <w:rPr>
          <w:rStyle w:val="OperatorTok"/>
        </w:rPr>
        <w:t xml:space="preserve">;</w:t>
      </w:r>
      <w:r>
        <w:rPr>
          <w:rStyle w:val="NormalTok"/>
        </w:rPr>
        <w:t xml:space="preserve">                        </w:t>
      </w:r>
      <w:r>
        <w:rPr>
          <w:rStyle w:val="CommentTok"/>
        </w:rPr>
        <w:t xml:space="preserve">% قطر مرحله، m</w:t>
      </w:r>
      <w:r>
        <w:br/>
      </w:r>
      <w:r>
        <w:rPr>
          <w:rStyle w:val="VariableTok"/>
        </w:rPr>
        <w:t xml:space="preserve">L</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CommentTok"/>
        </w:rPr>
        <w:t xml:space="preserve">% طول مرحله، m</w:t>
      </w:r>
      <w:r>
        <w:br/>
      </w:r>
      <w:r>
        <w:rPr>
          <w:rStyle w:val="VariableTok"/>
        </w:rPr>
        <w:t xml:space="preserve">M_STAGE</w:t>
      </w:r>
      <w:r>
        <w:rPr>
          <w:rStyle w:val="NormalTok"/>
        </w:rPr>
        <w:t xml:space="preserve"> </w:t>
      </w:r>
      <w:r>
        <w:rPr>
          <w:rStyle w:val="OperatorTok"/>
        </w:rPr>
        <w:t xml:space="preserve">=</w:t>
      </w:r>
      <w:r>
        <w:rPr>
          <w:rStyle w:val="NormalTok"/>
        </w:rPr>
        <w:t xml:space="preserve"> </w:t>
      </w:r>
      <w:r>
        <w:rPr>
          <w:rStyle w:val="FloatTok"/>
        </w:rPr>
        <w:t xml:space="preserve">2000.0</w:t>
      </w:r>
      <w:r>
        <w:rPr>
          <w:rStyle w:val="OperatorTok"/>
        </w:rPr>
        <w:t xml:space="preserve">;</w:t>
      </w:r>
      <w:r>
        <w:rPr>
          <w:rStyle w:val="NormalTok"/>
        </w:rPr>
        <w:t xml:space="preserve">               </w:t>
      </w:r>
      <w:r>
        <w:rPr>
          <w:rStyle w:val="CommentTok"/>
        </w:rPr>
        <w:t xml:space="preserve">% جرم مرحله، kg</w:t>
      </w:r>
      <w:r>
        <w:br/>
      </w:r>
      <w:r>
        <w:rPr>
          <w:rStyle w:val="VariableTok"/>
        </w:rPr>
        <w:t xml:space="preserve">M_MOD</w:t>
      </w:r>
      <w:r>
        <w:rPr>
          <w:rStyle w:val="NormalTok"/>
        </w:rPr>
        <w:t xml:space="preserve"> </w:t>
      </w:r>
      <w:r>
        <w:rPr>
          <w:rStyle w:val="OperatorTok"/>
        </w:rPr>
        <w:t xml:space="preserve">=</w:t>
      </w:r>
      <w:r>
        <w:rPr>
          <w:rStyle w:val="NormalTok"/>
        </w:rPr>
        <w:t xml:space="preserve"> </w:t>
      </w:r>
      <w:r>
        <w:rPr>
          <w:rStyle w:val="FloatTok"/>
        </w:rPr>
        <w:t xml:space="preserve">12.0</w:t>
      </w:r>
      <w:r>
        <w:rPr>
          <w:rStyle w:val="OperatorTok"/>
        </w:rPr>
        <w:t xml:space="preserve">;</w:t>
      </w:r>
      <w:r>
        <w:rPr>
          <w:rStyle w:val="NormalTok"/>
        </w:rPr>
        <w:t xml:space="preserve">                   </w:t>
      </w:r>
      <w:r>
        <w:rPr>
          <w:rStyle w:val="CommentTok"/>
        </w:rPr>
        <w:t xml:space="preserve">% جرم ماژول کیوب‌ست، kg</w:t>
      </w:r>
      <w:r>
        <w:br/>
      </w:r>
      <w:r>
        <w:rPr>
          <w:rStyle w:val="VariableTok"/>
        </w:rPr>
        <w:t xml:space="preserve">SIGMA_SAIL</w:t>
      </w:r>
      <w:r>
        <w:rPr>
          <w:rStyle w:val="NormalTok"/>
        </w:rPr>
        <w:t xml:space="preserve">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چگالی سطحی بادبان (فرض)، kg/m^2</w:t>
      </w:r>
      <w:r>
        <w:br/>
      </w:r>
      <w:r>
        <w:rPr>
          <w:rStyle w:val="VariableTok"/>
        </w:rPr>
        <w:t xml:space="preserve">P</w:t>
      </w:r>
      <w:r>
        <w:rPr>
          <w:rStyle w:val="NormalTok"/>
        </w:rPr>
        <w:t xml:space="preserve">.</w:t>
      </w:r>
      <w:r>
        <w:rPr>
          <w:rStyle w:val="VariableTok"/>
        </w:rPr>
        <w:t xml:space="preserve">A_STAGE</w:t>
      </w:r>
      <w:r>
        <w:rPr>
          <w:rStyle w:val="NormalTok"/>
        </w:rPr>
        <w:t xml:space="preserve"> </w:t>
      </w:r>
      <w:r>
        <w:rPr>
          <w:rStyle w:val="OperatorTok"/>
        </w:rPr>
        <w:t xml:space="preserve">=</w:t>
      </w:r>
      <w:r>
        <w:rPr>
          <w:rStyle w:val="NormalTok"/>
        </w:rPr>
        <w:t xml:space="preserve"> </w:t>
      </w:r>
      <w:r>
        <w:rPr>
          <w:rStyle w:val="VariableTok"/>
        </w:rPr>
        <w:t xml:space="preserve">stage_scale</w:t>
      </w:r>
      <w:r>
        <w:rPr>
          <w:rStyle w:val="OperatorTok"/>
        </w:rPr>
        <w:t xml:space="preserve">*</w:t>
      </w:r>
      <w:r>
        <w:rPr>
          <w:rStyle w:val="NormalTok"/>
        </w:rPr>
        <w:t xml:space="preserve">(</w:t>
      </w:r>
      <w:r>
        <w:rPr>
          <w:rStyle w:val="VariableTok"/>
        </w:rPr>
        <w:t xml:space="preserve">pi</w:t>
      </w:r>
      <w:r>
        <w:rPr>
          <w:rStyle w:val="OperatorTok"/>
        </w:rPr>
        <w:t xml:space="preserve">*</w:t>
      </w:r>
      <w:r>
        <w:rPr>
          <w:rStyle w:val="VariableTok"/>
        </w:rPr>
        <w:t xml:space="preserve">D</w:t>
      </w:r>
      <w:r>
        <w:rPr>
          <w:rStyle w:val="OperatorTok"/>
        </w:rPr>
        <w:t xml:space="preserve">*</w:t>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pi</w:t>
      </w:r>
      <w:r>
        <w:rPr>
          <w:rStyle w:val="OperatorTok"/>
        </w:rPr>
        <w:t xml:space="preserve">*</w:t>
      </w:r>
      <w:r>
        <w:rPr>
          <w:rStyle w:val="VariableTok"/>
        </w:rPr>
        <w:t xml:space="preserve">D</w:t>
      </w:r>
      <w:r>
        <w:rPr>
          <w:rStyle w:val="OperatorTok"/>
        </w:rPr>
        <w:t xml:space="preserve">^</w:t>
      </w:r>
      <w:r>
        <w:rPr>
          <w:rStyle w:val="FloatTok"/>
        </w:rPr>
        <w:t xml:space="preserve">2</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4</w:t>
      </w:r>
      <w:r>
        <w:rPr>
          <w:rStyle w:val="OperatorTok"/>
        </w:rPr>
        <w:t xml:space="preserve">;</w:t>
      </w:r>
      <w:r>
        <w:rPr>
          <w:rStyle w:val="NormalTok"/>
        </w:rPr>
        <w:t xml:space="preserve">   </w:t>
      </w:r>
      <w:r>
        <w:rPr>
          <w:rStyle w:val="CommentTok"/>
        </w:rPr>
        <w:t xml:space="preserve">% سطح مقطع میانگین (قضیه‌ی Cauchy)، m^2</w:t>
      </w:r>
      <w:r>
        <w:br/>
      </w:r>
      <w:r>
        <w:rPr>
          <w:rStyle w:val="VariableTok"/>
        </w:rPr>
        <w:t xml:space="preserve">P</w:t>
      </w:r>
      <w:r>
        <w:rPr>
          <w:rStyle w:val="NormalTok"/>
        </w:rPr>
        <w:t xml:space="preserve">.</w:t>
      </w:r>
      <w:r>
        <w:rPr>
          <w:rStyle w:val="VariableTok"/>
        </w:rPr>
        <w:t xml:space="preserve">am_nat</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A_STAGE</w:t>
      </w:r>
      <w:r>
        <w:rPr>
          <w:rStyle w:val="OperatorTok"/>
        </w:rPr>
        <w:t xml:space="preserve">/</w:t>
      </w:r>
      <w:r>
        <w:rPr>
          <w:rStyle w:val="NormalTok"/>
        </w:rPr>
        <w:t xml:space="preserve">(</w:t>
      </w:r>
      <w:r>
        <w:rPr>
          <w:rStyle w:val="VariableTok"/>
        </w:rPr>
        <w:t xml:space="preserve">M_STAGE</w:t>
      </w:r>
      <w:r>
        <w:rPr>
          <w:rStyle w:val="NormalTok"/>
        </w:rPr>
        <w:t xml:space="preserve"> </w:t>
      </w:r>
      <w:r>
        <w:rPr>
          <w:rStyle w:val="OperatorTok"/>
        </w:rPr>
        <w:t xml:space="preserve">+</w:t>
      </w:r>
      <w:r>
        <w:rPr>
          <w:rStyle w:val="NormalTok"/>
        </w:rPr>
        <w:t xml:space="preserve"> </w:t>
      </w:r>
      <w:r>
        <w:rPr>
          <w:rStyle w:val="VariableTok"/>
        </w:rPr>
        <w:t xml:space="preserve">M_MOD</w:t>
      </w:r>
      <w:r>
        <w:rPr>
          <w:rStyle w:val="NormalTok"/>
        </w:rPr>
        <w:t xml:space="preserve">)</w:t>
      </w:r>
      <w:r>
        <w:rPr>
          <w:rStyle w:val="OperatorTok"/>
        </w:rPr>
        <w:t xml:space="preserve">;</w:t>
      </w:r>
      <w:r>
        <w:rPr>
          <w:rStyle w:val="NormalTok"/>
        </w:rPr>
        <w:t xml:space="preserve">                                   </w:t>
      </w:r>
      <w:r>
        <w:rPr>
          <w:rStyle w:val="CommentTok"/>
        </w:rPr>
        <w:t xml:space="preserve">% قبل از استقرار</w:t>
      </w:r>
      <w:r>
        <w:br/>
      </w:r>
      <w:r>
        <w:rPr>
          <w:rStyle w:val="VariableTok"/>
        </w:rPr>
        <w:t xml:space="preserve">P</w:t>
      </w:r>
      <w:r>
        <w:rPr>
          <w:rStyle w:val="NormalTok"/>
        </w:rPr>
        <w:t xml:space="preserve">.</w:t>
      </w:r>
      <w:r>
        <w:rPr>
          <w:rStyle w:val="VariableTok"/>
        </w:rPr>
        <w:t xml:space="preserve">am_sail</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A_STAGE</w:t>
      </w:r>
      <w:r>
        <w:rPr>
          <w:rStyle w:val="NormalTok"/>
        </w:rPr>
        <w:t xml:space="preserve"> </w:t>
      </w:r>
      <w:r>
        <w:rPr>
          <w:rStyle w:val="OperatorTok"/>
        </w:rPr>
        <w:t xml:space="preserve">+</w:t>
      </w:r>
      <w:r>
        <w:rPr>
          <w:rStyle w:val="NormalTok"/>
        </w:rPr>
        <w:t xml:space="preserve"> </w:t>
      </w:r>
      <w:r>
        <w:rPr>
          <w:rStyle w:val="VariableTok"/>
        </w:rPr>
        <w:t xml:space="preserve">sail_factor</w:t>
      </w:r>
      <w:r>
        <w:rPr>
          <w:rStyle w:val="OperatorTok"/>
        </w:rPr>
        <w:t xml:space="preserve">*</w:t>
      </w:r>
      <w:r>
        <w:rPr>
          <w:rStyle w:val="VariableTok"/>
        </w:rPr>
        <w:t xml:space="preserve">a_sail</w:t>
      </w:r>
      <w:r>
        <w:rPr>
          <w:rStyle w:val="NormalTok"/>
        </w:rPr>
        <w:t xml:space="preserve">)</w:t>
      </w:r>
      <w:r>
        <w:rPr>
          <w:rStyle w:val="OperatorTok"/>
        </w:rPr>
        <w:t xml:space="preserve">/</w:t>
      </w:r>
      <w:r>
        <w:rPr>
          <w:rStyle w:val="NormalTok"/>
        </w:rPr>
        <w:t xml:space="preserve">(</w:t>
      </w:r>
      <w:r>
        <w:rPr>
          <w:rStyle w:val="VariableTok"/>
        </w:rPr>
        <w:t xml:space="preserve">M_STAGE</w:t>
      </w:r>
      <w:r>
        <w:rPr>
          <w:rStyle w:val="NormalTok"/>
        </w:rPr>
        <w:t xml:space="preserve"> </w:t>
      </w:r>
      <w:r>
        <w:rPr>
          <w:rStyle w:val="OperatorTok"/>
        </w:rPr>
        <w:t xml:space="preserve">+</w:t>
      </w:r>
      <w:r>
        <w:rPr>
          <w:rStyle w:val="NormalTok"/>
        </w:rPr>
        <w:t xml:space="preserve"> </w:t>
      </w:r>
      <w:r>
        <w:rPr>
          <w:rStyle w:val="VariableTok"/>
        </w:rPr>
        <w:t xml:space="preserve">M_MOD</w:t>
      </w:r>
      <w:r>
        <w:rPr>
          <w:rStyle w:val="NormalTok"/>
        </w:rPr>
        <w:t xml:space="preserve"> </w:t>
      </w:r>
      <w:r>
        <w:rPr>
          <w:rStyle w:val="OperatorTok"/>
        </w:rPr>
        <w:t xml:space="preserve">+</w:t>
      </w:r>
      <w:r>
        <w:rPr>
          <w:rStyle w:val="NormalTok"/>
        </w:rPr>
        <w:t xml:space="preserve"> </w:t>
      </w:r>
      <w:r>
        <w:rPr>
          <w:rStyle w:val="VariableTok"/>
        </w:rPr>
        <w:t xml:space="preserve">SIGMA_SAIL</w:t>
      </w:r>
      <w:r>
        <w:rPr>
          <w:rStyle w:val="OperatorTok"/>
        </w:rPr>
        <w:t xml:space="preserve">*</w:t>
      </w:r>
      <w:r>
        <w:rPr>
          <w:rStyle w:val="VariableTok"/>
        </w:rPr>
        <w:t xml:space="preserve">a_sail</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t_deploy</w:t>
      </w:r>
      <w:r>
        <w:rPr>
          <w:rStyle w:val="NormalTok"/>
        </w:rPr>
        <w:t xml:space="preserve"> </w:t>
      </w:r>
      <w:r>
        <w:rPr>
          <w:rStyle w:val="OperatorTok"/>
        </w:rPr>
        <w:t xml:space="preserve">=</w:t>
      </w:r>
      <w:r>
        <w:rPr>
          <w:rStyle w:val="NormalTok"/>
        </w:rPr>
        <w:t xml:space="preserve"> </w:t>
      </w:r>
      <w:r>
        <w:rPr>
          <w:rStyle w:val="VariableTok"/>
        </w:rPr>
        <w:t xml:space="preserve">deploy_day</w:t>
      </w:r>
      <w:r>
        <w:rPr>
          <w:rStyle w:val="OperatorTok"/>
        </w:rPr>
        <w:t xml:space="preserve">*</w:t>
      </w:r>
      <w:r>
        <w:rPr>
          <w:rStyle w:val="FloatTok"/>
        </w:rPr>
        <w:t xml:space="preserve">86400</w:t>
      </w:r>
      <w:r>
        <w:rPr>
          <w:rStyle w:val="OperatorTok"/>
        </w:rPr>
        <w:t xml:space="preserve">;</w:t>
      </w:r>
      <w:r>
        <w:rPr>
          <w:rStyle w:val="NormalTok"/>
        </w:rPr>
        <w:t xml:space="preserve">  </w:t>
      </w:r>
      <w:r>
        <w:rPr>
          <w:rStyle w:val="CommentTok"/>
        </w:rPr>
        <w:t xml:space="preserve">% لحظه‌ی استقرار بادبان، s</w:t>
      </w:r>
      <w:r>
        <w:br/>
      </w:r>
      <w:r>
        <w:br/>
      </w:r>
      <w:r>
        <w:rPr>
          <w:rStyle w:val="CommentTok"/>
        </w:rPr>
        <w:t xml:space="preserve">% ---------- شرایط اولیه: حضیض روی محور x، اوج در 35786 km ----------</w:t>
      </w:r>
      <w:r>
        <w:br/>
      </w:r>
      <w:r>
        <w:rPr>
          <w:rStyle w:val="VariableTok"/>
        </w:rPr>
        <w:t xml:space="preserve">rp</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VariableTok"/>
        </w:rPr>
        <w:t xml:space="preserve">hp_km</w:t>
      </w:r>
      <w:r>
        <w:rPr>
          <w:rStyle w:val="OperatorTok"/>
        </w:rPr>
        <w:t xml:space="preserve">*</w:t>
      </w:r>
      <w:r>
        <w:rPr>
          <w:rStyle w:val="FloatTok"/>
        </w:rPr>
        <w:t xml:space="preserve">1e3</w:t>
      </w:r>
      <w:r>
        <w:rPr>
          <w:rStyle w:val="OperatorTok"/>
        </w:rPr>
        <w:t xml:space="preserve">;</w:t>
      </w:r>
      <w:r>
        <w:br/>
      </w:r>
      <w:r>
        <w:rPr>
          <w:rStyle w:val="VariableTok"/>
        </w:rPr>
        <w:t xml:space="preserve">ra</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HA_KM</w:t>
      </w:r>
      <w:r>
        <w:rPr>
          <w:rStyle w:val="OperatorTok"/>
        </w:rPr>
        <w:t xml:space="preserve">*</w:t>
      </w:r>
      <w:r>
        <w:rPr>
          <w:rStyle w:val="FloatTok"/>
        </w:rPr>
        <w:t xml:space="preserve">1e3</w:t>
      </w:r>
      <w:r>
        <w:rPr>
          <w:rStyle w:val="OperatorTok"/>
        </w:rPr>
        <w:t xml:space="preserve">;</w:t>
      </w:r>
      <w:r>
        <w:br/>
      </w:r>
      <w:r>
        <w:rPr>
          <w:rStyle w:val="VariableTok"/>
        </w:rPr>
        <w:t xml:space="preserve">e0</w:t>
      </w:r>
      <w:r>
        <w:rPr>
          <w:rStyle w:val="NormalTok"/>
        </w:rPr>
        <w:t xml:space="preserve"> </w:t>
      </w:r>
      <w:r>
        <w:rPr>
          <w:rStyle w:val="OperatorTok"/>
        </w:rPr>
        <w:t xml:space="preserve">=</w:t>
      </w:r>
      <w:r>
        <w:rPr>
          <w:rStyle w:val="NormalTok"/>
        </w:rPr>
        <w:t xml:space="preserve"> (</w:t>
      </w:r>
      <w:r>
        <w:rPr>
          <w:rStyle w:val="VariableTok"/>
        </w:rPr>
        <w:t xml:space="preserve">ra</w:t>
      </w:r>
      <w:r>
        <w:rPr>
          <w:rStyle w:val="NormalTok"/>
        </w:rPr>
        <w:t xml:space="preserve"> </w:t>
      </w:r>
      <w:r>
        <w:rPr>
          <w:rStyle w:val="OperatorTok"/>
        </w:rPr>
        <w:t xml:space="preserve">-</w:t>
      </w:r>
      <w:r>
        <w:rPr>
          <w:rStyle w:val="NormalTok"/>
        </w:rPr>
        <w:t xml:space="preserve"> </w:t>
      </w:r>
      <w:r>
        <w:rPr>
          <w:rStyle w:val="VariableTok"/>
        </w:rPr>
        <w:t xml:space="preserve">rp</w:t>
      </w:r>
      <w:r>
        <w:rPr>
          <w:rStyle w:val="NormalTok"/>
        </w:rPr>
        <w:t xml:space="preserve">)</w:t>
      </w:r>
      <w:r>
        <w:rPr>
          <w:rStyle w:val="OperatorTok"/>
        </w:rPr>
        <w:t xml:space="preserve">/</w:t>
      </w:r>
      <w:r>
        <w:rPr>
          <w:rStyle w:val="NormalTok"/>
        </w:rPr>
        <w:t xml:space="preserve">(</w:t>
      </w:r>
      <w:r>
        <w:rPr>
          <w:rStyle w:val="VariableTok"/>
        </w:rPr>
        <w:t xml:space="preserve">ra</w:t>
      </w:r>
      <w:r>
        <w:rPr>
          <w:rStyle w:val="NormalTok"/>
        </w:rPr>
        <w:t xml:space="preserve"> </w:t>
      </w:r>
      <w:r>
        <w:rPr>
          <w:rStyle w:val="OperatorTok"/>
        </w:rPr>
        <w:t xml:space="preserve">+</w:t>
      </w:r>
      <w:r>
        <w:rPr>
          <w:rStyle w:val="NormalTok"/>
        </w:rPr>
        <w:t xml:space="preserve"> </w:t>
      </w:r>
      <w:r>
        <w:rPr>
          <w:rStyle w:val="VariableTok"/>
        </w:rPr>
        <w:t xml:space="preserve">rp</w:t>
      </w:r>
      <w:r>
        <w:rPr>
          <w:rStyle w:val="NormalTok"/>
        </w:rPr>
        <w:t xml:space="preserve">)</w:t>
      </w:r>
      <w:r>
        <w:rPr>
          <w:rStyle w:val="OperatorTok"/>
        </w:rPr>
        <w:t xml:space="preserve">;</w:t>
      </w:r>
      <w:r>
        <w:rPr>
          <w:rStyle w:val="NormalTok"/>
        </w:rPr>
        <w:t xml:space="preserve">                      </w:t>
      </w:r>
      <w:r>
        <w:rPr>
          <w:rStyle w:val="CommentTok"/>
        </w:rPr>
        <w:t xml:space="preserve">% خروج از مرکزیت اولیه</w:t>
      </w:r>
      <w:r>
        <w:br/>
      </w:r>
      <w:r>
        <w:rPr>
          <w:rStyle w:val="VariableTok"/>
        </w:rPr>
        <w:t xml:space="preserve">vp</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P</w:t>
      </w:r>
      <w:r>
        <w:rPr>
          <w:rStyle w:val="NormalTok"/>
        </w:rPr>
        <w:t xml:space="preserve">.</w:t>
      </w:r>
      <w:r>
        <w:rPr>
          <w:rStyle w:val="VariableTok"/>
        </w:rPr>
        <w:t xml:space="preserve">MU</w:t>
      </w:r>
      <w:r>
        <w:rPr>
          <w:rStyle w:val="OperatorTok"/>
        </w:rPr>
        <w:t xml:space="preserve">*</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e0</w:t>
      </w:r>
      <w:r>
        <w:rPr>
          <w:rStyle w:val="NormalTok"/>
        </w:rPr>
        <w:t xml:space="preserve">)</w:t>
      </w:r>
      <w:r>
        <w:rPr>
          <w:rStyle w:val="OperatorTok"/>
        </w:rPr>
        <w:t xml:space="preserve">/</w:t>
      </w:r>
      <w:r>
        <w:rPr>
          <w:rStyle w:val="VariableTok"/>
        </w:rPr>
        <w:t xml:space="preserve">rp</w:t>
      </w:r>
      <w:r>
        <w:rPr>
          <w:rStyle w:val="NormalTok"/>
        </w:rPr>
        <w:t xml:space="preserve">)</w:t>
      </w:r>
      <w:r>
        <w:rPr>
          <w:rStyle w:val="OperatorTok"/>
        </w:rPr>
        <w:t xml:space="preserve">;</w:t>
      </w:r>
      <w:r>
        <w:rPr>
          <w:rStyle w:val="NormalTok"/>
        </w:rPr>
        <w:t xml:space="preserve">                   </w:t>
      </w:r>
      <w:r>
        <w:rPr>
          <w:rStyle w:val="CommentTok"/>
        </w:rPr>
        <w:t xml:space="preserve">% سرعت حضیض (vis-viva)</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Rz</w:t>
      </w:r>
      <w:r>
        <w:rPr>
          <w:rStyle w:val="NormalTok"/>
        </w:rPr>
        <w:t xml:space="preserve">(</w:t>
      </w:r>
      <w:r>
        <w:rPr>
          <w:rStyle w:val="VariableTok"/>
        </w:rPr>
        <w:t xml:space="preserve">raan_deg</w:t>
      </w:r>
      <w:r>
        <w:rPr>
          <w:rStyle w:val="NormalTok"/>
        </w:rPr>
        <w:t xml:space="preserve">)</w:t>
      </w:r>
      <w:r>
        <w:rPr>
          <w:rStyle w:val="OperatorTok"/>
        </w:rPr>
        <w:t xml:space="preserve">*</w:t>
      </w:r>
      <w:r>
        <w:rPr>
          <w:rStyle w:val="VariableTok"/>
        </w:rPr>
        <w:t xml:space="preserve">Rx</w:t>
      </w:r>
      <w:r>
        <w:rPr>
          <w:rStyle w:val="NormalTok"/>
        </w:rPr>
        <w:t xml:space="preserve">(</w:t>
      </w:r>
      <w:r>
        <w:rPr>
          <w:rStyle w:val="VariableTok"/>
        </w:rPr>
        <w:t xml:space="preserve">P</w:t>
      </w:r>
      <w:r>
        <w:rPr>
          <w:rStyle w:val="NormalTok"/>
        </w:rPr>
        <w:t xml:space="preserve">.</w:t>
      </w:r>
      <w:r>
        <w:rPr>
          <w:rStyle w:val="VariableTok"/>
        </w:rPr>
        <w:t xml:space="preserve">INC</w:t>
      </w:r>
      <w:r>
        <w:rPr>
          <w:rStyle w:val="NormalTok"/>
        </w:rPr>
        <w:t xml:space="preserve">)</w:t>
      </w:r>
      <w:r>
        <w:rPr>
          <w:rStyle w:val="OperatorTok"/>
        </w:rPr>
        <w:t xml:space="preserve">*</w:t>
      </w:r>
      <w:r>
        <w:rPr>
          <w:rStyle w:val="VariableTok"/>
        </w:rPr>
        <w:t xml:space="preserve">Rz</w:t>
      </w:r>
      <w:r>
        <w:rPr>
          <w:rStyle w:val="NormalTok"/>
        </w:rPr>
        <w:t xml:space="preserve">(</w:t>
      </w:r>
      <w:r>
        <w:rPr>
          <w:rStyle w:val="VariableTok"/>
        </w:rPr>
        <w:t xml:space="preserve">argp_deg</w:t>
      </w:r>
      <w:r>
        <w:rPr>
          <w:rStyle w:val="NormalTok"/>
        </w:rPr>
        <w:t xml:space="preserve">)</w:t>
      </w:r>
      <w:r>
        <w:rPr>
          <w:rStyle w:val="OperatorTok"/>
        </w:rPr>
        <w:t xml:space="preserve">;</w:t>
      </w:r>
      <w:r>
        <w:rPr>
          <w:rStyle w:val="NormalTok"/>
        </w:rPr>
        <w:t xml:space="preserve">       </w:t>
      </w:r>
      <w:r>
        <w:rPr>
          <w:rStyle w:val="CommentTok"/>
        </w:rPr>
        <w:t xml:space="preserve">% دوران از دستگاه مداری به دستگاه لخت</w:t>
      </w:r>
      <w:r>
        <w:br/>
      </w:r>
      <w:r>
        <w:rPr>
          <w:rStyle w:val="VariableTok"/>
        </w:rPr>
        <w:t xml:space="preserve">y0</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rPr>
          <w:rStyle w:val="NormalTok"/>
        </w:rPr>
        <w:t xml:space="preserve">[</w:t>
      </w:r>
      <w:r>
        <w:rPr>
          <w:rStyle w:val="VariableTok"/>
        </w:rPr>
        <w:t xml:space="preserve">rp</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VariableTok"/>
        </w:rPr>
        <w:t xml:space="preserve">R</w:t>
      </w:r>
      <w:r>
        <w:rPr>
          <w:rStyle w:val="OperatorTok"/>
        </w:rPr>
        <w:t xml:space="preserve">*</w:t>
      </w:r>
      <w:r>
        <w:rPr>
          <w:rStyle w:val="NormalTok"/>
        </w:rPr>
        <w:t xml:space="preserve">[</w:t>
      </w:r>
      <w:r>
        <w:rPr>
          <w:rStyle w:val="FloatTok"/>
        </w:rPr>
        <w:t xml:space="preserve">0</w:t>
      </w:r>
      <w:r>
        <w:rPr>
          <w:rStyle w:val="OperatorTok"/>
        </w:rPr>
        <w:t xml:space="preserve">;</w:t>
      </w:r>
      <w:r>
        <w:rPr>
          <w:rStyle w:val="NormalTok"/>
        </w:rPr>
        <w:t xml:space="preserve"> </w:t>
      </w:r>
      <w:r>
        <w:rPr>
          <w:rStyle w:val="VariableTok"/>
        </w:rPr>
        <w:t xml:space="preserve">vp</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CommentTok"/>
        </w:rPr>
        <w:t xml:space="preserve">% بردار حالت اولیه [r; v]</w:t>
      </w:r>
      <w:r>
        <w:br/>
      </w:r>
      <w:r>
        <w:br/>
      </w:r>
      <w:r>
        <w:rPr>
          <w:rStyle w:val="CommentTok"/>
        </w:rPr>
        <w:t xml:space="preserve">% ---------- انتگرال‌گیری با ode45 و رویدادها ----------</w:t>
      </w:r>
      <w:r>
        <w:br/>
      </w:r>
      <w:r>
        <w:rPr>
          <w:rStyle w:val="VariableTok"/>
        </w:rPr>
        <w:t xml:space="preserve">YR</w:t>
      </w:r>
      <w:r>
        <w:rPr>
          <w:rStyle w:val="NormalTok"/>
        </w:rPr>
        <w:t xml:space="preserve"> </w:t>
      </w:r>
      <w:r>
        <w:rPr>
          <w:rStyle w:val="OperatorTok"/>
        </w:rPr>
        <w:t xml:space="preserve">=</w:t>
      </w:r>
      <w:r>
        <w:rPr>
          <w:rStyle w:val="NormalTok"/>
        </w:rPr>
        <w:t xml:space="preserve"> </w:t>
      </w:r>
      <w:r>
        <w:rPr>
          <w:rStyle w:val="FloatTok"/>
        </w:rPr>
        <w:t xml:space="preserve">365.25</w:t>
      </w:r>
      <w:r>
        <w:rPr>
          <w:rStyle w:val="OperatorTok"/>
        </w:rPr>
        <w:t xml:space="preserve">*</w:t>
      </w:r>
      <w:r>
        <w:rPr>
          <w:rStyle w:val="FloatTok"/>
        </w:rPr>
        <w:t xml:space="preserve">86400</w:t>
      </w:r>
      <w:r>
        <w:rPr>
          <w:rStyle w:val="OperatorTok"/>
        </w:rPr>
        <w:t xml:space="preserve">;</w:t>
      </w:r>
      <w:r>
        <w:br/>
      </w:r>
      <w:r>
        <w:rPr>
          <w:rStyle w:val="VariableTok"/>
        </w:rPr>
        <w:t xml:space="preserve">tmax</w:t>
      </w:r>
      <w:r>
        <w:rPr>
          <w:rStyle w:val="NormalTok"/>
        </w:rPr>
        <w:t xml:space="preserve"> </w:t>
      </w:r>
      <w:r>
        <w:rPr>
          <w:rStyle w:val="OperatorTok"/>
        </w:rPr>
        <w:t xml:space="preserve">=</w:t>
      </w:r>
      <w:r>
        <w:rPr>
          <w:rStyle w:val="NormalTok"/>
        </w:rPr>
        <w:t xml:space="preserve"> </w:t>
      </w:r>
      <w:r>
        <w:rPr>
          <w:rStyle w:val="VariableTok"/>
        </w:rPr>
        <w:t xml:space="preserve">years_max</w:t>
      </w:r>
      <w:r>
        <w:rPr>
          <w:rStyle w:val="OperatorTok"/>
        </w:rPr>
        <w:t xml:space="preserve">*</w:t>
      </w:r>
      <w:r>
        <w:rPr>
          <w:rStyle w:val="VariableTok"/>
        </w:rPr>
        <w:t xml:space="preserve">YR</w:t>
      </w:r>
      <w:r>
        <w:rPr>
          <w:rStyle w:val="OperatorTok"/>
        </w:rPr>
        <w:t xml:space="preserve">;</w:t>
      </w:r>
      <w:r>
        <w:rPr>
          <w:rStyle w:val="NormalTok"/>
        </w:rPr>
        <w:t xml:space="preserve">                           </w:t>
      </w:r>
      <w:r>
        <w:rPr>
          <w:rStyle w:val="CommentTok"/>
        </w:rPr>
        <w:t xml:space="preserve">% زمان پایان، s</w:t>
      </w:r>
      <w:r>
        <w:br/>
      </w:r>
      <w:r>
        <w:rPr>
          <w:rStyle w:val="VariableTok"/>
        </w:rPr>
        <w:t xml:space="preserve">opts</w:t>
      </w:r>
      <w:r>
        <w:rPr>
          <w:rStyle w:val="NormalTok"/>
        </w:rPr>
        <w:t xml:space="preserve"> </w:t>
      </w:r>
      <w:r>
        <w:rPr>
          <w:rStyle w:val="OperatorTok"/>
        </w:rPr>
        <w:t xml:space="preserve">=</w:t>
      </w:r>
      <w:r>
        <w:rPr>
          <w:rStyle w:val="NormalTok"/>
        </w:rPr>
        <w:t xml:space="preserve"> </w:t>
      </w:r>
      <w:r>
        <w:rPr>
          <w:rStyle w:val="VariableTok"/>
        </w:rPr>
        <w:t xml:space="preserve">odeset</w:t>
      </w:r>
      <w:r>
        <w:rPr>
          <w:rStyle w:val="NormalTok"/>
        </w:rPr>
        <w:t xml:space="preserve">(</w:t>
      </w:r>
      <w:r>
        <w:rPr>
          <w:rStyle w:val="SpecialStringTok"/>
        </w:rPr>
        <w:t xml:space="preserve">'RelTol'</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w:t>
      </w:r>
      <w:r>
        <w:rPr>
          <w:rStyle w:val="SpecialStringTok"/>
        </w:rPr>
        <w:t xml:space="preserve">'AbsTol'</w:t>
      </w:r>
      <w:r>
        <w:rPr>
          <w:rStyle w:val="OperatorTok"/>
        </w:rPr>
        <w:t xml:space="preserve">,</w:t>
      </w:r>
      <w:r>
        <w:rPr>
          <w:rStyle w:val="NormalTok"/>
        </w:rPr>
        <w:t xml:space="preserve"> [</w:t>
      </w:r>
      <w:r>
        <w:rPr>
          <w:rStyle w:val="FloatTok"/>
        </w:rPr>
        <w:t xml:space="preserve">1e-3</w:t>
      </w:r>
      <w:r>
        <w:rPr>
          <w:rStyle w:val="NormalTok"/>
        </w:rPr>
        <w:t xml:space="preserve"> </w:t>
      </w:r>
      <w:r>
        <w:rPr>
          <w:rStyle w:val="FloatTok"/>
        </w:rPr>
        <w:t xml:space="preserve">1e-3</w:t>
      </w:r>
      <w:r>
        <w:rPr>
          <w:rStyle w:val="NormalTok"/>
        </w:rPr>
        <w:t xml:space="preserve"> </w:t>
      </w:r>
      <w:r>
        <w:rPr>
          <w:rStyle w:val="FloatTok"/>
        </w:rPr>
        <w:t xml:space="preserve">1e-3</w:t>
      </w:r>
      <w:r>
        <w:rPr>
          <w:rStyle w:val="NormalTok"/>
        </w:rPr>
        <w:t xml:space="preserve"> </w:t>
      </w:r>
      <w:r>
        <w:rPr>
          <w:rStyle w:val="FloatTok"/>
        </w:rPr>
        <w:t xml:space="preserve">1e-7</w:t>
      </w:r>
      <w:r>
        <w:rPr>
          <w:rStyle w:val="NormalTok"/>
        </w:rPr>
        <w:t xml:space="preserve"> </w:t>
      </w:r>
      <w:r>
        <w:rPr>
          <w:rStyle w:val="FloatTok"/>
        </w:rPr>
        <w:t xml:space="preserve">1e-7</w:t>
      </w:r>
      <w:r>
        <w:rPr>
          <w:rStyle w:val="NormalTok"/>
        </w:rPr>
        <w:t xml:space="preserve"> </w:t>
      </w:r>
      <w:r>
        <w:rPr>
          <w:rStyle w:val="FloatTok"/>
        </w:rPr>
        <w:t xml:space="preserve">1e-7</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'Events'</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NormalTok"/>
        </w:rPr>
        <w:t xml:space="preserve">) </w:t>
      </w:r>
      <w:r>
        <w:rPr>
          <w:rStyle w:val="VariableTok"/>
        </w:rPr>
        <w:t xml:space="preserve">events_fun</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P</w:t>
      </w:r>
      <w:r>
        <w:rPr>
          <w:rStyle w:val="NormalTok"/>
        </w:rPr>
        <w:t xml:space="preserve">))</w:t>
      </w:r>
      <w:r>
        <w:rPr>
          <w:rStyle w:val="OperatorTok"/>
        </w:rPr>
        <w:t xml:space="preserve">;</w:t>
      </w:r>
      <w:r>
        <w:br/>
      </w:r>
      <w:r>
        <w:rPr>
          <w:rStyle w:val="NormalTok"/>
        </w:rPr>
        <w:t xml:space="preserve">[</w:t>
      </w:r>
      <w:r>
        <w:rPr>
          <w:rStyle w:val="VariableTok"/>
        </w:rPr>
        <w:t xml:space="preserve">tt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te</w:t>
      </w:r>
      <w:r>
        <w:rPr>
          <w:rStyle w:val="OperatorTok"/>
        </w:rPr>
        <w:t xml:space="preserve">,</w:t>
      </w:r>
      <w:r>
        <w:rPr>
          <w:rStyle w:val="NormalTok"/>
        </w:rPr>
        <w:t xml:space="preserve"> </w:t>
      </w:r>
      <w:r>
        <w:rPr>
          <w:rStyle w:val="VariableTok"/>
        </w:rPr>
        <w:t xml:space="preserve">ye</w:t>
      </w:r>
      <w:r>
        <w:rPr>
          <w:rStyle w:val="OperatorTok"/>
        </w:rPr>
        <w:t xml:space="preserve">,</w:t>
      </w:r>
      <w:r>
        <w:rPr>
          <w:rStyle w:val="NormalTok"/>
        </w:rPr>
        <w:t xml:space="preserve"> </w:t>
      </w:r>
      <w:r>
        <w:rPr>
          <w:rStyle w:val="VariableTok"/>
        </w:rPr>
        <w:t xml:space="preserve">ie</w:t>
      </w:r>
      <w:r>
        <w:rPr>
          <w:rStyle w:val="NormalTok"/>
        </w:rPr>
        <w:t xml:space="preserve">] </w:t>
      </w:r>
      <w:r>
        <w:rPr>
          <w:rStyle w:val="OperatorTok"/>
        </w:rPr>
        <w:t xml:space="preserve">=</w:t>
      </w:r>
      <w:r>
        <w:rPr>
          <w:rStyle w:val="NormalTok"/>
        </w:rPr>
        <w:t xml:space="preserve"> </w:t>
      </w:r>
      <w:r>
        <w:rPr>
          <w:rStyle w:val="VariableTok"/>
        </w:rPr>
        <w:t xml:space="preserve">ode45</w:t>
      </w:r>
      <w:r>
        <w:rPr>
          <w:rStyle w:val="NormalTok"/>
        </w:rPr>
        <w:t xml:space="preserve">(</w:t>
      </w:r>
      <w:r>
        <w:rPr>
          <w:rStyle w:val="OperatorTok"/>
        </w:rPr>
        <w:t xml:space="preserve">@</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NormalTok"/>
        </w:rPr>
        <w:t xml:space="preserve">) </w:t>
      </w:r>
      <w:r>
        <w:rPr>
          <w:rStyle w:val="VariableTok"/>
        </w:rPr>
        <w:t xml:space="preserve">rhs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P</w:t>
      </w:r>
      <w:r>
        <w:rPr>
          <w:rStyle w:val="NormalTok"/>
        </w:rPr>
        <w:t xml:space="preserve">)</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tmax</w:t>
      </w:r>
      <w:r>
        <w:rPr>
          <w:rStyle w:val="NormalTok"/>
        </w:rPr>
        <w:t xml:space="preserve">]</w:t>
      </w:r>
      <w:r>
        <w:rPr>
          <w:rStyle w:val="OperatorTok"/>
        </w:rPr>
        <w:t xml:space="preserve">,</w:t>
      </w:r>
      <w:r>
        <w:rPr>
          <w:rStyle w:val="NormalTok"/>
        </w:rPr>
        <w:t xml:space="preserve"> </w:t>
      </w:r>
      <w:r>
        <w:rPr>
          <w:rStyle w:val="VariableTok"/>
        </w:rPr>
        <w:t xml:space="preserve">y0</w:t>
      </w:r>
      <w:r>
        <w:rPr>
          <w:rStyle w:val="OperatorTok"/>
        </w:rPr>
        <w:t xml:space="preserve">,</w:t>
      </w:r>
      <w:r>
        <w:rPr>
          <w:rStyle w:val="NormalTok"/>
        </w:rPr>
        <w:t xml:space="preserve"> </w:t>
      </w:r>
      <w:r>
        <w:rPr>
          <w:rStyle w:val="VariableTok"/>
        </w:rPr>
        <w:t xml:space="preserve">opts</w:t>
      </w:r>
      <w:r>
        <w:rPr>
          <w:rStyle w:val="NormalTok"/>
        </w:rPr>
        <w:t xml:space="preserve">)</w:t>
      </w:r>
      <w:r>
        <w:rPr>
          <w:rStyle w:val="OperatorTok"/>
        </w:rPr>
        <w:t xml:space="preserve">;</w:t>
      </w:r>
      <w:r>
        <w:br/>
      </w:r>
      <w:r>
        <w:br/>
      </w:r>
      <w:r>
        <w:rPr>
          <w:rStyle w:val="CommentTok"/>
        </w:rPr>
        <w:t xml:space="preserve">% ---------- استخراج نتایج ----------</w:t>
      </w:r>
      <w:r>
        <w:br/>
      </w:r>
      <w:r>
        <w:rPr>
          <w:rStyle w:val="VariableTok"/>
        </w:rPr>
        <w:t xml:space="preserve">k_peri</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ie</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&amp;</w:t>
      </w:r>
      <w:r>
        <w:rPr>
          <w:rStyle w:val="NormalTok"/>
        </w:rPr>
        <w:t xml:space="preserve"> </w:t>
      </w:r>
      <w:r>
        <w:rPr>
          <w:rStyle w:val="VariableTok"/>
        </w:rPr>
        <w:t xml:space="preserve">te</w:t>
      </w:r>
      <w:r>
        <w:rPr>
          <w:rStyle w:val="NormalTok"/>
        </w:rPr>
        <w:t xml:space="preserve"> </w:t>
      </w:r>
      <w:r>
        <w:rPr>
          <w:rStyle w:val="OperatorTok"/>
        </w:rPr>
        <w:t xml:space="preserve">&gt;</w:t>
      </w:r>
      <w:r>
        <w:rPr>
          <w:rStyle w:val="NormalTok"/>
        </w:rPr>
        <w:t xml:space="preserve"> </w:t>
      </w:r>
      <w:r>
        <w:rPr>
          <w:rStyle w:val="FloatTok"/>
        </w:rPr>
        <w:t xml:space="preserve">1.0</w:t>
      </w:r>
      <w:r>
        <w:rPr>
          <w:rStyle w:val="NormalTok"/>
        </w:rPr>
        <w:t xml:space="preserve">)</w:t>
      </w:r>
      <w:r>
        <w:rPr>
          <w:rStyle w:val="OperatorTok"/>
        </w:rPr>
        <w:t xml:space="preserve">;</w:t>
      </w:r>
      <w:r>
        <w:rPr>
          <w:rStyle w:val="NormalTok"/>
        </w:rPr>
        <w:t xml:space="preserve">             </w:t>
      </w:r>
      <w:r>
        <w:rPr>
          <w:rStyle w:val="CommentTok"/>
        </w:rPr>
        <w:t xml:space="preserve">% عبورهای حضیض (لحظه‌ی صفر کنار گذاشته می‌شود)</w:t>
      </w:r>
      <w:r>
        <w:br/>
      </w:r>
      <w:r>
        <w:rPr>
          <w:rStyle w:val="VariableTok"/>
        </w:rPr>
        <w:t xml:space="preserve">out</w:t>
      </w:r>
      <w:r>
        <w:rPr>
          <w:rStyle w:val="NormalTok"/>
        </w:rPr>
        <w:t xml:space="preserve">.</w:t>
      </w:r>
      <w:r>
        <w:rPr>
          <w:rStyle w:val="VariableTok"/>
        </w:rPr>
        <w:t xml:space="preserve">hp_yr</w:t>
      </w:r>
      <w:r>
        <w:rPr>
          <w:rStyle w:val="NormalTok"/>
        </w:rPr>
        <w:t xml:space="preserve"> </w:t>
      </w:r>
      <w:r>
        <w:rPr>
          <w:rStyle w:val="OperatorTok"/>
        </w:rPr>
        <w:t xml:space="preserve">=</w:t>
      </w:r>
      <w:r>
        <w:rPr>
          <w:rStyle w:val="NormalTok"/>
        </w:rPr>
        <w:t xml:space="preserve"> </w:t>
      </w:r>
      <w:r>
        <w:rPr>
          <w:rStyle w:val="VariableTok"/>
        </w:rPr>
        <w:t xml:space="preserve">te</w:t>
      </w:r>
      <w:r>
        <w:rPr>
          <w:rStyle w:val="NormalTok"/>
        </w:rPr>
        <w:t xml:space="preserve">(</w:t>
      </w:r>
      <w:r>
        <w:rPr>
          <w:rStyle w:val="VariableTok"/>
        </w:rPr>
        <w:t xml:space="preserve">k_peri</w:t>
      </w:r>
      <w:r>
        <w:rPr>
          <w:rStyle w:val="NormalTok"/>
        </w:rPr>
        <w:t xml:space="preserve">)</w:t>
      </w:r>
      <w:r>
        <w:rPr>
          <w:rStyle w:val="OperatorTok"/>
        </w:rPr>
        <w:t xml:space="preserve">/</w:t>
      </w:r>
      <w:r>
        <w:rPr>
          <w:rStyle w:val="VariableTok"/>
        </w:rPr>
        <w:t xml:space="preserve">YR</w:t>
      </w:r>
      <w:r>
        <w:rPr>
          <w:rStyle w:val="OperatorTok"/>
        </w:rPr>
        <w:t xml:space="preserve">;</w:t>
      </w:r>
      <w:r>
        <w:br/>
      </w:r>
      <w:r>
        <w:rPr>
          <w:rStyle w:val="VariableTok"/>
        </w:rPr>
        <w:t xml:space="preserve">out</w:t>
      </w:r>
      <w:r>
        <w:rPr>
          <w:rStyle w:val="NormalTok"/>
        </w:rPr>
        <w:t xml:space="preserve">.</w:t>
      </w:r>
      <w:r>
        <w:rPr>
          <w:rStyle w:val="VariableTok"/>
        </w:rPr>
        <w:t xml:space="preserve">hp_km</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sum</w:t>
      </w:r>
      <w:r>
        <w:rPr>
          <w:rStyle w:val="NormalTok"/>
        </w:rPr>
        <w:t xml:space="preserve">(</w:t>
      </w:r>
      <w:r>
        <w:rPr>
          <w:rStyle w:val="VariableTok"/>
        </w:rPr>
        <w:t xml:space="preserve">ye</w:t>
      </w:r>
      <w:r>
        <w:rPr>
          <w:rStyle w:val="NormalTok"/>
        </w:rPr>
        <w:t xml:space="preserve">(</w:t>
      </w:r>
      <w:r>
        <w:rPr>
          <w:rStyle w:val="VariableTok"/>
        </w:rPr>
        <w:t xml:space="preserve">k_peri</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FloatTok"/>
        </w:rPr>
        <w:t xml:space="preserve">2</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w:t>
      </w:r>
      <w:r>
        <w:rPr>
          <w:rStyle w:val="OperatorTok"/>
        </w:rPr>
        <w:t xml:space="preserve">/</w:t>
      </w:r>
      <w:r>
        <w:rPr>
          <w:rStyle w:val="FloatTok"/>
        </w:rPr>
        <w:t xml:space="preserve">1e3</w:t>
      </w:r>
      <w:r>
        <w:rPr>
          <w:rStyle w:val="OperatorTok"/>
        </w:rPr>
        <w:t xml:space="preserve">;</w:t>
      </w:r>
      <w:r>
        <w:br/>
      </w:r>
      <w:r>
        <w:rPr>
          <w:rStyle w:val="KeywordTok"/>
        </w:rPr>
        <w:t xml:space="preserve">if</w:t>
      </w:r>
      <w:r>
        <w:rPr>
          <w:rStyle w:val="NormalTok"/>
        </w:rPr>
        <w:t xml:space="preserve"> </w:t>
      </w:r>
      <w:r>
        <w:rPr>
          <w:rStyle w:val="VariableTok"/>
        </w:rPr>
        <w:t xml:space="preserve">isempty</w:t>
      </w:r>
      <w:r>
        <w:rPr>
          <w:rStyle w:val="NormalTok"/>
        </w:rPr>
        <w:t xml:space="preserve">(</w:t>
      </w:r>
      <w:r>
        <w:rPr>
          <w:rStyle w:val="VariableTok"/>
        </w:rPr>
        <w:t xml:space="preserve">out</w:t>
      </w:r>
      <w:r>
        <w:rPr>
          <w:rStyle w:val="NormalTok"/>
        </w:rPr>
        <w:t xml:space="preserve">.</w:t>
      </w:r>
      <w:r>
        <w:rPr>
          <w:rStyle w:val="VariableTok"/>
        </w:rPr>
        <w:t xml:space="preserve">hp_km</w:t>
      </w:r>
      <w:r>
        <w:rPr>
          <w:rStyle w:val="NormalTok"/>
        </w:rPr>
        <w:t xml:space="preserve">)</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hp_min_km</w:t>
      </w:r>
      <w:r>
        <w:rPr>
          <w:rStyle w:val="NormalTok"/>
        </w:rPr>
        <w:t xml:space="preserve"> </w:t>
      </w:r>
      <w:r>
        <w:rPr>
          <w:rStyle w:val="OperatorTok"/>
        </w:rPr>
        <w:t xml:space="preserve">=</w:t>
      </w:r>
      <w:r>
        <w:rPr>
          <w:rStyle w:val="NormalTok"/>
        </w:rPr>
        <w:t xml:space="preserve"> </w:t>
      </w:r>
      <w:r>
        <w:rPr>
          <w:rStyle w:val="VariableTok"/>
        </w:rPr>
        <w:t xml:space="preserve">NaN</w:t>
      </w:r>
      <w:r>
        <w:rPr>
          <w:rStyle w:val="OperatorTok"/>
        </w:rPr>
        <w:t xml:space="preserve">;</w:t>
      </w:r>
      <w:r>
        <w:rPr>
          <w:rStyle w:val="NormalTok"/>
        </w:rPr>
        <w:t xml:space="preserve"> </w:t>
      </w:r>
      <w:r>
        <w:rPr>
          <w:rStyle w:val="KeywordTok"/>
        </w:rPr>
        <w:t xml:space="preserve">else</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hp_min_km</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out</w:t>
      </w:r>
      <w:r>
        <w:rPr>
          <w:rStyle w:val="NormalTok"/>
        </w:rPr>
        <w:t xml:space="preserve">.</w:t>
      </w:r>
      <w:r>
        <w:rPr>
          <w:rStyle w:val="VariableTok"/>
        </w:rPr>
        <w:t xml:space="preserve">hp_km</w:t>
      </w:r>
      <w:r>
        <w:rPr>
          <w:rStyle w:val="NormalTok"/>
        </w:rPr>
        <w:t xml:space="preserve">)</w:t>
      </w:r>
      <w:r>
        <w:rPr>
          <w:rStyle w:val="OperatorTok"/>
        </w:rPr>
        <w:t xml:space="preserve">;</w:t>
      </w:r>
      <w:r>
        <w:rPr>
          <w:rStyle w:val="NormalTok"/>
        </w:rPr>
        <w:t xml:space="preserve"> </w:t>
      </w:r>
      <w:r>
        <w:rPr>
          <w:rStyle w:val="KeywordTok"/>
        </w:rPr>
        <w:t xml:space="preserve">end</w:t>
      </w:r>
      <w:r>
        <w:br/>
      </w:r>
      <w:r>
        <w:rPr>
          <w:rStyle w:val="VariableTok"/>
        </w:rPr>
        <w:t xml:space="preserve">out</w:t>
      </w:r>
      <w:r>
        <w:rPr>
          <w:rStyle w:val="NormalTok"/>
        </w:rPr>
        <w:t xml:space="preserve">.</w:t>
      </w:r>
      <w:r>
        <w:rPr>
          <w:rStyle w:val="VariableTok"/>
        </w:rPr>
        <w:t xml:space="preserve">t175_yr</w:t>
      </w:r>
      <w:r>
        <w:rPr>
          <w:rStyle w:val="NormalTok"/>
        </w:rPr>
        <w:t xml:space="preserve"> </w:t>
      </w:r>
      <w:r>
        <w:rPr>
          <w:rStyle w:val="OperatorTok"/>
        </w:rPr>
        <w:t xml:space="preserve">=</w:t>
      </w:r>
      <w:r>
        <w:rPr>
          <w:rStyle w:val="NormalTok"/>
        </w:rPr>
        <w:t xml:space="preserve"> </w:t>
      </w:r>
      <w:r>
        <w:rPr>
          <w:rStyle w:val="VariableTok"/>
        </w:rPr>
        <w:t xml:space="preserve">Inf</w:t>
      </w:r>
      <w:r>
        <w:rPr>
          <w:rStyle w:val="OperatorTok"/>
        </w:rPr>
        <w:t xml:space="preserve">;</w:t>
      </w:r>
      <w:r>
        <w:br/>
      </w:r>
      <w:r>
        <w:rPr>
          <w:rStyle w:val="VariableTok"/>
        </w:rPr>
        <w:t xml:space="preserve">k175</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ie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SpecialStringTok"/>
        </w:rPr>
        <w:t xml:space="preserve">'first'</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VariableTok"/>
        </w:rPr>
        <w:t xml:space="preserve">isempty</w:t>
      </w:r>
      <w:r>
        <w:rPr>
          <w:rStyle w:val="NormalTok"/>
        </w:rPr>
        <w:t xml:space="preserve">(</w:t>
      </w:r>
      <w:r>
        <w:rPr>
          <w:rStyle w:val="VariableTok"/>
        </w:rPr>
        <w:t xml:space="preserve">k175</w:t>
      </w:r>
      <w:r>
        <w:rPr>
          <w:rStyle w:val="NormalTok"/>
        </w:rPr>
        <w:t xml:space="preserve">)</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t175_yr</w:t>
      </w:r>
      <w:r>
        <w:rPr>
          <w:rStyle w:val="NormalTok"/>
        </w:rPr>
        <w:t xml:space="preserve"> </w:t>
      </w:r>
      <w:r>
        <w:rPr>
          <w:rStyle w:val="OperatorTok"/>
        </w:rPr>
        <w:t xml:space="preserve">=</w:t>
      </w:r>
      <w:r>
        <w:rPr>
          <w:rStyle w:val="NormalTok"/>
        </w:rPr>
        <w:t xml:space="preserve"> </w:t>
      </w:r>
      <w:r>
        <w:rPr>
          <w:rStyle w:val="VariableTok"/>
        </w:rPr>
        <w:t xml:space="preserve">te</w:t>
      </w:r>
      <w:r>
        <w:rPr>
          <w:rStyle w:val="NormalTok"/>
        </w:rPr>
        <w:t xml:space="preserve">(</w:t>
      </w:r>
      <w:r>
        <w:rPr>
          <w:rStyle w:val="VariableTok"/>
        </w:rPr>
        <w:t xml:space="preserve">k175</w:t>
      </w:r>
      <w:r>
        <w:rPr>
          <w:rStyle w:val="NormalTok"/>
        </w:rPr>
        <w:t xml:space="preserve">)</w:t>
      </w:r>
      <w:r>
        <w:rPr>
          <w:rStyle w:val="OperatorTok"/>
        </w:rPr>
        <w:t xml:space="preserve">/</w:t>
      </w:r>
      <w:r>
        <w:rPr>
          <w:rStyle w:val="VariableTok"/>
        </w:rPr>
        <w:t xml:space="preserve">YR</w:t>
      </w:r>
      <w:r>
        <w:rPr>
          <w:rStyle w:val="OperatorTok"/>
        </w:rPr>
        <w:t xml:space="preserve">;</w:t>
      </w:r>
      <w:r>
        <w:rPr>
          <w:rStyle w:val="NormalTok"/>
        </w:rPr>
        <w:t xml:space="preserve"> </w:t>
      </w:r>
      <w:r>
        <w:rPr>
          <w:rStyle w:val="KeywordTok"/>
        </w:rPr>
        <w:t xml:space="preserve">end</w:t>
      </w:r>
      <w:r>
        <w:br/>
      </w:r>
      <w:r>
        <w:rPr>
          <w:rStyle w:val="VariableTok"/>
        </w:rPr>
        <w:t xml:space="preserve">out</w:t>
      </w:r>
      <w:r>
        <w:rPr>
          <w:rStyle w:val="NormalTok"/>
        </w:rPr>
        <w:t xml:space="preserve">.</w:t>
      </w:r>
      <w:r>
        <w:rPr>
          <w:rStyle w:val="VariableTok"/>
        </w:rPr>
        <w:t xml:space="preserve">t120_yr</w:t>
      </w:r>
      <w:r>
        <w:rPr>
          <w:rStyle w:val="NormalTok"/>
        </w:rPr>
        <w:t xml:space="preserve"> </w:t>
      </w:r>
      <w:r>
        <w:rPr>
          <w:rStyle w:val="OperatorTok"/>
        </w:rPr>
        <w:t xml:space="preserve">=</w:t>
      </w:r>
      <w:r>
        <w:rPr>
          <w:rStyle w:val="NormalTok"/>
        </w:rPr>
        <w:t xml:space="preserve"> </w:t>
      </w:r>
      <w:r>
        <w:rPr>
          <w:rStyle w:val="VariableTok"/>
        </w:rPr>
        <w:t xml:space="preserve">Inf</w:t>
      </w:r>
      <w:r>
        <w:rPr>
          <w:rStyle w:val="OperatorTok"/>
        </w:rPr>
        <w:t xml:space="preserve">;</w:t>
      </w:r>
      <w:r>
        <w:br/>
      </w:r>
      <w:r>
        <w:rPr>
          <w:rStyle w:val="VariableTok"/>
        </w:rPr>
        <w:t xml:space="preserve">k120</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ie</w:t>
      </w:r>
      <w:r>
        <w:rPr>
          <w:rStyle w:val="NormalTok"/>
        </w:rPr>
        <w:t xml:space="preserve"> </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SpecialStringTok"/>
        </w:rPr>
        <w:t xml:space="preserve">'first'</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VariableTok"/>
        </w:rPr>
        <w:t xml:space="preserve">isempty</w:t>
      </w:r>
      <w:r>
        <w:rPr>
          <w:rStyle w:val="NormalTok"/>
        </w:rPr>
        <w:t xml:space="preserve">(</w:t>
      </w:r>
      <w:r>
        <w:rPr>
          <w:rStyle w:val="VariableTok"/>
        </w:rPr>
        <w:t xml:space="preserve">k120</w:t>
      </w:r>
      <w:r>
        <w:rPr>
          <w:rStyle w:val="NormalTok"/>
        </w:rPr>
        <w:t xml:space="preserve">)</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t120_yr</w:t>
      </w:r>
      <w:r>
        <w:rPr>
          <w:rStyle w:val="NormalTok"/>
        </w:rPr>
        <w:t xml:space="preserve"> </w:t>
      </w:r>
      <w:r>
        <w:rPr>
          <w:rStyle w:val="OperatorTok"/>
        </w:rPr>
        <w:t xml:space="preserve">=</w:t>
      </w:r>
      <w:r>
        <w:rPr>
          <w:rStyle w:val="NormalTok"/>
        </w:rPr>
        <w:t xml:space="preserve"> </w:t>
      </w:r>
      <w:r>
        <w:rPr>
          <w:rStyle w:val="VariableTok"/>
        </w:rPr>
        <w:t xml:space="preserve">te</w:t>
      </w:r>
      <w:r>
        <w:rPr>
          <w:rStyle w:val="NormalTok"/>
        </w:rPr>
        <w:t xml:space="preserve">(</w:t>
      </w:r>
      <w:r>
        <w:rPr>
          <w:rStyle w:val="VariableTok"/>
        </w:rPr>
        <w:t xml:space="preserve">k120</w:t>
      </w:r>
      <w:r>
        <w:rPr>
          <w:rStyle w:val="NormalTok"/>
        </w:rPr>
        <w:t xml:space="preserve">)</w:t>
      </w:r>
      <w:r>
        <w:rPr>
          <w:rStyle w:val="OperatorTok"/>
        </w:rPr>
        <w:t xml:space="preserve">/</w:t>
      </w:r>
      <w:r>
        <w:rPr>
          <w:rStyle w:val="VariableTok"/>
        </w:rPr>
        <w:t xml:space="preserve">YR</w:t>
      </w:r>
      <w:r>
        <w:rPr>
          <w:rStyle w:val="OperatorTok"/>
        </w:rPr>
        <w:t xml:space="preserve">;</w:t>
      </w:r>
      <w:r>
        <w:rPr>
          <w:rStyle w:val="NormalTok"/>
        </w:rPr>
        <w:t xml:space="preserve"> </w:t>
      </w:r>
      <w:r>
        <w:rPr>
          <w:rStyle w:val="KeywordTok"/>
        </w:rPr>
        <w:t xml:space="preserve">end</w:t>
      </w:r>
      <w:r>
        <w:br/>
      </w:r>
      <w:r>
        <w:rPr>
          <w:rStyle w:val="VariableTok"/>
        </w:rPr>
        <w:t xml:space="preserve">out</w:t>
      </w:r>
      <w:r>
        <w:rPr>
          <w:rStyle w:val="NormalTok"/>
        </w:rPr>
        <w:t xml:space="preserve">.</w:t>
      </w:r>
      <w:r>
        <w:rPr>
          <w:rStyle w:val="VariableTok"/>
        </w:rPr>
        <w:t xml:space="preserve">compliant_25yr</w:t>
      </w:r>
      <w:r>
        <w:rPr>
          <w:rStyle w:val="NormalTok"/>
        </w:rPr>
        <w:t xml:space="preserve"> </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t120_yr</w:t>
      </w:r>
      <w:r>
        <w:rPr>
          <w:rStyle w:val="NormalTok"/>
        </w:rPr>
        <w:t xml:space="preserve"> </w:t>
      </w:r>
      <w:r>
        <w:rPr>
          <w:rStyle w:val="OperatorTok"/>
        </w:rPr>
        <w:t xml:space="preserve">&lt;=</w:t>
      </w:r>
      <w:r>
        <w:rPr>
          <w:rStyle w:val="NormalTok"/>
        </w:rPr>
        <w:t xml:space="preserve"> </w:t>
      </w:r>
      <w:r>
        <w:rPr>
          <w:rStyle w:val="FloatTok"/>
        </w:rPr>
        <w:t xml:space="preserve">25</w:t>
      </w:r>
      <w:r>
        <w:rPr>
          <w:rStyle w:val="OperatorTok"/>
        </w:rPr>
        <w:t xml:space="preserve">;</w:t>
      </w:r>
      <w:r>
        <w:br/>
      </w:r>
      <w:r>
        <w:rPr>
          <w:rStyle w:val="VariableTok"/>
        </w:rPr>
        <w:t xml:space="preserve">out</w:t>
      </w:r>
      <w:r>
        <w:rPr>
          <w:rStyle w:val="NormalTok"/>
        </w:rPr>
        <w:t xml:space="preserve">.</w:t>
      </w:r>
      <w:r>
        <w:rPr>
          <w:rStyle w:val="VariableTok"/>
        </w:rPr>
        <w:t xml:space="preserve">years_simulated</w:t>
      </w:r>
      <w:r>
        <w:rPr>
          <w:rStyle w:val="NormalTok"/>
        </w:rPr>
        <w:t xml:space="preserve"> </w:t>
      </w:r>
      <w:r>
        <w:rPr>
          <w:rStyle w:val="OperatorTok"/>
        </w:rPr>
        <w:t xml:space="preserve">=</w:t>
      </w:r>
      <w:r>
        <w:rPr>
          <w:rStyle w:val="NormalTok"/>
        </w:rPr>
        <w:t xml:space="preserve"> </w:t>
      </w:r>
      <w:r>
        <w:rPr>
          <w:rStyle w:val="VariableTok"/>
        </w:rPr>
        <w:t xml:space="preserve">tt</w:t>
      </w:r>
      <w:r>
        <w:rPr>
          <w:rStyle w:val="NormalTok"/>
        </w:rPr>
        <w:t xml:space="preserve">(</w:t>
      </w:r>
      <w:r>
        <w:rPr>
          <w:rStyle w:val="KeywordTok"/>
        </w:rPr>
        <w:t xml:space="preserve">end</w:t>
      </w:r>
      <w:r>
        <w:rPr>
          <w:rStyle w:val="NormalTok"/>
        </w:rPr>
        <w:t xml:space="preserve">)</w:t>
      </w:r>
      <w:r>
        <w:rPr>
          <w:rStyle w:val="OperatorTok"/>
        </w:rPr>
        <w:t xml:space="preserve">/</w:t>
      </w:r>
      <w:r>
        <w:rPr>
          <w:rStyle w:val="VariableTok"/>
        </w:rPr>
        <w:t xml:space="preserve">YR</w:t>
      </w:r>
      <w:r>
        <w:rPr>
          <w:rStyle w:val="OperatorTok"/>
        </w:rPr>
        <w:t xml:space="preserve">;</w:t>
      </w:r>
      <w:r>
        <w:br/>
      </w:r>
      <w:r>
        <w:br/>
      </w:r>
      <w:r>
        <w:rPr>
          <w:rStyle w:val="KeywordTok"/>
        </w:rPr>
        <w:t xml:space="preserve">if</w:t>
      </w:r>
      <w:r>
        <w:rPr>
          <w:rStyle w:val="NormalTok"/>
        </w:rPr>
        <w:t xml:space="preserve"> </w:t>
      </w:r>
      <w:r>
        <w:rPr>
          <w:rStyle w:val="VariableTok"/>
        </w:rPr>
        <w:t xml:space="preserve">nargout</w:t>
      </w:r>
      <w:r>
        <w:rPr>
          <w:rStyle w:val="NormalTok"/>
        </w:rPr>
        <w:t xml:space="preserve"> </w:t>
      </w:r>
      <w:r>
        <w:rPr>
          <w:rStyle w:val="OperatorTok"/>
        </w:rPr>
        <w:t xml:space="preserve">==</w:t>
      </w:r>
      <w:r>
        <w:rPr>
          <w:rStyle w:val="NormalTok"/>
        </w:rPr>
        <w:t xml:space="preserve"> </w:t>
      </w:r>
      <w:r>
        <w:rPr>
          <w:rStyle w:val="FloatTok"/>
        </w:rPr>
        <w:t xml:space="preserve">0</w:t>
      </w:r>
      <w:r>
        <w:br/>
      </w:r>
      <w:r>
        <w:rPr>
          <w:rStyle w:val="NormalTok"/>
        </w:rPr>
        <w:t xml:space="preserve">    </w:t>
      </w:r>
      <w:r>
        <w:rPr>
          <w:rStyle w:val="VariableTok"/>
        </w:rPr>
        <w:t xml:space="preserve">figure</w:t>
      </w:r>
      <w:r>
        <w:rPr>
          <w:rStyle w:val="OperatorTok"/>
        </w:rPr>
        <w:t xml:space="preserve">;</w:t>
      </w:r>
      <w:r>
        <w:rPr>
          <w:rStyle w:val="NormalTok"/>
        </w:rPr>
        <w:t xml:space="preserve"> </w:t>
      </w:r>
      <w:r>
        <w:rPr>
          <w:rStyle w:val="VariableTok"/>
        </w:rPr>
        <w:t xml:space="preserve">plot</w:t>
      </w:r>
      <w:r>
        <w:rPr>
          <w:rStyle w:val="NormalTok"/>
        </w:rPr>
        <w:t xml:space="preserve">(</w:t>
      </w:r>
      <w:r>
        <w:rPr>
          <w:rStyle w:val="VariableTok"/>
        </w:rPr>
        <w:t xml:space="preserve">out</w:t>
      </w:r>
      <w:r>
        <w:rPr>
          <w:rStyle w:val="NormalTok"/>
        </w:rPr>
        <w:t xml:space="preserve">.</w:t>
      </w:r>
      <w:r>
        <w:rPr>
          <w:rStyle w:val="VariableTok"/>
        </w:rPr>
        <w:t xml:space="preserve">hp_yr</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hp_km</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br/>
      </w:r>
      <w:r>
        <w:rPr>
          <w:rStyle w:val="NormalTok"/>
        </w:rPr>
        <w:t xml:space="preserve">    </w:t>
      </w:r>
      <w:r>
        <w:rPr>
          <w:rStyle w:val="VariableTok"/>
        </w:rPr>
        <w:t xml:space="preserve">xlabel</w:t>
      </w:r>
      <w:r>
        <w:rPr>
          <w:rStyle w:val="NormalTok"/>
        </w:rPr>
        <w:t xml:space="preserve">(</w:t>
      </w:r>
      <w:r>
        <w:rPr>
          <w:rStyle w:val="SpecialStringTok"/>
        </w:rPr>
        <w:t xml:space="preserve">'Time (years)'</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'Perigee altitude (km)'</w:t>
      </w:r>
      <w:r>
        <w:rPr>
          <w:rStyle w:val="NormalTok"/>
        </w:rPr>
        <w:t xml:space="preserve">)</w:t>
      </w:r>
      <w:r>
        <w:rPr>
          <w:rStyle w:val="OperatorTok"/>
        </w:rPr>
        <w:t xml:space="preserve">;</w:t>
      </w:r>
      <w:r>
        <w:rPr>
          <w:rStyle w:val="NormalTok"/>
        </w:rPr>
        <w:t xml:space="preserve"> </w:t>
      </w:r>
      <w:r>
        <w:rPr>
          <w:rStyle w:val="VariableTok"/>
        </w:rPr>
        <w:t xml:space="preserve">grid</w:t>
      </w:r>
      <w:r>
        <w:rPr>
          <w:rStyle w:val="NormalTok"/>
        </w:rPr>
        <w:t xml:space="preserve"> </w:t>
      </w:r>
      <w:r>
        <w:rPr>
          <w:rStyle w:val="VariableTok"/>
        </w:rPr>
        <w:t xml:space="preserve">on</w:t>
      </w:r>
      <w:r>
        <w:rPr>
          <w:rStyle w:val="OperatorTok"/>
        </w:rPr>
        <w:t xml:space="preserve">;</w:t>
      </w:r>
      <w:r>
        <w:br/>
      </w:r>
      <w:r>
        <w:rPr>
          <w:rStyle w:val="NormalTok"/>
        </w:rPr>
        <w:t xml:space="preserve">    </w:t>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'Perigee history, h_p0 = %g km, omega = %g deg'</w:t>
      </w:r>
      <w:r>
        <w:rPr>
          <w:rStyle w:val="OperatorTok"/>
        </w:rPr>
        <w:t xml:space="preserve">,</w:t>
      </w:r>
      <w:r>
        <w:rPr>
          <w:rStyle w:val="NormalTok"/>
        </w:rPr>
        <w:t xml:space="preserve"> </w:t>
      </w:r>
      <w:r>
        <w:rPr>
          <w:rStyle w:val="VariableTok"/>
        </w:rPr>
        <w:t xml:space="preserve">hp_km</w:t>
      </w:r>
      <w:r>
        <w:rPr>
          <w:rStyle w:val="OperatorTok"/>
        </w:rPr>
        <w:t xml:space="preserve">,</w:t>
      </w:r>
      <w:r>
        <w:rPr>
          <w:rStyle w:val="NormalTok"/>
        </w:rPr>
        <w:t xml:space="preserve"> </w:t>
      </w:r>
      <w:r>
        <w:rPr>
          <w:rStyle w:val="VariableTok"/>
        </w:rPr>
        <w:t xml:space="preserve">argp_deg</w:t>
      </w:r>
      <w:r>
        <w:rPr>
          <w:rStyle w:val="NormalTok"/>
        </w:rPr>
        <w:t xml:space="preserve">))</w:t>
      </w:r>
      <w:r>
        <w:rPr>
          <w:rStyle w:val="OperatorTok"/>
        </w:rPr>
        <w:t xml:space="preserve">;</w:t>
      </w:r>
      <w:r>
        <w:br/>
      </w:r>
      <w:r>
        <w:rPr>
          <w:rStyle w:val="KeywordTok"/>
        </w:rPr>
        <w:t xml:space="preserve">end</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s</w:t>
      </w:r>
      <w:r>
        <w:rPr>
          <w:rStyle w:val="OperatorTok"/>
        </w:rPr>
        <w:t xml:space="preserve">,</w:t>
      </w:r>
      <w:r>
        <w:rPr>
          <w:rStyle w:val="NormalTok"/>
        </w:rPr>
        <w:t xml:space="preserve"> </w:t>
      </w:r>
      <w:r>
        <w:rPr>
          <w:rStyle w:val="VariableTok"/>
        </w:rPr>
        <w:t xml:space="preserve">name</w:t>
      </w:r>
      <w:r>
        <w:rPr>
          <w:rStyle w:val="OperatorTok"/>
        </w:rPr>
        <w:t xml:space="preserve">,</w:t>
      </w:r>
      <w:r>
        <w:rPr>
          <w:rStyle w:val="NormalTok"/>
        </w:rPr>
        <w:t xml:space="preserve"> </w:t>
      </w:r>
      <w:r>
        <w:rPr>
          <w:rStyle w:val="VariableTok"/>
        </w:rPr>
        <w:t xml:space="preserve">default</w:t>
      </w:r>
      <w:r>
        <w:rPr>
          <w:rStyle w:val="NormalTok"/>
        </w:rPr>
        <w:t xml:space="preserve">)</w:t>
      </w:r>
      <w:r>
        <w:br/>
      </w:r>
      <w:r>
        <w:rPr>
          <w:rStyle w:val="CommentTok"/>
        </w:rPr>
        <w:t xml:space="preserve">% خواندن فیلد اختیاری از ساختار؛ اگر وجود نداشت مقدار پیش‌فرض را برمی‌گرداند</w:t>
      </w:r>
      <w:r>
        <w:br/>
      </w:r>
      <w:r>
        <w:rPr>
          <w:rStyle w:val="KeywordTok"/>
        </w:rPr>
        <w:t xml:space="preserve">if</w:t>
      </w:r>
      <w:r>
        <w:rPr>
          <w:rStyle w:val="NormalTok"/>
        </w:rPr>
        <w:t xml:space="preserve"> </w:t>
      </w:r>
      <w:r>
        <w:rPr>
          <w:rStyle w:val="VariableTok"/>
        </w:rPr>
        <w:t xml:space="preserve">isfield</w:t>
      </w:r>
      <w:r>
        <w:rPr>
          <w:rStyle w:val="NormalTok"/>
        </w:rPr>
        <w:t xml:space="preserve">(</w:t>
      </w:r>
      <w:r>
        <w:rPr>
          <w:rStyle w:val="VariableTok"/>
        </w:rPr>
        <w:t xml:space="preserve">s</w:t>
      </w:r>
      <w:r>
        <w:rPr>
          <w:rStyle w:val="OperatorTok"/>
        </w:rPr>
        <w:t xml:space="preserve">,</w:t>
      </w:r>
      <w:r>
        <w:rPr>
          <w:rStyle w:val="NormalTok"/>
        </w:rPr>
        <w:t xml:space="preserve"> </w:t>
      </w:r>
      <w:r>
        <w:rPr>
          <w:rStyle w:val="VariableTok"/>
        </w:rPr>
        <w:t xml:space="preserve">name</w:t>
      </w:r>
      <w:r>
        <w:rPr>
          <w:rStyle w:val="NormalTok"/>
        </w:rPr>
        <w:t xml:space="preserve">)</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name</w:t>
      </w:r>
      <w:r>
        <w:rPr>
          <w:rStyle w:val="NormalTok"/>
        </w:rPr>
        <w:t xml:space="preserve">)</w:t>
      </w:r>
      <w:r>
        <w:rPr>
          <w:rStyle w:val="OperatorTok"/>
        </w:rPr>
        <w:t xml:space="preserve">;</w:t>
      </w:r>
      <w:r>
        <w:rPr>
          <w:rStyle w:val="NormalTok"/>
        </w:rPr>
        <w:t xml:space="preserve"> </w:t>
      </w:r>
      <w:r>
        <w:rPr>
          <w:rStyle w:val="KeywordTok"/>
        </w:rPr>
        <w:t xml:space="preserve">else</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NormalTok"/>
        </w:rPr>
        <w:t xml:space="preserve"> </w:t>
      </w:r>
      <w:r>
        <w:rPr>
          <w:rStyle w:val="KeywordTok"/>
        </w:rPr>
        <w:t xml:space="preserve">end</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rhs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P</w:t>
      </w:r>
      <w:r>
        <w:rPr>
          <w:rStyle w:val="NormalTok"/>
        </w:rPr>
        <w:t xml:space="preserve">)</w:t>
      </w:r>
      <w:r>
        <w:br/>
      </w:r>
      <w:r>
        <w:rPr>
          <w:rStyle w:val="CommentTok"/>
        </w:rPr>
        <w:t xml:space="preserve">% طرف راست معادلات حرکت: گرانش دوقطبی، J2، پسا، جرم‌سوم خورشید و ماه، فشار تابش</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NormalTok"/>
        </w:rPr>
        <w:t xml:space="preserve">                                    </w:t>
      </w:r>
      <w:r>
        <w:rPr>
          <w:rStyle w:val="CommentTok"/>
        </w:rPr>
        <w:t xml:space="preserve">% بردار مکان، m</w:t>
      </w:r>
      <w:r>
        <w:br/>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FloatTok"/>
        </w:rPr>
        <w:t xml:space="preserve">4</w:t>
      </w:r>
      <w:r>
        <w:rPr>
          <w:rStyle w:val="OperatorTok"/>
        </w:rPr>
        <w:t xml:space="preserve">:</w:t>
      </w:r>
      <w:r>
        <w:rPr>
          <w:rStyle w:val="FloatTok"/>
        </w:rPr>
        <w:t xml:space="preserve">6</w:t>
      </w:r>
      <w:r>
        <w:rPr>
          <w:rStyle w:val="NormalTok"/>
        </w:rPr>
        <w:t xml:space="preserve">)</w:t>
      </w:r>
      <w:r>
        <w:rPr>
          <w:rStyle w:val="OperatorTok"/>
        </w:rPr>
        <w:t xml:space="preserve">;</w:t>
      </w:r>
      <w:r>
        <w:rPr>
          <w:rStyle w:val="NormalTok"/>
        </w:rPr>
        <w:t xml:space="preserve">                                    </w:t>
      </w:r>
      <w:r>
        <w:rPr>
          <w:rStyle w:val="CommentTok"/>
        </w:rPr>
        <w:t xml:space="preserve">% بردار سرعت، m/s</w:t>
      </w:r>
      <w:r>
        <w:br/>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r</w:t>
      </w:r>
      <w:r>
        <w:rPr>
          <w:rStyle w:val="NormalTok"/>
        </w:rPr>
        <w:t xml:space="preserve">)</w:t>
      </w:r>
      <w:r>
        <w:rPr>
          <w:rStyle w:val="OperatorTok"/>
        </w:rPr>
        <w:t xml:space="preserve">;</w:t>
      </w:r>
      <w:r>
        <w:br/>
      </w:r>
      <w:r>
        <w:br/>
      </w:r>
      <w:r>
        <w:rPr>
          <w:rStyle w:val="CommentTok"/>
        </w:rPr>
        <w:t xml:space="preserve">% (1) گرانش دوقطبی</w:t>
      </w:r>
      <w:r>
        <w:br/>
      </w:r>
      <w:r>
        <w:rPr>
          <w:rStyle w:val="VariableTok"/>
        </w:rPr>
        <w:t xml:space="preserve">acc</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P</w:t>
      </w:r>
      <w:r>
        <w:rPr>
          <w:rStyle w:val="NormalTok"/>
        </w:rPr>
        <w:t xml:space="preserve">.</w:t>
      </w:r>
      <w:r>
        <w:rPr>
          <w:rStyle w:val="VariableTok"/>
        </w:rPr>
        <w:t xml:space="preserve">MU</w:t>
      </w:r>
      <w:r>
        <w:rPr>
          <w:rStyle w:val="OperatorTok"/>
        </w:rPr>
        <w:t xml:space="preserve">*</w:t>
      </w:r>
      <w:r>
        <w:rPr>
          <w:rStyle w:val="VariableTok"/>
        </w:rPr>
        <w:t xml:space="preserve">r</w:t>
      </w:r>
      <w:r>
        <w:rPr>
          <w:rStyle w:val="OperatorTok"/>
        </w:rPr>
        <w:t xml:space="preserve">/</w:t>
      </w:r>
      <w:r>
        <w:rPr>
          <w:rStyle w:val="VariableTok"/>
        </w:rPr>
        <w:t xml:space="preserve">rn</w:t>
      </w:r>
      <w:r>
        <w:rPr>
          <w:rStyle w:val="OperatorTok"/>
        </w:rPr>
        <w:t xml:space="preserve">^</w:t>
      </w:r>
      <w:r>
        <w:rPr>
          <w:rStyle w:val="FloatTok"/>
        </w:rPr>
        <w:t xml:space="preserve">3</w:t>
      </w:r>
      <w:r>
        <w:rPr>
          <w:rStyle w:val="OperatorTok"/>
        </w:rPr>
        <w:t xml:space="preserve">;</w:t>
      </w:r>
      <w:r>
        <w:br/>
      </w:r>
      <w:r>
        <w:br/>
      </w:r>
      <w:r>
        <w:rPr>
          <w:rStyle w:val="CommentTok"/>
        </w:rPr>
        <w:t xml:space="preserve">% (2) پهن‌شدگی زمین J2</w:t>
      </w:r>
      <w:r>
        <w:br/>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rPr>
          <w:rStyle w:val="VariableTok"/>
        </w:rPr>
        <w:t xml:space="preserve">P</w:t>
      </w:r>
      <w:r>
        <w:rPr>
          <w:rStyle w:val="NormalTok"/>
        </w:rPr>
        <w:t xml:space="preserve">.</w:t>
      </w:r>
      <w:r>
        <w:rPr>
          <w:rStyle w:val="VariableTok"/>
        </w:rPr>
        <w:t xml:space="preserve">J2</w:t>
      </w:r>
      <w:r>
        <w:rPr>
          <w:rStyle w:val="OperatorTok"/>
        </w:rPr>
        <w:t xml:space="preserve">*</w:t>
      </w:r>
      <w:r>
        <w:rPr>
          <w:rStyle w:val="VariableTok"/>
        </w:rPr>
        <w:t xml:space="preserve">P</w:t>
      </w:r>
      <w:r>
        <w:rPr>
          <w:rStyle w:val="NormalTok"/>
        </w:rPr>
        <w:t xml:space="preserve">.</w:t>
      </w:r>
      <w:r>
        <w:rPr>
          <w:rStyle w:val="VariableTok"/>
        </w:rPr>
        <w:t xml:space="preserve">MU</w:t>
      </w:r>
      <w:r>
        <w:rPr>
          <w:rStyle w:val="OperatorTok"/>
        </w:rPr>
        <w:t xml:space="preserve">*</w:t>
      </w:r>
      <w:r>
        <w:rPr>
          <w:rStyle w:val="VariableTok"/>
        </w:rPr>
        <w:t xml:space="preserve">P</w:t>
      </w:r>
      <w:r>
        <w:rPr>
          <w:rStyle w:val="NormalTok"/>
        </w:rPr>
        <w:t xml:space="preserve">.</w:t>
      </w:r>
      <w:r>
        <w:rPr>
          <w:rStyle w:val="VariableTok"/>
        </w:rPr>
        <w:t xml:space="preserve">RE</w:t>
      </w:r>
      <w:r>
        <w:rPr>
          <w:rStyle w:val="OperatorTok"/>
        </w:rPr>
        <w:t xml:space="preserve">^</w:t>
      </w:r>
      <w:r>
        <w:rPr>
          <w:rStyle w:val="FloatTok"/>
        </w:rPr>
        <w:t xml:space="preserve">2</w:t>
      </w:r>
      <w:r>
        <w:rPr>
          <w:rStyle w:val="OperatorTok"/>
        </w:rPr>
        <w:t xml:space="preserve">/</w:t>
      </w:r>
      <w:r>
        <w:rPr>
          <w:rStyle w:val="VariableTok"/>
        </w:rPr>
        <w:t xml:space="preserve">rn</w:t>
      </w:r>
      <w:r>
        <w:rPr>
          <w:rStyle w:val="OperatorTok"/>
        </w:rPr>
        <w:t xml:space="preserve">^</w:t>
      </w:r>
      <w:r>
        <w:rPr>
          <w:rStyle w:val="FloatTok"/>
        </w:rPr>
        <w:t xml:space="preserve">5</w:t>
      </w:r>
      <w:r>
        <w:rPr>
          <w:rStyle w:val="OperatorTok"/>
        </w:rPr>
        <w:t xml:space="preserve">;</w:t>
      </w:r>
      <w:r>
        <w:br/>
      </w:r>
      <w:r>
        <w:rPr>
          <w:rStyle w:val="VariableTok"/>
        </w:rPr>
        <w:t xml:space="preserve">z2r2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FloatTok"/>
        </w:rPr>
        <w:t xml:space="preserve">3</w:t>
      </w:r>
      <w:r>
        <w:rPr>
          <w:rStyle w:val="NormalTok"/>
        </w:rPr>
        <w:t xml:space="preserve">)</w:t>
      </w:r>
      <w:r>
        <w:rPr>
          <w:rStyle w:val="OperatorTok"/>
        </w:rPr>
        <w:t xml:space="preserve">^</w:t>
      </w:r>
      <w:r>
        <w:rPr>
          <w:rStyle w:val="FloatTok"/>
        </w:rPr>
        <w:t xml:space="preserve">2</w:t>
      </w:r>
      <w:r>
        <w:rPr>
          <w:rStyle w:val="OperatorTok"/>
        </w:rPr>
        <w:t xml:space="preserve">/</w:t>
      </w:r>
      <w:r>
        <w:rPr>
          <w:rStyle w:val="VariableTok"/>
        </w:rPr>
        <w:t xml:space="preserve">rn</w:t>
      </w:r>
      <w:r>
        <w:rPr>
          <w:rStyle w:val="OperatorTok"/>
        </w:rPr>
        <w:t xml:space="preserve">^</w:t>
      </w:r>
      <w:r>
        <w:rPr>
          <w:rStyle w:val="FloatTok"/>
        </w:rPr>
        <w:t xml:space="preserve">2</w:t>
      </w:r>
      <w:r>
        <w:rPr>
          <w:rStyle w:val="OperatorTok"/>
        </w:rPr>
        <w:t xml:space="preserve">;</w:t>
      </w:r>
      <w:r>
        <w:br/>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k</w:t>
      </w:r>
      <w:r>
        <w:rPr>
          <w:rStyle w:val="OperatorTok"/>
        </w:rPr>
        <w:t xml:space="preserve">*</w:t>
      </w:r>
      <w:r>
        <w:rPr>
          <w:rStyle w:val="NormalTok"/>
        </w:rPr>
        <w:t xml:space="preserve">[</w:t>
      </w:r>
      <w:r>
        <w:rPr>
          <w:rStyle w:val="VariableTok"/>
        </w:rPr>
        <w:t xml:space="preserve">r</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w:t>
      </w:r>
      <w:r>
        <w:rPr>
          <w:rStyle w:val="FloatTok"/>
        </w:rPr>
        <w:t xml:space="preserve">5</w:t>
      </w:r>
      <w:r>
        <w:rPr>
          <w:rStyle w:val="OperatorTok"/>
        </w:rPr>
        <w:t xml:space="preserve">*</w:t>
      </w:r>
      <w:r>
        <w:rPr>
          <w:rStyle w:val="VariableTok"/>
        </w:rPr>
        <w:t xml:space="preserve">z2r2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w:t>
      </w:r>
      <w:r>
        <w:rPr>
          <w:rStyle w:val="FloatTok"/>
        </w:rPr>
        <w:t xml:space="preserve">5</w:t>
      </w:r>
      <w:r>
        <w:rPr>
          <w:rStyle w:val="OperatorTok"/>
        </w:rPr>
        <w:t xml:space="preserve">*</w:t>
      </w:r>
      <w:r>
        <w:rPr>
          <w:rStyle w:val="VariableTok"/>
        </w:rPr>
        <w:t xml:space="preserve">z2r2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FloatTok"/>
        </w:rPr>
        <w:t xml:space="preserve">3</w:t>
      </w:r>
      <w:r>
        <w:rPr>
          <w:rStyle w:val="NormalTok"/>
        </w:rPr>
        <w:t xml:space="preserve">)</w:t>
      </w:r>
      <w:r>
        <w:rPr>
          <w:rStyle w:val="OperatorTok"/>
        </w:rPr>
        <w:t xml:space="preserve">*</w:t>
      </w:r>
      <w:r>
        <w:rPr>
          <w:rStyle w:val="NormalTok"/>
        </w:rPr>
        <w:t xml:space="preserve">(</w:t>
      </w:r>
      <w:r>
        <w:rPr>
          <w:rStyle w:val="FloatTok"/>
        </w:rPr>
        <w:t xml:space="preserve">5</w:t>
      </w:r>
      <w:r>
        <w:rPr>
          <w:rStyle w:val="OperatorTok"/>
        </w:rPr>
        <w:t xml:space="preserve">*</w:t>
      </w:r>
      <w:r>
        <w:rPr>
          <w:rStyle w:val="VariableTok"/>
        </w:rPr>
        <w:t xml:space="preserve">z2r2</w:t>
      </w:r>
      <w:r>
        <w:rPr>
          <w:rStyle w:val="NormalTok"/>
        </w:rPr>
        <w:t xml:space="preserve"> </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br/>
      </w:r>
      <w:r>
        <w:rPr>
          <w:rStyle w:val="CommentTok"/>
        </w:rPr>
        <w:t xml:space="preserve">% (3) پسای جوی با جوِ هم‌چرخش: v_rel = v - w x r</w:t>
      </w:r>
      <w:r>
        <w:br/>
      </w:r>
      <w:r>
        <w:rPr>
          <w:rStyle w:val="VariableTok"/>
        </w:rPr>
        <w:t xml:space="preserve">vrel</w:t>
      </w:r>
      <w:r>
        <w:rPr>
          <w:rStyle w:val="NormalTok"/>
        </w:rPr>
        <w:t xml:space="preserve"> </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cross</w:t>
      </w:r>
      <w:r>
        <w:rPr>
          <w:rStyle w:val="NormalTok"/>
        </w:rPr>
        <w:t xml:space="preserve">([</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WE</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OperatorTok"/>
        </w:rPr>
        <w:t xml:space="preserve">;</w:t>
      </w:r>
      <w:r>
        <w:br/>
      </w:r>
      <w:r>
        <w:rPr>
          <w:rStyle w:val="VariableTok"/>
        </w:rPr>
        <w:t xml:space="preserve">vr</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vrel</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VariableTok"/>
        </w:rPr>
        <w:t xml:space="preserve">t</w:t>
      </w:r>
      <w:r>
        <w:rPr>
          <w:rStyle w:val="NormalTok"/>
        </w:rPr>
        <w:t xml:space="preserve"> </w:t>
      </w:r>
      <w:r>
        <w:rPr>
          <w:rStyle w:val="OperatorTok"/>
        </w:rPr>
        <w:t xml:space="preserve">&lt;</w:t>
      </w:r>
      <w:r>
        <w:rPr>
          <w:rStyle w:val="NormalTok"/>
        </w:rPr>
        <w:t xml:space="preserve"> </w:t>
      </w:r>
      <w:r>
        <w:rPr>
          <w:rStyle w:val="VariableTok"/>
        </w:rPr>
        <w:t xml:space="preserve">P</w:t>
      </w:r>
      <w:r>
        <w:rPr>
          <w:rStyle w:val="NormalTok"/>
        </w:rPr>
        <w:t xml:space="preserve">.</w:t>
      </w:r>
      <w:r>
        <w:rPr>
          <w:rStyle w:val="VariableTok"/>
        </w:rPr>
        <w:t xml:space="preserve">t_deploy</w:t>
      </w:r>
      <w:r>
        <w:br/>
      </w:r>
      <w:r>
        <w:rPr>
          <w:rStyle w:val="NormalTok"/>
        </w:rPr>
        <w:t xml:space="preserve">    </w:t>
      </w:r>
      <w:r>
        <w:rPr>
          <w:rStyle w:val="VariableTok"/>
        </w:rPr>
        <w:t xml:space="preserve">am</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am_nat</w:t>
      </w:r>
      <w:r>
        <w:rPr>
          <w:rStyle w:val="OperatorTok"/>
        </w:rPr>
        <w:t xml:space="preserve">;</w:t>
      </w:r>
      <w:r>
        <w:rPr>
          <w:rStyle w:val="NormalTok"/>
        </w:rPr>
        <w:t xml:space="preserve">                             </w:t>
      </w:r>
      <w:r>
        <w:rPr>
          <w:rStyle w:val="CommentTok"/>
        </w:rPr>
        <w:t xml:space="preserve">% قبل از استقرار بادبان</w:t>
      </w:r>
      <w:r>
        <w:br/>
      </w:r>
      <w:r>
        <w:rPr>
          <w:rStyle w:val="KeywordTok"/>
        </w:rPr>
        <w:t xml:space="preserve">else</w:t>
      </w:r>
      <w:r>
        <w:br/>
      </w:r>
      <w:r>
        <w:rPr>
          <w:rStyle w:val="NormalTok"/>
        </w:rPr>
        <w:t xml:space="preserve">    </w:t>
      </w:r>
      <w:r>
        <w:rPr>
          <w:rStyle w:val="VariableTok"/>
        </w:rPr>
        <w:t xml:space="preserve">am</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am_sail</w:t>
      </w:r>
      <w:r>
        <w:rPr>
          <w:rStyle w:val="OperatorTok"/>
        </w:rPr>
        <w:t xml:space="preserve">;</w:t>
      </w:r>
      <w:r>
        <w:rPr>
          <w:rStyle w:val="NormalTok"/>
        </w:rPr>
        <w:t xml:space="preserve">                            </w:t>
      </w:r>
      <w:r>
        <w:rPr>
          <w:rStyle w:val="CommentTok"/>
        </w:rPr>
        <w:t xml:space="preserve">% بعد از استقرار بادبان</w:t>
      </w:r>
      <w:r>
        <w:br/>
      </w:r>
      <w:r>
        <w:rPr>
          <w:rStyle w:val="KeywordTok"/>
        </w:rPr>
        <w:t xml:space="preserve">end</w:t>
      </w:r>
      <w:r>
        <w:br/>
      </w:r>
      <w:r>
        <w:rPr>
          <w:rStyle w:val="VariableTok"/>
        </w:rPr>
        <w:t xml:space="preserve">h_km</w:t>
      </w:r>
      <w:r>
        <w:rPr>
          <w:rStyle w:val="NormalTok"/>
        </w:rPr>
        <w:t xml:space="preserve"> </w:t>
      </w:r>
      <w:r>
        <w:rPr>
          <w:rStyle w:val="OperatorTok"/>
        </w:rPr>
        <w:t xml:space="preserve">=</w:t>
      </w:r>
      <w:r>
        <w:rPr>
          <w:rStyle w:val="NormalTok"/>
        </w:rPr>
        <w:t xml:space="preserve"> (</w:t>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w:t>
      </w:r>
      <w:r>
        <w:rPr>
          <w:rStyle w:val="OperatorTok"/>
        </w:rPr>
        <w:t xml:space="preserve">/</w:t>
      </w:r>
      <w:r>
        <w:rPr>
          <w:rStyle w:val="FloatTok"/>
        </w:rPr>
        <w:t xml:space="preserve">1e3</w:t>
      </w:r>
      <w:r>
        <w:rPr>
          <w:rStyle w:val="OperatorTok"/>
        </w:rPr>
        <w:t xml:space="preserve">;</w:t>
      </w:r>
      <w:r>
        <w:rPr>
          <w:rStyle w:val="NormalTok"/>
        </w:rPr>
        <w:t xml:space="preserve">                        </w:t>
      </w:r>
      <w:r>
        <w:rPr>
          <w:rStyle w:val="CommentTok"/>
        </w:rPr>
        <w:t xml:space="preserve">% ارتفاع، km</w:t>
      </w:r>
      <w:r>
        <w:br/>
      </w:r>
      <w:r>
        <w:rPr>
          <w:rStyle w:val="KeywordTok"/>
        </w:rPr>
        <w:t xml:space="preserve">if</w:t>
      </w:r>
      <w:r>
        <w:rPr>
          <w:rStyle w:val="NormalTok"/>
        </w:rPr>
        <w:t xml:space="preserve"> </w:t>
      </w:r>
      <w:r>
        <w:rPr>
          <w:rStyle w:val="VariableTok"/>
        </w:rPr>
        <w:t xml:space="preserve">h_km</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VariableTok"/>
        </w:rPr>
        <w:t xml:space="preserve">h_km</w:t>
      </w:r>
      <w:r>
        <w:rPr>
          <w:rStyle w:val="NormalTok"/>
        </w:rPr>
        <w:t xml:space="preserve"> </w:t>
      </w:r>
      <w:r>
        <w:rPr>
          <w:rStyle w:val="OperatorTok"/>
        </w:rPr>
        <w:t xml:space="preserve">&lt;=</w:t>
      </w:r>
      <w:r>
        <w:rPr>
          <w:rStyle w:val="NormalTok"/>
        </w:rPr>
        <w:t xml:space="preserve"> </w:t>
      </w:r>
      <w:r>
        <w:rPr>
          <w:rStyle w:val="FloatTok"/>
        </w:rPr>
        <w:t xml:space="preserve">1000</w:t>
      </w:r>
      <w:r>
        <w:br/>
      </w:r>
      <w:r>
        <w:rPr>
          <w:rStyle w:val="NormalTok"/>
        </w:rPr>
        <w:t xml:space="preserve">    </w:t>
      </w:r>
      <w:r>
        <w:rPr>
          <w:rStyle w:val="VariableTok"/>
        </w:rPr>
        <w:t xml:space="preserve">hc</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max</w:t>
      </w:r>
      <w:r>
        <w:rPr>
          <w:rStyle w:val="NormalTok"/>
        </w:rPr>
        <w:t xml:space="preserve">(</w:t>
      </w:r>
      <w:r>
        <w:rPr>
          <w:rStyle w:val="VariableTok"/>
        </w:rPr>
        <w:t xml:space="preserve">h_km</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FloatTok"/>
        </w:rPr>
        <w:t xml:space="preserve">1000</w:t>
      </w:r>
      <w:r>
        <w:rPr>
          <w:rStyle w:val="NormalTok"/>
        </w:rPr>
        <w:t xml:space="preserve">)</w:t>
      </w:r>
      <w:r>
        <w:rPr>
          <w:rStyle w:val="OperatorTok"/>
        </w:rPr>
        <w:t xml:space="preserve">;</w:t>
      </w:r>
      <w:r>
        <w:br/>
      </w:r>
      <w:r>
        <w:rPr>
          <w:rStyle w:val="NormalTok"/>
        </w:rPr>
        <w:t xml:space="preserve">    </w:t>
      </w:r>
      <w:r>
        <w:rPr>
          <w:rStyle w:val="VariableTok"/>
        </w:rPr>
        <w:t xml:space="preserve">H</w:t>
      </w:r>
      <w:r>
        <w:rPr>
          <w:rStyle w:val="NormalTok"/>
        </w:rPr>
        <w:t xml:space="preserve"> </w:t>
      </w:r>
      <w:r>
        <w:rPr>
          <w:rStyle w:val="OperatorTok"/>
        </w:rPr>
        <w:t xml:space="preserve">=</w:t>
      </w:r>
      <w:r>
        <w:rPr>
          <w:rStyle w:val="NormalTok"/>
        </w:rPr>
        <w:t xml:space="preserve"> (</w:t>
      </w:r>
      <w:r>
        <w:rPr>
          <w:rStyle w:val="FloatTok"/>
        </w:rPr>
        <w:t xml:space="preserve">900</w:t>
      </w:r>
      <w:r>
        <w:rPr>
          <w:rStyle w:val="NormalTok"/>
        </w:rPr>
        <w:t xml:space="preserve"> </w:t>
      </w:r>
      <w:r>
        <w:rPr>
          <w:rStyle w:val="OperatorTok"/>
        </w:rPr>
        <w:t xml:space="preserve">+</w:t>
      </w:r>
      <w:r>
        <w:rPr>
          <w:rStyle w:val="NormalTok"/>
        </w:rPr>
        <w:t xml:space="preserve"> </w:t>
      </w:r>
      <w:r>
        <w:rPr>
          <w:rStyle w:val="FloatTok"/>
        </w:rPr>
        <w:t xml:space="preserve">2.5</w:t>
      </w:r>
      <w:r>
        <w:rPr>
          <w:rStyle w:val="OperatorTok"/>
        </w:rPr>
        <w:t xml:space="preserve">*</w:t>
      </w:r>
      <w:r>
        <w:rPr>
          <w:rStyle w:val="NormalTok"/>
        </w:rPr>
        <w:t xml:space="preserve">(</w:t>
      </w:r>
      <w:r>
        <w:rPr>
          <w:rStyle w:val="VariableTok"/>
        </w:rPr>
        <w:t xml:space="preserve">P</w:t>
      </w:r>
      <w:r>
        <w:rPr>
          <w:rStyle w:val="NormalTok"/>
        </w:rPr>
        <w:t xml:space="preserve">.</w:t>
      </w:r>
      <w:r>
        <w:rPr>
          <w:rStyle w:val="VariableTok"/>
        </w:rPr>
        <w:t xml:space="preserve">F107</w:t>
      </w:r>
      <w:r>
        <w:rPr>
          <w:rStyle w:val="NormalTok"/>
        </w:rPr>
        <w:t xml:space="preserve"> </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rPr>
          <w:rStyle w:val="VariableTok"/>
        </w:rPr>
        <w:t xml:space="preserve">P</w:t>
      </w:r>
      <w:r>
        <w:rPr>
          <w:rStyle w:val="NormalTok"/>
        </w:rPr>
        <w:t xml:space="preserve">.</w:t>
      </w:r>
      <w:r>
        <w:rPr>
          <w:rStyle w:val="VariableTok"/>
        </w:rPr>
        <w:t xml:space="preserve">AP</w:t>
      </w:r>
      <w:r>
        <w:rPr>
          <w:rStyle w:val="NormalTok"/>
        </w:rPr>
        <w:t xml:space="preserve">)</w:t>
      </w:r>
      <w:r>
        <w:rPr>
          <w:rStyle w:val="OperatorTok"/>
        </w:rPr>
        <w:t xml:space="preserve">/</w:t>
      </w:r>
      <w:r>
        <w:rPr>
          <w:rStyle w:val="NormalTok"/>
        </w:rPr>
        <w:t xml:space="preserve">(</w:t>
      </w:r>
      <w:r>
        <w:rPr>
          <w:rStyle w:val="FloatTok"/>
        </w:rPr>
        <w:t xml:space="preserve">27</w:t>
      </w:r>
      <w:r>
        <w:rPr>
          <w:rStyle w:val="NormalTok"/>
        </w:rPr>
        <w:t xml:space="preserve"> </w:t>
      </w:r>
      <w:r>
        <w:rPr>
          <w:rStyle w:val="OperatorTok"/>
        </w:rPr>
        <w:t xml:space="preserve">-</w:t>
      </w:r>
      <w:r>
        <w:rPr>
          <w:rStyle w:val="NormalTok"/>
        </w:rPr>
        <w:t xml:space="preserve"> </w:t>
      </w:r>
      <w:r>
        <w:rPr>
          <w:rStyle w:val="FloatTok"/>
        </w:rPr>
        <w:t xml:space="preserve">0.012</w:t>
      </w:r>
      <w:r>
        <w:rPr>
          <w:rStyle w:val="OperatorTok"/>
        </w:rPr>
        <w:t xml:space="preserve">*</w:t>
      </w:r>
      <w:r>
        <w:rPr>
          <w:rStyle w:val="NormalTok"/>
        </w:rPr>
        <w:t xml:space="preserve">(</w:t>
      </w:r>
      <w:r>
        <w:rPr>
          <w:rStyle w:val="VariableTok"/>
        </w:rPr>
        <w:t xml:space="preserve">hc</w:t>
      </w:r>
      <w:r>
        <w:rPr>
          <w:rStyle w:val="NormalTok"/>
        </w:rPr>
        <w:t xml:space="preserve"> </w:t>
      </w:r>
      <w:r>
        <w:rPr>
          <w:rStyle w:val="OperatorTok"/>
        </w:rPr>
        <w:t xml:space="preserve">-</w:t>
      </w:r>
      <w:r>
        <w:rPr>
          <w:rStyle w:val="NormalTok"/>
        </w:rPr>
        <w:t xml:space="preserve"> </w:t>
      </w:r>
      <w:r>
        <w:rPr>
          <w:rStyle w:val="FloatTok"/>
        </w:rPr>
        <w:t xml:space="preserve">200</w:t>
      </w:r>
      <w:r>
        <w:rPr>
          <w:rStyle w:val="NormalTok"/>
        </w:rPr>
        <w:t xml:space="preserve">))</w:t>
      </w:r>
      <w:r>
        <w:rPr>
          <w:rStyle w:val="OperatorTok"/>
        </w:rPr>
        <w:t xml:space="preserve">;</w:t>
      </w:r>
      <w:r>
        <w:rPr>
          <w:rStyle w:val="NormalTok"/>
        </w:rPr>
        <w:t xml:space="preserve">   </w:t>
      </w:r>
      <w:r>
        <w:rPr>
          <w:rStyle w:val="CommentTok"/>
        </w:rPr>
        <w:t xml:space="preserve">% ارتفاع هم‌ارز، km</w:t>
      </w:r>
      <w:r>
        <w:br/>
      </w:r>
      <w:r>
        <w:rPr>
          <w:rStyle w:val="NormalTok"/>
        </w:rPr>
        <w:t xml:space="preserve">    </w:t>
      </w:r>
      <w:r>
        <w:rPr>
          <w:rStyle w:val="VariableTok"/>
        </w:rPr>
        <w:t xml:space="preserve">rho</w:t>
      </w:r>
      <w:r>
        <w:rPr>
          <w:rStyle w:val="NormalTok"/>
        </w:rPr>
        <w:t xml:space="preserve"> </w:t>
      </w:r>
      <w:r>
        <w:rPr>
          <w:rStyle w:val="OperatorTok"/>
        </w:rPr>
        <w:t xml:space="preserve">=</w:t>
      </w:r>
      <w:r>
        <w:rPr>
          <w:rStyle w:val="NormalTok"/>
        </w:rPr>
        <w:t xml:space="preserve"> </w:t>
      </w:r>
      <w:r>
        <w:rPr>
          <w:rStyle w:val="FloatTok"/>
        </w:rPr>
        <w:t xml:space="preserve">6e-10</w:t>
      </w:r>
      <w:r>
        <w:rPr>
          <w:rStyle w:val="OperatorTok"/>
        </w:rPr>
        <w:t xml:space="preserve">*</w:t>
      </w:r>
      <w:r>
        <w:rPr>
          <w:rStyle w:val="VariableTok"/>
        </w:rPr>
        <w:t xml:space="preserve">exp</w:t>
      </w:r>
      <w:r>
        <w:rPr>
          <w:rStyle w:val="NormalTok"/>
        </w:rPr>
        <w:t xml:space="preserve">(</w:t>
      </w:r>
      <w:r>
        <w:rPr>
          <w:rStyle w:val="OperatorTok"/>
        </w:rPr>
        <w:t xml:space="preserve">-</w:t>
      </w:r>
      <w:r>
        <w:rPr>
          <w:rStyle w:val="NormalTok"/>
        </w:rPr>
        <w:t xml:space="preserve">(</w:t>
      </w:r>
      <w:r>
        <w:rPr>
          <w:rStyle w:val="VariableTok"/>
        </w:rPr>
        <w:t xml:space="preserve">hc</w:t>
      </w:r>
      <w:r>
        <w:rPr>
          <w:rStyle w:val="NormalTok"/>
        </w:rPr>
        <w:t xml:space="preserve"> </w:t>
      </w:r>
      <w:r>
        <w:rPr>
          <w:rStyle w:val="OperatorTok"/>
        </w:rPr>
        <w:t xml:space="preserve">-</w:t>
      </w:r>
      <w:r>
        <w:rPr>
          <w:rStyle w:val="NormalTok"/>
        </w:rPr>
        <w:t xml:space="preserve"> </w:t>
      </w:r>
      <w:r>
        <w:rPr>
          <w:rStyle w:val="FloatTok"/>
        </w:rPr>
        <w:t xml:space="preserve">175</w:t>
      </w:r>
      <w:r>
        <w:rPr>
          <w:rStyle w:val="NormalTok"/>
        </w:rPr>
        <w:t xml:space="preserve">)</w:t>
      </w:r>
      <w:r>
        <w:rPr>
          <w:rStyle w:val="OperatorTok"/>
        </w:rPr>
        <w:t xml:space="preserve">/</w:t>
      </w:r>
      <w:r>
        <w:rPr>
          <w:rStyle w:val="VariableTok"/>
        </w:rPr>
        <w:t xml:space="preserve">H</w:t>
      </w:r>
      <w:r>
        <w:rPr>
          <w:rStyle w:val="NormalTok"/>
        </w:rPr>
        <w:t xml:space="preserve">)</w:t>
      </w:r>
      <w:r>
        <w:rPr>
          <w:rStyle w:val="OperatorTok"/>
        </w:rPr>
        <w:t xml:space="preserve">;</w:t>
      </w:r>
      <w:r>
        <w:rPr>
          <w:rStyle w:val="NormalTok"/>
        </w:rPr>
        <w:t xml:space="preserve">            </w:t>
      </w:r>
      <w:r>
        <w:rPr>
          <w:rStyle w:val="CommentTok"/>
        </w:rPr>
        <w:t xml:space="preserve">% چگالی جو، kg/m^3</w:t>
      </w:r>
      <w:r>
        <w:br/>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VariableTok"/>
        </w:rPr>
        <w:t xml:space="preserve">P</w:t>
      </w:r>
      <w:r>
        <w:rPr>
          <w:rStyle w:val="NormalTok"/>
        </w:rPr>
        <w:t xml:space="preserve">.</w:t>
      </w:r>
      <w:r>
        <w:rPr>
          <w:rStyle w:val="VariableTok"/>
        </w:rPr>
        <w:t xml:space="preserve">CD</w:t>
      </w:r>
      <w:r>
        <w:rPr>
          <w:rStyle w:val="OperatorTok"/>
        </w:rPr>
        <w:t xml:space="preserve">*</w:t>
      </w:r>
      <w:r>
        <w:rPr>
          <w:rStyle w:val="VariableTok"/>
        </w:rPr>
        <w:t xml:space="preserve">am</w:t>
      </w:r>
      <w:r>
        <w:rPr>
          <w:rStyle w:val="OperatorTok"/>
        </w:rPr>
        <w:t xml:space="preserve">*</w:t>
      </w:r>
      <w:r>
        <w:rPr>
          <w:rStyle w:val="VariableTok"/>
        </w:rPr>
        <w:t xml:space="preserve">rho</w:t>
      </w:r>
      <w:r>
        <w:rPr>
          <w:rStyle w:val="OperatorTok"/>
        </w:rPr>
        <w:t xml:space="preserve">*</w:t>
      </w:r>
      <w:r>
        <w:rPr>
          <w:rStyle w:val="VariableTok"/>
        </w:rPr>
        <w:t xml:space="preserve">vr</w:t>
      </w:r>
      <w:r>
        <w:rPr>
          <w:rStyle w:val="OperatorTok"/>
        </w:rPr>
        <w:t xml:space="preserve">*</w:t>
      </w:r>
      <w:r>
        <w:rPr>
          <w:rStyle w:val="VariableTok"/>
        </w:rPr>
        <w:t xml:space="preserve">vrel</w:t>
      </w:r>
      <w:r>
        <w:rPr>
          <w:rStyle w:val="OperatorTok"/>
        </w:rPr>
        <w:t xml:space="preserve">;</w:t>
      </w:r>
      <w:r>
        <w:rPr>
          <w:rStyle w:val="NormalTok"/>
        </w:rPr>
        <w:t xml:space="preserve">       </w:t>
      </w:r>
      <w:r>
        <w:rPr>
          <w:rStyle w:val="CommentTok"/>
        </w:rPr>
        <w:t xml:space="preserve">% شتاب پسا، m/s^2</w:t>
      </w:r>
      <w:r>
        <w:br/>
      </w:r>
      <w:r>
        <w:rPr>
          <w:rStyle w:val="KeywordTok"/>
        </w:rPr>
        <w:t xml:space="preserve">end</w:t>
      </w:r>
      <w:r>
        <w:br/>
      </w:r>
      <w:r>
        <w:br/>
      </w:r>
      <w:r>
        <w:rPr>
          <w:rStyle w:val="KeywordTok"/>
        </w:rPr>
        <w:t xml:space="preserve">if</w:t>
      </w:r>
      <w:r>
        <w:rPr>
          <w:rStyle w:val="NormalTok"/>
        </w:rPr>
        <w:t xml:space="preserve"> </w:t>
      </w:r>
      <w:r>
        <w:rPr>
          <w:rStyle w:val="VariableTok"/>
        </w:rPr>
        <w:t xml:space="preserve">P</w:t>
      </w:r>
      <w:r>
        <w:rPr>
          <w:rStyle w:val="NormalTok"/>
        </w:rPr>
        <w:t xml:space="preserve">.</w:t>
      </w:r>
      <w:r>
        <w:rPr>
          <w:rStyle w:val="VariableTok"/>
        </w:rPr>
        <w:t xml:space="preserve">LUNISOLAR</w:t>
      </w:r>
      <w:r>
        <w:br/>
      </w:r>
      <w:r>
        <w:rPr>
          <w:rStyle w:val="NormalTok"/>
        </w:rPr>
        <w:t xml:space="preserve">    </w:t>
      </w:r>
      <w:r>
        <w:rPr>
          <w:rStyle w:val="VariableTok"/>
        </w:rPr>
        <w:t xml:space="preserve">jd</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JD0</w:t>
      </w:r>
      <w:r>
        <w:rPr>
          <w:rStyle w:val="NormalTok"/>
        </w:rPr>
        <w:t xml:space="preserve"> </w:t>
      </w:r>
      <w:r>
        <w:rPr>
          <w:rStyle w:val="OperatorTok"/>
        </w:rPr>
        <w:t xml:space="preserve">+</w:t>
      </w:r>
      <w:r>
        <w:rPr>
          <w:rStyle w:val="NormalTok"/>
        </w:rPr>
        <w:t xml:space="preserve"> </w:t>
      </w:r>
      <w:r>
        <w:rPr>
          <w:rStyle w:val="VariableTok"/>
        </w:rPr>
        <w:t xml:space="preserve">t</w:t>
      </w:r>
      <w:r>
        <w:rPr>
          <w:rStyle w:val="OperatorTok"/>
        </w:rPr>
        <w:t xml:space="preserve">/</w:t>
      </w:r>
      <w:r>
        <w:rPr>
          <w:rStyle w:val="FloatTok"/>
        </w:rPr>
        <w:t xml:space="preserve">86400</w:t>
      </w:r>
      <w:r>
        <w:rPr>
          <w:rStyle w:val="OperatorTok"/>
        </w:rPr>
        <w:t xml:space="preserve">;</w:t>
      </w:r>
      <w:r>
        <w:rPr>
          <w:rStyle w:val="NormalTok"/>
        </w:rPr>
        <w:t xml:space="preserve">                      </w:t>
      </w:r>
      <w:r>
        <w:rPr>
          <w:rStyle w:val="CommentTok"/>
        </w:rPr>
        <w:t xml:space="preserve">% ژولیان روز در لحظه‌ی t</w:t>
      </w:r>
      <w:r>
        <w:br/>
      </w:r>
      <w:r>
        <w:rPr>
          <w:rStyle w:val="NormalTok"/>
        </w:rPr>
        <w:t xml:space="preserve">    </w:t>
      </w:r>
      <w:r>
        <w:rPr>
          <w:rStyle w:val="VariableTok"/>
        </w:rPr>
        <w:t xml:space="preserve">rs</w:t>
      </w:r>
      <w:r>
        <w:rPr>
          <w:rStyle w:val="NormalTok"/>
        </w:rPr>
        <w:t xml:space="preserve"> </w:t>
      </w:r>
      <w:r>
        <w:rPr>
          <w:rStyle w:val="OperatorTok"/>
        </w:rPr>
        <w:t xml:space="preserve">=</w:t>
      </w:r>
      <w:r>
        <w:rPr>
          <w:rStyle w:val="NormalTok"/>
        </w:rPr>
        <w:t xml:space="preserve"> </w:t>
      </w:r>
      <w:r>
        <w:rPr>
          <w:rStyle w:val="VariableTok"/>
        </w:rPr>
        <w:t xml:space="preserve">sun_eci</w:t>
      </w:r>
      <w:r>
        <w:rPr>
          <w:rStyle w:val="NormalTok"/>
        </w:rPr>
        <w:t xml:space="preserve">(</w:t>
      </w:r>
      <w:r>
        <w:rPr>
          <w:rStyle w:val="VariableTok"/>
        </w:rPr>
        <w:t xml:space="preserve">jd</w:t>
      </w:r>
      <w:r>
        <w:rPr>
          <w:rStyle w:val="NormalTok"/>
        </w:rPr>
        <w:t xml:space="preserve">)</w:t>
      </w:r>
      <w:r>
        <w:rPr>
          <w:rStyle w:val="OperatorTok"/>
        </w:rPr>
        <w:t xml:space="preserve">;</w:t>
      </w:r>
      <w:r>
        <w:rPr>
          <w:rStyle w:val="NormalTok"/>
        </w:rPr>
        <w:t xml:space="preserve">                          </w:t>
      </w:r>
      <w:r>
        <w:rPr>
          <w:rStyle w:val="CommentTok"/>
        </w:rPr>
        <w:t xml:space="preserve">% مکان خورشید نسبت به زمین، m</w:t>
      </w:r>
      <w:r>
        <w:br/>
      </w:r>
      <w:r>
        <w:rPr>
          <w:rStyle w:val="NormalTok"/>
        </w:rPr>
        <w:t xml:space="preserve">    </w:t>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moon_eci</w:t>
      </w:r>
      <w:r>
        <w:rPr>
          <w:rStyle w:val="NormalTok"/>
        </w:rPr>
        <w:t xml:space="preserve">(</w:t>
      </w:r>
      <w:r>
        <w:rPr>
          <w:rStyle w:val="VariableTok"/>
        </w:rPr>
        <w:t xml:space="preserve">jd</w:t>
      </w:r>
      <w:r>
        <w:rPr>
          <w:rStyle w:val="NormalTok"/>
        </w:rPr>
        <w:t xml:space="preserve">)</w:t>
      </w:r>
      <w:r>
        <w:rPr>
          <w:rStyle w:val="OperatorTok"/>
        </w:rPr>
        <w:t xml:space="preserve">;</w:t>
      </w:r>
      <w:r>
        <w:rPr>
          <w:rStyle w:val="NormalTok"/>
        </w:rPr>
        <w:t xml:space="preserve">                         </w:t>
      </w:r>
      <w:r>
        <w:rPr>
          <w:rStyle w:val="CommentTok"/>
        </w:rPr>
        <w:t xml:space="preserve">% مکان ماه نسبت به زمین، m</w:t>
      </w:r>
      <w:r>
        <w:br/>
      </w:r>
      <w:r>
        <w:br/>
      </w:r>
      <w:r>
        <w:rPr>
          <w:rStyle w:val="NormalTok"/>
        </w:rPr>
        <w:t xml:space="preserve">    </w:t>
      </w:r>
      <w:r>
        <w:rPr>
          <w:rStyle w:val="CommentTok"/>
        </w:rPr>
        <w:t xml:space="preserve">% (4) جرم‌سوم خورشید (شامل جمله‌ی غیرمستقیم)</w:t>
      </w:r>
      <w:r>
        <w:br/>
      </w:r>
      <w:r>
        <w:rPr>
          <w:rStyle w:val="NormalTok"/>
        </w:rPr>
        <w:t xml:space="preserve">    </w:t>
      </w:r>
      <w:r>
        <w:rPr>
          <w:rStyle w:val="VariableTok"/>
        </w:rPr>
        <w:t xml:space="preserve">ds</w:t>
      </w:r>
      <w:r>
        <w:rPr>
          <w:rStyle w:val="NormalTok"/>
        </w:rPr>
        <w:t xml:space="preserve"> </w:t>
      </w:r>
      <w:r>
        <w:rPr>
          <w:rStyle w:val="OperatorTok"/>
        </w:rPr>
        <w:t xml:space="preserve">=</w:t>
      </w:r>
      <w:r>
        <w:rPr>
          <w:rStyle w:val="NormalTok"/>
        </w:rPr>
        <w:t xml:space="preserve"> </w:t>
      </w:r>
      <w:r>
        <w:rPr>
          <w:rStyle w:val="VariableTok"/>
        </w:rPr>
        <w:t xml:space="preserve">rs</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br/>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MUS</w:t>
      </w:r>
      <w:r>
        <w:rPr>
          <w:rStyle w:val="OperatorTok"/>
        </w:rPr>
        <w:t xml:space="preserve">*</w:t>
      </w:r>
      <w:r>
        <w:rPr>
          <w:rStyle w:val="NormalTok"/>
        </w:rPr>
        <w:t xml:space="preserve">(</w:t>
      </w:r>
      <w:r>
        <w:rPr>
          <w:rStyle w:val="VariableTok"/>
        </w:rPr>
        <w:t xml:space="preserve">ds</w:t>
      </w:r>
      <w:r>
        <w:rPr>
          <w:rStyle w:val="OperatorTok"/>
        </w:rPr>
        <w:t xml:space="preserve">/</w:t>
      </w:r>
      <w:r>
        <w:rPr>
          <w:rStyle w:val="VariableTok"/>
        </w:rPr>
        <w:t xml:space="preserve">norm</w:t>
      </w:r>
      <w:r>
        <w:rPr>
          <w:rStyle w:val="NormalTok"/>
        </w:rPr>
        <w:t xml:space="preserve">(</w:t>
      </w:r>
      <w:r>
        <w:rPr>
          <w:rStyle w:val="VariableTok"/>
        </w:rPr>
        <w:t xml:space="preserve">ds</w:t>
      </w:r>
      <w:r>
        <w:rPr>
          <w:rStyle w:val="NormalTok"/>
        </w:rPr>
        <w:t xml:space="preserve">)</w:t>
      </w:r>
      <w:r>
        <w:rPr>
          <w:rStyle w:val="OperatorTok"/>
        </w:rPr>
        <w:t xml:space="preserve">^</w:t>
      </w:r>
      <w:r>
        <w:rPr>
          <w:rStyle w:val="FloatTok"/>
        </w:rPr>
        <w:t xml:space="preserve">3</w:t>
      </w:r>
      <w:r>
        <w:rPr>
          <w:rStyle w:val="NormalTok"/>
        </w:rPr>
        <w:t xml:space="preserve"> </w:t>
      </w:r>
      <w:r>
        <w:rPr>
          <w:rStyle w:val="OperatorTok"/>
        </w:rPr>
        <w:t xml:space="preserve">-</w:t>
      </w:r>
      <w:r>
        <w:rPr>
          <w:rStyle w:val="NormalTok"/>
        </w:rPr>
        <w:t xml:space="preserve"> </w:t>
      </w:r>
      <w:r>
        <w:rPr>
          <w:rStyle w:val="VariableTok"/>
        </w:rPr>
        <w:t xml:space="preserve">rs</w:t>
      </w:r>
      <w:r>
        <w:rPr>
          <w:rStyle w:val="OperatorTok"/>
        </w:rPr>
        <w:t xml:space="preserve">/</w:t>
      </w:r>
      <w:r>
        <w:rPr>
          <w:rStyle w:val="VariableTok"/>
        </w:rPr>
        <w:t xml:space="preserve">norm</w:t>
      </w:r>
      <w:r>
        <w:rPr>
          <w:rStyle w:val="NormalTok"/>
        </w:rPr>
        <w:t xml:space="preserve">(</w:t>
      </w:r>
      <w:r>
        <w:rPr>
          <w:rStyle w:val="VariableTok"/>
        </w:rPr>
        <w:t xml:space="preserve">rs</w:t>
      </w:r>
      <w:r>
        <w:rPr>
          <w:rStyle w:val="NormalTok"/>
        </w:rPr>
        <w:t xml:space="preserve">)</w:t>
      </w:r>
      <w:r>
        <w:rPr>
          <w:rStyle w:val="OperatorTok"/>
        </w:rPr>
        <w:t xml:space="preserve">^</w:t>
      </w:r>
      <w:r>
        <w:rPr>
          <w:rStyle w:val="FloatTok"/>
        </w:rPr>
        <w:t xml:space="preserve">3</w:t>
      </w:r>
      <w:r>
        <w:rPr>
          <w:rStyle w:val="NormalTok"/>
        </w:rPr>
        <w:t xml:space="preserve">)</w:t>
      </w:r>
      <w:r>
        <w:rPr>
          <w:rStyle w:val="OperatorTok"/>
        </w:rPr>
        <w:t xml:space="preserve">;</w:t>
      </w:r>
      <w:r>
        <w:br/>
      </w:r>
      <w:r>
        <w:br/>
      </w:r>
      <w:r>
        <w:rPr>
          <w:rStyle w:val="NormalTok"/>
        </w:rPr>
        <w:t xml:space="preserve">    </w:t>
      </w:r>
      <w:r>
        <w:rPr>
          <w:rStyle w:val="CommentTok"/>
        </w:rPr>
        <w:t xml:space="preserve">% (5) جرم‌سوم ماه</w:t>
      </w:r>
      <w:r>
        <w:br/>
      </w:r>
      <w:r>
        <w:rPr>
          <w:rStyle w:val="NormalTok"/>
        </w:rPr>
        <w:t xml:space="preserve">    </w:t>
      </w:r>
      <w:r>
        <w:rPr>
          <w:rStyle w:val="VariableTok"/>
        </w:rPr>
        <w:t xml:space="preserve">dm</w:t>
      </w:r>
      <w:r>
        <w:rPr>
          <w:rStyle w:val="NormalTok"/>
        </w:rPr>
        <w:t xml:space="preserve"> </w:t>
      </w:r>
      <w:r>
        <w:rPr>
          <w:rStyle w:val="OperatorTok"/>
        </w:rPr>
        <w:t xml:space="preserve">=</w:t>
      </w:r>
      <w:r>
        <w:rPr>
          <w:rStyle w:val="NormalTok"/>
        </w:rPr>
        <w:t xml:space="preserve"> </w:t>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br/>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MUM</w:t>
      </w:r>
      <w:r>
        <w:rPr>
          <w:rStyle w:val="OperatorTok"/>
        </w:rPr>
        <w:t xml:space="preserve">*</w:t>
      </w:r>
      <w:r>
        <w:rPr>
          <w:rStyle w:val="NormalTok"/>
        </w:rPr>
        <w:t xml:space="preserve">(</w:t>
      </w:r>
      <w:r>
        <w:rPr>
          <w:rStyle w:val="VariableTok"/>
        </w:rPr>
        <w:t xml:space="preserve">dm</w:t>
      </w:r>
      <w:r>
        <w:rPr>
          <w:rStyle w:val="OperatorTok"/>
        </w:rPr>
        <w:t xml:space="preserve">/</w:t>
      </w:r>
      <w:r>
        <w:rPr>
          <w:rStyle w:val="VariableTok"/>
        </w:rPr>
        <w:t xml:space="preserve">norm</w:t>
      </w:r>
      <w:r>
        <w:rPr>
          <w:rStyle w:val="NormalTok"/>
        </w:rPr>
        <w:t xml:space="preserve">(</w:t>
      </w:r>
      <w:r>
        <w:rPr>
          <w:rStyle w:val="VariableTok"/>
        </w:rPr>
        <w:t xml:space="preserve">dm</w:t>
      </w:r>
      <w:r>
        <w:rPr>
          <w:rStyle w:val="NormalTok"/>
        </w:rPr>
        <w:t xml:space="preserve">)</w:t>
      </w:r>
      <w:r>
        <w:rPr>
          <w:rStyle w:val="OperatorTok"/>
        </w:rPr>
        <w:t xml:space="preserve">^</w:t>
      </w:r>
      <w:r>
        <w:rPr>
          <w:rStyle w:val="FloatTok"/>
        </w:rPr>
        <w:t xml:space="preserve">3</w:t>
      </w:r>
      <w:r>
        <w:rPr>
          <w:rStyle w:val="NormalTok"/>
        </w:rPr>
        <w:t xml:space="preserve"> </w:t>
      </w:r>
      <w:r>
        <w:rPr>
          <w:rStyle w:val="OperatorTok"/>
        </w:rPr>
        <w:t xml:space="preserve">-</w:t>
      </w:r>
      <w:r>
        <w:rPr>
          <w:rStyle w:val="NormalTok"/>
        </w:rPr>
        <w:t xml:space="preserve"> </w:t>
      </w:r>
      <w:r>
        <w:rPr>
          <w:rStyle w:val="VariableTok"/>
        </w:rPr>
        <w:t xml:space="preserve">rm</w:t>
      </w:r>
      <w:r>
        <w:rPr>
          <w:rStyle w:val="OperatorTok"/>
        </w:rPr>
        <w:t xml:space="preserve">/</w:t>
      </w:r>
      <w:r>
        <w:rPr>
          <w:rStyle w:val="VariableTok"/>
        </w:rPr>
        <w:t xml:space="preserve">norm</w:t>
      </w:r>
      <w:r>
        <w:rPr>
          <w:rStyle w:val="NormalTok"/>
        </w:rPr>
        <w:t xml:space="preserve">(</w:t>
      </w:r>
      <w:r>
        <w:rPr>
          <w:rStyle w:val="VariableTok"/>
        </w:rPr>
        <w:t xml:space="preserve">rm</w:t>
      </w:r>
      <w:r>
        <w:rPr>
          <w:rStyle w:val="NormalTok"/>
        </w:rPr>
        <w:t xml:space="preserve">)</w:t>
      </w:r>
      <w:r>
        <w:rPr>
          <w:rStyle w:val="OperatorTok"/>
        </w:rPr>
        <w:t xml:space="preserve">^</w:t>
      </w:r>
      <w:r>
        <w:rPr>
          <w:rStyle w:val="FloatTok"/>
        </w:rPr>
        <w:t xml:space="preserve">3</w:t>
      </w:r>
      <w:r>
        <w:rPr>
          <w:rStyle w:val="NormalTok"/>
        </w:rPr>
        <w:t xml:space="preserve">)</w:t>
      </w:r>
      <w:r>
        <w:rPr>
          <w:rStyle w:val="OperatorTok"/>
        </w:rPr>
        <w:t xml:space="preserve">;</w:t>
      </w:r>
      <w:r>
        <w:br/>
      </w:r>
      <w:r>
        <w:br/>
      </w:r>
      <w:r>
        <w:rPr>
          <w:rStyle w:val="NormalTok"/>
        </w:rPr>
        <w:t xml:space="preserve">    </w:t>
      </w:r>
      <w:r>
        <w:rPr>
          <w:rStyle w:val="CommentTok"/>
        </w:rPr>
        <w:t xml:space="preserve">% (6) فشار تابش خورشیدی با سایه‌ی استوانه‌ای زمین</w:t>
      </w:r>
      <w:r>
        <w:br/>
      </w:r>
      <w:r>
        <w:rPr>
          <w:rStyle w:val="NormalTok"/>
        </w:rPr>
        <w:t xml:space="preserve">    </w:t>
      </w:r>
      <w:r>
        <w:rPr>
          <w:rStyle w:val="VariableTok"/>
        </w:rPr>
        <w:t xml:space="preserve">proj</w:t>
      </w:r>
      <w:r>
        <w:rPr>
          <w:rStyle w:val="NormalTok"/>
        </w:rPr>
        <w:t xml:space="preserve"> </w:t>
      </w:r>
      <w:r>
        <w:rPr>
          <w:rStyle w:val="OperatorTok"/>
        </w:rPr>
        <w:t xml:space="preserve">=</w:t>
      </w:r>
      <w:r>
        <w:rPr>
          <w:rStyle w:val="NormalTok"/>
        </w:rPr>
        <w:t xml:space="preserve"> </w:t>
      </w:r>
      <w:r>
        <w:rPr>
          <w:rStyle w:val="VariableTok"/>
        </w:rPr>
        <w:t xml:space="preserve">dot</w:t>
      </w:r>
      <w:r>
        <w:rPr>
          <w:rStyle w:val="NormalTok"/>
        </w:rPr>
        <w:t xml:space="preserve">(</w:t>
      </w:r>
      <w:r>
        <w:rPr>
          <w:rStyle w:val="VariableTok"/>
        </w:rPr>
        <w:t xml:space="preserve">r</w:t>
      </w:r>
      <w:r>
        <w:rPr>
          <w:rStyle w:val="OperatorTok"/>
        </w:rPr>
        <w:t xml:space="preserve">,</w:t>
      </w:r>
      <w:r>
        <w:rPr>
          <w:rStyle w:val="NormalTok"/>
        </w:rPr>
        <w:t xml:space="preserve"> </w:t>
      </w:r>
      <w:r>
        <w:rPr>
          <w:rStyle w:val="VariableTok"/>
        </w:rPr>
        <w:t xml:space="preserve">rs</w:t>
      </w:r>
      <w:r>
        <w:rPr>
          <w:rStyle w:val="NormalTok"/>
        </w:rPr>
        <w:t xml:space="preserve">)</w:t>
      </w:r>
      <w:r>
        <w:rPr>
          <w:rStyle w:val="OperatorTok"/>
        </w:rPr>
        <w:t xml:space="preserve">;</w:t>
      </w:r>
      <w:r>
        <w:br/>
      </w:r>
      <w:r>
        <w:rPr>
          <w:rStyle w:val="NormalTok"/>
        </w:rPr>
        <w:t xml:space="preserve">    </w:t>
      </w:r>
      <w:r>
        <w:rPr>
          <w:rStyle w:val="VariableTok"/>
        </w:rPr>
        <w:t xml:space="preserve">in_shadow</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proj</w:t>
      </w:r>
      <w:r>
        <w:rPr>
          <w:rStyle w:val="NormalTok"/>
        </w:rPr>
        <w:t xml:space="preserve"> </w:t>
      </w:r>
      <w:r>
        <w:rPr>
          <w:rStyle w:val="OperatorTok"/>
        </w:rPr>
        <w:t xml:space="preserve">&lt;</w:t>
      </w:r>
      <w:r>
        <w:rPr>
          <w:rStyle w:val="NormalTok"/>
        </w:rPr>
        <w:t xml:space="preserve"> </w:t>
      </w:r>
      <w:r>
        <w:rPr>
          <w:rStyle w:val="FloatTok"/>
        </w:rPr>
        <w:t xml:space="preserve">0</w:t>
      </w:r>
      <w:r>
        <w:br/>
      </w:r>
      <w:r>
        <w:rPr>
          <w:rStyle w:val="NormalTok"/>
        </w:rPr>
        <w:t xml:space="preserve">        </w:t>
      </w:r>
      <w:r>
        <w:rPr>
          <w:rStyle w:val="VariableTok"/>
        </w:rPr>
        <w:t xml:space="preserve">perp</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proj</w:t>
      </w:r>
      <w:r>
        <w:rPr>
          <w:rStyle w:val="OperatorTok"/>
        </w:rPr>
        <w:t xml:space="preserve">/</w:t>
      </w:r>
      <w:r>
        <w:rPr>
          <w:rStyle w:val="VariableTok"/>
        </w:rPr>
        <w:t xml:space="preserve">dot</w:t>
      </w:r>
      <w:r>
        <w:rPr>
          <w:rStyle w:val="NormalTok"/>
        </w:rPr>
        <w:t xml:space="preserve">(</w:t>
      </w:r>
      <w:r>
        <w:rPr>
          <w:rStyle w:val="VariableTok"/>
        </w:rPr>
        <w:t xml:space="preserve">rs</w:t>
      </w:r>
      <w:r>
        <w:rPr>
          <w:rStyle w:val="OperatorTok"/>
        </w:rPr>
        <w:t xml:space="preserve">,</w:t>
      </w:r>
      <w:r>
        <w:rPr>
          <w:rStyle w:val="NormalTok"/>
        </w:rPr>
        <w:t xml:space="preserve"> </w:t>
      </w:r>
      <w:r>
        <w:rPr>
          <w:rStyle w:val="VariableTok"/>
        </w:rPr>
        <w:t xml:space="preserve">rs</w:t>
      </w:r>
      <w:r>
        <w:rPr>
          <w:rStyle w:val="NormalTok"/>
        </w:rPr>
        <w:t xml:space="preserve">))</w:t>
      </w:r>
      <w:r>
        <w:rPr>
          <w:rStyle w:val="OperatorTok"/>
        </w:rPr>
        <w:t xml:space="preserve">*</w:t>
      </w:r>
      <w:r>
        <w:rPr>
          <w:rStyle w:val="VariableTok"/>
        </w:rPr>
        <w:t xml:space="preserve">rs</w:t>
      </w:r>
      <w:r>
        <w:rPr>
          <w:rStyle w:val="NormalTok"/>
        </w:rPr>
        <w:t xml:space="preserve">)</w:t>
      </w:r>
      <w:r>
        <w:rPr>
          <w:rStyle w:val="OperatorTok"/>
        </w:rPr>
        <w:t xml:space="preserve">;</w:t>
      </w:r>
      <w:r>
        <w:rPr>
          <w:rStyle w:val="NormalTok"/>
        </w:rPr>
        <w:t xml:space="preserve">   </w:t>
      </w:r>
      <w:r>
        <w:rPr>
          <w:rStyle w:val="CommentTok"/>
        </w:rPr>
        <w:t xml:space="preserve">% فاصله‌ی عمود بر خط زمین–خورشید</w:t>
      </w:r>
      <w:r>
        <w:br/>
      </w:r>
      <w:r>
        <w:rPr>
          <w:rStyle w:val="NormalTok"/>
        </w:rPr>
        <w:t xml:space="preserve">        </w:t>
      </w:r>
      <w:r>
        <w:rPr>
          <w:rStyle w:val="VariableTok"/>
        </w:rPr>
        <w:t xml:space="preserve">in_shadow</w:t>
      </w:r>
      <w:r>
        <w:rPr>
          <w:rStyle w:val="NormalTok"/>
        </w:rPr>
        <w:t xml:space="preserve"> </w:t>
      </w:r>
      <w:r>
        <w:rPr>
          <w:rStyle w:val="OperatorTok"/>
        </w:rPr>
        <w:t xml:space="preserve">=</w:t>
      </w:r>
      <w:r>
        <w:rPr>
          <w:rStyle w:val="NormalTok"/>
        </w:rPr>
        <w:t xml:space="preserve"> </w:t>
      </w:r>
      <w:r>
        <w:rPr>
          <w:rStyle w:val="VariableTok"/>
        </w:rPr>
        <w:t xml:space="preserve">perp</w:t>
      </w:r>
      <w:r>
        <w:rPr>
          <w:rStyle w:val="NormalTok"/>
        </w:rPr>
        <w:t xml:space="preserve"> </w:t>
      </w:r>
      <w:r>
        <w:rPr>
          <w:rStyle w:val="OperatorTok"/>
        </w:rPr>
        <w:t xml:space="preserve">&lt;</w:t>
      </w:r>
      <w:r>
        <w:rPr>
          <w:rStyle w:val="NormalTok"/>
        </w:rPr>
        <w:t xml:space="preserve"> </w:t>
      </w:r>
      <w:r>
        <w:rPr>
          <w:rStyle w:val="VariableTok"/>
        </w:rPr>
        <w:t xml:space="preserve">P</w:t>
      </w:r>
      <w:r>
        <w:rPr>
          <w:rStyle w:val="NormalTok"/>
        </w:rPr>
        <w:t xml:space="preserve">.</w:t>
      </w:r>
      <w:r>
        <w:rPr>
          <w:rStyle w:val="VariableTok"/>
        </w:rPr>
        <w:t xml:space="preserve">RE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in_shadow</w:t>
      </w:r>
      <w:r>
        <w:br/>
      </w:r>
      <w:r>
        <w:rPr>
          <w:rStyle w:val="NormalTok"/>
        </w:rPr>
        <w:t xml:space="preserve">        </w:t>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ds</w:t>
      </w:r>
      <w:r>
        <w:rPr>
          <w:rStyle w:val="NormalTok"/>
        </w:rPr>
        <w:t xml:space="preserve">)</w:t>
      </w:r>
      <w:r>
        <w:rPr>
          <w:rStyle w:val="OperatorTok"/>
        </w:rPr>
        <w:t xml:space="preserve">;</w:t>
      </w:r>
      <w:r>
        <w:br/>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PSR</w:t>
      </w:r>
      <w:r>
        <w:rPr>
          <w:rStyle w:val="OperatorTok"/>
        </w:rPr>
        <w:t xml:space="preserve">*</w:t>
      </w:r>
      <w:r>
        <w:rPr>
          <w:rStyle w:val="NormalTok"/>
        </w:rPr>
        <w:t xml:space="preserve">(</w:t>
      </w:r>
      <w:r>
        <w:rPr>
          <w:rStyle w:val="VariableTok"/>
        </w:rPr>
        <w:t xml:space="preserve">P</w:t>
      </w:r>
      <w:r>
        <w:rPr>
          <w:rStyle w:val="NormalTok"/>
        </w:rPr>
        <w:t xml:space="preserve">.</w:t>
      </w:r>
      <w:r>
        <w:rPr>
          <w:rStyle w:val="VariableTok"/>
        </w:rPr>
        <w:t xml:space="preserve">AU</w:t>
      </w:r>
      <w:r>
        <w:rPr>
          <w:rStyle w:val="OperatorTok"/>
        </w:rPr>
        <w:t xml:space="preserve">/</w:t>
      </w:r>
      <w:r>
        <w:rPr>
          <w:rStyle w:val="VariableTok"/>
        </w:rPr>
        <w:t xml:space="preserve">dd</w:t>
      </w:r>
      <w:r>
        <w:rPr>
          <w:rStyle w:val="NormalTok"/>
        </w:rPr>
        <w:t xml:space="preserve">)</w:t>
      </w:r>
      <w:r>
        <w:rPr>
          <w:rStyle w:val="OperatorTok"/>
        </w:rPr>
        <w:t xml:space="preserve">^</w:t>
      </w:r>
      <w:r>
        <w:rPr>
          <w:rStyle w:val="FloatTok"/>
        </w:rPr>
        <w:t xml:space="preserve">2</w:t>
      </w:r>
      <w:r>
        <w:rPr>
          <w:rStyle w:val="OperatorTok"/>
        </w:rPr>
        <w:t xml:space="preserve">*</w:t>
      </w:r>
      <w:r>
        <w:rPr>
          <w:rStyle w:val="VariableTok"/>
        </w:rPr>
        <w:t xml:space="preserve">P</w:t>
      </w:r>
      <w:r>
        <w:rPr>
          <w:rStyle w:val="NormalTok"/>
        </w:rPr>
        <w:t xml:space="preserve">.</w:t>
      </w:r>
      <w:r>
        <w:rPr>
          <w:rStyle w:val="VariableTok"/>
        </w:rPr>
        <w:t xml:space="preserve">CR</w:t>
      </w:r>
      <w:r>
        <w:rPr>
          <w:rStyle w:val="OperatorTok"/>
        </w:rPr>
        <w:t xml:space="preserve">*</w:t>
      </w:r>
      <w:r>
        <w:rPr>
          <w:rStyle w:val="VariableTok"/>
        </w:rPr>
        <w:t xml:space="preserve">am</w:t>
      </w:r>
      <w:r>
        <w:rPr>
          <w:rStyle w:val="OperatorTok"/>
        </w:rPr>
        <w:t xml:space="preserve">*</w:t>
      </w:r>
      <w:r>
        <w:rPr>
          <w:rStyle w:val="VariableTok"/>
        </w:rPr>
        <w:t xml:space="preserve">ds</w:t>
      </w:r>
      <w:r>
        <w:rPr>
          <w:rStyle w:val="OperatorTok"/>
        </w:rPr>
        <w:t xml:space="preserve">/</w:t>
      </w:r>
      <w:r>
        <w:rPr>
          <w:rStyle w:val="VariableTok"/>
        </w:rPr>
        <w:t xml:space="preserve">dd</w:t>
      </w:r>
      <w:r>
        <w:rPr>
          <w:rStyle w:val="OperatorTok"/>
        </w:rPr>
        <w:t xml:space="preserve">;</w:t>
      </w:r>
      <w:r>
        <w:br/>
      </w:r>
      <w:r>
        <w:rPr>
          <w:rStyle w:val="NormalTok"/>
        </w:rPr>
        <w:t xml:space="preserve">    </w:t>
      </w:r>
      <w:r>
        <w:rPr>
          <w:rStyle w:val="KeywordTok"/>
        </w:rPr>
        <w:t xml:space="preserve">end</w:t>
      </w:r>
      <w:r>
        <w:br/>
      </w:r>
      <w:r>
        <w:rPr>
          <w:rStyle w:val="KeywordTok"/>
        </w:rPr>
        <w:t xml:space="preserve">end</w:t>
      </w:r>
      <w:r>
        <w:br/>
      </w:r>
      <w:r>
        <w:br/>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v</w:t>
      </w:r>
      <w:r>
        <w:rPr>
          <w:rStyle w:val="OperatorTok"/>
        </w:rPr>
        <w:t xml:space="preserve">;</w:t>
      </w:r>
      <w:r>
        <w:rPr>
          <w:rStyle w:val="NormalTok"/>
        </w:rPr>
        <w:t xml:space="preserve"> </w:t>
      </w:r>
      <w:r>
        <w:rPr>
          <w:rStyle w:val="VariableTok"/>
        </w:rPr>
        <w:t xml:space="preserve">acc</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value</w:t>
      </w:r>
      <w:r>
        <w:rPr>
          <w:rStyle w:val="OperatorTok"/>
        </w:rPr>
        <w:t xml:space="preserve">,</w:t>
      </w:r>
      <w:r>
        <w:rPr>
          <w:rStyle w:val="NormalTok"/>
        </w:rPr>
        <w:t xml:space="preserve"> </w:t>
      </w:r>
      <w:r>
        <w:rPr>
          <w:rStyle w:val="VariableTok"/>
        </w:rPr>
        <w:t xml:space="preserve">isterminal</w:t>
      </w:r>
      <w:r>
        <w:rPr>
          <w:rStyle w:val="OperatorTok"/>
        </w:rPr>
        <w:t xml:space="preserve">,</w:t>
      </w:r>
      <w:r>
        <w:rPr>
          <w:rStyle w:val="NormalTok"/>
        </w:rPr>
        <w:t xml:space="preserve"> </w:t>
      </w:r>
      <w:r>
        <w:rPr>
          <w:rStyle w:val="VariableTok"/>
        </w:rPr>
        <w:t xml:space="preserve">direction</w:t>
      </w:r>
      <w:r>
        <w:rPr>
          <w:rStyle w:val="NormalTok"/>
        </w:rPr>
        <w:t xml:space="preserve">] </w:t>
      </w:r>
      <w:r>
        <w:rPr>
          <w:rStyle w:val="OperatorTok"/>
        </w:rPr>
        <w:t xml:space="preserve">=</w:t>
      </w:r>
      <w:r>
        <w:rPr>
          <w:rStyle w:val="NormalTok"/>
        </w:rPr>
        <w:t xml:space="preserve"> </w:t>
      </w:r>
      <w:r>
        <w:rPr>
          <w:rStyle w:val="VariableTok"/>
        </w:rPr>
        <w:t xml:space="preserve">events_fun</w:t>
      </w:r>
      <w:r>
        <w:rPr>
          <w:rStyle w:val="NormalTok"/>
        </w:rPr>
        <w:t xml:space="preserve">(</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P</w:t>
      </w:r>
      <w:r>
        <w:rPr>
          <w:rStyle w:val="NormalTok"/>
        </w:rPr>
        <w:t xml:space="preserve">)</w:t>
      </w:r>
      <w:r>
        <w:br/>
      </w:r>
      <w:r>
        <w:rPr>
          <w:rStyle w:val="CommentTok"/>
        </w:rPr>
        <w:t xml:space="preserve">% رویدادها: (1) عبور حضیض با r.v = 0 و جهت مثبت؛ (2) شعاع 175 km (غیرتوقفی)؛ (3) شعاع 120 km (توقف)</w:t>
      </w:r>
      <w:r>
        <w:br/>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br/>
      </w:r>
      <w:r>
        <w:rPr>
          <w:rStyle w:val="VariableTok"/>
        </w:rPr>
        <w:t xml:space="preserve">value</w:t>
      </w:r>
      <w:r>
        <w:rPr>
          <w:rStyle w:val="NormalTok"/>
        </w:rPr>
        <w:t xml:space="preserve"> </w:t>
      </w:r>
      <w:r>
        <w:rPr>
          <w:rStyle w:val="OperatorTok"/>
        </w:rPr>
        <w:t xml:space="preserve">=</w:t>
      </w:r>
      <w:r>
        <w:rPr>
          <w:rStyle w:val="NormalTok"/>
        </w:rPr>
        <w:t xml:space="preserve"> [</w:t>
      </w:r>
      <w:r>
        <w:rPr>
          <w:rStyle w:val="VariableTok"/>
        </w:rPr>
        <w:t xml:space="preserve">dot</w:t>
      </w:r>
      <w:r>
        <w:rPr>
          <w:rStyle w:val="Normal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NormalTok"/>
        </w:rPr>
        <w:t xml:space="preserve"> </w:t>
      </w:r>
      <w:r>
        <w:rPr>
          <w:rStyle w:val="VariableTok"/>
        </w:rPr>
        <w:t xml:space="preserve">y</w:t>
      </w:r>
      <w:r>
        <w:rPr>
          <w:rStyle w:val="NormalTok"/>
        </w:rPr>
        <w:t xml:space="preserve">(</w:t>
      </w:r>
      <w:r>
        <w:rPr>
          <w:rStyle w:val="FloatTok"/>
        </w:rPr>
        <w:t xml:space="preserve">4</w:t>
      </w:r>
      <w:r>
        <w:rPr>
          <w:rStyle w:val="OperatorTok"/>
        </w:rPr>
        <w:t xml:space="preserve">:</w:t>
      </w:r>
      <w:r>
        <w:rPr>
          <w:rStyle w:val="FloatTok"/>
        </w:rPr>
        <w:t xml:space="preserve">6</w:t>
      </w:r>
      <w:r>
        <w:rPr>
          <w:rStyle w:val="NormalTok"/>
        </w:rPr>
        <w:t xml:space="preserve">))</w:t>
      </w:r>
      <w:r>
        <w:rPr>
          <w:rStyle w:val="OperatorTok"/>
        </w:rPr>
        <w:t xml:space="preserve">;</w:t>
      </w:r>
      <w:r>
        <w:rPr>
          <w:rStyle w:val="NormalTok"/>
        </w:rPr>
        <w:t xml:space="preserve"> </w:t>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FloatTok"/>
        </w:rPr>
        <w:t xml:space="preserve">175e3</w:t>
      </w:r>
      <w:r>
        <w:rPr>
          <w:rStyle w:val="NormalTok"/>
        </w:rPr>
        <w:t xml:space="preserve">)</w:t>
      </w:r>
      <w:r>
        <w:rPr>
          <w:rStyle w:val="OperatorTok"/>
        </w:rPr>
        <w:t xml:space="preserve">;</w:t>
      </w:r>
      <w:r>
        <w:rPr>
          <w:rStyle w:val="NormalTok"/>
        </w:rPr>
        <w:t xml:space="preserve"> </w:t>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FloatTok"/>
        </w:rPr>
        <w:t xml:space="preserve">120e3</w:t>
      </w:r>
      <w:r>
        <w:rPr>
          <w:rStyle w:val="NormalTok"/>
        </w:rPr>
        <w:t xml:space="preserve">)]</w:t>
      </w:r>
      <w:r>
        <w:rPr>
          <w:rStyle w:val="OperatorTok"/>
        </w:rPr>
        <w:t xml:space="preserve">;</w:t>
      </w:r>
      <w:r>
        <w:br/>
      </w:r>
      <w:r>
        <w:rPr>
          <w:rStyle w:val="VariableTok"/>
        </w:rPr>
        <w:t xml:space="preserve">isterminal</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direction</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OperatorTok"/>
        </w:rPr>
        <w:t xml:space="preserve">-</w:t>
      </w:r>
      <w:r>
        <w:rPr>
          <w:rStyle w:val="FloatTok"/>
        </w:rPr>
        <w:t xml:space="preserve">1</w:t>
      </w:r>
      <w:r>
        <w:rPr>
          <w:rStyle w:val="OperatorTok"/>
        </w:rPr>
        <w:t xml:space="preserve">;</w:t>
      </w:r>
      <w:r>
        <w:rPr>
          <w:rStyle w:val="NormalTok"/>
        </w:rPr>
        <w:t xml:space="preserve"> </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rs</w:t>
      </w:r>
      <w:r>
        <w:rPr>
          <w:rStyle w:val="NormalTok"/>
        </w:rPr>
        <w:t xml:space="preserve"> </w:t>
      </w:r>
      <w:r>
        <w:rPr>
          <w:rStyle w:val="OperatorTok"/>
        </w:rPr>
        <w:t xml:space="preserve">=</w:t>
      </w:r>
      <w:r>
        <w:rPr>
          <w:rStyle w:val="NormalTok"/>
        </w:rPr>
        <w:t xml:space="preserve"> </w:t>
      </w:r>
      <w:r>
        <w:rPr>
          <w:rStyle w:val="VariableTok"/>
        </w:rPr>
        <w:t xml:space="preserve">sun_eci</w:t>
      </w:r>
      <w:r>
        <w:rPr>
          <w:rStyle w:val="NormalTok"/>
        </w:rPr>
        <w:t xml:space="preserve">(</w:t>
      </w:r>
      <w:r>
        <w:rPr>
          <w:rStyle w:val="VariableTok"/>
        </w:rPr>
        <w:t xml:space="preserve">jd</w:t>
      </w:r>
      <w:r>
        <w:rPr>
          <w:rStyle w:val="NormalTok"/>
        </w:rPr>
        <w:t xml:space="preserve">)</w:t>
      </w:r>
      <w:r>
        <w:br/>
      </w:r>
      <w:r>
        <w:rPr>
          <w:rStyle w:val="CommentTok"/>
        </w:rPr>
        <w:t xml:space="preserve">% مکان خورشید نسبت به زمین در دستگاه استوایی لخت، m (سری کم‌دقت، Meeus)</w:t>
      </w:r>
      <w:r>
        <w:br/>
      </w:r>
      <w:r>
        <w:rPr>
          <w:rStyle w:val="VariableTok"/>
        </w:rPr>
        <w:t xml:space="preserve">AU</w:t>
      </w:r>
      <w:r>
        <w:rPr>
          <w:rStyle w:val="NormalTok"/>
        </w:rPr>
        <w:t xml:space="preserve"> </w:t>
      </w:r>
      <w:r>
        <w:rPr>
          <w:rStyle w:val="OperatorTok"/>
        </w:rPr>
        <w:t xml:space="preserve">=</w:t>
      </w:r>
      <w:r>
        <w:rPr>
          <w:rStyle w:val="NormalTok"/>
        </w:rPr>
        <w:t xml:space="preserve"> </w:t>
      </w:r>
      <w:r>
        <w:rPr>
          <w:rStyle w:val="FloatTok"/>
        </w:rPr>
        <w:t xml:space="preserve">1.495978707e11</w:t>
      </w:r>
      <w:r>
        <w:rPr>
          <w:rStyle w:val="OperatorTok"/>
        </w:rPr>
        <w:t xml:space="preserve">;</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jd</w:t>
      </w:r>
      <w:r>
        <w:rPr>
          <w:rStyle w:val="NormalTok"/>
        </w:rPr>
        <w:t xml:space="preserve"> </w:t>
      </w:r>
      <w:r>
        <w:rPr>
          <w:rStyle w:val="OperatorTok"/>
        </w:rPr>
        <w:t xml:space="preserve">-</w:t>
      </w:r>
      <w:r>
        <w:rPr>
          <w:rStyle w:val="NormalTok"/>
        </w:rPr>
        <w:t xml:space="preserve"> </w:t>
      </w:r>
      <w:r>
        <w:rPr>
          <w:rStyle w:val="FloatTok"/>
        </w:rPr>
        <w:t xml:space="preserve">2451545.0</w:t>
      </w:r>
      <w:r>
        <w:rPr>
          <w:rStyle w:val="OperatorTok"/>
        </w:rPr>
        <w:t xml:space="preserve">;</w:t>
      </w:r>
      <w:r>
        <w:br/>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VariableTok"/>
        </w:rPr>
        <w:t xml:space="preserve">mod</w:t>
      </w:r>
      <w:r>
        <w:rPr>
          <w:rStyle w:val="NormalTok"/>
        </w:rPr>
        <w:t xml:space="preserve">(</w:t>
      </w:r>
      <w:r>
        <w:rPr>
          <w:rStyle w:val="FloatTok"/>
        </w:rPr>
        <w:t xml:space="preserve">280.460</w:t>
      </w:r>
      <w:r>
        <w:rPr>
          <w:rStyle w:val="NormalTok"/>
        </w:rPr>
        <w:t xml:space="preserve"> </w:t>
      </w:r>
      <w:r>
        <w:rPr>
          <w:rStyle w:val="OperatorTok"/>
        </w:rPr>
        <w:t xml:space="preserve">+</w:t>
      </w:r>
      <w:r>
        <w:rPr>
          <w:rStyle w:val="NormalTok"/>
        </w:rPr>
        <w:t xml:space="preserve"> </w:t>
      </w:r>
      <w:r>
        <w:rPr>
          <w:rStyle w:val="FloatTok"/>
        </w:rPr>
        <w:t xml:space="preserve">0.9856474</w:t>
      </w:r>
      <w:r>
        <w:rPr>
          <w:rStyle w:val="OperatorTok"/>
        </w:rPr>
        <w:t xml:space="preserve">*</w:t>
      </w:r>
      <w:r>
        <w:rPr>
          <w:rStyle w:val="VariableTok"/>
        </w:rPr>
        <w:t xml:space="preserve">n</w:t>
      </w:r>
      <w:r>
        <w:rPr>
          <w:rStyle w:val="OperatorTok"/>
        </w:rPr>
        <w:t xml:space="preserve">,</w:t>
      </w:r>
      <w:r>
        <w:rPr>
          <w:rStyle w:val="NormalTok"/>
        </w:rPr>
        <w:t xml:space="preserve"> </w:t>
      </w:r>
      <w:r>
        <w:rPr>
          <w:rStyle w:val="FloatTok"/>
        </w:rPr>
        <w:t xml:space="preserve">360</w:t>
      </w:r>
      <w:r>
        <w:rPr>
          <w:rStyle w:val="NormalTok"/>
        </w:rPr>
        <w:t xml:space="preserve">))</w:t>
      </w:r>
      <w:r>
        <w:rPr>
          <w:rStyle w:val="OperatorTok"/>
        </w:rPr>
        <w:t xml:space="preserve">;</w:t>
      </w:r>
      <w:r>
        <w:br/>
      </w:r>
      <w:r>
        <w:rPr>
          <w:rStyle w:val="VariableTok"/>
        </w:rPr>
        <w:t xml:space="preserve">g</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VariableTok"/>
        </w:rPr>
        <w:t xml:space="preserve">mod</w:t>
      </w:r>
      <w:r>
        <w:rPr>
          <w:rStyle w:val="NormalTok"/>
        </w:rPr>
        <w:t xml:space="preserve">(</w:t>
      </w:r>
      <w:r>
        <w:rPr>
          <w:rStyle w:val="FloatTok"/>
        </w:rPr>
        <w:t xml:space="preserve">357.528</w:t>
      </w:r>
      <w:r>
        <w:rPr>
          <w:rStyle w:val="NormalTok"/>
        </w:rPr>
        <w:t xml:space="preserve"> </w:t>
      </w:r>
      <w:r>
        <w:rPr>
          <w:rStyle w:val="OperatorTok"/>
        </w:rPr>
        <w:t xml:space="preserve">+</w:t>
      </w:r>
      <w:r>
        <w:rPr>
          <w:rStyle w:val="NormalTok"/>
        </w:rPr>
        <w:t xml:space="preserve"> </w:t>
      </w:r>
      <w:r>
        <w:rPr>
          <w:rStyle w:val="FloatTok"/>
        </w:rPr>
        <w:t xml:space="preserve">0.9856003</w:t>
      </w:r>
      <w:r>
        <w:rPr>
          <w:rStyle w:val="OperatorTok"/>
        </w:rPr>
        <w:t xml:space="preserve">*</w:t>
      </w:r>
      <w:r>
        <w:rPr>
          <w:rStyle w:val="VariableTok"/>
        </w:rPr>
        <w:t xml:space="preserve">n</w:t>
      </w:r>
      <w:r>
        <w:rPr>
          <w:rStyle w:val="OperatorTok"/>
        </w:rPr>
        <w:t xml:space="preserve">,</w:t>
      </w:r>
      <w:r>
        <w:rPr>
          <w:rStyle w:val="NormalTok"/>
        </w:rPr>
        <w:t xml:space="preserve"> </w:t>
      </w:r>
      <w:r>
        <w:rPr>
          <w:rStyle w:val="FloatTok"/>
        </w:rPr>
        <w:t xml:space="preserve">360</w:t>
      </w:r>
      <w:r>
        <w:rPr>
          <w:rStyle w:val="NormalTok"/>
        </w:rPr>
        <w:t xml:space="preserve">))</w:t>
      </w:r>
      <w:r>
        <w:rPr>
          <w:rStyle w:val="OperatorTok"/>
        </w:rPr>
        <w:t xml:space="preserve">;</w:t>
      </w:r>
      <w:r>
        <w:br/>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FloatTok"/>
        </w:rPr>
        <w:t xml:space="preserve">1.915</w:t>
      </w:r>
      <w:r>
        <w:rPr>
          <w:rStyle w:val="OperatorTok"/>
        </w:rPr>
        <w:t xml:space="preserve">*</w:t>
      </w:r>
      <w:r>
        <w:rPr>
          <w:rStyle w:val="VariableTok"/>
        </w:rPr>
        <w:t xml:space="preserve">sin</w:t>
      </w:r>
      <w:r>
        <w:rPr>
          <w:rStyle w:val="NormalTok"/>
        </w:rPr>
        <w:t xml:space="preserve">(</w:t>
      </w:r>
      <w:r>
        <w:rPr>
          <w:rStyle w:val="VariableTok"/>
        </w:rPr>
        <w:t xml:space="preserve">g</w:t>
      </w:r>
      <w:r>
        <w:rPr>
          <w:rStyle w:val="NormalTok"/>
        </w:rPr>
        <w:t xml:space="preserve">) </w:t>
      </w:r>
      <w:r>
        <w:rPr>
          <w:rStyle w:val="OperatorTok"/>
        </w:rPr>
        <w:t xml:space="preserve">+</w:t>
      </w:r>
      <w:r>
        <w:rPr>
          <w:rStyle w:val="NormalTok"/>
        </w:rPr>
        <w:t xml:space="preserve"> </w:t>
      </w:r>
      <w:r>
        <w:rPr>
          <w:rStyle w:val="FloatTok"/>
        </w:rPr>
        <w:t xml:space="preserve">0.020</w:t>
      </w:r>
      <w:r>
        <w:rPr>
          <w:rStyle w:val="OperatorTok"/>
        </w:rPr>
        <w:t xml:space="preserve">*</w:t>
      </w:r>
      <w:r>
        <w:rPr>
          <w:rStyle w:val="VariableTok"/>
        </w:rPr>
        <w:t xml:space="preserve">sin</w:t>
      </w:r>
      <w:r>
        <w:rPr>
          <w:rStyle w:val="NormalTok"/>
        </w:rPr>
        <w:t xml:space="preserve">(</w:t>
      </w:r>
      <w:r>
        <w:rPr>
          <w:rStyle w:val="FloatTok"/>
        </w:rPr>
        <w:t xml:space="preserve">2</w:t>
      </w:r>
      <w:r>
        <w:rPr>
          <w:rStyle w:val="OperatorTok"/>
        </w:rPr>
        <w:t xml:space="preserve">*</w:t>
      </w:r>
      <w:r>
        <w:rPr>
          <w:rStyle w:val="VariableTok"/>
        </w:rPr>
        <w:t xml:space="preserve">g</w:t>
      </w:r>
      <w:r>
        <w:rPr>
          <w:rStyle w:val="NormalTok"/>
        </w:rPr>
        <w:t xml:space="preserve">))</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FloatTok"/>
        </w:rPr>
        <w:t xml:space="preserve">1.00014</w:t>
      </w:r>
      <w:r>
        <w:rPr>
          <w:rStyle w:val="NormalTok"/>
        </w:rPr>
        <w:t xml:space="preserve"> </w:t>
      </w:r>
      <w:r>
        <w:rPr>
          <w:rStyle w:val="OperatorTok"/>
        </w:rPr>
        <w:t xml:space="preserve">-</w:t>
      </w:r>
      <w:r>
        <w:rPr>
          <w:rStyle w:val="NormalTok"/>
        </w:rPr>
        <w:t xml:space="preserve"> </w:t>
      </w:r>
      <w:r>
        <w:rPr>
          <w:rStyle w:val="FloatTok"/>
        </w:rPr>
        <w:t xml:space="preserve">0.01671</w:t>
      </w:r>
      <w:r>
        <w:rPr>
          <w:rStyle w:val="OperatorTok"/>
        </w:rPr>
        <w:t xml:space="preserve">*</w:t>
      </w:r>
      <w:r>
        <w:rPr>
          <w:rStyle w:val="VariableTok"/>
        </w:rPr>
        <w:t xml:space="preserve">cos</w:t>
      </w:r>
      <w:r>
        <w:rPr>
          <w:rStyle w:val="NormalTok"/>
        </w:rPr>
        <w:t xml:space="preserve">(</w:t>
      </w:r>
      <w:r>
        <w:rPr>
          <w:rStyle w:val="VariableTok"/>
        </w:rPr>
        <w:t xml:space="preserve">g</w:t>
      </w:r>
      <w:r>
        <w:rPr>
          <w:rStyle w:val="NormalTok"/>
        </w:rPr>
        <w:t xml:space="preserve">) </w:t>
      </w:r>
      <w:r>
        <w:rPr>
          <w:rStyle w:val="OperatorTok"/>
        </w:rPr>
        <w:t xml:space="preserve">-</w:t>
      </w:r>
      <w:r>
        <w:rPr>
          <w:rStyle w:val="NormalTok"/>
        </w:rPr>
        <w:t xml:space="preserve"> </w:t>
      </w:r>
      <w:r>
        <w:rPr>
          <w:rStyle w:val="FloatTok"/>
        </w:rPr>
        <w:t xml:space="preserve">0.00014</w:t>
      </w:r>
      <w:r>
        <w:rPr>
          <w:rStyle w:val="OperatorTok"/>
        </w:rPr>
        <w:t xml:space="preserve">*</w:t>
      </w:r>
      <w:r>
        <w:rPr>
          <w:rStyle w:val="VariableTok"/>
        </w:rPr>
        <w:t xml:space="preserve">cos</w:t>
      </w:r>
      <w:r>
        <w:rPr>
          <w:rStyle w:val="NormalTok"/>
        </w:rPr>
        <w:t xml:space="preserve">(</w:t>
      </w:r>
      <w:r>
        <w:rPr>
          <w:rStyle w:val="FloatTok"/>
        </w:rPr>
        <w:t xml:space="preserve">2</w:t>
      </w:r>
      <w:r>
        <w:rPr>
          <w:rStyle w:val="OperatorTok"/>
        </w:rPr>
        <w:t xml:space="preserve">*</w:t>
      </w:r>
      <w:r>
        <w:rPr>
          <w:rStyle w:val="VariableTok"/>
        </w:rPr>
        <w:t xml:space="preserve">g</w:t>
      </w:r>
      <w:r>
        <w:rPr>
          <w:rStyle w:val="NormalTok"/>
        </w:rPr>
        <w:t xml:space="preserve">)</w:t>
      </w:r>
      <w:r>
        <w:rPr>
          <w:rStyle w:val="OperatorTok"/>
        </w:rPr>
        <w:t xml:space="preserve">;</w:t>
      </w:r>
      <w:r>
        <w:br/>
      </w:r>
      <w:r>
        <w:rPr>
          <w:rStyle w:val="VariableTok"/>
        </w:rPr>
        <w:t xml:space="preserve">eps</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FloatTok"/>
        </w:rPr>
        <w:t xml:space="preserve">23.439</w:t>
      </w:r>
      <w:r>
        <w:rPr>
          <w:rStyle w:val="NormalTok"/>
        </w:rPr>
        <w:t xml:space="preserve"> </w:t>
      </w:r>
      <w:r>
        <w:rPr>
          <w:rStyle w:val="OperatorTok"/>
        </w:rPr>
        <w:t xml:space="preserve">-</w:t>
      </w:r>
      <w:r>
        <w:rPr>
          <w:rStyle w:val="NormalTok"/>
        </w:rPr>
        <w:t xml:space="preserve"> </w:t>
      </w:r>
      <w:r>
        <w:rPr>
          <w:rStyle w:val="FloatTok"/>
        </w:rPr>
        <w:t xml:space="preserve">0.0000004</w:t>
      </w:r>
      <w:r>
        <w:rPr>
          <w:rStyle w:val="OperatorTok"/>
        </w:rPr>
        <w:t xml:space="preserve">*</w:t>
      </w:r>
      <w:r>
        <w:rPr>
          <w:rStyle w:val="VariableTok"/>
        </w:rPr>
        <w:t xml:space="preserve">n</w:t>
      </w:r>
      <w:r>
        <w:rPr>
          <w:rStyle w:val="NormalTok"/>
        </w:rPr>
        <w:t xml:space="preserve">)</w:t>
      </w:r>
      <w:r>
        <w:rPr>
          <w:rStyle w:val="OperatorTok"/>
        </w:rPr>
        <w:t xml:space="preserve">;</w:t>
      </w:r>
      <w:r>
        <w:br/>
      </w:r>
      <w:r>
        <w:rPr>
          <w:rStyle w:val="VariableTok"/>
        </w:rPr>
        <w:t xml:space="preserve">rs</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rPr>
          <w:rStyle w:val="VariableTok"/>
        </w:rPr>
        <w:t xml:space="preserve">AU</w:t>
      </w:r>
      <w:r>
        <w:rPr>
          <w:rStyle w:val="OperatorTok"/>
        </w:rPr>
        <w:t xml:space="preserve">*</w:t>
      </w:r>
      <w:r>
        <w:rPr>
          <w:rStyle w:val="NormalTok"/>
        </w:rPr>
        <w:t xml:space="preserve">[</w:t>
      </w:r>
      <w:r>
        <w:rPr>
          <w:rStyle w:val="VariableTok"/>
        </w:rPr>
        <w:t xml:space="preserve">cos</w:t>
      </w:r>
      <w:r>
        <w:rPr>
          <w:rStyle w:val="NormalTok"/>
        </w:rPr>
        <w:t xml:space="preserve">(</w:t>
      </w:r>
      <w:r>
        <w:rPr>
          <w:rStyle w:val="VariableTok"/>
        </w:rPr>
        <w:t xml:space="preserve">lam</w:t>
      </w:r>
      <w:r>
        <w:rPr>
          <w:rStyle w:val="NormalTok"/>
        </w:rPr>
        <w:t xml:space="preserve">)</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lam</w:t>
      </w:r>
      <w:r>
        <w:rPr>
          <w:rStyle w:val="NormalTok"/>
        </w:rPr>
        <w:t xml:space="preserve">)</w:t>
      </w:r>
      <w:r>
        <w:rPr>
          <w:rStyle w:val="OperatorTok"/>
        </w:rPr>
        <w:t xml:space="preserve">*</w:t>
      </w:r>
      <w:r>
        <w:rPr>
          <w:rStyle w:val="VariableTok"/>
        </w:rPr>
        <w:t xml:space="preserve">cos</w:t>
      </w:r>
      <w:r>
        <w:rPr>
          <w:rStyle w:val="NormalTok"/>
        </w:rPr>
        <w:t xml:space="preserve">(</w:t>
      </w:r>
      <w:r>
        <w:rPr>
          <w:rStyle w:val="VariableTok"/>
        </w:rPr>
        <w:t xml:space="preserve">eps</w:t>
      </w:r>
      <w:r>
        <w:rPr>
          <w:rStyle w:val="NormalTok"/>
        </w:rPr>
        <w:t xml:space="preserve">)</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lam</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eps</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moon_eci</w:t>
      </w:r>
      <w:r>
        <w:rPr>
          <w:rStyle w:val="NormalTok"/>
        </w:rPr>
        <w:t xml:space="preserve">(</w:t>
      </w:r>
      <w:r>
        <w:rPr>
          <w:rStyle w:val="VariableTok"/>
        </w:rPr>
        <w:t xml:space="preserve">jd</w:t>
      </w:r>
      <w:r>
        <w:rPr>
          <w:rStyle w:val="NormalTok"/>
        </w:rPr>
        <w:t xml:space="preserve">)</w:t>
      </w:r>
      <w:r>
        <w:br/>
      </w:r>
      <w:r>
        <w:rPr>
          <w:rStyle w:val="CommentTok"/>
        </w:rPr>
        <w:t xml:space="preserve">% مکان ماه نسبت به زمین در دستگاه استوایی لخت، m (سری کوتاه‌شده‌ی Meeus)</w:t>
      </w:r>
      <w:r>
        <w:br/>
      </w:r>
      <w:r>
        <w:rPr>
          <w:rStyle w:val="VariableTok"/>
        </w:rPr>
        <w:t xml:space="preserve">RE</w:t>
      </w:r>
      <w:r>
        <w:rPr>
          <w:rStyle w:val="NormalTok"/>
        </w:rPr>
        <w:t xml:space="preserve"> </w:t>
      </w:r>
      <w:r>
        <w:rPr>
          <w:rStyle w:val="OperatorTok"/>
        </w:rPr>
        <w:t xml:space="preserve">=</w:t>
      </w:r>
      <w:r>
        <w:rPr>
          <w:rStyle w:val="NormalTok"/>
        </w:rPr>
        <w:t xml:space="preserve"> </w:t>
      </w:r>
      <w:r>
        <w:rPr>
          <w:rStyle w:val="FloatTok"/>
        </w:rPr>
        <w:t xml:space="preserve">6378137.0</w:t>
      </w:r>
      <w:r>
        <w:rPr>
          <w:rStyle w:val="OperatorTok"/>
        </w:rPr>
        <w:t xml:space="preserve">;</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jd</w:t>
      </w:r>
      <w:r>
        <w:rPr>
          <w:rStyle w:val="NormalTok"/>
        </w:rPr>
        <w:t xml:space="preserve"> </w:t>
      </w:r>
      <w:r>
        <w:rPr>
          <w:rStyle w:val="OperatorTok"/>
        </w:rPr>
        <w:t xml:space="preserve">-</w:t>
      </w:r>
      <w:r>
        <w:rPr>
          <w:rStyle w:val="NormalTok"/>
        </w:rPr>
        <w:t xml:space="preserve"> </w:t>
      </w:r>
      <w:r>
        <w:rPr>
          <w:rStyle w:val="FloatTok"/>
        </w:rPr>
        <w:t xml:space="preserve">2451545.0</w:t>
      </w:r>
      <w:r>
        <w:rPr>
          <w:rStyle w:val="NormalTok"/>
        </w:rPr>
        <w:t xml:space="preserve">)</w:t>
      </w:r>
      <w:r>
        <w:rPr>
          <w:rStyle w:val="OperatorTok"/>
        </w:rPr>
        <w:t xml:space="preserve">/</w:t>
      </w:r>
      <w:r>
        <w:rPr>
          <w:rStyle w:val="FloatTok"/>
        </w:rPr>
        <w:t xml:space="preserve">36525</w:t>
      </w:r>
      <w:r>
        <w:rPr>
          <w:rStyle w:val="OperatorTok"/>
        </w:rPr>
        <w:t xml:space="preserve">;</w:t>
      </w:r>
      <w:r>
        <w:br/>
      </w:r>
      <w:r>
        <w:rPr>
          <w:rStyle w:val="VariableTok"/>
        </w:rPr>
        <w:t xml:space="preserve">lam</w:t>
      </w:r>
      <w:r>
        <w:rPr>
          <w:rStyle w:val="NormalTok"/>
        </w:rPr>
        <w:t xml:space="preserve"> </w:t>
      </w:r>
      <w:r>
        <w:rPr>
          <w:rStyle w:val="OperatorTok"/>
        </w:rPr>
        <w:t xml:space="preserve">=</w:t>
      </w:r>
      <w:r>
        <w:rPr>
          <w:rStyle w:val="NormalTok"/>
        </w:rPr>
        <w:t xml:space="preserve"> </w:t>
      </w:r>
      <w:r>
        <w:rPr>
          <w:rStyle w:val="FloatTok"/>
        </w:rPr>
        <w:t xml:space="preserve">218.32</w:t>
      </w:r>
      <w:r>
        <w:rPr>
          <w:rStyle w:val="NormalTok"/>
        </w:rPr>
        <w:t xml:space="preserve"> </w:t>
      </w:r>
      <w:r>
        <w:rPr>
          <w:rStyle w:val="OperatorTok"/>
        </w:rPr>
        <w:t xml:space="preserve">+</w:t>
      </w:r>
      <w:r>
        <w:rPr>
          <w:rStyle w:val="NormalTok"/>
        </w:rPr>
        <w:t xml:space="preserve"> </w:t>
      </w:r>
      <w:r>
        <w:rPr>
          <w:rStyle w:val="FloatTok"/>
        </w:rPr>
        <w:t xml:space="preserve">481267.8813</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6.29</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134.9</w:t>
      </w:r>
      <w:r>
        <w:rPr>
          <w:rStyle w:val="NormalTok"/>
        </w:rPr>
        <w:t xml:space="preserve"> </w:t>
      </w:r>
      <w:r>
        <w:rPr>
          <w:rStyle w:val="OperatorTok"/>
        </w:rPr>
        <w:t xml:space="preserve">+</w:t>
      </w:r>
      <w:r>
        <w:rPr>
          <w:rStyle w:val="NormalTok"/>
        </w:rPr>
        <w:t xml:space="preserve"> </w:t>
      </w:r>
      <w:r>
        <w:rPr>
          <w:rStyle w:val="FloatTok"/>
        </w:rPr>
        <w:t xml:space="preserve">477198.85</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1.27</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259.2</w:t>
      </w:r>
      <w:r>
        <w:rPr>
          <w:rStyle w:val="NormalTok"/>
        </w:rPr>
        <w:t xml:space="preserve"> </w:t>
      </w:r>
      <w:r>
        <w:rPr>
          <w:rStyle w:val="OperatorTok"/>
        </w:rPr>
        <w:t xml:space="preserve">-</w:t>
      </w:r>
      <w:r>
        <w:rPr>
          <w:rStyle w:val="NormalTok"/>
        </w:rPr>
        <w:t xml:space="preserve"> </w:t>
      </w:r>
      <w:r>
        <w:rPr>
          <w:rStyle w:val="FloatTok"/>
        </w:rPr>
        <w:t xml:space="preserve">413335.38</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0.66</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235.7</w:t>
      </w:r>
      <w:r>
        <w:rPr>
          <w:rStyle w:val="NormalTok"/>
        </w:rPr>
        <w:t xml:space="preserve"> </w:t>
      </w:r>
      <w:r>
        <w:rPr>
          <w:rStyle w:val="OperatorTok"/>
        </w:rPr>
        <w:t xml:space="preserve">+</w:t>
      </w:r>
      <w:r>
        <w:rPr>
          <w:rStyle w:val="NormalTok"/>
        </w:rPr>
        <w:t xml:space="preserve"> </w:t>
      </w:r>
      <w:r>
        <w:rPr>
          <w:rStyle w:val="FloatTok"/>
        </w:rPr>
        <w:t xml:space="preserve">890534.23</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0.21</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269.9</w:t>
      </w:r>
      <w:r>
        <w:rPr>
          <w:rStyle w:val="NormalTok"/>
        </w:rPr>
        <w:t xml:space="preserve"> </w:t>
      </w:r>
      <w:r>
        <w:rPr>
          <w:rStyle w:val="OperatorTok"/>
        </w:rPr>
        <w:t xml:space="preserve">+</w:t>
      </w:r>
      <w:r>
        <w:rPr>
          <w:rStyle w:val="NormalTok"/>
        </w:rPr>
        <w:t xml:space="preserve"> </w:t>
      </w:r>
      <w:r>
        <w:rPr>
          <w:rStyle w:val="FloatTok"/>
        </w:rPr>
        <w:t xml:space="preserve">954397.70</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0.19</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357.5</w:t>
      </w:r>
      <w:r>
        <w:rPr>
          <w:rStyle w:val="NormalTok"/>
        </w:rPr>
        <w:t xml:space="preserve"> </w:t>
      </w:r>
      <w:r>
        <w:rPr>
          <w:rStyle w:val="OperatorTok"/>
        </w:rPr>
        <w:t xml:space="preserve">+</w:t>
      </w:r>
      <w:r>
        <w:rPr>
          <w:rStyle w:val="NormalTok"/>
        </w:rPr>
        <w:t xml:space="preserve"> </w:t>
      </w:r>
      <w:r>
        <w:rPr>
          <w:rStyle w:val="FloatTok"/>
        </w:rPr>
        <w:t xml:space="preserve">35999.05</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0.11</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186.5</w:t>
      </w:r>
      <w:r>
        <w:rPr>
          <w:rStyle w:val="NormalTok"/>
        </w:rPr>
        <w:t xml:space="preserve"> </w:t>
      </w:r>
      <w:r>
        <w:rPr>
          <w:rStyle w:val="OperatorTok"/>
        </w:rPr>
        <w:t xml:space="preserve">+</w:t>
      </w:r>
      <w:r>
        <w:rPr>
          <w:rStyle w:val="NormalTok"/>
        </w:rPr>
        <w:t xml:space="preserve"> </w:t>
      </w:r>
      <w:r>
        <w:rPr>
          <w:rStyle w:val="FloatTok"/>
        </w:rPr>
        <w:t xml:space="preserve">966404.05</w:t>
      </w:r>
      <w:r>
        <w:rPr>
          <w:rStyle w:val="OperatorTok"/>
        </w:rPr>
        <w:t xml:space="preserve">*</w:t>
      </w:r>
      <w:r>
        <w:rPr>
          <w:rStyle w:val="VariableTok"/>
        </w:rPr>
        <w:t xml:space="preserve">T</w:t>
      </w:r>
      <w:r>
        <w:rPr>
          <w:rStyle w:val="NormalTok"/>
        </w:rPr>
        <w:t xml:space="preserve">))</w:t>
      </w:r>
      <w:r>
        <w:rPr>
          <w:rStyle w:val="OperatorTok"/>
        </w:rPr>
        <w:t xml:space="preserve">;</w:t>
      </w:r>
      <w:r>
        <w:br/>
      </w:r>
      <w:r>
        <w:rPr>
          <w:rStyle w:val="VariableTok"/>
        </w:rPr>
        <w:t xml:space="preserve">beta</w:t>
      </w:r>
      <w:r>
        <w:rPr>
          <w:rStyle w:val="NormalTok"/>
        </w:rPr>
        <w:t xml:space="preserve"> </w:t>
      </w:r>
      <w:r>
        <w:rPr>
          <w:rStyle w:val="OperatorTok"/>
        </w:rPr>
        <w:t xml:space="preserve">=</w:t>
      </w:r>
      <w:r>
        <w:rPr>
          <w:rStyle w:val="NormalTok"/>
        </w:rPr>
        <w:t xml:space="preserve"> </w:t>
      </w:r>
      <w:r>
        <w:rPr>
          <w:rStyle w:val="FloatTok"/>
        </w:rPr>
        <w:t xml:space="preserve">5.13</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93.3</w:t>
      </w:r>
      <w:r>
        <w:rPr>
          <w:rStyle w:val="NormalTok"/>
        </w:rPr>
        <w:t xml:space="preserve"> </w:t>
      </w:r>
      <w:r>
        <w:rPr>
          <w:rStyle w:val="OperatorTok"/>
        </w:rPr>
        <w:t xml:space="preserve">+</w:t>
      </w:r>
      <w:r>
        <w:rPr>
          <w:rStyle w:val="NormalTok"/>
        </w:rPr>
        <w:t xml:space="preserve"> </w:t>
      </w:r>
      <w:r>
        <w:rPr>
          <w:rStyle w:val="FloatTok"/>
        </w:rPr>
        <w:t xml:space="preserve">483202.03</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0.28</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228.2</w:t>
      </w:r>
      <w:r>
        <w:rPr>
          <w:rStyle w:val="NormalTok"/>
        </w:rPr>
        <w:t xml:space="preserve"> </w:t>
      </w:r>
      <w:r>
        <w:rPr>
          <w:rStyle w:val="OperatorTok"/>
        </w:rPr>
        <w:t xml:space="preserve">+</w:t>
      </w:r>
      <w:r>
        <w:rPr>
          <w:rStyle w:val="NormalTok"/>
        </w:rPr>
        <w:t xml:space="preserve"> </w:t>
      </w:r>
      <w:r>
        <w:rPr>
          <w:rStyle w:val="FloatTok"/>
        </w:rPr>
        <w:t xml:space="preserve">960400.87</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0.28</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318.3</w:t>
      </w:r>
      <w:r>
        <w:rPr>
          <w:rStyle w:val="NormalTok"/>
        </w:rPr>
        <w:t xml:space="preserve"> </w:t>
      </w:r>
      <w:r>
        <w:rPr>
          <w:rStyle w:val="OperatorTok"/>
        </w:rPr>
        <w:t xml:space="preserve">+</w:t>
      </w:r>
      <w:r>
        <w:rPr>
          <w:rStyle w:val="NormalTok"/>
        </w:rPr>
        <w:t xml:space="preserve"> </w:t>
      </w:r>
      <w:r>
        <w:rPr>
          <w:rStyle w:val="FloatTok"/>
        </w:rPr>
        <w:t xml:space="preserve">6003.18</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0.17</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217.6</w:t>
      </w:r>
      <w:r>
        <w:rPr>
          <w:rStyle w:val="NormalTok"/>
        </w:rPr>
        <w:t xml:space="preserve"> </w:t>
      </w:r>
      <w:r>
        <w:rPr>
          <w:rStyle w:val="OperatorTok"/>
        </w:rPr>
        <w:t xml:space="preserve">-</w:t>
      </w:r>
      <w:r>
        <w:rPr>
          <w:rStyle w:val="NormalTok"/>
        </w:rPr>
        <w:t xml:space="preserve"> </w:t>
      </w:r>
      <w:r>
        <w:rPr>
          <w:rStyle w:val="FloatTok"/>
        </w:rPr>
        <w:t xml:space="preserve">407332.20</w:t>
      </w:r>
      <w:r>
        <w:rPr>
          <w:rStyle w:val="OperatorTok"/>
        </w:rPr>
        <w:t xml:space="preserve">*</w:t>
      </w:r>
      <w:r>
        <w:rPr>
          <w:rStyle w:val="VariableTok"/>
        </w:rPr>
        <w:t xml:space="preserve">T</w:t>
      </w:r>
      <w:r>
        <w:rPr>
          <w:rStyle w:val="NormalTok"/>
        </w:rPr>
        <w:t xml:space="preserve">))</w:t>
      </w:r>
      <w:r>
        <w:rPr>
          <w:rStyle w:val="OperatorTok"/>
        </w:rPr>
        <w:t xml:space="preserve">;</w:t>
      </w:r>
      <w:r>
        <w:br/>
      </w:r>
      <w:r>
        <w:rPr>
          <w:rStyle w:val="VariableTok"/>
        </w:rPr>
        <w:t xml:space="preserve">par</w:t>
      </w:r>
      <w:r>
        <w:rPr>
          <w:rStyle w:val="NormalTok"/>
        </w:rPr>
        <w:t xml:space="preserve"> </w:t>
      </w:r>
      <w:r>
        <w:rPr>
          <w:rStyle w:val="OperatorTok"/>
        </w:rPr>
        <w:t xml:space="preserve">=</w:t>
      </w:r>
      <w:r>
        <w:rPr>
          <w:rStyle w:val="NormalTok"/>
        </w:rPr>
        <w:t xml:space="preserve"> </w:t>
      </w:r>
      <w:r>
        <w:rPr>
          <w:rStyle w:val="FloatTok"/>
        </w:rPr>
        <w:t xml:space="preserve">0.9508</w:t>
      </w:r>
      <w:r>
        <w:rPr>
          <w:rStyle w:val="NormalTok"/>
        </w:rPr>
        <w:t xml:space="preserve"> </w:t>
      </w:r>
      <w:r>
        <w:rPr>
          <w:rStyle w:val="OperatorTok"/>
        </w:rPr>
        <w:t xml:space="preserve">+</w:t>
      </w:r>
      <w:r>
        <w:rPr>
          <w:rStyle w:val="NormalTok"/>
        </w:rPr>
        <w:t xml:space="preserve"> </w:t>
      </w:r>
      <w:r>
        <w:rPr>
          <w:rStyle w:val="FloatTok"/>
        </w:rPr>
        <w:t xml:space="preserve">0.0518</w:t>
      </w:r>
      <w:r>
        <w:rPr>
          <w:rStyle w:val="OperatorTok"/>
        </w:rPr>
        <w:t xml:space="preserve">*</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FloatTok"/>
        </w:rPr>
        <w:t xml:space="preserve">134.9</w:t>
      </w:r>
      <w:r>
        <w:rPr>
          <w:rStyle w:val="NormalTok"/>
        </w:rPr>
        <w:t xml:space="preserve"> </w:t>
      </w:r>
      <w:r>
        <w:rPr>
          <w:rStyle w:val="OperatorTok"/>
        </w:rPr>
        <w:t xml:space="preserve">+</w:t>
      </w:r>
      <w:r>
        <w:rPr>
          <w:rStyle w:val="NormalTok"/>
        </w:rPr>
        <w:t xml:space="preserve"> </w:t>
      </w:r>
      <w:r>
        <w:rPr>
          <w:rStyle w:val="FloatTok"/>
        </w:rPr>
        <w:t xml:space="preserve">477198.85</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0.0095</w:t>
      </w:r>
      <w:r>
        <w:rPr>
          <w:rStyle w:val="OperatorTok"/>
        </w:rPr>
        <w:t xml:space="preserve">*</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FloatTok"/>
        </w:rPr>
        <w:t xml:space="preserve">259.2</w:t>
      </w:r>
      <w:r>
        <w:rPr>
          <w:rStyle w:val="NormalTok"/>
        </w:rPr>
        <w:t xml:space="preserve"> </w:t>
      </w:r>
      <w:r>
        <w:rPr>
          <w:rStyle w:val="OperatorTok"/>
        </w:rPr>
        <w:t xml:space="preserve">-</w:t>
      </w:r>
      <w:r>
        <w:rPr>
          <w:rStyle w:val="NormalTok"/>
        </w:rPr>
        <w:t xml:space="preserve"> </w:t>
      </w:r>
      <w:r>
        <w:rPr>
          <w:rStyle w:val="FloatTok"/>
        </w:rPr>
        <w:t xml:space="preserve">413335.38</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0.0078</w:t>
      </w:r>
      <w:r>
        <w:rPr>
          <w:rStyle w:val="OperatorTok"/>
        </w:rPr>
        <w:t xml:space="preserve">*</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FloatTok"/>
        </w:rPr>
        <w:t xml:space="preserve">235.7</w:t>
      </w:r>
      <w:r>
        <w:rPr>
          <w:rStyle w:val="NormalTok"/>
        </w:rPr>
        <w:t xml:space="preserve"> </w:t>
      </w:r>
      <w:r>
        <w:rPr>
          <w:rStyle w:val="OperatorTok"/>
        </w:rPr>
        <w:t xml:space="preserve">+</w:t>
      </w:r>
      <w:r>
        <w:rPr>
          <w:rStyle w:val="NormalTok"/>
        </w:rPr>
        <w:t xml:space="preserve"> </w:t>
      </w:r>
      <w:r>
        <w:rPr>
          <w:rStyle w:val="FloatTok"/>
        </w:rPr>
        <w:t xml:space="preserve">890534.23</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0.0028</w:t>
      </w:r>
      <w:r>
        <w:rPr>
          <w:rStyle w:val="OperatorTok"/>
        </w:rPr>
        <w:t xml:space="preserve">*</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FloatTok"/>
        </w:rPr>
        <w:t xml:space="preserve">269.9</w:t>
      </w:r>
      <w:r>
        <w:rPr>
          <w:rStyle w:val="NormalTok"/>
        </w:rPr>
        <w:t xml:space="preserve"> </w:t>
      </w:r>
      <w:r>
        <w:rPr>
          <w:rStyle w:val="OperatorTok"/>
        </w:rPr>
        <w:t xml:space="preserve">+</w:t>
      </w:r>
      <w:r>
        <w:rPr>
          <w:rStyle w:val="NormalTok"/>
        </w:rPr>
        <w:t xml:space="preserve"> </w:t>
      </w:r>
      <w:r>
        <w:rPr>
          <w:rStyle w:val="FloatTok"/>
        </w:rPr>
        <w:t xml:space="preserve">954397.70</w:t>
      </w:r>
      <w:r>
        <w:rPr>
          <w:rStyle w:val="OperatorTok"/>
        </w:rPr>
        <w:t xml:space="preserve">*</w:t>
      </w:r>
      <w:r>
        <w:rPr>
          <w:rStyle w:val="VariableTok"/>
        </w:rPr>
        <w:t xml:space="preserve">T</w:t>
      </w:r>
      <w:r>
        <w:rPr>
          <w:rStyle w:val="NormalTok"/>
        </w:rPr>
        <w:t xml:space="preserve">))</w:t>
      </w:r>
      <w:r>
        <w:rPr>
          <w:rStyle w:val="OperatorTok"/>
        </w:rPr>
        <w:t xml:space="preserve">;</w:t>
      </w:r>
      <w:r>
        <w:br/>
      </w:r>
      <w:r>
        <w:rPr>
          <w:rStyle w:val="VariableTok"/>
        </w:rPr>
        <w:t xml:space="preserve">dist</w:t>
      </w:r>
      <w:r>
        <w:rPr>
          <w:rStyle w:val="NormalTok"/>
        </w:rPr>
        <w:t xml:space="preserve"> </w:t>
      </w:r>
      <w:r>
        <w:rPr>
          <w:rStyle w:val="OperatorTok"/>
        </w:rPr>
        <w:t xml:space="preserve">=</w:t>
      </w:r>
      <w:r>
        <w:rPr>
          <w:rStyle w:val="NormalTok"/>
        </w:rPr>
        <w:t xml:space="preserve"> </w:t>
      </w:r>
      <w:r>
        <w:rPr>
          <w:rStyle w:val="VariableTok"/>
        </w:rPr>
        <w:t xml:space="preserve">RE</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VariableTok"/>
        </w:rPr>
        <w:t xml:space="preserve">par</w:t>
      </w:r>
      <w:r>
        <w:rPr>
          <w:rStyle w:val="NormalTok"/>
        </w:rPr>
        <w:t xml:space="preserve">))</w:t>
      </w:r>
      <w:r>
        <w:rPr>
          <w:rStyle w:val="OperatorTok"/>
        </w:rPr>
        <w:t xml:space="preserve">;</w:t>
      </w:r>
      <w:r>
        <w:rPr>
          <w:rStyle w:val="NormalTok"/>
        </w:rPr>
        <w:t xml:space="preserve">                   </w:t>
      </w:r>
      <w:r>
        <w:rPr>
          <w:rStyle w:val="CommentTok"/>
        </w:rPr>
        <w:t xml:space="preserve">% فاصله‌ی زمین تا ماه، m</w:t>
      </w:r>
      <w:r>
        <w:br/>
      </w:r>
      <w:r>
        <w:rPr>
          <w:rStyle w:val="VariableTok"/>
        </w:rPr>
        <w:t xml:space="preserve">lr</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VariableTok"/>
        </w:rPr>
        <w:t xml:space="preserve">mod</w:t>
      </w:r>
      <w:r>
        <w:rPr>
          <w:rStyle w:val="NormalTok"/>
        </w:rPr>
        <w:t xml:space="preserve">(</w:t>
      </w:r>
      <w:r>
        <w:rPr>
          <w:rStyle w:val="VariableTok"/>
        </w:rPr>
        <w:t xml:space="preserve">lam</w:t>
      </w:r>
      <w:r>
        <w:rPr>
          <w:rStyle w:val="OperatorTok"/>
        </w:rPr>
        <w:t xml:space="preserve">,</w:t>
      </w:r>
      <w:r>
        <w:rPr>
          <w:rStyle w:val="NormalTok"/>
        </w:rPr>
        <w:t xml:space="preserve"> </w:t>
      </w:r>
      <w:r>
        <w:rPr>
          <w:rStyle w:val="FloatTok"/>
        </w:rPr>
        <w:t xml:space="preserve">360</w:t>
      </w:r>
      <w:r>
        <w:rPr>
          <w:rStyle w:val="NormalTok"/>
        </w:rPr>
        <w:t xml:space="preserve">))</w:t>
      </w:r>
      <w:r>
        <w:rPr>
          <w:rStyle w:val="OperatorTok"/>
        </w:rPr>
        <w:t xml:space="preserve">;</w:t>
      </w:r>
      <w:r>
        <w:br/>
      </w:r>
      <w:r>
        <w:rPr>
          <w:rStyle w:val="VariableTok"/>
        </w:rPr>
        <w:t xml:space="preserve">br</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VariableTok"/>
        </w:rPr>
        <w:t xml:space="preserve">beta</w:t>
      </w:r>
      <w:r>
        <w:rPr>
          <w:rStyle w:val="NormalTok"/>
        </w:rPr>
        <w:t xml:space="preserve">)</w:t>
      </w:r>
      <w:r>
        <w:rPr>
          <w:rStyle w:val="OperatorTok"/>
        </w:rPr>
        <w:t xml:space="preserve">;</w:t>
      </w:r>
      <w:r>
        <w:br/>
      </w:r>
      <w:r>
        <w:rPr>
          <w:rStyle w:val="VariableTok"/>
        </w:rPr>
        <w:t xml:space="preserve">xe</w:t>
      </w:r>
      <w:r>
        <w:rPr>
          <w:rStyle w:val="NormalTok"/>
        </w:rPr>
        <w:t xml:space="preserve"> </w:t>
      </w:r>
      <w:r>
        <w:rPr>
          <w:rStyle w:val="OperatorTok"/>
        </w:rPr>
        <w:t xml:space="preserve">=</w:t>
      </w:r>
      <w:r>
        <w:rPr>
          <w:rStyle w:val="NormalTok"/>
        </w:rPr>
        <w:t xml:space="preserve"> </w:t>
      </w:r>
      <w:r>
        <w:rPr>
          <w:rStyle w:val="VariableTok"/>
        </w:rPr>
        <w:t xml:space="preserve">dist</w:t>
      </w:r>
      <w:r>
        <w:rPr>
          <w:rStyle w:val="OperatorTok"/>
        </w:rPr>
        <w:t xml:space="preserve">*</w:t>
      </w:r>
      <w:r>
        <w:rPr>
          <w:rStyle w:val="VariableTok"/>
        </w:rPr>
        <w:t xml:space="preserve">cos</w:t>
      </w:r>
      <w:r>
        <w:rPr>
          <w:rStyle w:val="NormalTok"/>
        </w:rPr>
        <w:t xml:space="preserve">(</w:t>
      </w:r>
      <w:r>
        <w:rPr>
          <w:rStyle w:val="VariableTok"/>
        </w:rPr>
        <w:t xml:space="preserve">br</w:t>
      </w:r>
      <w:r>
        <w:rPr>
          <w:rStyle w:val="NormalTok"/>
        </w:rPr>
        <w:t xml:space="preserve">)</w:t>
      </w:r>
      <w:r>
        <w:rPr>
          <w:rStyle w:val="OperatorTok"/>
        </w:rPr>
        <w:t xml:space="preserve">*</w:t>
      </w:r>
      <w:r>
        <w:rPr>
          <w:rStyle w:val="VariableTok"/>
        </w:rPr>
        <w:t xml:space="preserve">cos</w:t>
      </w:r>
      <w:r>
        <w:rPr>
          <w:rStyle w:val="NormalTok"/>
        </w:rPr>
        <w:t xml:space="preserve">(</w:t>
      </w:r>
      <w:r>
        <w:rPr>
          <w:rStyle w:val="VariableTok"/>
        </w:rPr>
        <w:t xml:space="preserve">lr</w:t>
      </w:r>
      <w:r>
        <w:rPr>
          <w:rStyle w:val="NormalTok"/>
        </w:rPr>
        <w:t xml:space="preserve">)</w:t>
      </w:r>
      <w:r>
        <w:rPr>
          <w:rStyle w:val="OperatorTok"/>
        </w:rPr>
        <w:t xml:space="preserve">;</w:t>
      </w:r>
      <w:r>
        <w:br/>
      </w:r>
      <w:r>
        <w:rPr>
          <w:rStyle w:val="VariableTok"/>
        </w:rPr>
        <w:t xml:space="preserve">ye</w:t>
      </w:r>
      <w:r>
        <w:rPr>
          <w:rStyle w:val="NormalTok"/>
        </w:rPr>
        <w:t xml:space="preserve"> </w:t>
      </w:r>
      <w:r>
        <w:rPr>
          <w:rStyle w:val="OperatorTok"/>
        </w:rPr>
        <w:t xml:space="preserve">=</w:t>
      </w:r>
      <w:r>
        <w:rPr>
          <w:rStyle w:val="NormalTok"/>
        </w:rPr>
        <w:t xml:space="preserve"> </w:t>
      </w:r>
      <w:r>
        <w:rPr>
          <w:rStyle w:val="VariableTok"/>
        </w:rPr>
        <w:t xml:space="preserve">dist</w:t>
      </w:r>
      <w:r>
        <w:rPr>
          <w:rStyle w:val="OperatorTok"/>
        </w:rPr>
        <w:t xml:space="preserve">*</w:t>
      </w:r>
      <w:r>
        <w:rPr>
          <w:rStyle w:val="VariableTok"/>
        </w:rPr>
        <w:t xml:space="preserve">cos</w:t>
      </w:r>
      <w:r>
        <w:rPr>
          <w:rStyle w:val="NormalTok"/>
        </w:rPr>
        <w:t xml:space="preserve">(</w:t>
      </w:r>
      <w:r>
        <w:rPr>
          <w:rStyle w:val="VariableTok"/>
        </w:rPr>
        <w:t xml:space="preserve">br</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lr</w:t>
      </w:r>
      <w:r>
        <w:rPr>
          <w:rStyle w:val="NormalTok"/>
        </w:rPr>
        <w:t xml:space="preserve">)</w:t>
      </w:r>
      <w:r>
        <w:rPr>
          <w:rStyle w:val="OperatorTok"/>
        </w:rPr>
        <w:t xml:space="preserve">;</w:t>
      </w:r>
      <w:r>
        <w:br/>
      </w:r>
      <w:r>
        <w:rPr>
          <w:rStyle w:val="VariableTok"/>
        </w:rPr>
        <w:t xml:space="preserve">ze</w:t>
      </w:r>
      <w:r>
        <w:rPr>
          <w:rStyle w:val="NormalTok"/>
        </w:rPr>
        <w:t xml:space="preserve"> </w:t>
      </w:r>
      <w:r>
        <w:rPr>
          <w:rStyle w:val="OperatorTok"/>
        </w:rPr>
        <w:t xml:space="preserve">=</w:t>
      </w:r>
      <w:r>
        <w:rPr>
          <w:rStyle w:val="NormalTok"/>
        </w:rPr>
        <w:t xml:space="preserve"> </w:t>
      </w:r>
      <w:r>
        <w:rPr>
          <w:rStyle w:val="VariableTok"/>
        </w:rPr>
        <w:t xml:space="preserve">dist</w:t>
      </w:r>
      <w:r>
        <w:rPr>
          <w:rStyle w:val="OperatorTok"/>
        </w:rPr>
        <w:t xml:space="preserve">*</w:t>
      </w:r>
      <w:r>
        <w:rPr>
          <w:rStyle w:val="VariableTok"/>
        </w:rPr>
        <w:t xml:space="preserve">sin</w:t>
      </w:r>
      <w:r>
        <w:rPr>
          <w:rStyle w:val="NormalTok"/>
        </w:rPr>
        <w:t xml:space="preserve">(</w:t>
      </w:r>
      <w:r>
        <w:rPr>
          <w:rStyle w:val="VariableTok"/>
        </w:rPr>
        <w:t xml:space="preserve">br</w:t>
      </w:r>
      <w:r>
        <w:rPr>
          <w:rStyle w:val="NormalTok"/>
        </w:rPr>
        <w:t xml:space="preserve">)</w:t>
      </w:r>
      <w:r>
        <w:rPr>
          <w:rStyle w:val="OperatorTok"/>
        </w:rPr>
        <w:t xml:space="preserve">;</w:t>
      </w:r>
      <w:r>
        <w:br/>
      </w:r>
      <w:r>
        <w:rPr>
          <w:rStyle w:val="VariableTok"/>
        </w:rPr>
        <w:t xml:space="preserve">eps</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FloatTok"/>
        </w:rPr>
        <w:t xml:space="preserve">23.439</w:t>
      </w:r>
      <w:r>
        <w:rPr>
          <w:rStyle w:val="NormalTok"/>
        </w:rPr>
        <w:t xml:space="preserve"> </w:t>
      </w:r>
      <w:r>
        <w:rPr>
          <w:rStyle w:val="OperatorTok"/>
        </w:rPr>
        <w:t xml:space="preserve">-</w:t>
      </w:r>
      <w:r>
        <w:rPr>
          <w:rStyle w:val="NormalTok"/>
        </w:rPr>
        <w:t xml:space="preserve"> </w:t>
      </w:r>
      <w:r>
        <w:rPr>
          <w:rStyle w:val="FloatTok"/>
        </w:rPr>
        <w:t xml:space="preserve">0.0000004</w:t>
      </w:r>
      <w:r>
        <w:rPr>
          <w:rStyle w:val="OperatorTok"/>
        </w:rPr>
        <w:t xml:space="preserve">*</w:t>
      </w:r>
      <w:r>
        <w:rPr>
          <w:rStyle w:val="NormalTok"/>
        </w:rPr>
        <w:t xml:space="preserve">(</w:t>
      </w:r>
      <w:r>
        <w:rPr>
          <w:rStyle w:val="VariableTok"/>
        </w:rPr>
        <w:t xml:space="preserve">jd</w:t>
      </w:r>
      <w:r>
        <w:rPr>
          <w:rStyle w:val="NormalTok"/>
        </w:rPr>
        <w:t xml:space="preserve"> </w:t>
      </w:r>
      <w:r>
        <w:rPr>
          <w:rStyle w:val="OperatorTok"/>
        </w:rPr>
        <w:t xml:space="preserve">-</w:t>
      </w:r>
      <w:r>
        <w:rPr>
          <w:rStyle w:val="NormalTok"/>
        </w:rPr>
        <w:t xml:space="preserve"> </w:t>
      </w:r>
      <w:r>
        <w:rPr>
          <w:rStyle w:val="FloatTok"/>
        </w:rPr>
        <w:t xml:space="preserve">2451545.0</w:t>
      </w:r>
      <w:r>
        <w:rPr>
          <w:rStyle w:val="NormalTok"/>
        </w:rPr>
        <w:t xml:space="preserve">))</w:t>
      </w:r>
      <w:r>
        <w:rPr>
          <w:rStyle w:val="OperatorTok"/>
        </w:rPr>
        <w:t xml:space="preserve">;</w:t>
      </w:r>
      <w:r>
        <w:br/>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xe</w:t>
      </w:r>
      <w:r>
        <w:rPr>
          <w:rStyle w:val="OperatorTok"/>
        </w:rPr>
        <w:t xml:space="preserve">;</w:t>
      </w:r>
      <w:r>
        <w:rPr>
          <w:rStyle w:val="NormalTok"/>
        </w:rPr>
        <w:t xml:space="preserve"> </w:t>
      </w:r>
      <w:r>
        <w:rPr>
          <w:rStyle w:val="VariableTok"/>
        </w:rPr>
        <w:t xml:space="preserve">ye</w:t>
      </w:r>
      <w:r>
        <w:rPr>
          <w:rStyle w:val="OperatorTok"/>
        </w:rPr>
        <w:t xml:space="preserve">*</w:t>
      </w:r>
      <w:r>
        <w:rPr>
          <w:rStyle w:val="VariableTok"/>
        </w:rPr>
        <w:t xml:space="preserve">cos</w:t>
      </w:r>
      <w:r>
        <w:rPr>
          <w:rStyle w:val="NormalTok"/>
        </w:rPr>
        <w:t xml:space="preserve">(</w:t>
      </w:r>
      <w:r>
        <w:rPr>
          <w:rStyle w:val="VariableTok"/>
        </w:rPr>
        <w:t xml:space="preserve">eps</w:t>
      </w:r>
      <w:r>
        <w:rPr>
          <w:rStyle w:val="NormalTok"/>
        </w:rPr>
        <w:t xml:space="preserve">) </w:t>
      </w:r>
      <w:r>
        <w:rPr>
          <w:rStyle w:val="OperatorTok"/>
        </w:rPr>
        <w:t xml:space="preserve">-</w:t>
      </w:r>
      <w:r>
        <w:rPr>
          <w:rStyle w:val="NormalTok"/>
        </w:rPr>
        <w:t xml:space="preserve"> </w:t>
      </w:r>
      <w:r>
        <w:rPr>
          <w:rStyle w:val="VariableTok"/>
        </w:rPr>
        <w:t xml:space="preserve">ze</w:t>
      </w:r>
      <w:r>
        <w:rPr>
          <w:rStyle w:val="OperatorTok"/>
        </w:rPr>
        <w:t xml:space="preserve">*</w:t>
      </w:r>
      <w:r>
        <w:rPr>
          <w:rStyle w:val="VariableTok"/>
        </w:rPr>
        <w:t xml:space="preserve">sin</w:t>
      </w:r>
      <w:r>
        <w:rPr>
          <w:rStyle w:val="NormalTok"/>
        </w:rPr>
        <w:t xml:space="preserve">(</w:t>
      </w:r>
      <w:r>
        <w:rPr>
          <w:rStyle w:val="VariableTok"/>
        </w:rPr>
        <w:t xml:space="preserve">eps</w:t>
      </w:r>
      <w:r>
        <w:rPr>
          <w:rStyle w:val="NormalTok"/>
        </w:rPr>
        <w:t xml:space="preserve">)</w:t>
      </w:r>
      <w:r>
        <w:rPr>
          <w:rStyle w:val="OperatorTok"/>
        </w:rPr>
        <w:t xml:space="preserve">;</w:t>
      </w:r>
      <w:r>
        <w:rPr>
          <w:rStyle w:val="NormalTok"/>
        </w:rPr>
        <w:t xml:space="preserve"> </w:t>
      </w:r>
      <w:r>
        <w:rPr>
          <w:rStyle w:val="VariableTok"/>
        </w:rPr>
        <w:t xml:space="preserve">ye</w:t>
      </w:r>
      <w:r>
        <w:rPr>
          <w:rStyle w:val="OperatorTok"/>
        </w:rPr>
        <w:t xml:space="preserve">*</w:t>
      </w:r>
      <w:r>
        <w:rPr>
          <w:rStyle w:val="VariableTok"/>
        </w:rPr>
        <w:t xml:space="preserve">sin</w:t>
      </w:r>
      <w:r>
        <w:rPr>
          <w:rStyle w:val="NormalTok"/>
        </w:rPr>
        <w:t xml:space="preserve">(</w:t>
      </w:r>
      <w:r>
        <w:rPr>
          <w:rStyle w:val="VariableTok"/>
        </w:rPr>
        <w:t xml:space="preserve">eps</w:t>
      </w:r>
      <w:r>
        <w:rPr>
          <w:rStyle w:val="NormalTok"/>
        </w:rPr>
        <w:t xml:space="preserve">) </w:t>
      </w:r>
      <w:r>
        <w:rPr>
          <w:rStyle w:val="OperatorTok"/>
        </w:rPr>
        <w:t xml:space="preserve">+</w:t>
      </w:r>
      <w:r>
        <w:rPr>
          <w:rStyle w:val="NormalTok"/>
        </w:rPr>
        <w:t xml:space="preserve"> </w:t>
      </w:r>
      <w:r>
        <w:rPr>
          <w:rStyle w:val="VariableTok"/>
        </w:rPr>
        <w:t xml:space="preserve">ze</w:t>
      </w:r>
      <w:r>
        <w:rPr>
          <w:rStyle w:val="OperatorTok"/>
        </w:rPr>
        <w:t xml:space="preserve">*</w:t>
      </w:r>
      <w:r>
        <w:rPr>
          <w:rStyle w:val="VariableTok"/>
        </w:rPr>
        <w:t xml:space="preserve">cos</w:t>
      </w:r>
      <w:r>
        <w:rPr>
          <w:rStyle w:val="NormalTok"/>
        </w:rPr>
        <w:t xml:space="preserve">(</w:t>
      </w:r>
      <w:r>
        <w:rPr>
          <w:rStyle w:val="VariableTok"/>
        </w:rPr>
        <w:t xml:space="preserve">eps</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Rz</w:t>
      </w:r>
      <w:r>
        <w:rPr>
          <w:rStyle w:val="NormalTok"/>
        </w:rPr>
        <w:t xml:space="preserve">(</w:t>
      </w:r>
      <w:r>
        <w:rPr>
          <w:rStyle w:val="VariableTok"/>
        </w:rPr>
        <w:t xml:space="preserve">a</w:t>
      </w:r>
      <w:r>
        <w:rPr>
          <w:rStyle w:val="NormalTok"/>
        </w:rPr>
        <w:t xml:space="preserve">)</w:t>
      </w:r>
      <w:r>
        <w:br/>
      </w:r>
      <w:r>
        <w:rPr>
          <w:rStyle w:val="CommentTok"/>
        </w:rPr>
        <w:t xml:space="preserve">% ماتریس دوران حول محور z به اندازه‌ی a درجه</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VariableTok"/>
        </w:rPr>
        <w:t xml:space="preserve">a</w:t>
      </w:r>
      <w:r>
        <w:rPr>
          <w:rStyle w:val="NormalTok"/>
        </w:rPr>
        <w:t xml:space="preserve">))</w:t>
      </w:r>
      <w:r>
        <w:rPr>
          <w:rStyle w:val="OperatorTok"/>
        </w:rPr>
        <w:t xml:space="preserve">;</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VariableTok"/>
        </w:rPr>
        <w:t xml:space="preserve">a</w:t>
      </w:r>
      <w:r>
        <w:rPr>
          <w:rStyle w:val="NormalTok"/>
        </w:rPr>
        <w:t xml:space="preserve">))</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VariableTok"/>
        </w:rPr>
        <w:t xml:space="preserve">s</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Rx</w:t>
      </w:r>
      <w:r>
        <w:rPr>
          <w:rStyle w:val="NormalTok"/>
        </w:rPr>
        <w:t xml:space="preserve">(</w:t>
      </w:r>
      <w:r>
        <w:rPr>
          <w:rStyle w:val="VariableTok"/>
        </w:rPr>
        <w:t xml:space="preserve">a</w:t>
      </w:r>
      <w:r>
        <w:rPr>
          <w:rStyle w:val="NormalTok"/>
        </w:rPr>
        <w:t xml:space="preserve">)</w:t>
      </w:r>
      <w:r>
        <w:br/>
      </w:r>
      <w:r>
        <w:rPr>
          <w:rStyle w:val="CommentTok"/>
        </w:rPr>
        <w:t xml:space="preserve">% ماتریس دوران حول محور x به اندازه‌ی a درجه</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VariableTok"/>
        </w:rPr>
        <w:t xml:space="preserve">a</w:t>
      </w:r>
      <w:r>
        <w:rPr>
          <w:rStyle w:val="NormalTok"/>
        </w:rPr>
        <w:t xml:space="preserve">))</w:t>
      </w:r>
      <w:r>
        <w:rPr>
          <w:rStyle w:val="OperatorTok"/>
        </w:rPr>
        <w:t xml:space="preserve">;</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VariableTok"/>
        </w:rPr>
        <w:t xml:space="preserve">a</w:t>
      </w:r>
      <w:r>
        <w:rPr>
          <w:rStyle w:val="NormalTok"/>
        </w:rPr>
        <w:t xml:space="preserve">))</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VariableTok"/>
        </w:rPr>
        <w:t xml:space="preserve">s</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c</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CommentTok"/>
        </w:rPr>
        <w:t xml:space="preserve">% مقادیر مرجع (اجرای پایتون با همان الگوریتم، تلرانس نسبی 1e-9، سقف 25 سال):</w:t>
      </w:r>
      <w:r>
        <w:br/>
      </w:r>
      <w:r>
        <w:rPr>
          <w:rStyle w:val="CommentTok"/>
        </w:rPr>
        <w:t xml:space="preserve">%   gto_decay_full(250, 0, 0)                        -&gt; t120 = 7.50 سال   (بدون بادبان، ω=0)</w:t>
      </w:r>
      <w:r>
        <w:br/>
      </w:r>
      <w:r>
        <w:rPr>
          <w:rStyle w:val="CommentTok"/>
        </w:rPr>
        <w:t xml:space="preserve">%   gto_decay_full(250, 180, 0)                      -&gt; t120 = 11.62 سال</w:t>
      </w:r>
      <w:r>
        <w:br/>
      </w:r>
      <w:r>
        <w:rPr>
          <w:rStyle w:val="CommentTok"/>
        </w:rPr>
        <w:t xml:space="preserve">%   gto_decay_full(250, 270, 20)                     -&gt; بیش از 25 سال</w:t>
      </w:r>
      <w:r>
        <w:br/>
      </w:r>
      <w:r>
        <w:rPr>
          <w:rStyle w:val="CommentTok"/>
        </w:rPr>
        <w:t xml:space="preserve">%   gto_decay_full(250, 270, 140)                    -&gt; t120 = 11.90 سال</w:t>
      </w:r>
      <w:r>
        <w:br/>
      </w:r>
      <w:r>
        <w:rPr>
          <w:rStyle w:val="CommentTok"/>
        </w:rPr>
        <w:t xml:space="preserve">%   gto_decay_full(250, 270, 150)                    -&gt; t120 = 12.92 سال</w:t>
      </w:r>
      <w:r>
        <w:br/>
      </w:r>
      <w:r>
        <w:rPr>
          <w:rStyle w:val="CommentTok"/>
        </w:rPr>
        <w:t xml:space="preserve">%   gto_decay_full(250, 270, 130)                    -&gt; بیش از 25 سال (کمینه‌ی حضیض 248.8 km)</w:t>
      </w:r>
      <w:r>
        <w:br/>
      </w:r>
      <w:r>
        <w:rPr>
          <w:rStyle w:val="CommentTok"/>
        </w:rPr>
        <w:t xml:space="preserve">%   gto_decay_full(250, 270, 140, struct('raan_deg',180)) -&gt; بیش از 25 سال (کمینه‌ی حضیض 249.4 km)</w:t>
      </w:r>
      <w:r>
        <w:br/>
      </w:r>
      <w:r>
        <w:rPr>
          <w:rStyle w:val="CommentTok"/>
        </w:rPr>
        <w:t xml:space="preserve">%   gto_decay_full(250, 27.4864, 0, struct('raan_deg',175.6206)) -&gt; t120 = 0.29 سال</w:t>
      </w:r>
      <w:r>
        <w:br/>
      </w:r>
      <w:r>
        <w:rPr>
          <w:rStyle w:val="CommentTok"/>
        </w:rPr>
        <w:t xml:space="preserve">% انتظار می‌رود اختلاف نسخه‌ی MATLAB با مقادیر بالا کمتر از 1 درصد برای زمان‌ها باشد.</w:t>
      </w:r>
      <w:r>
        <w:br/>
      </w:r>
      <w:r>
        <w:rPr>
          <w:rStyle w:val="CommentTok"/>
        </w:rPr>
        <w:t xml:space="preserve">% این کد در MATLAB اجرا نشده است؛ دانشجو باید آن را اجرا کرده و خروجی را گزارش کند.</w:t>
      </w:r>
      <w:r>
        <w:br/>
      </w:r>
      <w:r>
        <w:rPr>
          <w:rStyle w:val="CommentTok"/>
        </w:rPr>
        <w:t xml:space="preserve">% -----------------------------------------------------------------------</w:t>
      </w:r>
    </w:p>
    <w:bookmarkEnd w:id="134"/>
    <w:bookmarkStart w:id="135" w:name="پیوست-ب-کد-پایتون-مدل-a-full_prop"/>
    <w:p>
      <w:pPr>
        <w:pageBreakBefore/>
        <w:spacing w:before="0" w:after="0" w:line="240" w:lineRule="auto"/>
      </w:pPr>
    </w:p>
    <w:p>
      <w:pPr>
        <w:spacing w:before="0" w:after="0" w:line="240" w:lineRule="auto"/>
      </w:pPr>
    </w:p>
    <w:p>
      <w:pPr>
        <w:spacing w:before="0" w:after="0" w:line="240" w:lineRule="auto"/>
      </w:pPr>
    </w:p>
    <w:p>
      <w:pPr>
        <w:spacing w:before="0" w:after="0" w:line="240" w:lineRule="auto"/>
      </w:pPr>
    </w:p>
    <w:p>
      <w:pPr>
        <w:pStyle w:val="Heading1"/>
      </w:pPr>
      <w:bookmarkStart w:id="1070" w:name="_Ref00070"/>
      <w:r>
        <w:t xml:space="preserve">پیوست ب: کد پایتون مدل A (full_prop)</w:t>
      </w:r>
      <w:bookmarkEnd w:id="1070"/>
    </w:p>
    <w:p>
      <w:pPr>
        <w:pStyle w:val="FirstParagraph"/>
      </w:pPr>
      <w:r>
        <w:t xml:space="preserve">این پیوست پیاده‌سازی پایتونِ مدل A را در بر دارد که نتایج فصل چهارم از آن به‌دست آمده‌اند. سایر فایل‌های محاسباتی (مدل B، اجراهای جاروب و تولید جدول‌ها و شکل‌ها) در بسته‌ی همراه پایان‌نامه آمده‌اند.</w:t>
      </w:r>
    </w:p>
    <w:p>
      <w:pPr>
        <w:pStyle w:val="SourceCode"/>
        <w:bidi w:val="0"/>
      </w:pPr>
      <w:r>
        <w:rPr>
          <w:rStyle w:val="CommentTok"/>
        </w:rPr>
        <w:t xml:space="preserve">"""full_prop.py - Model A (numerical, full dynamics), faster implementation.</w:t>
      </w:r>
      <w:r>
        <w:br/>
      </w:r>
      <w:r>
        <w:br/>
      </w:r>
      <w:r>
        <w:rPr>
          <w:rStyle w:val="CommentTok"/>
        </w:rPr>
        <w:t xml:space="preserve">Same force model as decay_sim.accel_full (2-body, J2, co-rotating drag with</w:t>
      </w:r>
      <w:r>
        <w:br/>
      </w:r>
      <w:r>
        <w:rPr>
          <w:rStyle w:val="CommentTok"/>
        </w:rPr>
        <w:t xml:space="preserve">exponential atmosphere, Sun and Moon third-body, cannonball SRP with cylindrical</w:t>
      </w:r>
      <w:r>
        <w:br/>
      </w:r>
      <w:r>
        <w:rPr>
          <w:rStyle w:val="CommentTok"/>
        </w:rPr>
        <w:t xml:space="preserve">shadow). Differences from accel_full, all for speed and documented in the thesis:</w:t>
      </w:r>
      <w:r>
        <w:br/>
      </w:r>
      <w:r>
        <w:rPr>
          <w:rStyle w:val="CommentTok"/>
        </w:rPr>
        <w:t xml:space="preserve">  * Sun and Moon positions are tabulated every 1800 s (linear interpolation).</w:t>
      </w:r>
      <w:r>
        <w:br/>
      </w:r>
      <w:r>
        <w:rPr>
          <w:rStyle w:val="CommentTok"/>
        </w:rPr>
        <w:t xml:space="preserve">    Position error of the Moon from this interpolation is &lt; 1.5 km, i.e. &lt; 0.01 %</w:t>
      </w:r>
      <w:r>
        <w:br/>
      </w:r>
      <w:r>
        <w:rPr>
          <w:rStyle w:val="CommentTok"/>
        </w:rPr>
        <w:t xml:space="preserve">    of the lunar tidal acceleration.</w:t>
      </w:r>
      <w:r>
        <w:br/>
      </w:r>
      <w:r>
        <w:rPr>
          <w:rStyle w:val="CommentTok"/>
        </w:rPr>
        <w:t xml:space="preserve">  * Scalar arithmetic in the right-hand side instead of small numpy arrays.</w:t>
      </w:r>
      <w:r>
        <w:br/>
      </w:r>
      <w:r>
        <w:rPr>
          <w:rStyle w:val="CommentTok"/>
        </w:rPr>
        <w:t xml:space="preserve">Perigee passages are located exactly with the event function r.v = 0 (not by</w:t>
      </w:r>
      <w:r>
        <w:br/>
      </w:r>
      <w:r>
        <w:rPr>
          <w:rStyle w:val="CommentTok"/>
        </w:rPr>
        <w:t xml:space="preserve">sampling), and the lifetime events (r = R_E + 175 km and R_E + 120 km) are terminal.</w:t>
      </w:r>
      <w:r>
        <w:br/>
      </w:r>
      <w:r>
        <w:rPr>
          <w:rStyle w:val="CommentTok"/>
        </w:rPr>
        <w:t xml:space="preserve">"""</w:t>
      </w:r>
      <w:r>
        <w:br/>
      </w:r>
      <w:r>
        <w:rPr>
          <w:rStyle w:val="ImportTok"/>
        </w:rPr>
        <w:t xml:space="preserve">import</w:t>
      </w:r>
      <w:r>
        <w:rPr>
          <w:rStyle w:val="NormalTok"/>
        </w:rPr>
        <w:t xml:space="preserve"> math</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import</w:t>
      </w:r>
      <w:r>
        <w:rPr>
          <w:rStyle w:val="NormalTok"/>
        </w:rPr>
        <w:t xml:space="preserve"> decay_sim </w:t>
      </w:r>
      <w:r>
        <w:rPr>
          <w:rStyle w:val="ImportTok"/>
        </w:rPr>
        <w:t xml:space="preserve">as</w:t>
      </w:r>
      <w:r>
        <w:rPr>
          <w:rStyle w:val="NormalTok"/>
        </w:rPr>
        <w:t xml:space="preserve"> ds</w:t>
      </w:r>
      <w:r>
        <w:br/>
      </w:r>
      <w:r>
        <w:br/>
      </w:r>
      <w:r>
        <w:rPr>
          <w:rStyle w:val="NormalTok"/>
        </w:rPr>
        <w:t xml:space="preserve">MU </w:t>
      </w:r>
      <w:r>
        <w:rPr>
          <w:rStyle w:val="OperatorTok"/>
        </w:rPr>
        <w:t xml:space="preserve">=</w:t>
      </w:r>
      <w:r>
        <w:rPr>
          <w:rStyle w:val="NormalTok"/>
        </w:rPr>
        <w:t xml:space="preserve"> ds.MU_E</w:t>
      </w:r>
      <w:r>
        <w:br/>
      </w:r>
      <w:r>
        <w:rPr>
          <w:rStyle w:val="NormalTok"/>
        </w:rPr>
        <w:t xml:space="preserve">RE </w:t>
      </w:r>
      <w:r>
        <w:rPr>
          <w:rStyle w:val="OperatorTok"/>
        </w:rPr>
        <w:t xml:space="preserve">=</w:t>
      </w:r>
      <w:r>
        <w:rPr>
          <w:rStyle w:val="NormalTok"/>
        </w:rPr>
        <w:t xml:space="preserve"> ds.R_E</w:t>
      </w:r>
      <w:r>
        <w:br/>
      </w:r>
      <w:r>
        <w:rPr>
          <w:rStyle w:val="NormalTok"/>
        </w:rPr>
        <w:t xml:space="preserve">J2 </w:t>
      </w:r>
      <w:r>
        <w:rPr>
          <w:rStyle w:val="OperatorTok"/>
        </w:rPr>
        <w:t xml:space="preserve">=</w:t>
      </w:r>
      <w:r>
        <w:rPr>
          <w:rStyle w:val="NormalTok"/>
        </w:rPr>
        <w:t xml:space="preserve"> ds.J2</w:t>
      </w:r>
      <w:r>
        <w:br/>
      </w:r>
      <w:r>
        <w:rPr>
          <w:rStyle w:val="NormalTok"/>
        </w:rPr>
        <w:t xml:space="preserve">WE </w:t>
      </w:r>
      <w:r>
        <w:rPr>
          <w:rStyle w:val="OperatorTok"/>
        </w:rPr>
        <w:t xml:space="preserve">=</w:t>
      </w:r>
      <w:r>
        <w:rPr>
          <w:rStyle w:val="NormalTok"/>
        </w:rPr>
        <w:t xml:space="preserve"> ds.W_E</w:t>
      </w:r>
      <w:r>
        <w:br/>
      </w:r>
      <w:r>
        <w:rPr>
          <w:rStyle w:val="NormalTok"/>
        </w:rPr>
        <w:t xml:space="preserve">MUS </w:t>
      </w:r>
      <w:r>
        <w:rPr>
          <w:rStyle w:val="OperatorTok"/>
        </w:rPr>
        <w:t xml:space="preserve">=</w:t>
      </w:r>
      <w:r>
        <w:rPr>
          <w:rStyle w:val="NormalTok"/>
        </w:rPr>
        <w:t xml:space="preserve"> ds.MU_S</w:t>
      </w:r>
      <w:r>
        <w:br/>
      </w:r>
      <w:r>
        <w:rPr>
          <w:rStyle w:val="NormalTok"/>
        </w:rPr>
        <w:t xml:space="preserve">MUM </w:t>
      </w:r>
      <w:r>
        <w:rPr>
          <w:rStyle w:val="OperatorTok"/>
        </w:rPr>
        <w:t xml:space="preserve">=</w:t>
      </w:r>
      <w:r>
        <w:rPr>
          <w:rStyle w:val="NormalTok"/>
        </w:rPr>
        <w:t xml:space="preserve"> ds.MU_M</w:t>
      </w:r>
      <w:r>
        <w:br/>
      </w:r>
      <w:r>
        <w:rPr>
          <w:rStyle w:val="NormalTok"/>
        </w:rPr>
        <w:t xml:space="preserve">AU </w:t>
      </w:r>
      <w:r>
        <w:rPr>
          <w:rStyle w:val="OperatorTok"/>
        </w:rPr>
        <w:t xml:space="preserve">=</w:t>
      </w:r>
      <w:r>
        <w:rPr>
          <w:rStyle w:val="NormalTok"/>
        </w:rPr>
        <w:t xml:space="preserve"> ds.AU</w:t>
      </w:r>
      <w:r>
        <w:br/>
      </w:r>
      <w:r>
        <w:rPr>
          <w:rStyle w:val="NormalTok"/>
        </w:rPr>
        <w:t xml:space="preserve">PSR </w:t>
      </w:r>
      <w:r>
        <w:rPr>
          <w:rStyle w:val="OperatorTok"/>
        </w:rPr>
        <w:t xml:space="preserve">=</w:t>
      </w:r>
      <w:r>
        <w:rPr>
          <w:rStyle w:val="NormalTok"/>
        </w:rPr>
        <w:t xml:space="preserve"> ds.P_SR</w:t>
      </w:r>
      <w:r>
        <w:br/>
      </w:r>
      <w:r>
        <w:rPr>
          <w:rStyle w:val="NormalTok"/>
        </w:rPr>
        <w:t xml:space="preserve">CR </w:t>
      </w:r>
      <w:r>
        <w:rPr>
          <w:rStyle w:val="OperatorTok"/>
        </w:rPr>
        <w:t xml:space="preserve">=</w:t>
      </w:r>
      <w:r>
        <w:rPr>
          <w:rStyle w:val="NormalTok"/>
        </w:rPr>
        <w:t xml:space="preserve"> ds.CR</w:t>
      </w:r>
      <w:r>
        <w:br/>
      </w:r>
      <w:r>
        <w:rPr>
          <w:rStyle w:val="NormalTok"/>
        </w:rPr>
        <w:t xml:space="preserve">YR_S </w:t>
      </w:r>
      <w:r>
        <w:rPr>
          <w:rStyle w:val="OperatorTok"/>
        </w:rPr>
        <w:t xml:space="preserve">=</w:t>
      </w:r>
      <w:r>
        <w:rPr>
          <w:rStyle w:val="NormalTok"/>
        </w:rPr>
        <w:t xml:space="preserve"> </w:t>
      </w:r>
      <w:r>
        <w:rPr>
          <w:rStyle w:val="FloatTok"/>
        </w:rPr>
        <w:t xml:space="preserve">365.25</w:t>
      </w:r>
      <w:r>
        <w:rPr>
          <w:rStyle w:val="NormalTok"/>
        </w:rPr>
        <w:t xml:space="preserve"> </w:t>
      </w:r>
      <w:r>
        <w:rPr>
          <w:rStyle w:val="OperatorTok"/>
        </w:rPr>
        <w:t xml:space="preserve">*</w:t>
      </w:r>
      <w:r>
        <w:rPr>
          <w:rStyle w:val="NormalTok"/>
        </w:rPr>
        <w:t xml:space="preserve"> </w:t>
      </w:r>
      <w:r>
        <w:rPr>
          <w:rStyle w:val="FloatTok"/>
        </w:rPr>
        <w:t xml:space="preserve">86400.0</w:t>
      </w:r>
      <w:r>
        <w:br/>
      </w:r>
      <w:r>
        <w:rPr>
          <w:rStyle w:val="NormalTok"/>
        </w:rPr>
        <w:t xml:space="preserve">TAB_DT </w:t>
      </w:r>
      <w:r>
        <w:rPr>
          <w:rStyle w:val="OperatorTok"/>
        </w:rPr>
        <w:t xml:space="preserve">=</w:t>
      </w:r>
      <w:r>
        <w:rPr>
          <w:rStyle w:val="NormalTok"/>
        </w:rPr>
        <w:t xml:space="preserve"> </w:t>
      </w:r>
      <w:r>
        <w:rPr>
          <w:rStyle w:val="FloatTok"/>
        </w:rPr>
        <w:t xml:space="preserve">1800.0</w:t>
      </w:r>
      <w:r>
        <w:br/>
      </w:r>
      <w:r>
        <w:rPr>
          <w:rStyle w:val="NormalTok"/>
        </w:rPr>
        <w:t xml:space="preserve">GRID_OK </w:t>
      </w:r>
      <w:r>
        <w:rPr>
          <w:rStyle w:val="OperatorTok"/>
        </w:rPr>
        <w:t xml:space="preserve">=</w:t>
      </w:r>
      <w:r>
        <w:rPr>
          <w:rStyle w:val="NormalTok"/>
        </w:rPr>
        <w:t xml:space="preserve"> </w:t>
      </w:r>
      <w:r>
        <w:rPr>
          <w:rStyle w:val="VariableTok"/>
        </w:rPr>
        <w:t xml:space="preserve">True</w:t>
      </w:r>
      <w:r>
        <w:br/>
      </w:r>
      <w:r>
        <w:br/>
      </w:r>
      <w:r>
        <w:br/>
      </w:r>
      <w:r>
        <w:rPr>
          <w:rStyle w:val="KeywordTok"/>
        </w:rPr>
        <w:t xml:space="preserve">def</w:t>
      </w:r>
      <w:r>
        <w:rPr>
          <w:rStyle w:val="NormalTok"/>
        </w:rPr>
        <w:t xml:space="preserve"> tables(t_end, jd0</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jd0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jd0 </w:t>
      </w:r>
      <w:r>
        <w:rPr>
          <w:rStyle w:val="OperatorTok"/>
        </w:rPr>
        <w:t xml:space="preserve">=</w:t>
      </w:r>
      <w:r>
        <w:rPr>
          <w:rStyle w:val="NormalTok"/>
        </w:rPr>
        <w:t xml:space="preserve"> ds.JD_EPOCH</w:t>
      </w:r>
      <w:r>
        <w:br/>
      </w:r>
      <w:r>
        <w:rPr>
          <w:rStyle w:val="NormalTok"/>
        </w:rPr>
        <w:t xml:space="preserve">    n </w:t>
      </w:r>
      <w:r>
        <w:rPr>
          <w:rStyle w:val="OperatorTok"/>
        </w:rPr>
        <w:t xml:space="preserve">=</w:t>
      </w:r>
      <w:r>
        <w:rPr>
          <w:rStyle w:val="NormalTok"/>
        </w:rPr>
        <w:t xml:space="preserve"> </w:t>
      </w:r>
      <w:r>
        <w:rPr>
          <w:rStyle w:val="BuiltInTok"/>
        </w:rPr>
        <w:t xml:space="preserve">int</w:t>
      </w:r>
      <w:r>
        <w:rPr>
          <w:rStyle w:val="NormalTok"/>
        </w:rPr>
        <w:t xml:space="preserve">(t_end </w:t>
      </w:r>
      <w:r>
        <w:rPr>
          <w:rStyle w:val="OperatorTok"/>
        </w:rPr>
        <w:t xml:space="preserve">/</w:t>
      </w:r>
      <w:r>
        <w:rPr>
          <w:rStyle w:val="NormalTok"/>
        </w:rPr>
        <w:t xml:space="preserve"> TAB_DT) </w:t>
      </w:r>
      <w:r>
        <w:rPr>
          <w:rStyle w:val="OperatorTok"/>
        </w:rPr>
        <w:t xml:space="preserve">+</w:t>
      </w:r>
      <w:r>
        <w:rPr>
          <w:rStyle w:val="NormalTok"/>
        </w:rPr>
        <w:t xml:space="preserve"> </w:t>
      </w:r>
      <w:r>
        <w:rPr>
          <w:rStyle w:val="DecValTok"/>
        </w:rPr>
        <w:t xml:space="preserve">4</w:t>
      </w:r>
      <w:r>
        <w:br/>
      </w:r>
      <w:r>
        <w:rPr>
          <w:rStyle w:val="NormalTok"/>
        </w:rPr>
        <w:t xml:space="preserve">    jd </w:t>
      </w:r>
      <w:r>
        <w:rPr>
          <w:rStyle w:val="OperatorTok"/>
        </w:rPr>
        <w:t xml:space="preserve">=</w:t>
      </w:r>
      <w:r>
        <w:rPr>
          <w:rStyle w:val="NormalTok"/>
        </w:rPr>
        <w:t xml:space="preserve"> jd0 </w:t>
      </w:r>
      <w:r>
        <w:rPr>
          <w:rStyle w:val="OperatorTok"/>
        </w:rPr>
        <w:t xml:space="preserve">+</w:t>
      </w:r>
      <w:r>
        <w:rPr>
          <w:rStyle w:val="NormalTok"/>
        </w:rPr>
        <w:t xml:space="preserve"> np.arange(n) </w:t>
      </w:r>
      <w:r>
        <w:rPr>
          <w:rStyle w:val="OperatorTok"/>
        </w:rPr>
        <w:t xml:space="preserve">*</w:t>
      </w:r>
      <w:r>
        <w:rPr>
          <w:rStyle w:val="NormalTok"/>
        </w:rPr>
        <w:t xml:space="preserve"> TAB_DT </w:t>
      </w:r>
      <w:r>
        <w:rPr>
          <w:rStyle w:val="OperatorTok"/>
        </w:rPr>
        <w:t xml:space="preserve">/</w:t>
      </w:r>
      <w:r>
        <w:rPr>
          <w:rStyle w:val="NormalTok"/>
        </w:rPr>
        <w:t xml:space="preserve"> </w:t>
      </w:r>
      <w:r>
        <w:rPr>
          <w:rStyle w:val="FloatTok"/>
        </w:rPr>
        <w:t xml:space="preserve">86400.0</w:t>
      </w:r>
      <w:r>
        <w:br/>
      </w:r>
      <w:r>
        <w:rPr>
          <w:rStyle w:val="NormalTok"/>
        </w:rPr>
        <w:t xml:space="preserve">    S </w:t>
      </w:r>
      <w:r>
        <w:rPr>
          <w:rStyle w:val="OperatorTok"/>
        </w:rPr>
        <w:t xml:space="preserve">=</w:t>
      </w:r>
      <w:r>
        <w:rPr>
          <w:rStyle w:val="NormalTok"/>
        </w:rPr>
        <w:t xml:space="preserve"> ds.sun_eci(jd).T.tolist()</w:t>
      </w:r>
      <w:r>
        <w:br/>
      </w:r>
      <w:r>
        <w:rPr>
          <w:rStyle w:val="NormalTok"/>
        </w:rPr>
        <w:t xml:space="preserve">    M </w:t>
      </w:r>
      <w:r>
        <w:rPr>
          <w:rStyle w:val="OperatorTok"/>
        </w:rPr>
        <w:t xml:space="preserve">=</w:t>
      </w:r>
      <w:r>
        <w:rPr>
          <w:rStyle w:val="NormalTok"/>
        </w:rPr>
        <w:t xml:space="preserve"> ds.moon_eci(jd).T.tolist()</w:t>
      </w:r>
      <w:r>
        <w:br/>
      </w:r>
      <w:r>
        <w:rPr>
          <w:rStyle w:val="NormalTok"/>
        </w:rPr>
        <w:t xml:space="preserve">    </w:t>
      </w:r>
      <w:r>
        <w:rPr>
          <w:rStyle w:val="ControlFlowTok"/>
        </w:rPr>
        <w:t xml:space="preserve">return</w:t>
      </w:r>
      <w:r>
        <w:rPr>
          <w:rStyle w:val="NormalTok"/>
        </w:rPr>
        <w:t xml:space="preserve"> S, M</w:t>
      </w:r>
      <w:r>
        <w:br/>
      </w:r>
      <w:r>
        <w:br/>
      </w:r>
      <w:r>
        <w:br/>
      </w:r>
      <w:r>
        <w:rPr>
          <w:rStyle w:val="KeywordTok"/>
        </w:rPr>
        <w:t xml:space="preserve">def</w:t>
      </w:r>
      <w:r>
        <w:rPr>
          <w:rStyle w:val="NormalTok"/>
        </w:rPr>
        <w:t xml:space="preserve"> initial_state(hp_km, argp_deg</w:t>
      </w:r>
      <w:r>
        <w:rPr>
          <w:rStyle w:val="OperatorTok"/>
        </w:rPr>
        <w:t xml:space="preserve">=</w:t>
      </w:r>
      <w:r>
        <w:rPr>
          <w:rStyle w:val="FloatTok"/>
        </w:rPr>
        <w:t xml:space="preserve">0.0</w:t>
      </w:r>
      <w:r>
        <w:rPr>
          <w:rStyle w:val="NormalTok"/>
        </w:rPr>
        <w:t xml:space="preserve">, raan_deg</w:t>
      </w:r>
      <w:r>
        <w:rPr>
          <w:rStyle w:val="OperatorTok"/>
        </w:rPr>
        <w:t xml:space="preserve">=</w:t>
      </w:r>
      <w:r>
        <w:rPr>
          <w:rStyle w:val="FloatTok"/>
        </w:rPr>
        <w:t xml:space="preserve">0.0</w:t>
      </w:r>
      <w:r>
        <w:rPr>
          <w:rStyle w:val="NormalTok"/>
        </w:rPr>
        <w:t xml:space="preserve">, inc_deg</w:t>
      </w:r>
      <w:r>
        <w:rPr>
          <w:rStyle w:val="OperatorTok"/>
        </w:rPr>
        <w:t xml:space="preserve">=</w:t>
      </w:r>
      <w:r>
        <w:rPr>
          <w:rStyle w:val="FloatTok"/>
        </w:rPr>
        <w:t xml:space="preserve">27.0</w:t>
      </w:r>
      <w:r>
        <w:rPr>
          <w:rStyle w:val="NormalTok"/>
        </w:rPr>
        <w:t xml:space="preserve">, ha_km</w:t>
      </w:r>
      <w:r>
        <w:rPr>
          <w:rStyle w:val="OperatorTok"/>
        </w:rPr>
        <w:t xml:space="preserve">=</w:t>
      </w:r>
      <w:r>
        <w:rPr>
          <w:rStyle w:val="FloatTok"/>
        </w:rPr>
        <w:t xml:space="preserve">35786.0</w:t>
      </w:r>
      <w:r>
        <w:rPr>
          <w:rStyle w:val="NormalTok"/>
        </w:rPr>
        <w:t xml:space="preserve">):</w:t>
      </w:r>
      <w:r>
        <w:br/>
      </w:r>
      <w:r>
        <w:rPr>
          <w:rStyle w:val="NormalTok"/>
        </w:rPr>
        <w:t xml:space="preserve">    </w:t>
      </w:r>
      <w:r>
        <w:rPr>
          <w:rStyle w:val="CommentTok"/>
        </w:rPr>
        <w:t xml:space="preserve">"""Osculating GTO state at perigee. argp_deg = 0 reproduces decay_sim.gto_initial_state."""</w:t>
      </w:r>
      <w:r>
        <w:br/>
      </w:r>
      <w:r>
        <w:rPr>
          <w:rStyle w:val="NormalTok"/>
        </w:rPr>
        <w:t xml:space="preserve">    rp </w:t>
      </w:r>
      <w:r>
        <w:rPr>
          <w:rStyle w:val="OperatorTok"/>
        </w:rPr>
        <w:t xml:space="preserve">=</w:t>
      </w:r>
      <w:r>
        <w:rPr>
          <w:rStyle w:val="NormalTok"/>
        </w:rPr>
        <w:t xml:space="preserve"> RE </w:t>
      </w:r>
      <w:r>
        <w:rPr>
          <w:rStyle w:val="OperatorTok"/>
        </w:rPr>
        <w:t xml:space="preserve">+</w:t>
      </w:r>
      <w:r>
        <w:rPr>
          <w:rStyle w:val="NormalTok"/>
        </w:rPr>
        <w:t xml:space="preserve"> hp_km </w:t>
      </w:r>
      <w:r>
        <w:rPr>
          <w:rStyle w:val="OperatorTok"/>
        </w:rPr>
        <w:t xml:space="preserve">*</w:t>
      </w:r>
      <w:r>
        <w:rPr>
          <w:rStyle w:val="NormalTok"/>
        </w:rPr>
        <w:t xml:space="preserve"> </w:t>
      </w:r>
      <w:r>
        <w:rPr>
          <w:rStyle w:val="FloatTok"/>
        </w:rPr>
        <w:t xml:space="preserve">1e3</w:t>
      </w:r>
      <w:r>
        <w:br/>
      </w:r>
      <w:r>
        <w:rPr>
          <w:rStyle w:val="NormalTok"/>
        </w:rPr>
        <w:t xml:space="preserve">    ra </w:t>
      </w:r>
      <w:r>
        <w:rPr>
          <w:rStyle w:val="OperatorTok"/>
        </w:rPr>
        <w:t xml:space="preserve">=</w:t>
      </w:r>
      <w:r>
        <w:rPr>
          <w:rStyle w:val="NormalTok"/>
        </w:rPr>
        <w:t xml:space="preserve"> RE </w:t>
      </w:r>
      <w:r>
        <w:rPr>
          <w:rStyle w:val="OperatorTok"/>
        </w:rPr>
        <w:t xml:space="preserve">+</w:t>
      </w:r>
      <w:r>
        <w:rPr>
          <w:rStyle w:val="NormalTok"/>
        </w:rPr>
        <w:t xml:space="preserve"> ha_km </w:t>
      </w:r>
      <w:r>
        <w:rPr>
          <w:rStyle w:val="OperatorTok"/>
        </w:rPr>
        <w:t xml:space="preserve">*</w:t>
      </w:r>
      <w:r>
        <w:rPr>
          <w:rStyle w:val="NormalTok"/>
        </w:rPr>
        <w:t xml:space="preserve"> </w:t>
      </w:r>
      <w:r>
        <w:rPr>
          <w:rStyle w:val="FloatTok"/>
        </w:rPr>
        <w:t xml:space="preserve">1e3</w:t>
      </w:r>
      <w:r>
        <w:br/>
      </w:r>
      <w:r>
        <w:rPr>
          <w:rStyle w:val="NormalTok"/>
        </w:rPr>
        <w:t xml:space="preserve">    a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(rp </w:t>
      </w:r>
      <w:r>
        <w:rPr>
          <w:rStyle w:val="OperatorTok"/>
        </w:rPr>
        <w:t xml:space="preserve">+</w:t>
      </w:r>
      <w:r>
        <w:rPr>
          <w:rStyle w:val="NormalTok"/>
        </w:rPr>
        <w:t xml:space="preserve"> ra)</w:t>
      </w:r>
      <w:r>
        <w:br/>
      </w:r>
      <w:r>
        <w:rPr>
          <w:rStyle w:val="NormalTok"/>
        </w:rPr>
        <w:t xml:space="preserve">    e </w:t>
      </w:r>
      <w:r>
        <w:rPr>
          <w:rStyle w:val="OperatorTok"/>
        </w:rPr>
        <w:t xml:space="preserve">=</w:t>
      </w:r>
      <w:r>
        <w:rPr>
          <w:rStyle w:val="NormalTok"/>
        </w:rPr>
        <w:t xml:space="preserve"> (ra </w:t>
      </w:r>
      <w:r>
        <w:rPr>
          <w:rStyle w:val="OperatorTok"/>
        </w:rPr>
        <w:t xml:space="preserve">-</w:t>
      </w:r>
      <w:r>
        <w:rPr>
          <w:rStyle w:val="NormalTok"/>
        </w:rPr>
        <w:t xml:space="preserve"> rp) </w:t>
      </w:r>
      <w:r>
        <w:rPr>
          <w:rStyle w:val="OperatorTok"/>
        </w:rPr>
        <w:t xml:space="preserve">/</w:t>
      </w:r>
      <w:r>
        <w:rPr>
          <w:rStyle w:val="NormalTok"/>
        </w:rPr>
        <w:t xml:space="preserve"> (ra </w:t>
      </w:r>
      <w:r>
        <w:rPr>
          <w:rStyle w:val="OperatorTok"/>
        </w:rPr>
        <w:t xml:space="preserve">+</w:t>
      </w:r>
      <w:r>
        <w:rPr>
          <w:rStyle w:val="NormalTok"/>
        </w:rPr>
        <w:t xml:space="preserve"> rp)</w:t>
      </w:r>
      <w:r>
        <w:br/>
      </w:r>
      <w:r>
        <w:rPr>
          <w:rStyle w:val="NormalTok"/>
        </w:rPr>
        <w:t xml:space="preserve">    vp </w:t>
      </w:r>
      <w:r>
        <w:rPr>
          <w:rStyle w:val="OperatorTok"/>
        </w:rPr>
        <w:t xml:space="preserve">=</w:t>
      </w:r>
      <w:r>
        <w:rPr>
          <w:rStyle w:val="NormalTok"/>
        </w:rPr>
        <w:t xml:space="preserve"> math.sqrt(MU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rp)</w:t>
      </w:r>
      <w:r>
        <w:br/>
      </w:r>
      <w:r>
        <w:rPr>
          <w:rStyle w:val="NormalTok"/>
        </w:rPr>
        <w:t xml:space="preserve">    r_pf </w:t>
      </w:r>
      <w:r>
        <w:rPr>
          <w:rStyle w:val="OperatorTok"/>
        </w:rPr>
        <w:t xml:space="preserve">=</w:t>
      </w:r>
      <w:r>
        <w:rPr>
          <w:rStyle w:val="NormalTok"/>
        </w:rPr>
        <w:t xml:space="preserve"> np.array([rp,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v_pf </w:t>
      </w:r>
      <w:r>
        <w:rPr>
          <w:rStyle w:val="OperatorTok"/>
        </w:rPr>
        <w:t xml:space="preserve">=</w:t>
      </w:r>
      <w:r>
        <w:rPr>
          <w:rStyle w:val="NormalTok"/>
        </w:rPr>
        <w:t xml:space="preserve"> np.array([</w:t>
      </w:r>
      <w:r>
        <w:rPr>
          <w:rStyle w:val="FloatTok"/>
        </w:rPr>
        <w:t xml:space="preserve">0.0</w:t>
      </w:r>
      <w:r>
        <w:rPr>
          <w:rStyle w:val="NormalTok"/>
        </w:rPr>
        <w:t xml:space="preserve">, vp, </w:t>
      </w:r>
      <w:r>
        <w:rPr>
          <w:rStyle w:val="FloatTok"/>
        </w:rPr>
        <w:t xml:space="preserve">0.0</w:t>
      </w:r>
      <w:r>
        <w:rPr>
          <w:rStyle w:val="NormalTok"/>
        </w:rPr>
        <w:t xml:space="preserve">])</w:t>
      </w:r>
      <w:r>
        <w:br/>
      </w:r>
      <w:r>
        <w:rPr>
          <w:rStyle w:val="NormalTok"/>
        </w:rPr>
        <w:t xml:space="preserve">    i </w:t>
      </w:r>
      <w:r>
        <w:rPr>
          <w:rStyle w:val="OperatorTok"/>
        </w:rPr>
        <w:t xml:space="preserve">=</w:t>
      </w:r>
      <w:r>
        <w:rPr>
          <w:rStyle w:val="NormalTok"/>
        </w:rPr>
        <w:t xml:space="preserve"> math.radians(inc_deg)</w:t>
      </w:r>
      <w:r>
        <w:br/>
      </w:r>
      <w:r>
        <w:rPr>
          <w:rStyle w:val="NormalTok"/>
        </w:rPr>
        <w:t xml:space="preserve">    O </w:t>
      </w:r>
      <w:r>
        <w:rPr>
          <w:rStyle w:val="OperatorTok"/>
        </w:rPr>
        <w:t xml:space="preserve">=</w:t>
      </w:r>
      <w:r>
        <w:rPr>
          <w:rStyle w:val="NormalTok"/>
        </w:rPr>
        <w:t xml:space="preserve"> math.radians(raan_deg)</w:t>
      </w:r>
      <w:r>
        <w:br/>
      </w:r>
      <w:r>
        <w:rPr>
          <w:rStyle w:val="NormalTok"/>
        </w:rPr>
        <w:t xml:space="preserve">    w </w:t>
      </w:r>
      <w:r>
        <w:rPr>
          <w:rStyle w:val="OperatorTok"/>
        </w:rPr>
        <w:t xml:space="preserve">=</w:t>
      </w:r>
      <w:r>
        <w:rPr>
          <w:rStyle w:val="NormalTok"/>
        </w:rPr>
        <w:t xml:space="preserve"> math.radians(argp_deg)</w:t>
      </w:r>
      <w:r>
        <w:br/>
      </w:r>
      <w:r>
        <w:br/>
      </w:r>
      <w:r>
        <w:rPr>
          <w:rStyle w:val="NormalTok"/>
        </w:rPr>
        <w:t xml:space="preserve">    </w:t>
      </w:r>
      <w:r>
        <w:rPr>
          <w:rStyle w:val="KeywordTok"/>
        </w:rPr>
        <w:t xml:space="preserve">def</w:t>
      </w:r>
      <w:r>
        <w:rPr>
          <w:rStyle w:val="NormalTok"/>
        </w:rPr>
        <w:t xml:space="preserve"> Rz(t):</w:t>
      </w:r>
      <w:r>
        <w:br/>
      </w:r>
      <w:r>
        <w:rPr>
          <w:rStyle w:val="NormalTok"/>
        </w:rPr>
        <w:t xml:space="preserve">        c, s </w:t>
      </w:r>
      <w:r>
        <w:rPr>
          <w:rStyle w:val="OperatorTok"/>
        </w:rPr>
        <w:t xml:space="preserve">=</w:t>
      </w:r>
      <w:r>
        <w:rPr>
          <w:rStyle w:val="NormalTok"/>
        </w:rPr>
        <w:t xml:space="preserve"> math.cos(t), math.sin(t)</w:t>
      </w:r>
      <w:r>
        <w:br/>
      </w:r>
      <w:r>
        <w:rPr>
          <w:rStyle w:val="NormalTok"/>
        </w:rPr>
        <w:t xml:space="preserve">        </w:t>
      </w:r>
      <w:r>
        <w:rPr>
          <w:rStyle w:val="ControlFlowTok"/>
        </w:rPr>
        <w:t xml:space="preserve">return</w:t>
      </w:r>
      <w:r>
        <w:rPr>
          <w:rStyle w:val="NormalTok"/>
        </w:rPr>
        <w:t xml:space="preserve"> np.array([[c, </w:t>
      </w:r>
      <w:r>
        <w:rPr>
          <w:rStyle w:val="OperatorTok"/>
        </w:rPr>
        <w:t xml:space="preserve">-</w:t>
      </w:r>
      <w:r>
        <w:rPr>
          <w:rStyle w:val="NormalTok"/>
        </w:rPr>
        <w:t xml:space="preserve">s, </w:t>
      </w:r>
      <w:r>
        <w:rPr>
          <w:rStyle w:val="FloatTok"/>
        </w:rPr>
        <w:t xml:space="preserve">0.0</w:t>
      </w:r>
      <w:r>
        <w:rPr>
          <w:rStyle w:val="NormalTok"/>
        </w:rPr>
        <w:t xml:space="preserve">], [s, c,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Rx(t):</w:t>
      </w:r>
      <w:r>
        <w:br/>
      </w:r>
      <w:r>
        <w:rPr>
          <w:rStyle w:val="NormalTok"/>
        </w:rPr>
        <w:t xml:space="preserve">        c, s </w:t>
      </w:r>
      <w:r>
        <w:rPr>
          <w:rStyle w:val="OperatorTok"/>
        </w:rPr>
        <w:t xml:space="preserve">=</w:t>
      </w:r>
      <w:r>
        <w:rPr>
          <w:rStyle w:val="NormalTok"/>
        </w:rPr>
        <w:t xml:space="preserve"> math.cos(t), math.sin(t)</w:t>
      </w:r>
      <w:r>
        <w:br/>
      </w:r>
      <w:r>
        <w:rPr>
          <w:rStyle w:val="NormalTok"/>
        </w:rPr>
        <w:t xml:space="preserve">        </w:t>
      </w:r>
      <w:r>
        <w:rPr>
          <w:rStyle w:val="ControlFlowTok"/>
        </w:rPr>
        <w:t xml:space="preserve">return</w:t>
      </w:r>
      <w:r>
        <w:rPr>
          <w:rStyle w:val="NormalTok"/>
        </w:rPr>
        <w:t xml:space="preserve"> np.array([[</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c, </w:t>
      </w:r>
      <w:r>
        <w:rPr>
          <w:rStyle w:val="OperatorTok"/>
        </w:rPr>
        <w:t xml:space="preserve">-</w:t>
      </w:r>
      <w:r>
        <w:rPr>
          <w:rStyle w:val="NormalTok"/>
        </w:rPr>
        <w:t xml:space="preserve">s], [</w:t>
      </w:r>
      <w:r>
        <w:rPr>
          <w:rStyle w:val="FloatTok"/>
        </w:rPr>
        <w:t xml:space="preserve">0.0</w:t>
      </w:r>
      <w:r>
        <w:rPr>
          <w:rStyle w:val="NormalTok"/>
        </w:rPr>
        <w:t xml:space="preserve">, s, c]])</w:t>
      </w:r>
      <w:r>
        <w:br/>
      </w:r>
      <w:r>
        <w:br/>
      </w:r>
      <w:r>
        <w:rPr>
          <w:rStyle w:val="NormalTok"/>
        </w:rPr>
        <w:t xml:space="preserve">    R </w:t>
      </w:r>
      <w:r>
        <w:rPr>
          <w:rStyle w:val="OperatorTok"/>
        </w:rPr>
        <w:t xml:space="preserve">=</w:t>
      </w:r>
      <w:r>
        <w:rPr>
          <w:rStyle w:val="NormalTok"/>
        </w:rPr>
        <w:t xml:space="preserve"> Rz(O) </w:t>
      </w:r>
      <w:r>
        <w:rPr>
          <w:rStyle w:val="OperatorTok"/>
        </w:rPr>
        <w:t xml:space="preserve">@</w:t>
      </w:r>
      <w:r>
        <w:rPr>
          <w:rStyle w:val="NormalTok"/>
        </w:rPr>
        <w:t xml:space="preserve"> Rx(i) </w:t>
      </w:r>
      <w:r>
        <w:rPr>
          <w:rStyle w:val="OperatorTok"/>
        </w:rPr>
        <w:t xml:space="preserve">@</w:t>
      </w:r>
      <w:r>
        <w:rPr>
          <w:rStyle w:val="NormalTok"/>
        </w:rPr>
        <w:t xml:space="preserve"> Rz(w)</w:t>
      </w:r>
      <w:r>
        <w:br/>
      </w:r>
      <w:r>
        <w:rPr>
          <w:rStyle w:val="NormalTok"/>
        </w:rPr>
        <w:t xml:space="preserve">    </w:t>
      </w:r>
      <w:r>
        <w:rPr>
          <w:rStyle w:val="ControlFlowTok"/>
        </w:rPr>
        <w:t xml:space="preserve">return</w:t>
      </w:r>
      <w:r>
        <w:rPr>
          <w:rStyle w:val="NormalTok"/>
        </w:rPr>
        <w:t xml:space="preserve"> np.concatenate([R </w:t>
      </w:r>
      <w:r>
        <w:rPr>
          <w:rStyle w:val="OperatorTok"/>
        </w:rPr>
        <w:t xml:space="preserve">@</w:t>
      </w:r>
      <w:r>
        <w:rPr>
          <w:rStyle w:val="NormalTok"/>
        </w:rPr>
        <w:t xml:space="preserve"> r_pf, R </w:t>
      </w:r>
      <w:r>
        <w:rPr>
          <w:rStyle w:val="OperatorTok"/>
        </w:rPr>
        <w:t xml:space="preserve">@</w:t>
      </w:r>
      <w:r>
        <w:rPr>
          <w:rStyle w:val="NormalTok"/>
        </w:rPr>
        <w:t xml:space="preserve"> v_pf])</w:t>
      </w:r>
      <w:r>
        <w:br/>
      </w:r>
      <w:r>
        <w:br/>
      </w:r>
      <w:r>
        <w:br/>
      </w:r>
      <w:r>
        <w:rPr>
          <w:rStyle w:val="KeywordTok"/>
        </w:rPr>
        <w:t xml:space="preserve">def</w:t>
      </w:r>
      <w:r>
        <w:rPr>
          <w:rStyle w:val="NormalTok"/>
        </w:rPr>
        <w:t xml:space="preserve"> rho_scalar(h_m, f107, ap, T_cache</w:t>
      </w:r>
      <w:r>
        <w:rPr>
          <w:rStyle w:val="OperatorTok"/>
        </w:rPr>
        <w:t xml:space="preserve">=</w:t>
      </w:r>
      <w:r>
        <w:rPr>
          <w:rStyle w:val="VariableTok"/>
        </w:rPr>
        <w:t xml:space="preserve">None</w:t>
      </w:r>
      <w:r>
        <w:rPr>
          <w:rStyle w:val="NormalTok"/>
        </w:rPr>
        <w:t xml:space="preserve">):</w:t>
      </w:r>
      <w:r>
        <w:br/>
      </w:r>
      <w:r>
        <w:rPr>
          <w:rStyle w:val="NormalTok"/>
        </w:rPr>
        <w:t xml:space="preserve">    h </w:t>
      </w:r>
      <w:r>
        <w:rPr>
          <w:rStyle w:val="OperatorTok"/>
        </w:rPr>
        <w:t xml:space="preserve">=</w:t>
      </w:r>
      <w:r>
        <w:rPr>
          <w:rStyle w:val="NormalTok"/>
        </w:rPr>
        <w:t xml:space="preserve"> h_m </w:t>
      </w:r>
      <w:r>
        <w:rPr>
          <w:rStyle w:val="OperatorTok"/>
        </w:rPr>
        <w:t xml:space="preserve">/</w:t>
      </w:r>
      <w:r>
        <w:rPr>
          <w:rStyle w:val="NormalTok"/>
        </w:rPr>
        <w:t xml:space="preserve"> </w:t>
      </w:r>
      <w:r>
        <w:rPr>
          <w:rStyle w:val="FloatTok"/>
        </w:rPr>
        <w:t xml:space="preserve">1000.0</w:t>
      </w:r>
      <w:r>
        <w:br/>
      </w:r>
      <w:r>
        <w:rPr>
          <w:rStyle w:val="NormalTok"/>
        </w:rPr>
        <w:t xml:space="preserve">    </w:t>
      </w:r>
      <w:r>
        <w:rPr>
          <w:rStyle w:val="ControlFlowTok"/>
        </w:rPr>
        <w:t xml:space="preserve">if</w:t>
      </w:r>
      <w:r>
        <w:rPr>
          <w:rStyle w:val="NormalTok"/>
        </w:rPr>
        <w:t xml:space="preserve"> h </w:t>
      </w:r>
      <w:r>
        <w:rPr>
          <w:rStyle w:val="OperatorTok"/>
        </w:rPr>
        <w:t xml:space="preserve">&lt;</w:t>
      </w:r>
      <w:r>
        <w:rPr>
          <w:rStyle w:val="NormalTok"/>
        </w:rPr>
        <w:t xml:space="preserve"> </w:t>
      </w:r>
      <w:r>
        <w:rPr>
          <w:rStyle w:val="FloatTok"/>
        </w:rPr>
        <w:t xml:space="preserve">0.0</w:t>
      </w:r>
      <w:r>
        <w:rPr>
          <w:rStyle w:val="NormalTok"/>
        </w:rPr>
        <w:t xml:space="preserve"> </w:t>
      </w:r>
      <w:r>
        <w:rPr>
          <w:rStyle w:val="KeywordTok"/>
        </w:rPr>
        <w:t xml:space="preserve">or</w:t>
      </w:r>
      <w:r>
        <w:rPr>
          <w:rStyle w:val="NormalTok"/>
        </w:rPr>
        <w:t xml:space="preserve"> h </w:t>
      </w:r>
      <w:r>
        <w:rPr>
          <w:rStyle w:val="OperatorTok"/>
        </w:rPr>
        <w:t xml:space="preserve">&gt;</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hc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(h, </w:t>
      </w:r>
      <w:r>
        <w:rPr>
          <w:rStyle w:val="FloatTok"/>
        </w:rPr>
        <w:t xml:space="preserve">0.0</w:t>
      </w:r>
      <w:r>
        <w:rPr>
          <w:rStyle w:val="NormalTok"/>
        </w:rPr>
        <w:t xml:space="preserve">), </w:t>
      </w:r>
      <w:r>
        <w:rPr>
          <w:rStyle w:val="FloatTok"/>
        </w:rPr>
        <w:t xml:space="preserve">1000.0</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FloatTok"/>
        </w:rPr>
        <w:t xml:space="preserve">900.0</w:t>
      </w:r>
      <w:r>
        <w:rPr>
          <w:rStyle w:val="NormalTok"/>
        </w:rPr>
        <w:t xml:space="preserve">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(f107 </w:t>
      </w:r>
      <w:r>
        <w:rPr>
          <w:rStyle w:val="OperatorTok"/>
        </w:rPr>
        <w:t xml:space="preserve">-</w:t>
      </w:r>
      <w:r>
        <w:rPr>
          <w:rStyle w:val="NormalTok"/>
        </w:rPr>
        <w:t xml:space="preserve"> </w:t>
      </w:r>
      <w:r>
        <w:rPr>
          <w:rStyle w:val="FloatTok"/>
        </w:rPr>
        <w:t xml:space="preserve">70.0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ap</w:t>
      </w:r>
      <w:r>
        <w:br/>
      </w:r>
      <w:r>
        <w:rPr>
          <w:rStyle w:val="NormalTok"/>
        </w:rPr>
        <w:t xml:space="preserve">    H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27.0</w:t>
      </w:r>
      <w:r>
        <w:rPr>
          <w:rStyle w:val="NormalTok"/>
        </w:rPr>
        <w:t xml:space="preserve"> </w:t>
      </w:r>
      <w:r>
        <w:rPr>
          <w:rStyle w:val="OperatorTok"/>
        </w:rPr>
        <w:t xml:space="preserve">-</w:t>
      </w:r>
      <w:r>
        <w:rPr>
          <w:rStyle w:val="NormalTok"/>
        </w:rPr>
        <w:t xml:space="preserve"> </w:t>
      </w:r>
      <w:r>
        <w:rPr>
          <w:rStyle w:val="FloatTok"/>
        </w:rPr>
        <w:t xml:space="preserve">0.012</w:t>
      </w:r>
      <w:r>
        <w:rPr>
          <w:rStyle w:val="NormalTok"/>
        </w:rPr>
        <w:t xml:space="preserve"> </w:t>
      </w:r>
      <w:r>
        <w:rPr>
          <w:rStyle w:val="OperatorTok"/>
        </w:rPr>
        <w:t xml:space="preserve">*</w:t>
      </w:r>
      <w:r>
        <w:rPr>
          <w:rStyle w:val="NormalTok"/>
        </w:rPr>
        <w:t xml:space="preserve"> (hc </w:t>
      </w:r>
      <w:r>
        <w:rPr>
          <w:rStyle w:val="OperatorTok"/>
        </w:rPr>
        <w:t xml:space="preserve">-</w:t>
      </w:r>
      <w:r>
        <w:rPr>
          <w:rStyle w:val="NormalTok"/>
        </w:rPr>
        <w:t xml:space="preserve"> </w:t>
      </w:r>
      <w:r>
        <w:rPr>
          <w:rStyle w:val="FloatTok"/>
        </w:rPr>
        <w:t xml:space="preserve">200.0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6e-10</w:t>
      </w:r>
      <w:r>
        <w:rPr>
          <w:rStyle w:val="NormalTok"/>
        </w:rPr>
        <w:t xml:space="preserve"> </w:t>
      </w:r>
      <w:r>
        <w:rPr>
          <w:rStyle w:val="OperatorTok"/>
        </w:rPr>
        <w:t xml:space="preserve">*</w:t>
      </w:r>
      <w:r>
        <w:rPr>
          <w:rStyle w:val="NormalTok"/>
        </w:rPr>
        <w:t xml:space="preserve"> math.exp(</w:t>
      </w:r>
      <w:r>
        <w:rPr>
          <w:rStyle w:val="OperatorTok"/>
        </w:rPr>
        <w:t xml:space="preserve">-</w:t>
      </w:r>
      <w:r>
        <w:rPr>
          <w:rStyle w:val="NormalTok"/>
        </w:rPr>
        <w:t xml:space="preserve">(hc </w:t>
      </w:r>
      <w:r>
        <w:rPr>
          <w:rStyle w:val="OperatorTok"/>
        </w:rPr>
        <w:t xml:space="preserve">-</w:t>
      </w:r>
      <w:r>
        <w:rPr>
          <w:rStyle w:val="NormalTok"/>
        </w:rPr>
        <w:t xml:space="preserve"> </w:t>
      </w:r>
      <w:r>
        <w:rPr>
          <w:rStyle w:val="FloatTok"/>
        </w:rPr>
        <w:t xml:space="preserve">175.0</w:t>
      </w:r>
      <w:r>
        <w:rPr>
          <w:rStyle w:val="NormalTok"/>
        </w:rPr>
        <w:t xml:space="preserve">) </w:t>
      </w:r>
      <w:r>
        <w:rPr>
          <w:rStyle w:val="OperatorTok"/>
        </w:rPr>
        <w:t xml:space="preserve">/</w:t>
      </w:r>
      <w:r>
        <w:rPr>
          <w:rStyle w:val="NormalTok"/>
        </w:rPr>
        <w:t xml:space="preserve"> H)</w:t>
      </w:r>
      <w:r>
        <w:br/>
      </w:r>
      <w:r>
        <w:br/>
      </w:r>
      <w:r>
        <w:br/>
      </w:r>
      <w:r>
        <w:rPr>
          <w:rStyle w:val="KeywordTok"/>
        </w:rPr>
        <w:t xml:space="preserve">def</w:t>
      </w:r>
      <w:r>
        <w:rPr>
          <w:rStyle w:val="NormalTok"/>
        </w:rPr>
        <w:t xml:space="preserve"> propagate(hp0_km, argp_deg</w:t>
      </w:r>
      <w:r>
        <w:rPr>
          <w:rStyle w:val="OperatorTok"/>
        </w:rPr>
        <w:t xml:space="preserve">=</w:t>
      </w:r>
      <w:r>
        <w:rPr>
          <w:rStyle w:val="FloatTok"/>
        </w:rPr>
        <w:t xml:space="preserve">0.0</w:t>
      </w:r>
      <w:r>
        <w:rPr>
          <w:rStyle w:val="NormalTok"/>
        </w:rPr>
        <w:t xml:space="preserve">, a_sail</w:t>
      </w:r>
      <w:r>
        <w:rPr>
          <w:rStyle w:val="OperatorTok"/>
        </w:rPr>
        <w:t xml:space="preserve">=</w:t>
      </w:r>
      <w:r>
        <w:rPr>
          <w:rStyle w:val="FloatTok"/>
        </w:rPr>
        <w:t xml:space="preserve">0.0</w:t>
      </w:r>
      <w:r>
        <w:rPr>
          <w:rStyle w:val="NormalTok"/>
        </w:rPr>
        <w:t xml:space="preserve">, sail_factor</w:t>
      </w:r>
      <w:r>
        <w:rPr>
          <w:rStyle w:val="OperatorTok"/>
        </w:rPr>
        <w:t xml:space="preserve">=</w:t>
      </w:r>
      <w:r>
        <w:rPr>
          <w:rStyle w:val="FloatTok"/>
        </w:rPr>
        <w:t xml:space="preserve">1.0</w:t>
      </w:r>
      <w:r>
        <w:rPr>
          <w:rStyle w:val="NormalTok"/>
        </w:rPr>
        <w:t xml:space="preserve">, deploy_day</w:t>
      </w:r>
      <w:r>
        <w:rPr>
          <w:rStyle w:val="OperatorTok"/>
        </w:rPr>
        <w:t xml:space="preserve">=</w:t>
      </w:r>
      <w:r>
        <w:rPr>
          <w:rStyle w:val="FloatTok"/>
        </w:rPr>
        <w:t xml:space="preserve">0.0</w:t>
      </w:r>
      <w:r>
        <w:rPr>
          <w:rStyle w:val="NormalTok"/>
        </w:rPr>
        <w:t xml:space="preserve">,</w:t>
      </w:r>
      <w:r>
        <w:br/>
      </w:r>
      <w:r>
        <w:rPr>
          <w:rStyle w:val="NormalTok"/>
        </w:rPr>
        <w:t xml:space="preserve">               t_max_yr</w:t>
      </w:r>
      <w:r>
        <w:rPr>
          <w:rStyle w:val="OperatorTok"/>
        </w:rPr>
        <w:t xml:space="preserve">=</w:t>
      </w:r>
      <w:r>
        <w:rPr>
          <w:rStyle w:val="FloatTok"/>
        </w:rPr>
        <w:t xml:space="preserve">25.0</w:t>
      </w:r>
      <w:r>
        <w:rPr>
          <w:rStyle w:val="NormalTok"/>
        </w:rPr>
        <w:t xml:space="preserve">, f107</w:t>
      </w:r>
      <w:r>
        <w:rPr>
          <w:rStyle w:val="OperatorTok"/>
        </w:rPr>
        <w:t xml:space="preserve">=</w:t>
      </w:r>
      <w:r>
        <w:rPr>
          <w:rStyle w:val="FloatTok"/>
        </w:rPr>
        <w:t xml:space="preserve">130.0</w:t>
      </w:r>
      <w:r>
        <w:rPr>
          <w:rStyle w:val="NormalTok"/>
        </w:rPr>
        <w:t xml:space="preserve">, ap</w:t>
      </w:r>
      <w:r>
        <w:rPr>
          <w:rStyle w:val="OperatorTok"/>
        </w:rPr>
        <w:t xml:space="preserve">=</w:t>
      </w:r>
      <w:r>
        <w:rPr>
          <w:rStyle w:val="FloatTok"/>
        </w:rPr>
        <w:t xml:space="preserve">10.0</w:t>
      </w:r>
      <w:r>
        <w:rPr>
          <w:rStyle w:val="NormalTok"/>
        </w:rPr>
        <w:t xml:space="preserve">, cd</w:t>
      </w:r>
      <w:r>
        <w:rPr>
          <w:rStyle w:val="OperatorTok"/>
        </w:rPr>
        <w:t xml:space="preserve">=</w:t>
      </w:r>
      <w:r>
        <w:rPr>
          <w:rStyle w:val="NormalTok"/>
        </w:rPr>
        <w:t xml:space="preserve">ds.CD, third</w:t>
      </w:r>
      <w:r>
        <w:rPr>
          <w:rStyle w:val="OperatorTok"/>
        </w:rPr>
        <w:t xml:space="preserve">=</w:t>
      </w:r>
      <w:r>
        <w:rPr>
          <w:rStyle w:val="VariableTok"/>
        </w:rPr>
        <w:t xml:space="preserve">True</w:t>
      </w:r>
      <w:r>
        <w:rPr>
          <w:rStyle w:val="NormalTok"/>
        </w:rPr>
        <w:t xml:space="preserve">, srp</w:t>
      </w:r>
      <w:r>
        <w:rPr>
          <w:rStyle w:val="OperatorTok"/>
        </w:rPr>
        <w:t xml:space="preserve">=</w:t>
      </w:r>
      <w:r>
        <w:rPr>
          <w:rStyle w:val="VariableTok"/>
        </w:rPr>
        <w:t xml:space="preserve">True</w:t>
      </w:r>
      <w:r>
        <w:rPr>
          <w:rStyle w:val="NormalTok"/>
        </w:rPr>
        <w:t xml:space="preserve">,</w:t>
      </w:r>
      <w:r>
        <w:br/>
      </w:r>
      <w:r>
        <w:rPr>
          <w:rStyle w:val="NormalTok"/>
        </w:rPr>
        <w:t xml:space="preserve">               rtol</w:t>
      </w:r>
      <w:r>
        <w:rPr>
          <w:rStyle w:val="OperatorTok"/>
        </w:rPr>
        <w:t xml:space="preserve">=</w:t>
      </w:r>
      <w:r>
        <w:rPr>
          <w:rStyle w:val="FloatTok"/>
        </w:rPr>
        <w:t xml:space="preserve">1e-9</w:t>
      </w:r>
      <w:r>
        <w:rPr>
          <w:rStyle w:val="NormalTok"/>
        </w:rPr>
        <w:t xml:space="preserve">, atol_r</w:t>
      </w:r>
      <w:r>
        <w:rPr>
          <w:rStyle w:val="OperatorTok"/>
        </w:rPr>
        <w:t xml:space="preserve">=</w:t>
      </w:r>
      <w:r>
        <w:rPr>
          <w:rStyle w:val="FloatTok"/>
        </w:rPr>
        <w:t xml:space="preserve">1e-3</w:t>
      </w:r>
      <w:r>
        <w:rPr>
          <w:rStyle w:val="NormalTok"/>
        </w:rPr>
        <w:t xml:space="preserve">, atol_v</w:t>
      </w:r>
      <w:r>
        <w:rPr>
          <w:rStyle w:val="OperatorTok"/>
        </w:rPr>
        <w:t xml:space="preserve">=</w:t>
      </w:r>
      <w:r>
        <w:rPr>
          <w:rStyle w:val="FloatTok"/>
        </w:rPr>
        <w:t xml:space="preserve">1e-7</w:t>
      </w:r>
      <w:r>
        <w:rPr>
          <w:rStyle w:val="NormalTok"/>
        </w:rPr>
        <w:t xml:space="preserve">, stop_km</w:t>
      </w:r>
      <w:r>
        <w:rPr>
          <w:rStyle w:val="OperatorTok"/>
        </w:rPr>
        <w:t xml:space="preserve">=</w:t>
      </w:r>
      <w:r>
        <w:rPr>
          <w:rStyle w:val="NormalTok"/>
        </w:rPr>
        <w:t xml:space="preserve">(</w:t>
      </w:r>
      <w:r>
        <w:rPr>
          <w:rStyle w:val="FloatTok"/>
        </w:rPr>
        <w:t xml:space="preserve">175.0</w:t>
      </w:r>
      <w:r>
        <w:rPr>
          <w:rStyle w:val="NormalTok"/>
        </w:rPr>
        <w:t xml:space="preserve">, </w:t>
      </w:r>
      <w:r>
        <w:rPr>
          <w:rStyle w:val="FloatTok"/>
        </w:rPr>
        <w:t xml:space="preserve">120.0</w:t>
      </w:r>
      <w:r>
        <w:rPr>
          <w:rStyle w:val="NormalTok"/>
        </w:rPr>
        <w:t xml:space="preserve">),</w:t>
      </w:r>
      <w:r>
        <w:br/>
      </w:r>
      <w:r>
        <w:rPr>
          <w:rStyle w:val="NormalTok"/>
        </w:rPr>
        <w:t xml:space="preserve">               raan_deg</w:t>
      </w:r>
      <w:r>
        <w:rPr>
          <w:rStyle w:val="OperatorTok"/>
        </w:rPr>
        <w:t xml:space="preserve">=</w:t>
      </w:r>
      <w:r>
        <w:rPr>
          <w:rStyle w:val="FloatTok"/>
        </w:rPr>
        <w:t xml:space="preserve">0.0</w:t>
      </w:r>
      <w:r>
        <w:rPr>
          <w:rStyle w:val="NormalTok"/>
        </w:rPr>
        <w:t xml:space="preserve">, jd0</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"""Returns dict: peri_t_yr, peri_hp_km (every perigee passage), t_stop_yr {km: years or inf}."""</w:t>
      </w:r>
      <w:r>
        <w:br/>
      </w:r>
      <w:r>
        <w:rPr>
          <w:rStyle w:val="NormalTok"/>
        </w:rPr>
        <w:t xml:space="preserve">    t_max </w:t>
      </w:r>
      <w:r>
        <w:rPr>
          <w:rStyle w:val="OperatorTok"/>
        </w:rPr>
        <w:t xml:space="preserve">=</w:t>
      </w:r>
      <w:r>
        <w:rPr>
          <w:rStyle w:val="NormalTok"/>
        </w:rPr>
        <w:t xml:space="preserve"> t_max_yr </w:t>
      </w:r>
      <w:r>
        <w:rPr>
          <w:rStyle w:val="OperatorTok"/>
        </w:rPr>
        <w:t xml:space="preserve">*</w:t>
      </w:r>
      <w:r>
        <w:rPr>
          <w:rStyle w:val="NormalTok"/>
        </w:rPr>
        <w:t xml:space="preserve"> YR_S</w:t>
      </w:r>
      <w:r>
        <w:br/>
      </w:r>
      <w:r>
        <w:rPr>
          <w:rStyle w:val="NormalTok"/>
        </w:rPr>
        <w:t xml:space="preserve">    S, M </w:t>
      </w:r>
      <w:r>
        <w:rPr>
          <w:rStyle w:val="OperatorTok"/>
        </w:rPr>
        <w:t xml:space="preserve">=</w:t>
      </w:r>
      <w:r>
        <w:rPr>
          <w:rStyle w:val="NormalTok"/>
        </w:rPr>
        <w:t xml:space="preserve"> tables(t_max, jd0)</w:t>
      </w:r>
      <w:r>
        <w:br/>
      </w:r>
      <w:r>
        <w:rPr>
          <w:rStyle w:val="NormalTok"/>
        </w:rPr>
        <w:t xml:space="preserve">    am_nat </w:t>
      </w:r>
      <w:r>
        <w:rPr>
          <w:rStyle w:val="OperatorTok"/>
        </w:rPr>
        <w:t xml:space="preserve">=</w:t>
      </w:r>
      <w:r>
        <w:rPr>
          <w:rStyle w:val="NormalTok"/>
        </w:rPr>
        <w:t xml:space="preserve"> ds.composite_am(</w:t>
      </w:r>
      <w:r>
        <w:rPr>
          <w:rStyle w:val="FloatTok"/>
        </w:rPr>
        <w:t xml:space="preserve">0.0</w:t>
      </w:r>
      <w:r>
        <w:rPr>
          <w:rStyle w:val="NormalTok"/>
        </w:rPr>
        <w:t xml:space="preserve">)</w:t>
      </w:r>
      <w:r>
        <w:br/>
      </w:r>
      <w:r>
        <w:rPr>
          <w:rStyle w:val="NormalTok"/>
        </w:rPr>
        <w:t xml:space="preserve">    am_sail </w:t>
      </w:r>
      <w:r>
        <w:rPr>
          <w:rStyle w:val="OperatorTok"/>
        </w:rPr>
        <w:t xml:space="preserve">=</w:t>
      </w:r>
      <w:r>
        <w:rPr>
          <w:rStyle w:val="NormalTok"/>
        </w:rPr>
        <w:t xml:space="preserve"> ds.composite_am(a_sail, sail_factor)</w:t>
      </w:r>
      <w:r>
        <w:br/>
      </w:r>
      <w:r>
        <w:rPr>
          <w:rStyle w:val="NormalTok"/>
        </w:rPr>
        <w:t xml:space="preserve">    td </w:t>
      </w:r>
      <w:r>
        <w:rPr>
          <w:rStyle w:val="OperatorTok"/>
        </w:rPr>
        <w:t xml:space="preserve">=</w:t>
      </w:r>
      <w:r>
        <w:rPr>
          <w:rStyle w:val="NormalTok"/>
        </w:rPr>
        <w:t xml:space="preserve"> deploy_day </w:t>
      </w:r>
      <w:r>
        <w:rPr>
          <w:rStyle w:val="OperatorTok"/>
        </w:rPr>
        <w:t xml:space="preserve">*</w:t>
      </w:r>
      <w:r>
        <w:rPr>
          <w:rStyle w:val="NormalTok"/>
        </w:rPr>
        <w:t xml:space="preserve"> </w:t>
      </w:r>
      <w:r>
        <w:rPr>
          <w:rStyle w:val="FloatTok"/>
        </w:rPr>
        <w:t xml:space="preserve">86400.0</w:t>
      </w:r>
      <w:r>
        <w:br/>
      </w:r>
      <w:r>
        <w:rPr>
          <w:rStyle w:val="NormalTok"/>
        </w:rPr>
        <w:t xml:space="preserve">    T_atm </w:t>
      </w:r>
      <w:r>
        <w:rPr>
          <w:rStyle w:val="OperatorTok"/>
        </w:rPr>
        <w:t xml:space="preserve">=</w:t>
      </w:r>
      <w:r>
        <w:rPr>
          <w:rStyle w:val="NormalTok"/>
        </w:rPr>
        <w:t xml:space="preserve"> </w:t>
      </w:r>
      <w:r>
        <w:rPr>
          <w:rStyle w:val="FloatTok"/>
        </w:rPr>
        <w:t xml:space="preserve">900.0</w:t>
      </w:r>
      <w:r>
        <w:rPr>
          <w:rStyle w:val="NormalTok"/>
        </w:rPr>
        <w:t xml:space="preserve">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(f107 </w:t>
      </w:r>
      <w:r>
        <w:rPr>
          <w:rStyle w:val="OperatorTok"/>
        </w:rPr>
        <w:t xml:space="preserve">-</w:t>
      </w:r>
      <w:r>
        <w:rPr>
          <w:rStyle w:val="NormalTok"/>
        </w:rPr>
        <w:t xml:space="preserve"> </w:t>
      </w:r>
      <w:r>
        <w:rPr>
          <w:rStyle w:val="FloatTok"/>
        </w:rPr>
        <w:t xml:space="preserve">70.0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ap  </w:t>
      </w:r>
      <w:r>
        <w:rPr>
          <w:rStyle w:val="CommentTok"/>
        </w:rPr>
        <w:t xml:space="preserve"># constant part of scale height numerator</w:t>
      </w:r>
      <w:r>
        <w:br/>
      </w:r>
      <w:r>
        <w:rPr>
          <w:rStyle w:val="NormalTok"/>
        </w:rPr>
        <w:t xml:space="preserve">    k_drag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cd</w:t>
      </w:r>
      <w:r>
        <w:br/>
      </w:r>
      <w:r>
        <w:rPr>
          <w:rStyle w:val="NormalTok"/>
        </w:rPr>
        <w:t xml:space="preserve">    j2c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J2 </w:t>
      </w:r>
      <w:r>
        <w:rPr>
          <w:rStyle w:val="OperatorTok"/>
        </w:rPr>
        <w:t xml:space="preserve">*</w:t>
      </w:r>
      <w:r>
        <w:rPr>
          <w:rStyle w:val="NormalTok"/>
        </w:rPr>
        <w:t xml:space="preserve"> MU </w:t>
      </w:r>
      <w:r>
        <w:rPr>
          <w:rStyle w:val="OperatorTok"/>
        </w:rPr>
        <w:t xml:space="preserve">*</w:t>
      </w:r>
      <w:r>
        <w:rPr>
          <w:rStyle w:val="NormalTok"/>
        </w:rPr>
        <w:t xml:space="preserve"> RE </w:t>
      </w:r>
      <w:r>
        <w:rPr>
          <w:rStyle w:val="OperatorTok"/>
        </w:rPr>
        <w:t xml:space="preserve">*</w:t>
      </w:r>
      <w:r>
        <w:rPr>
          <w:rStyle w:val="NormalTok"/>
        </w:rPr>
        <w:t xml:space="preserve"> RE</w:t>
      </w:r>
      <w:r>
        <w:br/>
      </w:r>
      <w:r>
        <w:br/>
      </w:r>
      <w:r>
        <w:rPr>
          <w:rStyle w:val="NormalTok"/>
        </w:rPr>
        <w:t xml:space="preserve">    </w:t>
      </w:r>
      <w:r>
        <w:rPr>
          <w:rStyle w:val="KeywordTok"/>
        </w:rPr>
        <w:t xml:space="preserve">def</w:t>
      </w:r>
      <w:r>
        <w:rPr>
          <w:rStyle w:val="NormalTok"/>
        </w:rPr>
        <w:t xml:space="preserve"> rhs(t, y):</w:t>
      </w:r>
      <w:r>
        <w:br/>
      </w:r>
      <w:r>
        <w:rPr>
          <w:rStyle w:val="NormalTok"/>
        </w:rPr>
        <w:t xml:space="preserve">        x, yy, z, vx, vy, vz </w:t>
      </w:r>
      <w:r>
        <w:rPr>
          <w:rStyle w:val="OperatorTok"/>
        </w:rPr>
        <w:t xml:space="preserve">=</w:t>
      </w:r>
      <w:r>
        <w:rPr>
          <w:rStyle w:val="NormalTok"/>
        </w:rPr>
        <w:t xml:space="preserve"> y[</w:t>
      </w:r>
      <w:r>
        <w:rPr>
          <w:rStyle w:val="DecValTok"/>
        </w:rPr>
        <w:t xml:space="preserve">0</w:t>
      </w:r>
      <w:r>
        <w:rPr>
          <w:rStyle w:val="NormalTok"/>
        </w:rPr>
        <w:t xml:space="preserve">], y[</w:t>
      </w:r>
      <w:r>
        <w:rPr>
          <w:rStyle w:val="DecValTok"/>
        </w:rPr>
        <w:t xml:space="preserve">1</w:t>
      </w:r>
      <w:r>
        <w:rPr>
          <w:rStyle w:val="NormalTok"/>
        </w:rPr>
        <w:t xml:space="preserve">], y[</w:t>
      </w:r>
      <w:r>
        <w:rPr>
          <w:rStyle w:val="DecValTok"/>
        </w:rPr>
        <w:t xml:space="preserve">2</w:t>
      </w:r>
      <w:r>
        <w:rPr>
          <w:rStyle w:val="NormalTok"/>
        </w:rPr>
        <w:t xml:space="preserve">], y[</w:t>
      </w:r>
      <w:r>
        <w:rPr>
          <w:rStyle w:val="DecValTok"/>
        </w:rPr>
        <w:t xml:space="preserve">3</w:t>
      </w:r>
      <w:r>
        <w:rPr>
          <w:rStyle w:val="NormalTok"/>
        </w:rPr>
        <w:t xml:space="preserve">], y[</w:t>
      </w:r>
      <w:r>
        <w:rPr>
          <w:rStyle w:val="DecValTok"/>
        </w:rPr>
        <w:t xml:space="preserve">4</w:t>
      </w:r>
      <w:r>
        <w:rPr>
          <w:rStyle w:val="NormalTok"/>
        </w:rPr>
        <w:t xml:space="preserve">], y[</w:t>
      </w:r>
      <w:r>
        <w:rPr>
          <w:rStyle w:val="DecValTok"/>
        </w:rPr>
        <w:t xml:space="preserve">5</w:t>
      </w:r>
      <w:r>
        <w:rPr>
          <w:rStyle w:val="NormalTok"/>
        </w:rPr>
        <w:t xml:space="preserve">]</w:t>
      </w:r>
      <w:r>
        <w:br/>
      </w:r>
      <w:r>
        <w:rPr>
          <w:rStyle w:val="NormalTok"/>
        </w:rPr>
        <w:t xml:space="preserve">        r2 </w:t>
      </w:r>
      <w:r>
        <w:rPr>
          <w:rStyle w:val="OperatorTok"/>
        </w:rPr>
        <w:t xml:space="preserve">=</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yy </w:t>
      </w:r>
      <w:r>
        <w:rPr>
          <w:rStyle w:val="OperatorTok"/>
        </w:rPr>
        <w:t xml:space="preserve">*</w:t>
      </w:r>
      <w:r>
        <w:rPr>
          <w:rStyle w:val="NormalTok"/>
        </w:rPr>
        <w:t xml:space="preserve"> yy </w:t>
      </w:r>
      <w:r>
        <w:rPr>
          <w:rStyle w:val="OperatorTok"/>
        </w:rPr>
        <w:t xml:space="preserve">+</w:t>
      </w:r>
      <w:r>
        <w:rPr>
          <w:rStyle w:val="NormalTok"/>
        </w:rPr>
        <w:t xml:space="preserve"> z </w:t>
      </w:r>
      <w:r>
        <w:rPr>
          <w:rStyle w:val="OperatorTok"/>
        </w:rPr>
        <w:t xml:space="preserve">*</w:t>
      </w:r>
      <w:r>
        <w:rPr>
          <w:rStyle w:val="NormalTok"/>
        </w:rPr>
        <w:t xml:space="preserve"> z</w:t>
      </w:r>
      <w:r>
        <w:br/>
      </w:r>
      <w:r>
        <w:rPr>
          <w:rStyle w:val="NormalTok"/>
        </w:rPr>
        <w:t xml:space="preserve">        rn </w:t>
      </w:r>
      <w:r>
        <w:rPr>
          <w:rStyle w:val="OperatorTok"/>
        </w:rPr>
        <w:t xml:space="preserve">=</w:t>
      </w:r>
      <w:r>
        <w:rPr>
          <w:rStyle w:val="NormalTok"/>
        </w:rPr>
        <w:t xml:space="preserve"> math.sqrt(r2)</w:t>
      </w:r>
      <w:r>
        <w:br/>
      </w:r>
      <w:r>
        <w:rPr>
          <w:rStyle w:val="NormalTok"/>
        </w:rPr>
        <w:t xml:space="preserve">        r3 </w:t>
      </w:r>
      <w:r>
        <w:rPr>
          <w:rStyle w:val="OperatorTok"/>
        </w:rPr>
        <w:t xml:space="preserve">=</w:t>
      </w:r>
      <w:r>
        <w:rPr>
          <w:rStyle w:val="NormalTok"/>
        </w:rPr>
        <w:t xml:space="preserve"> r2 </w:t>
      </w:r>
      <w:r>
        <w:rPr>
          <w:rStyle w:val="OperatorTok"/>
        </w:rPr>
        <w:t xml:space="preserve">*</w:t>
      </w:r>
      <w:r>
        <w:rPr>
          <w:rStyle w:val="NormalTok"/>
        </w:rPr>
        <w:t xml:space="preserve"> rn</w:t>
      </w:r>
      <w:r>
        <w:br/>
      </w:r>
      <w:r>
        <w:rPr>
          <w:rStyle w:val="NormalTok"/>
        </w:rPr>
        <w:t xml:space="preserve">        r5 </w:t>
      </w:r>
      <w:r>
        <w:rPr>
          <w:rStyle w:val="OperatorTok"/>
        </w:rPr>
        <w:t xml:space="preserve">=</w:t>
      </w:r>
      <w:r>
        <w:rPr>
          <w:rStyle w:val="NormalTok"/>
        </w:rPr>
        <w:t xml:space="preserve"> r3 </w:t>
      </w:r>
      <w:r>
        <w:rPr>
          <w:rStyle w:val="OperatorTok"/>
        </w:rPr>
        <w:t xml:space="preserve">*</w:t>
      </w:r>
      <w:r>
        <w:rPr>
          <w:rStyle w:val="NormalTok"/>
        </w:rPr>
        <w:t xml:space="preserve"> r2</w:t>
      </w:r>
      <w:r>
        <w:br/>
      </w:r>
      <w:r>
        <w:rPr>
          <w:rStyle w:val="NormalTok"/>
        </w:rPr>
        <w:t xml:space="preserve">        ax </w:t>
      </w:r>
      <w:r>
        <w:rPr>
          <w:rStyle w:val="OperatorTok"/>
        </w:rPr>
        <w:t xml:space="preserve">=</w:t>
      </w:r>
      <w:r>
        <w:rPr>
          <w:rStyle w:val="NormalTok"/>
        </w:rPr>
        <w:t xml:space="preserve"> </w:t>
      </w:r>
      <w:r>
        <w:rPr>
          <w:rStyle w:val="OperatorTok"/>
        </w:rPr>
        <w:t xml:space="preserve">-</w:t>
      </w:r>
      <w:r>
        <w:rPr>
          <w:rStyle w:val="NormalTok"/>
        </w:rPr>
        <w:t xml:space="preserve">MU </w:t>
      </w:r>
      <w:r>
        <w:rPr>
          <w:rStyle w:val="OperatorTok"/>
        </w:rPr>
        <w:t xml:space="preserve">*</w:t>
      </w:r>
      <w:r>
        <w:rPr>
          <w:rStyle w:val="NormalTok"/>
        </w:rPr>
        <w:t xml:space="preserve"> x </w:t>
      </w:r>
      <w:r>
        <w:rPr>
          <w:rStyle w:val="OperatorTok"/>
        </w:rPr>
        <w:t xml:space="preserve">/</w:t>
      </w:r>
      <w:r>
        <w:rPr>
          <w:rStyle w:val="NormalTok"/>
        </w:rPr>
        <w:t xml:space="preserve"> r3</w:t>
      </w:r>
      <w:r>
        <w:br/>
      </w:r>
      <w:r>
        <w:rPr>
          <w:rStyle w:val="NormalTok"/>
        </w:rPr>
        <w:t xml:space="preserve">        ay </w:t>
      </w:r>
      <w:r>
        <w:rPr>
          <w:rStyle w:val="OperatorTok"/>
        </w:rPr>
        <w:t xml:space="preserve">=</w:t>
      </w:r>
      <w:r>
        <w:rPr>
          <w:rStyle w:val="NormalTok"/>
        </w:rPr>
        <w:t xml:space="preserve"> </w:t>
      </w:r>
      <w:r>
        <w:rPr>
          <w:rStyle w:val="OperatorTok"/>
        </w:rPr>
        <w:t xml:space="preserve">-</w:t>
      </w:r>
      <w:r>
        <w:rPr>
          <w:rStyle w:val="NormalTok"/>
        </w:rPr>
        <w:t xml:space="preserve">MU </w:t>
      </w:r>
      <w:r>
        <w:rPr>
          <w:rStyle w:val="OperatorTok"/>
        </w:rPr>
        <w:t xml:space="preserve">*</w:t>
      </w:r>
      <w:r>
        <w:rPr>
          <w:rStyle w:val="NormalTok"/>
        </w:rPr>
        <w:t xml:space="preserve"> yy </w:t>
      </w:r>
      <w:r>
        <w:rPr>
          <w:rStyle w:val="OperatorTok"/>
        </w:rPr>
        <w:t xml:space="preserve">/</w:t>
      </w:r>
      <w:r>
        <w:rPr>
          <w:rStyle w:val="NormalTok"/>
        </w:rPr>
        <w:t xml:space="preserve"> r3</w:t>
      </w:r>
      <w:r>
        <w:br/>
      </w:r>
      <w:r>
        <w:rPr>
          <w:rStyle w:val="NormalTok"/>
        </w:rPr>
        <w:t xml:space="preserve">        az </w:t>
      </w:r>
      <w:r>
        <w:rPr>
          <w:rStyle w:val="OperatorTok"/>
        </w:rPr>
        <w:t xml:space="preserve">=</w:t>
      </w:r>
      <w:r>
        <w:rPr>
          <w:rStyle w:val="NormalTok"/>
        </w:rPr>
        <w:t xml:space="preserve"> </w:t>
      </w:r>
      <w:r>
        <w:rPr>
          <w:rStyle w:val="OperatorTok"/>
        </w:rPr>
        <w:t xml:space="preserve">-</w:t>
      </w:r>
      <w:r>
        <w:rPr>
          <w:rStyle w:val="NormalTok"/>
        </w:rPr>
        <w:t xml:space="preserve">MU </w:t>
      </w:r>
      <w:r>
        <w:rPr>
          <w:rStyle w:val="OperatorTok"/>
        </w:rPr>
        <w:t xml:space="preserve">*</w:t>
      </w:r>
      <w:r>
        <w:rPr>
          <w:rStyle w:val="NormalTok"/>
        </w:rPr>
        <w:t xml:space="preserve"> z </w:t>
      </w:r>
      <w:r>
        <w:rPr>
          <w:rStyle w:val="OperatorTok"/>
        </w:rPr>
        <w:t xml:space="preserve">/</w:t>
      </w:r>
      <w:r>
        <w:rPr>
          <w:rStyle w:val="NormalTok"/>
        </w:rPr>
        <w:t xml:space="preserve"> r3</w:t>
      </w:r>
      <w:r>
        <w:br/>
      </w:r>
      <w:r>
        <w:rPr>
          <w:rStyle w:val="NormalTok"/>
        </w:rPr>
        <w:t xml:space="preserve">        kJ </w:t>
      </w:r>
      <w:r>
        <w:rPr>
          <w:rStyle w:val="OperatorTok"/>
        </w:rPr>
        <w:t xml:space="preserve">=</w:t>
      </w:r>
      <w:r>
        <w:rPr>
          <w:rStyle w:val="NormalTok"/>
        </w:rPr>
        <w:t xml:space="preserve"> j2c </w:t>
      </w:r>
      <w:r>
        <w:rPr>
          <w:rStyle w:val="OperatorTok"/>
        </w:rPr>
        <w:t xml:space="preserve">/</w:t>
      </w:r>
      <w:r>
        <w:rPr>
          <w:rStyle w:val="NormalTok"/>
        </w:rPr>
        <w:t xml:space="preserve"> r5</w:t>
      </w:r>
      <w:r>
        <w:br/>
      </w:r>
      <w:r>
        <w:rPr>
          <w:rStyle w:val="NormalTok"/>
        </w:rPr>
        <w:t xml:space="preserve">        z2r2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r2</w:t>
      </w:r>
      <w:r>
        <w:br/>
      </w:r>
      <w:r>
        <w:rPr>
          <w:rStyle w:val="NormalTok"/>
        </w:rPr>
        <w:t xml:space="preserve">        ax </w:t>
      </w:r>
      <w:r>
        <w:rPr>
          <w:rStyle w:val="OperatorTok"/>
        </w:rPr>
        <w:t xml:space="preserve">+=</w:t>
      </w:r>
      <w:r>
        <w:rPr>
          <w:rStyle w:val="NormalTok"/>
        </w:rPr>
        <w:t xml:space="preserve"> kJ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z2r2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ay </w:t>
      </w:r>
      <w:r>
        <w:rPr>
          <w:rStyle w:val="OperatorTok"/>
        </w:rPr>
        <w:t xml:space="preserve">+=</w:t>
      </w:r>
      <w:r>
        <w:rPr>
          <w:rStyle w:val="NormalTok"/>
        </w:rPr>
        <w:t xml:space="preserve"> kJ </w:t>
      </w:r>
      <w:r>
        <w:rPr>
          <w:rStyle w:val="OperatorTok"/>
        </w:rPr>
        <w:t xml:space="preserve">*</w:t>
      </w:r>
      <w:r>
        <w:rPr>
          <w:rStyle w:val="NormalTok"/>
        </w:rPr>
        <w:t xml:space="preserve"> yy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z2r2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az </w:t>
      </w:r>
      <w:r>
        <w:rPr>
          <w:rStyle w:val="OperatorTok"/>
        </w:rPr>
        <w:t xml:space="preserve">+=</w:t>
      </w:r>
      <w:r>
        <w:rPr>
          <w:rStyle w:val="NormalTok"/>
        </w:rPr>
        <w:t xml:space="preserve"> kJ </w:t>
      </w:r>
      <w:r>
        <w:rPr>
          <w:rStyle w:val="OperatorTok"/>
        </w:rPr>
        <w:t xml:space="preserve">*</w:t>
      </w:r>
      <w:r>
        <w:rPr>
          <w:rStyle w:val="NormalTok"/>
        </w:rPr>
        <w:t xml:space="preserve"> z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z2r2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mmentTok"/>
        </w:rPr>
        <w:t xml:space="preserve"># drag, co-rotating atmosphere: v_rel = v - w x r, w x r = (-WE*y, WE*x, 0)</w:t>
      </w:r>
      <w:r>
        <w:br/>
      </w:r>
      <w:r>
        <w:rPr>
          <w:rStyle w:val="NormalTok"/>
        </w:rPr>
        <w:t xml:space="preserve">        vrx </w:t>
      </w:r>
      <w:r>
        <w:rPr>
          <w:rStyle w:val="OperatorTok"/>
        </w:rPr>
        <w:t xml:space="preserve">=</w:t>
      </w:r>
      <w:r>
        <w:rPr>
          <w:rStyle w:val="NormalTok"/>
        </w:rPr>
        <w:t xml:space="preserve"> vx </w:t>
      </w:r>
      <w:r>
        <w:rPr>
          <w:rStyle w:val="OperatorTok"/>
        </w:rPr>
        <w:t xml:space="preserve">+</w:t>
      </w:r>
      <w:r>
        <w:rPr>
          <w:rStyle w:val="NormalTok"/>
        </w:rPr>
        <w:t xml:space="preserve"> WE </w:t>
      </w:r>
      <w:r>
        <w:rPr>
          <w:rStyle w:val="OperatorTok"/>
        </w:rPr>
        <w:t xml:space="preserve">*</w:t>
      </w:r>
      <w:r>
        <w:rPr>
          <w:rStyle w:val="NormalTok"/>
        </w:rPr>
        <w:t xml:space="preserve"> yy</w:t>
      </w:r>
      <w:r>
        <w:br/>
      </w:r>
      <w:r>
        <w:rPr>
          <w:rStyle w:val="NormalTok"/>
        </w:rPr>
        <w:t xml:space="preserve">        vry </w:t>
      </w:r>
      <w:r>
        <w:rPr>
          <w:rStyle w:val="OperatorTok"/>
        </w:rPr>
        <w:t xml:space="preserve">=</w:t>
      </w:r>
      <w:r>
        <w:rPr>
          <w:rStyle w:val="NormalTok"/>
        </w:rPr>
        <w:t xml:space="preserve"> vy </w:t>
      </w:r>
      <w:r>
        <w:rPr>
          <w:rStyle w:val="OperatorTok"/>
        </w:rPr>
        <w:t xml:space="preserve">-</w:t>
      </w:r>
      <w:r>
        <w:rPr>
          <w:rStyle w:val="NormalTok"/>
        </w:rPr>
        <w:t xml:space="preserve"> WE </w:t>
      </w:r>
      <w:r>
        <w:rPr>
          <w:rStyle w:val="OperatorTok"/>
        </w:rPr>
        <w:t xml:space="preserve">*</w:t>
      </w:r>
      <w:r>
        <w:rPr>
          <w:rStyle w:val="NormalTok"/>
        </w:rPr>
        <w:t xml:space="preserve"> x</w:t>
      </w:r>
      <w:r>
        <w:br/>
      </w:r>
      <w:r>
        <w:rPr>
          <w:rStyle w:val="NormalTok"/>
        </w:rPr>
        <w:t xml:space="preserve">        vr </w:t>
      </w:r>
      <w:r>
        <w:rPr>
          <w:rStyle w:val="OperatorTok"/>
        </w:rPr>
        <w:t xml:space="preserve">=</w:t>
      </w:r>
      <w:r>
        <w:rPr>
          <w:rStyle w:val="NormalTok"/>
        </w:rPr>
        <w:t xml:space="preserve"> math.sqrt(vrx </w:t>
      </w:r>
      <w:r>
        <w:rPr>
          <w:rStyle w:val="OperatorTok"/>
        </w:rPr>
        <w:t xml:space="preserve">*</w:t>
      </w:r>
      <w:r>
        <w:rPr>
          <w:rStyle w:val="NormalTok"/>
        </w:rPr>
        <w:t xml:space="preserve"> vrx </w:t>
      </w:r>
      <w:r>
        <w:rPr>
          <w:rStyle w:val="OperatorTok"/>
        </w:rPr>
        <w:t xml:space="preserve">+</w:t>
      </w:r>
      <w:r>
        <w:rPr>
          <w:rStyle w:val="NormalTok"/>
        </w:rPr>
        <w:t xml:space="preserve"> vry </w:t>
      </w:r>
      <w:r>
        <w:rPr>
          <w:rStyle w:val="OperatorTok"/>
        </w:rPr>
        <w:t xml:space="preserve">*</w:t>
      </w:r>
      <w:r>
        <w:rPr>
          <w:rStyle w:val="NormalTok"/>
        </w:rPr>
        <w:t xml:space="preserve"> vry </w:t>
      </w:r>
      <w:r>
        <w:rPr>
          <w:rStyle w:val="OperatorTok"/>
        </w:rPr>
        <w:t xml:space="preserve">+</w:t>
      </w:r>
      <w:r>
        <w:rPr>
          <w:rStyle w:val="NormalTok"/>
        </w:rPr>
        <w:t xml:space="preserve"> vz </w:t>
      </w:r>
      <w:r>
        <w:rPr>
          <w:rStyle w:val="OperatorTok"/>
        </w:rPr>
        <w:t xml:space="preserve">*</w:t>
      </w:r>
      <w:r>
        <w:rPr>
          <w:rStyle w:val="NormalTok"/>
        </w:rPr>
        <w:t xml:space="preserve"> vz)</w:t>
      </w:r>
      <w:r>
        <w:br/>
      </w:r>
      <w:r>
        <w:rPr>
          <w:rStyle w:val="NormalTok"/>
        </w:rPr>
        <w:t xml:space="preserve">        am </w:t>
      </w:r>
      <w:r>
        <w:rPr>
          <w:rStyle w:val="OperatorTok"/>
        </w:rPr>
        <w:t xml:space="preserve">=</w:t>
      </w:r>
      <w:r>
        <w:rPr>
          <w:rStyle w:val="NormalTok"/>
        </w:rPr>
        <w:t xml:space="preserve"> am_nat </w:t>
      </w:r>
      <w:r>
        <w:rPr>
          <w:rStyle w:val="ControlFlowTok"/>
        </w:rPr>
        <w:t xml:space="preserve">if</w:t>
      </w:r>
      <w:r>
        <w:rPr>
          <w:rStyle w:val="NormalTok"/>
        </w:rPr>
        <w:t xml:space="preserve"> t </w:t>
      </w:r>
      <w:r>
        <w:rPr>
          <w:rStyle w:val="OperatorTok"/>
        </w:rPr>
        <w:t xml:space="preserve">&lt;</w:t>
      </w:r>
      <w:r>
        <w:rPr>
          <w:rStyle w:val="NormalTok"/>
        </w:rPr>
        <w:t xml:space="preserve"> td </w:t>
      </w:r>
      <w:r>
        <w:rPr>
          <w:rStyle w:val="ControlFlowTok"/>
        </w:rPr>
        <w:t xml:space="preserve">else</w:t>
      </w:r>
      <w:r>
        <w:rPr>
          <w:rStyle w:val="NormalTok"/>
        </w:rPr>
        <w:t xml:space="preserve"> am_sail</w:t>
      </w:r>
      <w:r>
        <w:br/>
      </w:r>
      <w:r>
        <w:rPr>
          <w:rStyle w:val="NormalTok"/>
        </w:rPr>
        <w:t xml:space="preserve">        h_m </w:t>
      </w:r>
      <w:r>
        <w:rPr>
          <w:rStyle w:val="OperatorTok"/>
        </w:rPr>
        <w:t xml:space="preserve">=</w:t>
      </w:r>
      <w:r>
        <w:rPr>
          <w:rStyle w:val="NormalTok"/>
        </w:rPr>
        <w:t xml:space="preserve"> rn </w:t>
      </w:r>
      <w:r>
        <w:rPr>
          <w:rStyle w:val="OperatorTok"/>
        </w:rPr>
        <w:t xml:space="preserve">-</w:t>
      </w:r>
      <w:r>
        <w:rPr>
          <w:rStyle w:val="NormalTok"/>
        </w:rPr>
        <w:t xml:space="preserve"> RE</w:t>
      </w:r>
      <w:r>
        <w:br/>
      </w:r>
      <w:r>
        <w:rPr>
          <w:rStyle w:val="NormalTok"/>
        </w:rPr>
        <w:t xml:space="preserve">        </w:t>
      </w:r>
      <w:r>
        <w:rPr>
          <w:rStyle w:val="ControlFlowTok"/>
        </w:rPr>
        <w:t xml:space="preserve">if</w:t>
      </w:r>
      <w:r>
        <w:rPr>
          <w:rStyle w:val="NormalTok"/>
        </w:rPr>
        <w:t xml:space="preserve"> h_m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h </w:t>
      </w:r>
      <w:r>
        <w:rPr>
          <w:rStyle w:val="OperatorTok"/>
        </w:rPr>
        <w:t xml:space="preserve">=</w:t>
      </w:r>
      <w:r>
        <w:rPr>
          <w:rStyle w:val="NormalTok"/>
        </w:rPr>
        <w:t xml:space="preserve"> h_m </w:t>
      </w:r>
      <w:r>
        <w:rPr>
          <w:rStyle w:val="OperatorTok"/>
        </w:rPr>
        <w:t xml:space="preserve">/</w:t>
      </w:r>
      <w:r>
        <w:rPr>
          <w:rStyle w:val="NormalTok"/>
        </w:rPr>
        <w:t xml:space="preserve"> </w:t>
      </w:r>
      <w:r>
        <w:rPr>
          <w:rStyle w:val="FloatTok"/>
        </w:rPr>
        <w:t xml:space="preserve">1000.0</w:t>
      </w:r>
      <w:r>
        <w:br/>
      </w:r>
      <w:r>
        <w:rPr>
          <w:rStyle w:val="NormalTok"/>
        </w:rPr>
        <w:t xml:space="preserve">            </w:t>
      </w:r>
      <w:r>
        <w:rPr>
          <w:rStyle w:val="ControlFlowTok"/>
        </w:rPr>
        <w:t xml:space="preserve">if</w:t>
      </w:r>
      <w:r>
        <w:rPr>
          <w:rStyle w:val="NormalTok"/>
        </w:rPr>
        <w:t xml:space="preserve"> h </w:t>
      </w:r>
      <w:r>
        <w:rPr>
          <w:rStyle w:val="OperatorTok"/>
        </w:rPr>
        <w:t xml:space="preserve">&lt;=</w:t>
      </w:r>
      <w:r>
        <w:rPr>
          <w:rStyle w:val="NormalTok"/>
        </w:rPr>
        <w:t xml:space="preserve"> </w:t>
      </w:r>
      <w:r>
        <w:rPr>
          <w:rStyle w:val="FloatTok"/>
        </w:rPr>
        <w:t xml:space="preserve">1000.0</w:t>
      </w:r>
      <w:r>
        <w:rPr>
          <w:rStyle w:val="NormalTok"/>
        </w:rPr>
        <w:t xml:space="preserve">:</w:t>
      </w:r>
      <w:r>
        <w:br/>
      </w:r>
      <w:r>
        <w:rPr>
          <w:rStyle w:val="NormalTok"/>
        </w:rPr>
        <w:t xml:space="preserve">                hc </w:t>
      </w:r>
      <w:r>
        <w:rPr>
          <w:rStyle w:val="OperatorTok"/>
        </w:rPr>
        <w:t xml:space="preserve">=</w:t>
      </w:r>
      <w:r>
        <w:rPr>
          <w:rStyle w:val="NormalTok"/>
        </w:rPr>
        <w:t xml:space="preserve"> h </w:t>
      </w:r>
      <w:r>
        <w:rPr>
          <w:rStyle w:val="ControlFlowTok"/>
        </w:rPr>
        <w:t xml:space="preserve">if</w:t>
      </w:r>
      <w:r>
        <w:rPr>
          <w:rStyle w:val="NormalTok"/>
        </w:rPr>
        <w:t xml:space="preserve"> h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Hs </w:t>
      </w:r>
      <w:r>
        <w:rPr>
          <w:rStyle w:val="OperatorTok"/>
        </w:rPr>
        <w:t xml:space="preserve">=</w:t>
      </w:r>
      <w:r>
        <w:rPr>
          <w:rStyle w:val="NormalTok"/>
        </w:rPr>
        <w:t xml:space="preserve"> T_atm </w:t>
      </w:r>
      <w:r>
        <w:rPr>
          <w:rStyle w:val="OperatorTok"/>
        </w:rPr>
        <w:t xml:space="preserve">/</w:t>
      </w:r>
      <w:r>
        <w:rPr>
          <w:rStyle w:val="NormalTok"/>
        </w:rPr>
        <w:t xml:space="preserve"> (</w:t>
      </w:r>
      <w:r>
        <w:rPr>
          <w:rStyle w:val="FloatTok"/>
        </w:rPr>
        <w:t xml:space="preserve">27.0</w:t>
      </w:r>
      <w:r>
        <w:rPr>
          <w:rStyle w:val="NormalTok"/>
        </w:rPr>
        <w:t xml:space="preserve"> </w:t>
      </w:r>
      <w:r>
        <w:rPr>
          <w:rStyle w:val="OperatorTok"/>
        </w:rPr>
        <w:t xml:space="preserve">-</w:t>
      </w:r>
      <w:r>
        <w:rPr>
          <w:rStyle w:val="NormalTok"/>
        </w:rPr>
        <w:t xml:space="preserve"> </w:t>
      </w:r>
      <w:r>
        <w:rPr>
          <w:rStyle w:val="FloatTok"/>
        </w:rPr>
        <w:t xml:space="preserve">0.012</w:t>
      </w:r>
      <w:r>
        <w:rPr>
          <w:rStyle w:val="NormalTok"/>
        </w:rPr>
        <w:t xml:space="preserve"> </w:t>
      </w:r>
      <w:r>
        <w:rPr>
          <w:rStyle w:val="OperatorTok"/>
        </w:rPr>
        <w:t xml:space="preserve">*</w:t>
      </w:r>
      <w:r>
        <w:rPr>
          <w:rStyle w:val="NormalTok"/>
        </w:rPr>
        <w:t xml:space="preserve"> (hc </w:t>
      </w:r>
      <w:r>
        <w:rPr>
          <w:rStyle w:val="OperatorTok"/>
        </w:rPr>
        <w:t xml:space="preserve">-</w:t>
      </w:r>
      <w:r>
        <w:rPr>
          <w:rStyle w:val="NormalTok"/>
        </w:rPr>
        <w:t xml:space="preserve"> </w:t>
      </w:r>
      <w:r>
        <w:rPr>
          <w:rStyle w:val="FloatTok"/>
        </w:rPr>
        <w:t xml:space="preserve">200.0</w:t>
      </w:r>
      <w:r>
        <w:rPr>
          <w:rStyle w:val="NormalTok"/>
        </w:rPr>
        <w:t xml:space="preserve">))</w:t>
      </w:r>
      <w:r>
        <w:br/>
      </w:r>
      <w:r>
        <w:rPr>
          <w:rStyle w:val="NormalTok"/>
        </w:rPr>
        <w:t xml:space="preserve">                rho </w:t>
      </w:r>
      <w:r>
        <w:rPr>
          <w:rStyle w:val="OperatorTok"/>
        </w:rPr>
        <w:t xml:space="preserve">=</w:t>
      </w:r>
      <w:r>
        <w:rPr>
          <w:rStyle w:val="NormalTok"/>
        </w:rPr>
        <w:t xml:space="preserve"> </w:t>
      </w:r>
      <w:r>
        <w:rPr>
          <w:rStyle w:val="FloatTok"/>
        </w:rPr>
        <w:t xml:space="preserve">6e-10</w:t>
      </w:r>
      <w:r>
        <w:rPr>
          <w:rStyle w:val="NormalTok"/>
        </w:rPr>
        <w:t xml:space="preserve"> </w:t>
      </w:r>
      <w:r>
        <w:rPr>
          <w:rStyle w:val="OperatorTok"/>
        </w:rPr>
        <w:t xml:space="preserve">*</w:t>
      </w:r>
      <w:r>
        <w:rPr>
          <w:rStyle w:val="NormalTok"/>
        </w:rPr>
        <w:t xml:space="preserve"> math.exp(</w:t>
      </w:r>
      <w:r>
        <w:rPr>
          <w:rStyle w:val="OperatorTok"/>
        </w:rPr>
        <w:t xml:space="preserve">-</w:t>
      </w:r>
      <w:r>
        <w:rPr>
          <w:rStyle w:val="NormalTok"/>
        </w:rPr>
        <w:t xml:space="preserve">(hc </w:t>
      </w:r>
      <w:r>
        <w:rPr>
          <w:rStyle w:val="OperatorTok"/>
        </w:rPr>
        <w:t xml:space="preserve">-</w:t>
      </w:r>
      <w:r>
        <w:rPr>
          <w:rStyle w:val="NormalTok"/>
        </w:rPr>
        <w:t xml:space="preserve"> </w:t>
      </w:r>
      <w:r>
        <w:rPr>
          <w:rStyle w:val="FloatTok"/>
        </w:rPr>
        <w:t xml:space="preserve">175.0</w:t>
      </w:r>
      <w:r>
        <w:rPr>
          <w:rStyle w:val="NormalTok"/>
        </w:rPr>
        <w:t xml:space="preserve">) </w:t>
      </w:r>
      <w:r>
        <w:rPr>
          <w:rStyle w:val="OperatorTok"/>
        </w:rPr>
        <w:t xml:space="preserve">/</w:t>
      </w:r>
      <w:r>
        <w:rPr>
          <w:rStyle w:val="NormalTok"/>
        </w:rPr>
        <w:t xml:space="preserve"> Hs)</w:t>
      </w:r>
      <w:r>
        <w:br/>
      </w:r>
      <w:r>
        <w:rPr>
          <w:rStyle w:val="NormalTok"/>
        </w:rPr>
        <w:t xml:space="preserve">                fac </w:t>
      </w:r>
      <w:r>
        <w:rPr>
          <w:rStyle w:val="OperatorTok"/>
        </w:rPr>
        <w:t xml:space="preserve">=</w:t>
      </w:r>
      <w:r>
        <w:rPr>
          <w:rStyle w:val="NormalTok"/>
        </w:rPr>
        <w:t xml:space="preserve"> </w:t>
      </w:r>
      <w:r>
        <w:rPr>
          <w:rStyle w:val="OperatorTok"/>
        </w:rPr>
        <w:t xml:space="preserve">-</w:t>
      </w:r>
      <w:r>
        <w:rPr>
          <w:rStyle w:val="NormalTok"/>
        </w:rPr>
        <w:t xml:space="preserve">k_drag </w:t>
      </w:r>
      <w:r>
        <w:rPr>
          <w:rStyle w:val="OperatorTok"/>
        </w:rPr>
        <w:t xml:space="preserve">*</w:t>
      </w:r>
      <w:r>
        <w:rPr>
          <w:rStyle w:val="NormalTok"/>
        </w:rPr>
        <w:t xml:space="preserve"> am </w:t>
      </w:r>
      <w:r>
        <w:rPr>
          <w:rStyle w:val="OperatorTok"/>
        </w:rPr>
        <w:t xml:space="preserve">*</w:t>
      </w:r>
      <w:r>
        <w:rPr>
          <w:rStyle w:val="NormalTok"/>
        </w:rPr>
        <w:t xml:space="preserve"> rho </w:t>
      </w:r>
      <w:r>
        <w:rPr>
          <w:rStyle w:val="OperatorTok"/>
        </w:rPr>
        <w:t xml:space="preserve">*</w:t>
      </w:r>
      <w:r>
        <w:rPr>
          <w:rStyle w:val="NormalTok"/>
        </w:rPr>
        <w:t xml:space="preserve"> vr</w:t>
      </w:r>
      <w:r>
        <w:br/>
      </w:r>
      <w:r>
        <w:rPr>
          <w:rStyle w:val="NormalTok"/>
        </w:rPr>
        <w:t xml:space="preserve">                ax </w:t>
      </w:r>
      <w:r>
        <w:rPr>
          <w:rStyle w:val="OperatorTok"/>
        </w:rPr>
        <w:t xml:space="preserve">+=</w:t>
      </w:r>
      <w:r>
        <w:rPr>
          <w:rStyle w:val="NormalTok"/>
        </w:rPr>
        <w:t xml:space="preserve"> fac </w:t>
      </w:r>
      <w:r>
        <w:rPr>
          <w:rStyle w:val="OperatorTok"/>
        </w:rPr>
        <w:t xml:space="preserve">*</w:t>
      </w:r>
      <w:r>
        <w:rPr>
          <w:rStyle w:val="NormalTok"/>
        </w:rPr>
        <w:t xml:space="preserve"> vrx</w:t>
      </w:r>
      <w:r>
        <w:br/>
      </w:r>
      <w:r>
        <w:rPr>
          <w:rStyle w:val="NormalTok"/>
        </w:rPr>
        <w:t xml:space="preserve">                ay </w:t>
      </w:r>
      <w:r>
        <w:rPr>
          <w:rStyle w:val="OperatorTok"/>
        </w:rPr>
        <w:t xml:space="preserve">+=</w:t>
      </w:r>
      <w:r>
        <w:rPr>
          <w:rStyle w:val="NormalTok"/>
        </w:rPr>
        <w:t xml:space="preserve"> fac </w:t>
      </w:r>
      <w:r>
        <w:rPr>
          <w:rStyle w:val="OperatorTok"/>
        </w:rPr>
        <w:t xml:space="preserve">*</w:t>
      </w:r>
      <w:r>
        <w:rPr>
          <w:rStyle w:val="NormalTok"/>
        </w:rPr>
        <w:t xml:space="preserve"> vry</w:t>
      </w:r>
      <w:r>
        <w:br/>
      </w:r>
      <w:r>
        <w:rPr>
          <w:rStyle w:val="NormalTok"/>
        </w:rPr>
        <w:t xml:space="preserve">                az </w:t>
      </w:r>
      <w:r>
        <w:rPr>
          <w:rStyle w:val="OperatorTok"/>
        </w:rPr>
        <w:t xml:space="preserve">+=</w:t>
      </w:r>
      <w:r>
        <w:rPr>
          <w:rStyle w:val="NormalTok"/>
        </w:rPr>
        <w:t xml:space="preserve"> fac </w:t>
      </w:r>
      <w:r>
        <w:rPr>
          <w:rStyle w:val="OperatorTok"/>
        </w:rPr>
        <w:t xml:space="preserve">*</w:t>
      </w:r>
      <w:r>
        <w:rPr>
          <w:rStyle w:val="NormalTok"/>
        </w:rPr>
        <w:t xml:space="preserve"> vz</w:t>
      </w:r>
      <w:r>
        <w:br/>
      </w:r>
      <w:r>
        <w:rPr>
          <w:rStyle w:val="NormalTok"/>
        </w:rPr>
        <w:t xml:space="preserve">        </w:t>
      </w:r>
      <w:r>
        <w:rPr>
          <w:rStyle w:val="ControlFlowTok"/>
        </w:rPr>
        <w:t xml:space="preserve">if</w:t>
      </w:r>
      <w:r>
        <w:rPr>
          <w:rStyle w:val="NormalTok"/>
        </w:rPr>
        <w:t xml:space="preserve"> third </w:t>
      </w:r>
      <w:r>
        <w:rPr>
          <w:rStyle w:val="KeywordTok"/>
        </w:rPr>
        <w:t xml:space="preserve">or</w:t>
      </w:r>
      <w:r>
        <w:rPr>
          <w:rStyle w:val="NormalTok"/>
        </w:rPr>
        <w:t xml:space="preserve"> srp:</w:t>
      </w:r>
      <w:r>
        <w:br/>
      </w:r>
      <w:r>
        <w:rPr>
          <w:rStyle w:val="NormalTok"/>
        </w:rPr>
        <w:t xml:space="preserve">            idx </w:t>
      </w:r>
      <w:r>
        <w:rPr>
          <w:rStyle w:val="OperatorTok"/>
        </w:rPr>
        <w:t xml:space="preserve">=</w:t>
      </w:r>
      <w:r>
        <w:rPr>
          <w:rStyle w:val="NormalTok"/>
        </w:rPr>
        <w:t xml:space="preserve"> t </w:t>
      </w:r>
      <w:r>
        <w:rPr>
          <w:rStyle w:val="OperatorTok"/>
        </w:rPr>
        <w:t xml:space="preserve">/</w:t>
      </w:r>
      <w:r>
        <w:rPr>
          <w:rStyle w:val="NormalTok"/>
        </w:rPr>
        <w:t xml:space="preserve"> TAB_DT</w:t>
      </w:r>
      <w:r>
        <w:br/>
      </w:r>
      <w:r>
        <w:rPr>
          <w:rStyle w:val="NormalTok"/>
        </w:rPr>
        <w:t xml:space="preserve">            i0 </w:t>
      </w:r>
      <w:r>
        <w:rPr>
          <w:rStyle w:val="OperatorTok"/>
        </w:rPr>
        <w:t xml:space="preserve">=</w:t>
      </w:r>
      <w:r>
        <w:rPr>
          <w:rStyle w:val="NormalTok"/>
        </w:rPr>
        <w:t xml:space="preserve"> </w:t>
      </w:r>
      <w:r>
        <w:rPr>
          <w:rStyle w:val="BuiltInTok"/>
        </w:rPr>
        <w:t xml:space="preserve">int</w:t>
      </w:r>
      <w:r>
        <w:rPr>
          <w:rStyle w:val="NormalTok"/>
        </w:rPr>
        <w:t xml:space="preserve">(idx)</w:t>
      </w:r>
      <w:r>
        <w:br/>
      </w:r>
      <w:r>
        <w:rPr>
          <w:rStyle w:val="NormalTok"/>
        </w:rPr>
        <w:t xml:space="preserve">            f </w:t>
      </w:r>
      <w:r>
        <w:rPr>
          <w:rStyle w:val="OperatorTok"/>
        </w:rPr>
        <w:t xml:space="preserve">=</w:t>
      </w:r>
      <w:r>
        <w:rPr>
          <w:rStyle w:val="NormalTok"/>
        </w:rPr>
        <w:t xml:space="preserve"> idx </w:t>
      </w:r>
      <w:r>
        <w:rPr>
          <w:rStyle w:val="OperatorTok"/>
        </w:rPr>
        <w:t xml:space="preserve">-</w:t>
      </w:r>
      <w:r>
        <w:rPr>
          <w:rStyle w:val="NormalTok"/>
        </w:rPr>
        <w:t xml:space="preserve"> i0</w:t>
      </w:r>
      <w:r>
        <w:br/>
      </w:r>
      <w:r>
        <w:rPr>
          <w:rStyle w:val="NormalTok"/>
        </w:rPr>
        <w:t xml:space="preserve">            s0 </w:t>
      </w:r>
      <w:r>
        <w:rPr>
          <w:rStyle w:val="OperatorTok"/>
        </w:rPr>
        <w:t xml:space="preserve">=</w:t>
      </w:r>
      <w:r>
        <w:rPr>
          <w:rStyle w:val="NormalTok"/>
        </w:rPr>
        <w:t xml:space="preserve"> S[i0]</w:t>
      </w:r>
      <w:r>
        <w:br/>
      </w:r>
      <w:r>
        <w:rPr>
          <w:rStyle w:val="NormalTok"/>
        </w:rPr>
        <w:t xml:space="preserve">            s1 </w:t>
      </w:r>
      <w:r>
        <w:rPr>
          <w:rStyle w:val="OperatorTok"/>
        </w:rPr>
        <w:t xml:space="preserve">=</w:t>
      </w:r>
      <w:r>
        <w:rPr>
          <w:rStyle w:val="NormalTok"/>
        </w:rPr>
        <w:t xml:space="preserve"> S[i0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sx </w:t>
      </w:r>
      <w:r>
        <w:rPr>
          <w:rStyle w:val="OperatorTok"/>
        </w:rPr>
        <w:t xml:space="preserve">=</w:t>
      </w:r>
      <w:r>
        <w:rPr>
          <w:rStyle w:val="NormalTok"/>
        </w:rPr>
        <w:t xml:space="preserve"> s0[</w:t>
      </w:r>
      <w:r>
        <w:rPr>
          <w:rStyle w:val="DecValTok"/>
        </w:rPr>
        <w:t xml:space="preserve">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(s1[</w:t>
      </w:r>
      <w:r>
        <w:rPr>
          <w:rStyle w:val="DecValTok"/>
        </w:rPr>
        <w:t xml:space="preserve">0</w:t>
      </w:r>
      <w:r>
        <w:rPr>
          <w:rStyle w:val="NormalTok"/>
        </w:rPr>
        <w:t xml:space="preserve">] </w:t>
      </w:r>
      <w:r>
        <w:rPr>
          <w:rStyle w:val="OperatorTok"/>
        </w:rPr>
        <w:t xml:space="preserve">-</w:t>
      </w:r>
      <w:r>
        <w:rPr>
          <w:rStyle w:val="NormalTok"/>
        </w:rPr>
        <w:t xml:space="preserve"> s0[</w:t>
      </w:r>
      <w:r>
        <w:rPr>
          <w:rStyle w:val="DecValTok"/>
        </w:rPr>
        <w:t xml:space="preserve">0</w:t>
      </w:r>
      <w:r>
        <w:rPr>
          <w:rStyle w:val="NormalTok"/>
        </w:rPr>
        <w:t xml:space="preserve">])</w:t>
      </w:r>
      <w:r>
        <w:br/>
      </w:r>
      <w:r>
        <w:rPr>
          <w:rStyle w:val="NormalTok"/>
        </w:rPr>
        <w:t xml:space="preserve">            sy </w:t>
      </w:r>
      <w:r>
        <w:rPr>
          <w:rStyle w:val="OperatorTok"/>
        </w:rPr>
        <w:t xml:space="preserve">=</w:t>
      </w:r>
      <w:r>
        <w:rPr>
          <w:rStyle w:val="NormalTok"/>
        </w:rPr>
        <w:t xml:space="preserve"> s0[</w:t>
      </w:r>
      <w:r>
        <w:rPr>
          <w:rStyle w:val="DecValTok"/>
        </w:rPr>
        <w:t xml:space="preserve">1</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(s1[</w:t>
      </w:r>
      <w:r>
        <w:rPr>
          <w:rStyle w:val="DecValTok"/>
        </w:rPr>
        <w:t xml:space="preserve">1</w:t>
      </w:r>
      <w:r>
        <w:rPr>
          <w:rStyle w:val="NormalTok"/>
        </w:rPr>
        <w:t xml:space="preserve">] </w:t>
      </w:r>
      <w:r>
        <w:rPr>
          <w:rStyle w:val="OperatorTok"/>
        </w:rPr>
        <w:t xml:space="preserve">-</w:t>
      </w:r>
      <w:r>
        <w:rPr>
          <w:rStyle w:val="NormalTok"/>
        </w:rPr>
        <w:t xml:space="preserve"> s0[</w:t>
      </w:r>
      <w:r>
        <w:rPr>
          <w:rStyle w:val="DecValTok"/>
        </w:rPr>
        <w:t xml:space="preserve">1</w:t>
      </w:r>
      <w:r>
        <w:rPr>
          <w:rStyle w:val="NormalTok"/>
        </w:rPr>
        <w:t xml:space="preserve">])</w:t>
      </w:r>
      <w:r>
        <w:br/>
      </w:r>
      <w:r>
        <w:rPr>
          <w:rStyle w:val="NormalTok"/>
        </w:rPr>
        <w:t xml:space="preserve">            sz </w:t>
      </w:r>
      <w:r>
        <w:rPr>
          <w:rStyle w:val="OperatorTok"/>
        </w:rPr>
        <w:t xml:space="preserve">=</w:t>
      </w:r>
      <w:r>
        <w:rPr>
          <w:rStyle w:val="NormalTok"/>
        </w:rPr>
        <w:t xml:space="preserve"> s0[</w:t>
      </w:r>
      <w:r>
        <w:rPr>
          <w:rStyle w:val="DecValTok"/>
        </w:rPr>
        <w:t xml:space="preserve">2</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(s1[</w:t>
      </w:r>
      <w:r>
        <w:rPr>
          <w:rStyle w:val="DecValTok"/>
        </w:rPr>
        <w:t xml:space="preserve">2</w:t>
      </w:r>
      <w:r>
        <w:rPr>
          <w:rStyle w:val="NormalTok"/>
        </w:rPr>
        <w:t xml:space="preserve">] </w:t>
      </w:r>
      <w:r>
        <w:rPr>
          <w:rStyle w:val="OperatorTok"/>
        </w:rPr>
        <w:t xml:space="preserve">-</w:t>
      </w:r>
      <w:r>
        <w:rPr>
          <w:rStyle w:val="NormalTok"/>
        </w:rPr>
        <w:t xml:space="preserve"> s0[</w:t>
      </w:r>
      <w:r>
        <w:rPr>
          <w:rStyle w:val="DecValTok"/>
        </w:rPr>
        <w:t xml:space="preserve">2</w:t>
      </w:r>
      <w:r>
        <w:rPr>
          <w:rStyle w:val="NormalTok"/>
        </w:rPr>
        <w:t xml:space="preserve">])</w:t>
      </w:r>
      <w:r>
        <w:br/>
      </w:r>
      <w:r>
        <w:rPr>
          <w:rStyle w:val="NormalTok"/>
        </w:rPr>
        <w:t xml:space="preserve">            dx, dy, dz </w:t>
      </w:r>
      <w:r>
        <w:rPr>
          <w:rStyle w:val="OperatorTok"/>
        </w:rPr>
        <w:t xml:space="preserve">=</w:t>
      </w:r>
      <w:r>
        <w:rPr>
          <w:rStyle w:val="NormalTok"/>
        </w:rPr>
        <w:t xml:space="preserve"> sx </w:t>
      </w:r>
      <w:r>
        <w:rPr>
          <w:rStyle w:val="OperatorTok"/>
        </w:rPr>
        <w:t xml:space="preserve">-</w:t>
      </w:r>
      <w:r>
        <w:rPr>
          <w:rStyle w:val="NormalTok"/>
        </w:rPr>
        <w:t xml:space="preserve"> x, sy </w:t>
      </w:r>
      <w:r>
        <w:rPr>
          <w:rStyle w:val="OperatorTok"/>
        </w:rPr>
        <w:t xml:space="preserve">-</w:t>
      </w:r>
      <w:r>
        <w:rPr>
          <w:rStyle w:val="NormalTok"/>
        </w:rPr>
        <w:t xml:space="preserve"> yy, sz </w:t>
      </w:r>
      <w:r>
        <w:rPr>
          <w:rStyle w:val="OperatorTok"/>
        </w:rPr>
        <w:t xml:space="preserve">-</w:t>
      </w:r>
      <w:r>
        <w:rPr>
          <w:rStyle w:val="NormalTok"/>
        </w:rPr>
        <w:t xml:space="preserve"> z</w:t>
      </w:r>
      <w:r>
        <w:br/>
      </w:r>
      <w:r>
        <w:rPr>
          <w:rStyle w:val="NormalTok"/>
        </w:rPr>
        <w:t xml:space="preserve">            dd </w:t>
      </w:r>
      <w:r>
        <w:rPr>
          <w:rStyle w:val="OperatorTok"/>
        </w:rPr>
        <w:t xml:space="preserve">=</w:t>
      </w:r>
      <w:r>
        <w:rPr>
          <w:rStyle w:val="NormalTok"/>
        </w:rPr>
        <w:t xml:space="preserve"> math.sqrt(dx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 </w:t>
      </w:r>
      <w:r>
        <w:rPr>
          <w:rStyle w:val="OperatorTok"/>
        </w:rPr>
        <w:t xml:space="preserve">+</w:t>
      </w:r>
      <w:r>
        <w:rPr>
          <w:rStyle w:val="NormalTok"/>
        </w:rPr>
        <w:t xml:space="preserve"> dz </w:t>
      </w:r>
      <w:r>
        <w:rPr>
          <w:rStyle w:val="OperatorTok"/>
        </w:rPr>
        <w:t xml:space="preserve">*</w:t>
      </w:r>
      <w:r>
        <w:rPr>
          <w:rStyle w:val="NormalTok"/>
        </w:rPr>
        <w:t xml:space="preserve"> dz)</w:t>
      </w:r>
      <w:r>
        <w:br/>
      </w:r>
      <w:r>
        <w:rPr>
          <w:rStyle w:val="NormalTok"/>
        </w:rPr>
        <w:t xml:space="preserve">            srn </w:t>
      </w:r>
      <w:r>
        <w:rPr>
          <w:rStyle w:val="OperatorTok"/>
        </w:rPr>
        <w:t xml:space="preserve">=</w:t>
      </w:r>
      <w:r>
        <w:rPr>
          <w:rStyle w:val="NormalTok"/>
        </w:rPr>
        <w:t xml:space="preserve"> math.sqrt(sx </w:t>
      </w:r>
      <w:r>
        <w:rPr>
          <w:rStyle w:val="OperatorTok"/>
        </w:rPr>
        <w:t xml:space="preserve">*</w:t>
      </w:r>
      <w:r>
        <w:rPr>
          <w:rStyle w:val="NormalTok"/>
        </w:rPr>
        <w:t xml:space="preserve"> sx </w:t>
      </w:r>
      <w:r>
        <w:rPr>
          <w:rStyle w:val="OperatorTok"/>
        </w:rPr>
        <w:t xml:space="preserve">+</w:t>
      </w:r>
      <w:r>
        <w:rPr>
          <w:rStyle w:val="NormalTok"/>
        </w:rPr>
        <w:t xml:space="preserve"> sy </w:t>
      </w:r>
      <w:r>
        <w:rPr>
          <w:rStyle w:val="OperatorTok"/>
        </w:rPr>
        <w:t xml:space="preserve">*</w:t>
      </w:r>
      <w:r>
        <w:rPr>
          <w:rStyle w:val="NormalTok"/>
        </w:rPr>
        <w:t xml:space="preserve"> sy </w:t>
      </w:r>
      <w:r>
        <w:rPr>
          <w:rStyle w:val="OperatorTok"/>
        </w:rPr>
        <w:t xml:space="preserve">+</w:t>
      </w:r>
      <w:r>
        <w:rPr>
          <w:rStyle w:val="NormalTok"/>
        </w:rPr>
        <w:t xml:space="preserve"> sz </w:t>
      </w:r>
      <w:r>
        <w:rPr>
          <w:rStyle w:val="OperatorTok"/>
        </w:rPr>
        <w:t xml:space="preserve">*</w:t>
      </w:r>
      <w:r>
        <w:rPr>
          <w:rStyle w:val="NormalTok"/>
        </w:rPr>
        <w:t xml:space="preserve"> sz)</w:t>
      </w:r>
      <w:r>
        <w:br/>
      </w:r>
      <w:r>
        <w:rPr>
          <w:rStyle w:val="NormalTok"/>
        </w:rPr>
        <w:t xml:space="preserve">            </w:t>
      </w:r>
      <w:r>
        <w:rPr>
          <w:rStyle w:val="ControlFlowTok"/>
        </w:rPr>
        <w:t xml:space="preserve">if</w:t>
      </w:r>
      <w:r>
        <w:rPr>
          <w:rStyle w:val="NormalTok"/>
        </w:rPr>
        <w:t xml:space="preserve"> third:</w:t>
      </w:r>
      <w:r>
        <w:br/>
      </w:r>
      <w:r>
        <w:rPr>
          <w:rStyle w:val="NormalTok"/>
        </w:rPr>
        <w:t xml:space="preserve">                c1 </w:t>
      </w:r>
      <w:r>
        <w:rPr>
          <w:rStyle w:val="OperatorTok"/>
        </w:rPr>
        <w:t xml:space="preserve">=</w:t>
      </w:r>
      <w:r>
        <w:rPr>
          <w:rStyle w:val="NormalTok"/>
        </w:rPr>
        <w:t xml:space="preserve"> MUS </w:t>
      </w:r>
      <w:r>
        <w:rPr>
          <w:rStyle w:val="OperatorTok"/>
        </w:rPr>
        <w:t xml:space="preserve">/</w:t>
      </w:r>
      <w:r>
        <w:rPr>
          <w:rStyle w:val="NormalTok"/>
        </w:rPr>
        <w:t xml:space="preserve"> (dd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c2 </w:t>
      </w:r>
      <w:r>
        <w:rPr>
          <w:rStyle w:val="OperatorTok"/>
        </w:rPr>
        <w:t xml:space="preserve">=</w:t>
      </w:r>
      <w:r>
        <w:rPr>
          <w:rStyle w:val="NormalTok"/>
        </w:rPr>
        <w:t xml:space="preserve"> MUS </w:t>
      </w:r>
      <w:r>
        <w:rPr>
          <w:rStyle w:val="OperatorTok"/>
        </w:rPr>
        <w:t xml:space="preserve">/</w:t>
      </w:r>
      <w:r>
        <w:rPr>
          <w:rStyle w:val="NormalTok"/>
        </w:rPr>
        <w:t xml:space="preserve"> (srn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c1 </w:t>
      </w:r>
      <w:r>
        <w:rPr>
          <w:rStyle w:val="OperatorTok"/>
        </w:rPr>
        <w:t xml:space="preserve">*</w:t>
      </w:r>
      <w:r>
        <w:rPr>
          <w:rStyle w:val="NormalTok"/>
        </w:rPr>
        <w:t xml:space="preserve"> dx </w:t>
      </w:r>
      <w:r>
        <w:rPr>
          <w:rStyle w:val="OperatorTok"/>
        </w:rPr>
        <w:t xml:space="preserve">-</w:t>
      </w:r>
      <w:r>
        <w:rPr>
          <w:rStyle w:val="NormalTok"/>
        </w:rPr>
        <w:t xml:space="preserve"> c2 </w:t>
      </w:r>
      <w:r>
        <w:rPr>
          <w:rStyle w:val="OperatorTok"/>
        </w:rPr>
        <w:t xml:space="preserve">*</w:t>
      </w:r>
      <w:r>
        <w:rPr>
          <w:rStyle w:val="NormalTok"/>
        </w:rPr>
        <w:t xml:space="preserve"> sx</w:t>
      </w:r>
      <w:r>
        <w:br/>
      </w:r>
      <w:r>
        <w:rPr>
          <w:rStyle w:val="NormalTok"/>
        </w:rPr>
        <w:t xml:space="preserve">                ay </w:t>
      </w:r>
      <w:r>
        <w:rPr>
          <w:rStyle w:val="OperatorTok"/>
        </w:rPr>
        <w:t xml:space="preserve">+=</w:t>
      </w:r>
      <w:r>
        <w:rPr>
          <w:rStyle w:val="NormalTok"/>
        </w:rPr>
        <w:t xml:space="preserve"> c1 </w:t>
      </w:r>
      <w:r>
        <w:rPr>
          <w:rStyle w:val="OperatorTok"/>
        </w:rPr>
        <w:t xml:space="preserve">*</w:t>
      </w:r>
      <w:r>
        <w:rPr>
          <w:rStyle w:val="NormalTok"/>
        </w:rPr>
        <w:t xml:space="preserve"> dy </w:t>
      </w:r>
      <w:r>
        <w:rPr>
          <w:rStyle w:val="OperatorTok"/>
        </w:rPr>
        <w:t xml:space="preserve">-</w:t>
      </w:r>
      <w:r>
        <w:rPr>
          <w:rStyle w:val="NormalTok"/>
        </w:rPr>
        <w:t xml:space="preserve"> c2 </w:t>
      </w:r>
      <w:r>
        <w:rPr>
          <w:rStyle w:val="OperatorTok"/>
        </w:rPr>
        <w:t xml:space="preserve">*</w:t>
      </w:r>
      <w:r>
        <w:rPr>
          <w:rStyle w:val="NormalTok"/>
        </w:rPr>
        <w:t xml:space="preserve"> sy</w:t>
      </w:r>
      <w:r>
        <w:br/>
      </w:r>
      <w:r>
        <w:rPr>
          <w:rStyle w:val="NormalTok"/>
        </w:rPr>
        <w:t xml:space="preserve">                az </w:t>
      </w:r>
      <w:r>
        <w:rPr>
          <w:rStyle w:val="OperatorTok"/>
        </w:rPr>
        <w:t xml:space="preserve">+=</w:t>
      </w:r>
      <w:r>
        <w:rPr>
          <w:rStyle w:val="NormalTok"/>
        </w:rPr>
        <w:t xml:space="preserve"> c1 </w:t>
      </w:r>
      <w:r>
        <w:rPr>
          <w:rStyle w:val="OperatorTok"/>
        </w:rPr>
        <w:t xml:space="preserve">*</w:t>
      </w:r>
      <w:r>
        <w:rPr>
          <w:rStyle w:val="NormalTok"/>
        </w:rPr>
        <w:t xml:space="preserve"> dz </w:t>
      </w:r>
      <w:r>
        <w:rPr>
          <w:rStyle w:val="OperatorTok"/>
        </w:rPr>
        <w:t xml:space="preserve">-</w:t>
      </w:r>
      <w:r>
        <w:rPr>
          <w:rStyle w:val="NormalTok"/>
        </w:rPr>
        <w:t xml:space="preserve"> c2 </w:t>
      </w:r>
      <w:r>
        <w:rPr>
          <w:rStyle w:val="OperatorTok"/>
        </w:rPr>
        <w:t xml:space="preserve">*</w:t>
      </w:r>
      <w:r>
        <w:rPr>
          <w:rStyle w:val="NormalTok"/>
        </w:rPr>
        <w:t xml:space="preserve"> sz</w:t>
      </w:r>
      <w:r>
        <w:br/>
      </w:r>
      <w:r>
        <w:rPr>
          <w:rStyle w:val="NormalTok"/>
        </w:rPr>
        <w:t xml:space="preserve">                m0 </w:t>
      </w:r>
      <w:r>
        <w:rPr>
          <w:rStyle w:val="OperatorTok"/>
        </w:rPr>
        <w:t xml:space="preserve">=</w:t>
      </w:r>
      <w:r>
        <w:rPr>
          <w:rStyle w:val="NormalTok"/>
        </w:rPr>
        <w:t xml:space="preserve"> M[i0]</w:t>
      </w:r>
      <w:r>
        <w:br/>
      </w:r>
      <w:r>
        <w:rPr>
          <w:rStyle w:val="NormalTok"/>
        </w:rPr>
        <w:t xml:space="preserve">                m1 </w:t>
      </w:r>
      <w:r>
        <w:rPr>
          <w:rStyle w:val="OperatorTok"/>
        </w:rPr>
        <w:t xml:space="preserve">=</w:t>
      </w:r>
      <w:r>
        <w:rPr>
          <w:rStyle w:val="NormalTok"/>
        </w:rPr>
        <w:t xml:space="preserve"> M[i0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mx </w:t>
      </w:r>
      <w:r>
        <w:rPr>
          <w:rStyle w:val="OperatorTok"/>
        </w:rPr>
        <w:t xml:space="preserve">=</w:t>
      </w:r>
      <w:r>
        <w:rPr>
          <w:rStyle w:val="NormalTok"/>
        </w:rPr>
        <w:t xml:space="preserve"> m0[</w:t>
      </w:r>
      <w:r>
        <w:rPr>
          <w:rStyle w:val="DecValTok"/>
        </w:rPr>
        <w:t xml:space="preserve">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(m1[</w:t>
      </w:r>
      <w:r>
        <w:rPr>
          <w:rStyle w:val="DecValTok"/>
        </w:rPr>
        <w:t xml:space="preserve">0</w:t>
      </w:r>
      <w:r>
        <w:rPr>
          <w:rStyle w:val="NormalTok"/>
        </w:rPr>
        <w:t xml:space="preserve">] </w:t>
      </w:r>
      <w:r>
        <w:rPr>
          <w:rStyle w:val="OperatorTok"/>
        </w:rPr>
        <w:t xml:space="preserve">-</w:t>
      </w:r>
      <w:r>
        <w:rPr>
          <w:rStyle w:val="NormalTok"/>
        </w:rPr>
        <w:t xml:space="preserve"> m0[</w:t>
      </w:r>
      <w:r>
        <w:rPr>
          <w:rStyle w:val="DecValTok"/>
        </w:rPr>
        <w:t xml:space="preserve">0</w:t>
      </w:r>
      <w:r>
        <w:rPr>
          <w:rStyle w:val="NormalTok"/>
        </w:rPr>
        <w:t xml:space="preserve">])</w:t>
      </w:r>
      <w:r>
        <w:br/>
      </w:r>
      <w:r>
        <w:rPr>
          <w:rStyle w:val="NormalTok"/>
        </w:rPr>
        <w:t xml:space="preserve">                my </w:t>
      </w:r>
      <w:r>
        <w:rPr>
          <w:rStyle w:val="OperatorTok"/>
        </w:rPr>
        <w:t xml:space="preserve">=</w:t>
      </w:r>
      <w:r>
        <w:rPr>
          <w:rStyle w:val="NormalTok"/>
        </w:rPr>
        <w:t xml:space="preserve"> m0[</w:t>
      </w:r>
      <w:r>
        <w:rPr>
          <w:rStyle w:val="DecValTok"/>
        </w:rPr>
        <w:t xml:space="preserve">1</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(m1[</w:t>
      </w:r>
      <w:r>
        <w:rPr>
          <w:rStyle w:val="DecValTok"/>
        </w:rPr>
        <w:t xml:space="preserve">1</w:t>
      </w:r>
      <w:r>
        <w:rPr>
          <w:rStyle w:val="NormalTok"/>
        </w:rPr>
        <w:t xml:space="preserve">] </w:t>
      </w:r>
      <w:r>
        <w:rPr>
          <w:rStyle w:val="OperatorTok"/>
        </w:rPr>
        <w:t xml:space="preserve">-</w:t>
      </w:r>
      <w:r>
        <w:rPr>
          <w:rStyle w:val="NormalTok"/>
        </w:rPr>
        <w:t xml:space="preserve"> m0[</w:t>
      </w:r>
      <w:r>
        <w:rPr>
          <w:rStyle w:val="DecValTok"/>
        </w:rPr>
        <w:t xml:space="preserve">1</w:t>
      </w:r>
      <w:r>
        <w:rPr>
          <w:rStyle w:val="NormalTok"/>
        </w:rPr>
        <w:t xml:space="preserve">])</w:t>
      </w:r>
      <w:r>
        <w:br/>
      </w:r>
      <w:r>
        <w:rPr>
          <w:rStyle w:val="NormalTok"/>
        </w:rPr>
        <w:t xml:space="preserve">                mz </w:t>
      </w:r>
      <w:r>
        <w:rPr>
          <w:rStyle w:val="OperatorTok"/>
        </w:rPr>
        <w:t xml:space="preserve">=</w:t>
      </w:r>
      <w:r>
        <w:rPr>
          <w:rStyle w:val="NormalTok"/>
        </w:rPr>
        <w:t xml:space="preserve"> m0[</w:t>
      </w:r>
      <w:r>
        <w:rPr>
          <w:rStyle w:val="DecValTok"/>
        </w:rPr>
        <w:t xml:space="preserve">2</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(m1[</w:t>
      </w:r>
      <w:r>
        <w:rPr>
          <w:rStyle w:val="DecValTok"/>
        </w:rPr>
        <w:t xml:space="preserve">2</w:t>
      </w:r>
      <w:r>
        <w:rPr>
          <w:rStyle w:val="NormalTok"/>
        </w:rPr>
        <w:t xml:space="preserve">] </w:t>
      </w:r>
      <w:r>
        <w:rPr>
          <w:rStyle w:val="OperatorTok"/>
        </w:rPr>
        <w:t xml:space="preserve">-</w:t>
      </w:r>
      <w:r>
        <w:rPr>
          <w:rStyle w:val="NormalTok"/>
        </w:rPr>
        <w:t xml:space="preserve"> m0[</w:t>
      </w:r>
      <w:r>
        <w:rPr>
          <w:rStyle w:val="DecValTok"/>
        </w:rPr>
        <w:t xml:space="preserve">2</w:t>
      </w:r>
      <w:r>
        <w:rPr>
          <w:rStyle w:val="NormalTok"/>
        </w:rPr>
        <w:t xml:space="preserve">])</w:t>
      </w:r>
      <w:r>
        <w:br/>
      </w:r>
      <w:r>
        <w:rPr>
          <w:rStyle w:val="NormalTok"/>
        </w:rPr>
        <w:t xml:space="preserve">                ex, ey, ez </w:t>
      </w:r>
      <w:r>
        <w:rPr>
          <w:rStyle w:val="OperatorTok"/>
        </w:rPr>
        <w:t xml:space="preserve">=</w:t>
      </w:r>
      <w:r>
        <w:rPr>
          <w:rStyle w:val="NormalTok"/>
        </w:rPr>
        <w:t xml:space="preserve"> mx </w:t>
      </w:r>
      <w:r>
        <w:rPr>
          <w:rStyle w:val="OperatorTok"/>
        </w:rPr>
        <w:t xml:space="preserve">-</w:t>
      </w:r>
      <w:r>
        <w:rPr>
          <w:rStyle w:val="NormalTok"/>
        </w:rPr>
        <w:t xml:space="preserve"> x, my </w:t>
      </w:r>
      <w:r>
        <w:rPr>
          <w:rStyle w:val="OperatorTok"/>
        </w:rPr>
        <w:t xml:space="preserve">-</w:t>
      </w:r>
      <w:r>
        <w:rPr>
          <w:rStyle w:val="NormalTok"/>
        </w:rPr>
        <w:t xml:space="preserve"> yy, mz </w:t>
      </w:r>
      <w:r>
        <w:rPr>
          <w:rStyle w:val="OperatorTok"/>
        </w:rPr>
        <w:t xml:space="preserve">-</w:t>
      </w:r>
      <w:r>
        <w:rPr>
          <w:rStyle w:val="NormalTok"/>
        </w:rPr>
        <w:t xml:space="preserve"> z</w:t>
      </w:r>
      <w:r>
        <w:br/>
      </w:r>
      <w:r>
        <w:rPr>
          <w:rStyle w:val="NormalTok"/>
        </w:rPr>
        <w:t xml:space="preserve">                de </w:t>
      </w:r>
      <w:r>
        <w:rPr>
          <w:rStyle w:val="OperatorTok"/>
        </w:rPr>
        <w:t xml:space="preserve">=</w:t>
      </w:r>
      <w:r>
        <w:rPr>
          <w:rStyle w:val="NormalTok"/>
        </w:rPr>
        <w:t xml:space="preserve"> math.sqrt(ex </w:t>
      </w:r>
      <w:r>
        <w:rPr>
          <w:rStyle w:val="OperatorTok"/>
        </w:rPr>
        <w:t xml:space="preserve">*</w:t>
      </w:r>
      <w:r>
        <w:rPr>
          <w:rStyle w:val="NormalTok"/>
        </w:rPr>
        <w:t xml:space="preserve"> ex </w:t>
      </w:r>
      <w:r>
        <w:rPr>
          <w:rStyle w:val="OperatorTok"/>
        </w:rPr>
        <w:t xml:space="preserve">+</w:t>
      </w:r>
      <w:r>
        <w:rPr>
          <w:rStyle w:val="NormalTok"/>
        </w:rPr>
        <w:t xml:space="preserve"> ey </w:t>
      </w:r>
      <w:r>
        <w:rPr>
          <w:rStyle w:val="OperatorTok"/>
        </w:rPr>
        <w:t xml:space="preserve">*</w:t>
      </w:r>
      <w:r>
        <w:rPr>
          <w:rStyle w:val="NormalTok"/>
        </w:rPr>
        <w:t xml:space="preserve"> ey </w:t>
      </w:r>
      <w:r>
        <w:rPr>
          <w:rStyle w:val="OperatorTok"/>
        </w:rPr>
        <w:t xml:space="preserve">+</w:t>
      </w:r>
      <w:r>
        <w:rPr>
          <w:rStyle w:val="NormalTok"/>
        </w:rPr>
        <w:t xml:space="preserve"> ez </w:t>
      </w:r>
      <w:r>
        <w:rPr>
          <w:rStyle w:val="OperatorTok"/>
        </w:rPr>
        <w:t xml:space="preserve">*</w:t>
      </w:r>
      <w:r>
        <w:rPr>
          <w:rStyle w:val="NormalTok"/>
        </w:rPr>
        <w:t xml:space="preserve"> ez)</w:t>
      </w:r>
      <w:r>
        <w:br/>
      </w:r>
      <w:r>
        <w:rPr>
          <w:rStyle w:val="NormalTok"/>
        </w:rPr>
        <w:t xml:space="preserve">                mrn </w:t>
      </w:r>
      <w:r>
        <w:rPr>
          <w:rStyle w:val="OperatorTok"/>
        </w:rPr>
        <w:t xml:space="preserve">=</w:t>
      </w:r>
      <w:r>
        <w:rPr>
          <w:rStyle w:val="NormalTok"/>
        </w:rPr>
        <w:t xml:space="preserve"> math.sqrt(mx </w:t>
      </w:r>
      <w:r>
        <w:rPr>
          <w:rStyle w:val="OperatorTok"/>
        </w:rPr>
        <w:t xml:space="preserve">*</w:t>
      </w:r>
      <w:r>
        <w:rPr>
          <w:rStyle w:val="NormalTok"/>
        </w:rPr>
        <w:t xml:space="preserve"> mx </w:t>
      </w:r>
      <w:r>
        <w:rPr>
          <w:rStyle w:val="OperatorTok"/>
        </w:rPr>
        <w:t xml:space="preserve">+</w:t>
      </w:r>
      <w:r>
        <w:rPr>
          <w:rStyle w:val="NormalTok"/>
        </w:rPr>
        <w:t xml:space="preserve"> my </w:t>
      </w:r>
      <w:r>
        <w:rPr>
          <w:rStyle w:val="OperatorTok"/>
        </w:rPr>
        <w:t xml:space="preserve">*</w:t>
      </w:r>
      <w:r>
        <w:rPr>
          <w:rStyle w:val="NormalTok"/>
        </w:rPr>
        <w:t xml:space="preserve"> my </w:t>
      </w:r>
      <w:r>
        <w:rPr>
          <w:rStyle w:val="OperatorTok"/>
        </w:rPr>
        <w:t xml:space="preserve">+</w:t>
      </w:r>
      <w:r>
        <w:rPr>
          <w:rStyle w:val="NormalTok"/>
        </w:rPr>
        <w:t xml:space="preserve"> mz </w:t>
      </w:r>
      <w:r>
        <w:rPr>
          <w:rStyle w:val="OperatorTok"/>
        </w:rPr>
        <w:t xml:space="preserve">*</w:t>
      </w:r>
      <w:r>
        <w:rPr>
          <w:rStyle w:val="NormalTok"/>
        </w:rPr>
        <w:t xml:space="preserve"> mz)</w:t>
      </w:r>
      <w:r>
        <w:br/>
      </w:r>
      <w:r>
        <w:rPr>
          <w:rStyle w:val="NormalTok"/>
        </w:rPr>
        <w:t xml:space="preserve">                c3 </w:t>
      </w:r>
      <w:r>
        <w:rPr>
          <w:rStyle w:val="OperatorTok"/>
        </w:rPr>
        <w:t xml:space="preserve">=</w:t>
      </w:r>
      <w:r>
        <w:rPr>
          <w:rStyle w:val="NormalTok"/>
        </w:rPr>
        <w:t xml:space="preserve"> MUM </w:t>
      </w:r>
      <w:r>
        <w:rPr>
          <w:rStyle w:val="OperatorTok"/>
        </w:rPr>
        <w:t xml:space="preserve">/</w:t>
      </w:r>
      <w:r>
        <w:rPr>
          <w:rStyle w:val="NormalTok"/>
        </w:rPr>
        <w:t xml:space="preserve"> (de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c4 </w:t>
      </w:r>
      <w:r>
        <w:rPr>
          <w:rStyle w:val="OperatorTok"/>
        </w:rPr>
        <w:t xml:space="preserve">=</w:t>
      </w:r>
      <w:r>
        <w:rPr>
          <w:rStyle w:val="NormalTok"/>
        </w:rPr>
        <w:t xml:space="preserve"> MUM </w:t>
      </w:r>
      <w:r>
        <w:rPr>
          <w:rStyle w:val="OperatorTok"/>
        </w:rPr>
        <w:t xml:space="preserve">/</w:t>
      </w:r>
      <w:r>
        <w:rPr>
          <w:rStyle w:val="NormalTok"/>
        </w:rPr>
        <w:t xml:space="preserve"> (mrn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c3 </w:t>
      </w:r>
      <w:r>
        <w:rPr>
          <w:rStyle w:val="OperatorTok"/>
        </w:rPr>
        <w:t xml:space="preserve">*</w:t>
      </w:r>
      <w:r>
        <w:rPr>
          <w:rStyle w:val="NormalTok"/>
        </w:rPr>
        <w:t xml:space="preserve"> ex </w:t>
      </w:r>
      <w:r>
        <w:rPr>
          <w:rStyle w:val="OperatorTok"/>
        </w:rPr>
        <w:t xml:space="preserve">-</w:t>
      </w:r>
      <w:r>
        <w:rPr>
          <w:rStyle w:val="NormalTok"/>
        </w:rPr>
        <w:t xml:space="preserve"> c4 </w:t>
      </w:r>
      <w:r>
        <w:rPr>
          <w:rStyle w:val="OperatorTok"/>
        </w:rPr>
        <w:t xml:space="preserve">*</w:t>
      </w:r>
      <w:r>
        <w:rPr>
          <w:rStyle w:val="NormalTok"/>
        </w:rPr>
        <w:t xml:space="preserve"> mx</w:t>
      </w:r>
      <w:r>
        <w:br/>
      </w:r>
      <w:r>
        <w:rPr>
          <w:rStyle w:val="NormalTok"/>
        </w:rPr>
        <w:t xml:space="preserve">                ay </w:t>
      </w:r>
      <w:r>
        <w:rPr>
          <w:rStyle w:val="OperatorTok"/>
        </w:rPr>
        <w:t xml:space="preserve">+=</w:t>
      </w:r>
      <w:r>
        <w:rPr>
          <w:rStyle w:val="NormalTok"/>
        </w:rPr>
        <w:t xml:space="preserve"> c3 </w:t>
      </w:r>
      <w:r>
        <w:rPr>
          <w:rStyle w:val="OperatorTok"/>
        </w:rPr>
        <w:t xml:space="preserve">*</w:t>
      </w:r>
      <w:r>
        <w:rPr>
          <w:rStyle w:val="NormalTok"/>
        </w:rPr>
        <w:t xml:space="preserve"> ey </w:t>
      </w:r>
      <w:r>
        <w:rPr>
          <w:rStyle w:val="OperatorTok"/>
        </w:rPr>
        <w:t xml:space="preserve">-</w:t>
      </w:r>
      <w:r>
        <w:rPr>
          <w:rStyle w:val="NormalTok"/>
        </w:rPr>
        <w:t xml:space="preserve"> c4 </w:t>
      </w:r>
      <w:r>
        <w:rPr>
          <w:rStyle w:val="OperatorTok"/>
        </w:rPr>
        <w:t xml:space="preserve">*</w:t>
      </w:r>
      <w:r>
        <w:rPr>
          <w:rStyle w:val="NormalTok"/>
        </w:rPr>
        <w:t xml:space="preserve"> my</w:t>
      </w:r>
      <w:r>
        <w:br/>
      </w:r>
      <w:r>
        <w:rPr>
          <w:rStyle w:val="NormalTok"/>
        </w:rPr>
        <w:t xml:space="preserve">                az </w:t>
      </w:r>
      <w:r>
        <w:rPr>
          <w:rStyle w:val="OperatorTok"/>
        </w:rPr>
        <w:t xml:space="preserve">+=</w:t>
      </w:r>
      <w:r>
        <w:rPr>
          <w:rStyle w:val="NormalTok"/>
        </w:rPr>
        <w:t xml:space="preserve"> c3 </w:t>
      </w:r>
      <w:r>
        <w:rPr>
          <w:rStyle w:val="OperatorTok"/>
        </w:rPr>
        <w:t xml:space="preserve">*</w:t>
      </w:r>
      <w:r>
        <w:rPr>
          <w:rStyle w:val="NormalTok"/>
        </w:rPr>
        <w:t xml:space="preserve"> ez </w:t>
      </w:r>
      <w:r>
        <w:rPr>
          <w:rStyle w:val="OperatorTok"/>
        </w:rPr>
        <w:t xml:space="preserve">-</w:t>
      </w:r>
      <w:r>
        <w:rPr>
          <w:rStyle w:val="NormalTok"/>
        </w:rPr>
        <w:t xml:space="preserve"> c4 </w:t>
      </w:r>
      <w:r>
        <w:rPr>
          <w:rStyle w:val="OperatorTok"/>
        </w:rPr>
        <w:t xml:space="preserve">*</w:t>
      </w:r>
      <w:r>
        <w:rPr>
          <w:rStyle w:val="NormalTok"/>
        </w:rPr>
        <w:t xml:space="preserve"> mz</w:t>
      </w:r>
      <w:r>
        <w:br/>
      </w:r>
      <w:r>
        <w:rPr>
          <w:rStyle w:val="NormalTok"/>
        </w:rPr>
        <w:t xml:space="preserve">            </w:t>
      </w:r>
      <w:r>
        <w:rPr>
          <w:rStyle w:val="ControlFlowTok"/>
        </w:rPr>
        <w:t xml:space="preserve">if</w:t>
      </w:r>
      <w:r>
        <w:rPr>
          <w:rStyle w:val="NormalTok"/>
        </w:rPr>
        <w:t xml:space="preserve"> srp:</w:t>
      </w:r>
      <w:r>
        <w:br/>
      </w:r>
      <w:r>
        <w:rPr>
          <w:rStyle w:val="NormalTok"/>
        </w:rPr>
        <w:t xml:space="preserve">                </w:t>
      </w:r>
      <w:r>
        <w:rPr>
          <w:rStyle w:val="CommentTok"/>
        </w:rPr>
        <w:t xml:space="preserve"># cylindrical Earth shadow, Sun direction from the Sun vector</w:t>
      </w:r>
      <w:r>
        <w:br/>
      </w:r>
      <w:r>
        <w:rPr>
          <w:rStyle w:val="NormalTok"/>
        </w:rPr>
        <w:t xml:space="preserve">                proj </w:t>
      </w:r>
      <w:r>
        <w:rPr>
          <w:rStyle w:val="OperatorTok"/>
        </w:rPr>
        <w:t xml:space="preserve">=</w:t>
      </w:r>
      <w:r>
        <w:rPr>
          <w:rStyle w:val="NormalTok"/>
        </w:rPr>
        <w:t xml:space="preserve"> x </w:t>
      </w:r>
      <w:r>
        <w:rPr>
          <w:rStyle w:val="OperatorTok"/>
        </w:rPr>
        <w:t xml:space="preserve">*</w:t>
      </w:r>
      <w:r>
        <w:rPr>
          <w:rStyle w:val="NormalTok"/>
        </w:rPr>
        <w:t xml:space="preserve"> sx </w:t>
      </w:r>
      <w:r>
        <w:rPr>
          <w:rStyle w:val="OperatorTok"/>
        </w:rPr>
        <w:t xml:space="preserve">+</w:t>
      </w:r>
      <w:r>
        <w:rPr>
          <w:rStyle w:val="NormalTok"/>
        </w:rPr>
        <w:t xml:space="preserve"> yy </w:t>
      </w:r>
      <w:r>
        <w:rPr>
          <w:rStyle w:val="OperatorTok"/>
        </w:rPr>
        <w:t xml:space="preserve">*</w:t>
      </w:r>
      <w:r>
        <w:rPr>
          <w:rStyle w:val="NormalTok"/>
        </w:rPr>
        <w:t xml:space="preserve"> sy </w:t>
      </w:r>
      <w:r>
        <w:rPr>
          <w:rStyle w:val="OperatorTok"/>
        </w:rPr>
        <w:t xml:space="preserve">+</w:t>
      </w:r>
      <w:r>
        <w:rPr>
          <w:rStyle w:val="NormalTok"/>
        </w:rPr>
        <w:t xml:space="preserve"> z </w:t>
      </w:r>
      <w:r>
        <w:rPr>
          <w:rStyle w:val="OperatorTok"/>
        </w:rPr>
        <w:t xml:space="preserve">*</w:t>
      </w:r>
      <w:r>
        <w:rPr>
          <w:rStyle w:val="NormalTok"/>
        </w:rPr>
        <w:t xml:space="preserve"> sz</w:t>
      </w:r>
      <w:r>
        <w:br/>
      </w:r>
      <w:r>
        <w:rPr>
          <w:rStyle w:val="NormalTok"/>
        </w:rPr>
        <w:t xml:space="preserve">                </w:t>
      </w:r>
      <w:r>
        <w:rPr>
          <w:rStyle w:val="ControlFlowTok"/>
        </w:rPr>
        <w:t xml:space="preserve">if</w:t>
      </w:r>
      <w:r>
        <w:rPr>
          <w:rStyle w:val="NormalTok"/>
        </w:rPr>
        <w:t xml:space="preserve"> proj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perpendicular distance to the Sun-Earth line</w:t>
      </w:r>
      <w:r>
        <w:br/>
      </w:r>
      <w:r>
        <w:rPr>
          <w:rStyle w:val="NormalTok"/>
        </w:rPr>
        <w:t xml:space="preserve">                    un </w:t>
      </w:r>
      <w:r>
        <w:rPr>
          <w:rStyle w:val="OperatorTok"/>
        </w:rPr>
        <w:t xml:space="preserve">=</w:t>
      </w:r>
      <w:r>
        <w:rPr>
          <w:rStyle w:val="NormalTok"/>
        </w:rPr>
        <w:t xml:space="preserve"> srn</w:t>
      </w:r>
      <w:r>
        <w:br/>
      </w:r>
      <w:r>
        <w:rPr>
          <w:rStyle w:val="NormalTok"/>
        </w:rPr>
        <w:t xml:space="preserve">                    ux, uy, uz </w:t>
      </w:r>
      <w:r>
        <w:rPr>
          <w:rStyle w:val="OperatorTok"/>
        </w:rPr>
        <w:t xml:space="preserve">=</w:t>
      </w:r>
      <w:r>
        <w:rPr>
          <w:rStyle w:val="NormalTok"/>
        </w:rPr>
        <w:t xml:space="preserve"> sx </w:t>
      </w:r>
      <w:r>
        <w:rPr>
          <w:rStyle w:val="OperatorTok"/>
        </w:rPr>
        <w:t xml:space="preserve">/</w:t>
      </w:r>
      <w:r>
        <w:rPr>
          <w:rStyle w:val="NormalTok"/>
        </w:rPr>
        <w:t xml:space="preserve"> un, sy </w:t>
      </w:r>
      <w:r>
        <w:rPr>
          <w:rStyle w:val="OperatorTok"/>
        </w:rPr>
        <w:t xml:space="preserve">/</w:t>
      </w:r>
      <w:r>
        <w:rPr>
          <w:rStyle w:val="NormalTok"/>
        </w:rPr>
        <w:t xml:space="preserve"> un, sz </w:t>
      </w:r>
      <w:r>
        <w:rPr>
          <w:rStyle w:val="OperatorTok"/>
        </w:rPr>
        <w:t xml:space="preserve">/</w:t>
      </w:r>
      <w:r>
        <w:rPr>
          <w:rStyle w:val="NormalTok"/>
        </w:rPr>
        <w:t xml:space="preserve"> un</w:t>
      </w:r>
      <w:r>
        <w:br/>
      </w:r>
      <w:r>
        <w:rPr>
          <w:rStyle w:val="NormalTok"/>
        </w:rPr>
        <w:t xml:space="preserve">                    px </w:t>
      </w:r>
      <w:r>
        <w:rPr>
          <w:rStyle w:val="OperatorTok"/>
        </w:rPr>
        <w:t xml:space="preserve">=</w:t>
      </w:r>
      <w:r>
        <w:rPr>
          <w:rStyle w:val="NormalTok"/>
        </w:rPr>
        <w:t xml:space="preserve"> x </w:t>
      </w:r>
      <w:r>
        <w:rPr>
          <w:rStyle w:val="OperatorTok"/>
        </w:rPr>
        <w:t xml:space="preserve">-</w:t>
      </w:r>
      <w:r>
        <w:rPr>
          <w:rStyle w:val="NormalTok"/>
        </w:rPr>
        <w:t xml:space="preserve"> proj </w:t>
      </w:r>
      <w:r>
        <w:rPr>
          <w:rStyle w:val="OperatorTok"/>
        </w:rPr>
        <w:t xml:space="preserve">/</w:t>
      </w:r>
      <w:r>
        <w:rPr>
          <w:rStyle w:val="NormalTok"/>
        </w:rPr>
        <w:t xml:space="preserve"> (un </w:t>
      </w:r>
      <w:r>
        <w:rPr>
          <w:rStyle w:val="OperatorTok"/>
        </w:rPr>
        <w:t xml:space="preserve">*</w:t>
      </w:r>
      <w:r>
        <w:rPr>
          <w:rStyle w:val="NormalTok"/>
        </w:rPr>
        <w:t xml:space="preserve"> un) </w:t>
      </w:r>
      <w:r>
        <w:rPr>
          <w:rStyle w:val="OperatorTok"/>
        </w:rPr>
        <w:t xml:space="preserve">*</w:t>
      </w:r>
      <w:r>
        <w:rPr>
          <w:rStyle w:val="NormalTok"/>
        </w:rPr>
        <w:t xml:space="preserve"> sx</w:t>
      </w:r>
      <w:r>
        <w:br/>
      </w:r>
      <w:r>
        <w:rPr>
          <w:rStyle w:val="NormalTok"/>
        </w:rPr>
        <w:t xml:space="preserve">                    py </w:t>
      </w:r>
      <w:r>
        <w:rPr>
          <w:rStyle w:val="OperatorTok"/>
        </w:rPr>
        <w:t xml:space="preserve">=</w:t>
      </w:r>
      <w:r>
        <w:rPr>
          <w:rStyle w:val="NormalTok"/>
        </w:rPr>
        <w:t xml:space="preserve"> yy </w:t>
      </w:r>
      <w:r>
        <w:rPr>
          <w:rStyle w:val="OperatorTok"/>
        </w:rPr>
        <w:t xml:space="preserve">-</w:t>
      </w:r>
      <w:r>
        <w:rPr>
          <w:rStyle w:val="NormalTok"/>
        </w:rPr>
        <w:t xml:space="preserve"> proj </w:t>
      </w:r>
      <w:r>
        <w:rPr>
          <w:rStyle w:val="OperatorTok"/>
        </w:rPr>
        <w:t xml:space="preserve">/</w:t>
      </w:r>
      <w:r>
        <w:rPr>
          <w:rStyle w:val="NormalTok"/>
        </w:rPr>
        <w:t xml:space="preserve"> (un </w:t>
      </w:r>
      <w:r>
        <w:rPr>
          <w:rStyle w:val="OperatorTok"/>
        </w:rPr>
        <w:t xml:space="preserve">*</w:t>
      </w:r>
      <w:r>
        <w:rPr>
          <w:rStyle w:val="NormalTok"/>
        </w:rPr>
        <w:t xml:space="preserve"> un) </w:t>
      </w:r>
      <w:r>
        <w:rPr>
          <w:rStyle w:val="OperatorTok"/>
        </w:rPr>
        <w:t xml:space="preserve">*</w:t>
      </w:r>
      <w:r>
        <w:rPr>
          <w:rStyle w:val="NormalTok"/>
        </w:rPr>
        <w:t xml:space="preserve"> sy</w:t>
      </w:r>
      <w:r>
        <w:br/>
      </w:r>
      <w:r>
        <w:rPr>
          <w:rStyle w:val="NormalTok"/>
        </w:rPr>
        <w:t xml:space="preserve">                    pz </w:t>
      </w:r>
      <w:r>
        <w:rPr>
          <w:rStyle w:val="OperatorTok"/>
        </w:rPr>
        <w:t xml:space="preserve">=</w:t>
      </w:r>
      <w:r>
        <w:rPr>
          <w:rStyle w:val="NormalTok"/>
        </w:rPr>
        <w:t xml:space="preserve"> z </w:t>
      </w:r>
      <w:r>
        <w:rPr>
          <w:rStyle w:val="OperatorTok"/>
        </w:rPr>
        <w:t xml:space="preserve">-</w:t>
      </w:r>
      <w:r>
        <w:rPr>
          <w:rStyle w:val="NormalTok"/>
        </w:rPr>
        <w:t xml:space="preserve"> proj </w:t>
      </w:r>
      <w:r>
        <w:rPr>
          <w:rStyle w:val="OperatorTok"/>
        </w:rPr>
        <w:t xml:space="preserve">/</w:t>
      </w:r>
      <w:r>
        <w:rPr>
          <w:rStyle w:val="NormalTok"/>
        </w:rPr>
        <w:t xml:space="preserve"> (un </w:t>
      </w:r>
      <w:r>
        <w:rPr>
          <w:rStyle w:val="OperatorTok"/>
        </w:rPr>
        <w:t xml:space="preserve">*</w:t>
      </w:r>
      <w:r>
        <w:rPr>
          <w:rStyle w:val="NormalTok"/>
        </w:rPr>
        <w:t xml:space="preserve"> un) </w:t>
      </w:r>
      <w:r>
        <w:rPr>
          <w:rStyle w:val="OperatorTok"/>
        </w:rPr>
        <w:t xml:space="preserve">*</w:t>
      </w:r>
      <w:r>
        <w:rPr>
          <w:rStyle w:val="NormalTok"/>
        </w:rPr>
        <w:t xml:space="preserve"> sz</w:t>
      </w:r>
      <w:r>
        <w:br/>
      </w:r>
      <w:r>
        <w:rPr>
          <w:rStyle w:val="NormalTok"/>
        </w:rPr>
        <w:t xml:space="preserve">                    perp </w:t>
      </w:r>
      <w:r>
        <w:rPr>
          <w:rStyle w:val="OperatorTok"/>
        </w:rPr>
        <w:t xml:space="preserve">=</w:t>
      </w:r>
      <w:r>
        <w:rPr>
          <w:rStyle w:val="NormalTok"/>
        </w:rPr>
        <w:t xml:space="preserve"> math.sqrt(px </w:t>
      </w:r>
      <w:r>
        <w:rPr>
          <w:rStyle w:val="OperatorTok"/>
        </w:rPr>
        <w:t xml:space="preserve">*</w:t>
      </w:r>
      <w:r>
        <w:rPr>
          <w:rStyle w:val="NormalTok"/>
        </w:rPr>
        <w:t xml:space="preserve"> px </w:t>
      </w:r>
      <w:r>
        <w:rPr>
          <w:rStyle w:val="OperatorTok"/>
        </w:rPr>
        <w:t xml:space="preserve">+</w:t>
      </w:r>
      <w:r>
        <w:rPr>
          <w:rStyle w:val="NormalTok"/>
        </w:rPr>
        <w:t xml:space="preserve"> py </w:t>
      </w:r>
      <w:r>
        <w:rPr>
          <w:rStyle w:val="OperatorTok"/>
        </w:rPr>
        <w:t xml:space="preserve">*</w:t>
      </w:r>
      <w:r>
        <w:rPr>
          <w:rStyle w:val="NormalTok"/>
        </w:rPr>
        <w:t xml:space="preserve"> py </w:t>
      </w:r>
      <w:r>
        <w:rPr>
          <w:rStyle w:val="OperatorTok"/>
        </w:rPr>
        <w:t xml:space="preserve">+</w:t>
      </w:r>
      <w:r>
        <w:rPr>
          <w:rStyle w:val="NormalTok"/>
        </w:rPr>
        <w:t xml:space="preserve"> pz </w:t>
      </w:r>
      <w:r>
        <w:rPr>
          <w:rStyle w:val="OperatorTok"/>
        </w:rPr>
        <w:t xml:space="preserve">*</w:t>
      </w:r>
      <w:r>
        <w:rPr>
          <w:rStyle w:val="NormalTok"/>
        </w:rPr>
        <w:t xml:space="preserve"> pz)</w:t>
      </w:r>
      <w:r>
        <w:br/>
      </w:r>
      <w:r>
        <w:rPr>
          <w:rStyle w:val="NormalTok"/>
        </w:rPr>
        <w:t xml:space="preserve">                    in_sh </w:t>
      </w:r>
      <w:r>
        <w:rPr>
          <w:rStyle w:val="OperatorTok"/>
        </w:rPr>
        <w:t xml:space="preserve">=</w:t>
      </w:r>
      <w:r>
        <w:rPr>
          <w:rStyle w:val="NormalTok"/>
        </w:rPr>
        <w:t xml:space="preserve"> perp </w:t>
      </w:r>
      <w:r>
        <w:rPr>
          <w:rStyle w:val="OperatorTok"/>
        </w:rPr>
        <w:t xml:space="preserve">&lt;</w:t>
      </w:r>
      <w:r>
        <w:rPr>
          <w:rStyle w:val="NormalTok"/>
        </w:rPr>
        <w:t xml:space="preserve"> RE</w:t>
      </w:r>
      <w:r>
        <w:br/>
      </w:r>
      <w:r>
        <w:rPr>
          <w:rStyle w:val="NormalTok"/>
        </w:rPr>
        <w:t xml:space="preserve">                </w:t>
      </w:r>
      <w:r>
        <w:rPr>
          <w:rStyle w:val="ControlFlowTok"/>
        </w:rPr>
        <w:t xml:space="preserve">else</w:t>
      </w:r>
      <w:r>
        <w:rPr>
          <w:rStyle w:val="NormalTok"/>
        </w:rPr>
        <w:t xml:space="preserve">:</w:t>
      </w:r>
      <w:r>
        <w:br/>
      </w:r>
      <w:r>
        <w:rPr>
          <w:rStyle w:val="NormalTok"/>
        </w:rPr>
        <w:t xml:space="preserve">                    in_sh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in_sh:</w:t>
      </w:r>
      <w:r>
        <w:br/>
      </w:r>
      <w:r>
        <w:rPr>
          <w:rStyle w:val="NormalTok"/>
        </w:rPr>
        <w:t xml:space="preserve">                    P </w:t>
      </w:r>
      <w:r>
        <w:rPr>
          <w:rStyle w:val="OperatorTok"/>
        </w:rPr>
        <w:t xml:space="preserve">=</w:t>
      </w:r>
      <w:r>
        <w:rPr>
          <w:rStyle w:val="NormalTok"/>
        </w:rPr>
        <w:t xml:space="preserve"> PSR </w:t>
      </w:r>
      <w:r>
        <w:rPr>
          <w:rStyle w:val="OperatorTok"/>
        </w:rPr>
        <w:t xml:space="preserve">*</w:t>
      </w:r>
      <w:r>
        <w:rPr>
          <w:rStyle w:val="NormalTok"/>
        </w:rPr>
        <w:t xml:space="preserve"> (AU </w:t>
      </w:r>
      <w:r>
        <w:rPr>
          <w:rStyle w:val="OperatorTok"/>
        </w:rPr>
        <w:t xml:space="preserve">/</w:t>
      </w:r>
      <w:r>
        <w:rPr>
          <w:rStyle w:val="NormalTok"/>
        </w:rPr>
        <w:t xml:space="preserve"> dd) </w:t>
      </w:r>
      <w:r>
        <w:rPr>
          <w:rStyle w:val="OperatorTok"/>
        </w:rPr>
        <w:t xml:space="preserve">**</w:t>
      </w:r>
      <w:r>
        <w:rPr>
          <w:rStyle w:val="NormalTok"/>
        </w:rPr>
        <w:t xml:space="preserve"> </w:t>
      </w:r>
      <w:r>
        <w:rPr>
          <w:rStyle w:val="DecValTok"/>
        </w:rPr>
        <w:t xml:space="preserve">2</w:t>
      </w:r>
      <w:r>
        <w:br/>
      </w:r>
      <w:r>
        <w:rPr>
          <w:rStyle w:val="NormalTok"/>
        </w:rPr>
        <w:t xml:space="preserve">                    f_srp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CR </w:t>
      </w:r>
      <w:r>
        <w:rPr>
          <w:rStyle w:val="OperatorTok"/>
        </w:rPr>
        <w:t xml:space="preserve">*</w:t>
      </w:r>
      <w:r>
        <w:rPr>
          <w:rStyle w:val="NormalTok"/>
        </w:rPr>
        <w:t xml:space="preserve"> am </w:t>
      </w:r>
      <w:r>
        <w:rPr>
          <w:rStyle w:val="OperatorTok"/>
        </w:rPr>
        <w:t xml:space="preserve">/</w:t>
      </w:r>
      <w:r>
        <w:rPr>
          <w:rStyle w:val="NormalTok"/>
        </w:rPr>
        <w:t xml:space="preserve"> dd</w:t>
      </w:r>
      <w:r>
        <w:br/>
      </w:r>
      <w:r>
        <w:rPr>
          <w:rStyle w:val="NormalTok"/>
        </w:rPr>
        <w:t xml:space="preserve">                    ax </w:t>
      </w:r>
      <w:r>
        <w:rPr>
          <w:rStyle w:val="OperatorTok"/>
        </w:rPr>
        <w:t xml:space="preserve">+=</w:t>
      </w:r>
      <w:r>
        <w:rPr>
          <w:rStyle w:val="NormalTok"/>
        </w:rPr>
        <w:t xml:space="preserve"> f_srp </w:t>
      </w:r>
      <w:r>
        <w:rPr>
          <w:rStyle w:val="OperatorTok"/>
        </w:rPr>
        <w:t xml:space="preserve">*</w:t>
      </w:r>
      <w:r>
        <w:rPr>
          <w:rStyle w:val="NormalTok"/>
        </w:rPr>
        <w:t xml:space="preserve"> dx</w:t>
      </w:r>
      <w:r>
        <w:br/>
      </w:r>
      <w:r>
        <w:rPr>
          <w:rStyle w:val="NormalTok"/>
        </w:rPr>
        <w:t xml:space="preserve">                    ay </w:t>
      </w:r>
      <w:r>
        <w:rPr>
          <w:rStyle w:val="OperatorTok"/>
        </w:rPr>
        <w:t xml:space="preserve">+=</w:t>
      </w:r>
      <w:r>
        <w:rPr>
          <w:rStyle w:val="NormalTok"/>
        </w:rPr>
        <w:t xml:space="preserve"> f_srp </w:t>
      </w:r>
      <w:r>
        <w:rPr>
          <w:rStyle w:val="OperatorTok"/>
        </w:rPr>
        <w:t xml:space="preserve">*</w:t>
      </w:r>
      <w:r>
        <w:rPr>
          <w:rStyle w:val="NormalTok"/>
        </w:rPr>
        <w:t xml:space="preserve"> dy</w:t>
      </w:r>
      <w:r>
        <w:br/>
      </w:r>
      <w:r>
        <w:rPr>
          <w:rStyle w:val="NormalTok"/>
        </w:rPr>
        <w:t xml:space="preserve">                    az </w:t>
      </w:r>
      <w:r>
        <w:rPr>
          <w:rStyle w:val="OperatorTok"/>
        </w:rPr>
        <w:t xml:space="preserve">+=</w:t>
      </w:r>
      <w:r>
        <w:rPr>
          <w:rStyle w:val="NormalTok"/>
        </w:rPr>
        <w:t xml:space="preserve"> f_srp </w:t>
      </w:r>
      <w:r>
        <w:rPr>
          <w:rStyle w:val="OperatorTok"/>
        </w:rPr>
        <w:t xml:space="preserve">*</w:t>
      </w:r>
      <w:r>
        <w:rPr>
          <w:rStyle w:val="NormalTok"/>
        </w:rPr>
        <w:t xml:space="preserve"> dz</w:t>
      </w:r>
      <w:r>
        <w:br/>
      </w:r>
      <w:r>
        <w:rPr>
          <w:rStyle w:val="NormalTok"/>
        </w:rPr>
        <w:t xml:space="preserve">        </w:t>
      </w:r>
      <w:r>
        <w:rPr>
          <w:rStyle w:val="ControlFlowTok"/>
        </w:rPr>
        <w:t xml:space="preserve">return</w:t>
      </w:r>
      <w:r>
        <w:rPr>
          <w:rStyle w:val="NormalTok"/>
        </w:rPr>
        <w:t xml:space="preserve"> np.array([vx, vy, vz, ax, ay, az])</w:t>
      </w:r>
      <w:r>
        <w:br/>
      </w:r>
      <w:r>
        <w:br/>
      </w:r>
      <w:r>
        <w:rPr>
          <w:rStyle w:val="NormalTok"/>
        </w:rPr>
        <w:t xml:space="preserve">    </w:t>
      </w:r>
      <w:r>
        <w:rPr>
          <w:rStyle w:val="KeywordTok"/>
        </w:rPr>
        <w:t xml:space="preserve">def</w:t>
      </w:r>
      <w:r>
        <w:rPr>
          <w:rStyle w:val="NormalTok"/>
        </w:rPr>
        <w:t xml:space="preserve"> ev_peri(t, y):</w:t>
      </w:r>
      <w:r>
        <w:br/>
      </w:r>
      <w:r>
        <w:rPr>
          <w:rStyle w:val="NormalTok"/>
        </w:rPr>
        <w:t xml:space="preserve">        </w:t>
      </w:r>
      <w:r>
        <w:rPr>
          <w:rStyle w:val="ControlFlowTok"/>
        </w:rPr>
        <w:t xml:space="preserve">return</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y[</w:t>
      </w:r>
      <w:r>
        <w:rPr>
          <w:rStyle w:val="DecValTok"/>
        </w:rPr>
        <w:t xml:space="preserve">3</w:t>
      </w:r>
      <w:r>
        <w:rPr>
          <w:rStyle w:val="NormalTok"/>
        </w:rPr>
        <w:t xml:space="preserve">] </w:t>
      </w:r>
      <w:r>
        <w:rPr>
          <w:rStyle w:val="OperatorTok"/>
        </w:rPr>
        <w:t xml:space="preserve">+</w:t>
      </w:r>
      <w:r>
        <w:rPr>
          <w:rStyle w:val="NormalTok"/>
        </w:rPr>
        <w:t xml:space="preserve"> y[</w:t>
      </w:r>
      <w:r>
        <w:rPr>
          <w:rStyle w:val="DecValTok"/>
        </w:rPr>
        <w:t xml:space="preserve">1</w:t>
      </w:r>
      <w:r>
        <w:rPr>
          <w:rStyle w:val="NormalTok"/>
        </w:rPr>
        <w:t xml:space="preserve">] </w:t>
      </w:r>
      <w:r>
        <w:rPr>
          <w:rStyle w:val="OperatorTok"/>
        </w:rPr>
        <w:t xml:space="preserve">*</w:t>
      </w:r>
      <w:r>
        <w:rPr>
          <w:rStyle w:val="NormalTok"/>
        </w:rPr>
        <w:t xml:space="preserve"> y[</w:t>
      </w:r>
      <w:r>
        <w:rPr>
          <w:rStyle w:val="DecValTok"/>
        </w:rPr>
        <w:t xml:space="preserve">4</w:t>
      </w:r>
      <w:r>
        <w:rPr>
          <w:rStyle w:val="NormalTok"/>
        </w:rPr>
        <w:t xml:space="preserve">] </w:t>
      </w:r>
      <w:r>
        <w:rPr>
          <w:rStyle w:val="OperatorTok"/>
        </w:rPr>
        <w:t xml:space="preserve">+</w:t>
      </w:r>
      <w:r>
        <w:rPr>
          <w:rStyle w:val="NormalTok"/>
        </w:rPr>
        <w:t xml:space="preserve"> y[</w:t>
      </w:r>
      <w:r>
        <w:rPr>
          <w:rStyle w:val="DecValTok"/>
        </w:rPr>
        <w:t xml:space="preserve">2</w:t>
      </w:r>
      <w:r>
        <w:rPr>
          <w:rStyle w:val="NormalTok"/>
        </w:rPr>
        <w:t xml:space="preserve">] </w:t>
      </w:r>
      <w:r>
        <w:rPr>
          <w:rStyle w:val="OperatorTok"/>
        </w:rPr>
        <w:t xml:space="preserve">*</w:t>
      </w:r>
      <w:r>
        <w:rPr>
          <w:rStyle w:val="NormalTok"/>
        </w:rPr>
        <w:t xml:space="preserve"> y[</w:t>
      </w:r>
      <w:r>
        <w:rPr>
          <w:rStyle w:val="DecValTok"/>
        </w:rPr>
        <w:t xml:space="preserve">5</w:t>
      </w:r>
      <w:r>
        <w:rPr>
          <w:rStyle w:val="NormalTok"/>
        </w:rPr>
        <w:t xml:space="preserve">]</w:t>
      </w:r>
      <w:r>
        <w:br/>
      </w:r>
      <w:r>
        <w:rPr>
          <w:rStyle w:val="NormalTok"/>
        </w:rPr>
        <w:t xml:space="preserve">    ev_peri.direction </w:t>
      </w:r>
      <w:r>
        <w:rPr>
          <w:rStyle w:val="OperatorTok"/>
        </w:rPr>
        <w:t xml:space="preserve">=</w:t>
      </w:r>
      <w:r>
        <w:rPr>
          <w:rStyle w:val="NormalTok"/>
        </w:rPr>
        <w:t xml:space="preserve"> </w:t>
      </w:r>
      <w:r>
        <w:rPr>
          <w:rStyle w:val="FloatTok"/>
        </w:rPr>
        <w:t xml:space="preserve">1.0</w:t>
      </w:r>
      <w:r>
        <w:br/>
      </w:r>
      <w:r>
        <w:br/>
      </w:r>
      <w:r>
        <w:rPr>
          <w:rStyle w:val="NormalTok"/>
        </w:rPr>
        <w:t xml:space="preserve">    evs </w:t>
      </w:r>
      <w:r>
        <w:rPr>
          <w:rStyle w:val="OperatorTok"/>
        </w:rPr>
        <w:t xml:space="preserve">=</w:t>
      </w:r>
      <w:r>
        <w:rPr>
          <w:rStyle w:val="NormalTok"/>
        </w:rPr>
        <w:t xml:space="preserve"> [ev_peri]</w:t>
      </w:r>
      <w:r>
        <w:br/>
      </w:r>
      <w:r>
        <w:rPr>
          <w:rStyle w:val="NormalTok"/>
        </w:rPr>
        <w:t xml:space="preserve">    </w:t>
      </w:r>
      <w:r>
        <w:rPr>
          <w:rStyle w:val="ControlFlowTok"/>
        </w:rPr>
        <w:t xml:space="preserve">for</w:t>
      </w:r>
      <w:r>
        <w:rPr>
          <w:rStyle w:val="NormalTok"/>
        </w:rPr>
        <w:t xml:space="preserve"> km </w:t>
      </w:r>
      <w:r>
        <w:rPr>
          <w:rStyle w:val="KeywordTok"/>
        </w:rPr>
        <w:t xml:space="preserve">in</w:t>
      </w:r>
      <w:r>
        <w:rPr>
          <w:rStyle w:val="NormalTok"/>
        </w:rPr>
        <w:t xml:space="preserve"> (</w:t>
      </w:r>
      <w:r>
        <w:rPr>
          <w:rStyle w:val="FloatTok"/>
        </w:rPr>
        <w:t xml:space="preserve">175.0</w:t>
      </w:r>
      <w:r>
        <w:rPr>
          <w:rStyle w:val="NormalTok"/>
        </w:rPr>
        <w:t xml:space="preserve">, </w:t>
      </w:r>
      <w:r>
        <w:rPr>
          <w:rStyle w:val="FloatTok"/>
        </w:rPr>
        <w:t xml:space="preserve">120.0</w:t>
      </w:r>
      <w:r>
        <w:rPr>
          <w:rStyle w:val="NormalTok"/>
        </w:rPr>
        <w:t xml:space="preserve">):      </w:t>
      </w:r>
      <w:r>
        <w:rPr>
          <w:rStyle w:val="CommentTok"/>
        </w:rPr>
        <w:t xml:space="preserve"># always recorded: first inbound crossing of each radius</w:t>
      </w:r>
      <w:r>
        <w:br/>
      </w:r>
      <w:r>
        <w:rPr>
          <w:rStyle w:val="NormalTok"/>
        </w:rPr>
        <w:t xml:space="preserve">        rs_ </w:t>
      </w:r>
      <w:r>
        <w:rPr>
          <w:rStyle w:val="OperatorTok"/>
        </w:rPr>
        <w:t xml:space="preserve">=</w:t>
      </w:r>
      <w:r>
        <w:rPr>
          <w:rStyle w:val="NormalTok"/>
        </w:rPr>
        <w:t xml:space="preserve"> RE </w:t>
      </w:r>
      <w:r>
        <w:rPr>
          <w:rStyle w:val="OperatorTok"/>
        </w:rPr>
        <w:t xml:space="preserve">+</w:t>
      </w:r>
      <w:r>
        <w:rPr>
          <w:rStyle w:val="NormalTok"/>
        </w:rPr>
        <w:t xml:space="preserve"> km </w:t>
      </w:r>
      <w:r>
        <w:rPr>
          <w:rStyle w:val="OperatorTok"/>
        </w:rPr>
        <w:t xml:space="preserve">*</w:t>
      </w:r>
      <w:r>
        <w:rPr>
          <w:rStyle w:val="NormalTok"/>
        </w:rPr>
        <w:t xml:space="preserve"> </w:t>
      </w:r>
      <w:r>
        <w:rPr>
          <w:rStyle w:val="FloatTok"/>
        </w:rPr>
        <w:t xml:space="preserve">1e3</w:t>
      </w:r>
      <w:r>
        <w:br/>
      </w:r>
      <w:r>
        <w:br/>
      </w:r>
      <w:r>
        <w:rPr>
          <w:rStyle w:val="NormalTok"/>
        </w:rPr>
        <w:t xml:space="preserve">        </w:t>
      </w:r>
      <w:r>
        <w:rPr>
          <w:rStyle w:val="KeywordTok"/>
        </w:rPr>
        <w:t xml:space="preserve">def</w:t>
      </w:r>
      <w:r>
        <w:rPr>
          <w:rStyle w:val="NormalTok"/>
        </w:rPr>
        <w:t xml:space="preserve"> ev(t, y, rs_</w:t>
      </w:r>
      <w:r>
        <w:rPr>
          <w:rStyle w:val="OperatorTok"/>
        </w:rPr>
        <w:t xml:space="preserve">=</w:t>
      </w:r>
      <w:r>
        <w:rPr>
          <w:rStyle w:val="NormalTok"/>
        </w:rPr>
        <w:t xml:space="preserve">rs_):</w:t>
      </w:r>
      <w:r>
        <w:br/>
      </w:r>
      <w:r>
        <w:rPr>
          <w:rStyle w:val="NormalTok"/>
        </w:rPr>
        <w:t xml:space="preserve">            </w:t>
      </w:r>
      <w:r>
        <w:rPr>
          <w:rStyle w:val="ControlFlowTok"/>
        </w:rPr>
        <w:t xml:space="preserve">return</w:t>
      </w:r>
      <w:r>
        <w:rPr>
          <w:rStyle w:val="NormalTok"/>
        </w:rPr>
        <w:t xml:space="preserve"> math.sqrt(y[</w:t>
      </w:r>
      <w:r>
        <w:rPr>
          <w:rStyle w:val="DecValTok"/>
        </w:rPr>
        <w:t xml:space="preserve">0</w:t>
      </w:r>
      <w:r>
        <w:rPr>
          <w:rStyle w:val="NormalTok"/>
        </w:rPr>
        <w:t xml:space="preserve">] </w:t>
      </w:r>
      <w:r>
        <w:rPr>
          <w:rStyle w:val="OperatorTok"/>
        </w:rPr>
        <w:t xml:space="preserve">*</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y[</w:t>
      </w:r>
      <w:r>
        <w:rPr>
          <w:rStyle w:val="DecValTok"/>
        </w:rPr>
        <w:t xml:space="preserve">1</w:t>
      </w:r>
      <w:r>
        <w:rPr>
          <w:rStyle w:val="NormalTok"/>
        </w:rPr>
        <w:t xml:space="preserve">] </w:t>
      </w:r>
      <w:r>
        <w:rPr>
          <w:rStyle w:val="OperatorTok"/>
        </w:rPr>
        <w:t xml:space="preserve">*</w:t>
      </w:r>
      <w:r>
        <w:rPr>
          <w:rStyle w:val="NormalTok"/>
        </w:rPr>
        <w:t xml:space="preserve"> y[</w:t>
      </w:r>
      <w:r>
        <w:rPr>
          <w:rStyle w:val="DecValTok"/>
        </w:rPr>
        <w:t xml:space="preserve">1</w:t>
      </w:r>
      <w:r>
        <w:rPr>
          <w:rStyle w:val="NormalTok"/>
        </w:rPr>
        <w:t xml:space="preserve">] </w:t>
      </w:r>
      <w:r>
        <w:rPr>
          <w:rStyle w:val="OperatorTok"/>
        </w:rPr>
        <w:t xml:space="preserve">+</w:t>
      </w:r>
      <w:r>
        <w:rPr>
          <w:rStyle w:val="NormalTok"/>
        </w:rPr>
        <w:t xml:space="preserve"> y[</w:t>
      </w:r>
      <w:r>
        <w:rPr>
          <w:rStyle w:val="DecValTok"/>
        </w:rPr>
        <w:t xml:space="preserve">2</w:t>
      </w:r>
      <w:r>
        <w:rPr>
          <w:rStyle w:val="NormalTok"/>
        </w:rPr>
        <w:t xml:space="preserve">] </w:t>
      </w:r>
      <w:r>
        <w:rPr>
          <w:rStyle w:val="OperatorTok"/>
        </w:rPr>
        <w:t xml:space="preserve">*</w:t>
      </w:r>
      <w:r>
        <w:rPr>
          <w:rStyle w:val="NormalTok"/>
        </w:rPr>
        <w:t xml:space="preserve"> y[</w:t>
      </w:r>
      <w:r>
        <w:rPr>
          <w:rStyle w:val="DecValTok"/>
        </w:rPr>
        <w:t xml:space="preserve">2</w:t>
      </w:r>
      <w:r>
        <w:rPr>
          <w:rStyle w:val="NormalTok"/>
        </w:rPr>
        <w:t xml:space="preserve">]) </w:t>
      </w:r>
      <w:r>
        <w:rPr>
          <w:rStyle w:val="OperatorTok"/>
        </w:rPr>
        <w:t xml:space="preserve">-</w:t>
      </w:r>
      <w:r>
        <w:rPr>
          <w:rStyle w:val="NormalTok"/>
        </w:rPr>
        <w:t xml:space="preserve"> rs_</w:t>
      </w:r>
      <w:r>
        <w:br/>
      </w:r>
      <w:r>
        <w:rPr>
          <w:rStyle w:val="NormalTok"/>
        </w:rPr>
        <w:t xml:space="preserve">        ev.terminal </w:t>
      </w:r>
      <w:r>
        <w:rPr>
          <w:rStyle w:val="OperatorTok"/>
        </w:rPr>
        <w:t xml:space="preserve">=</w:t>
      </w:r>
      <w:r>
        <w:rPr>
          <w:rStyle w:val="NormalTok"/>
        </w:rPr>
        <w:t xml:space="preserve"> km </w:t>
      </w:r>
      <w:r>
        <w:rPr>
          <w:rStyle w:val="KeywordTok"/>
        </w:rPr>
        <w:t xml:space="preserve">in</w:t>
      </w:r>
      <w:r>
        <w:rPr>
          <w:rStyle w:val="NormalTok"/>
        </w:rPr>
        <w:t xml:space="preserve"> stop_km  </w:t>
      </w:r>
      <w:r>
        <w:rPr>
          <w:rStyle w:val="CommentTok"/>
        </w:rPr>
        <w:t xml:space="preserve"># integration stops at the first crossing of these radii</w:t>
      </w:r>
      <w:r>
        <w:br/>
      </w:r>
      <w:r>
        <w:rPr>
          <w:rStyle w:val="NormalTok"/>
        </w:rPr>
        <w:t xml:space="preserve">        ev.direction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evs.append(ev)</w:t>
      </w:r>
      <w:r>
        <w:br/>
      </w:r>
      <w:r>
        <w:br/>
      </w:r>
      <w:r>
        <w:rPr>
          <w:rStyle w:val="NormalTok"/>
        </w:rPr>
        <w:t xml:space="preserve">    y0 </w:t>
      </w:r>
      <w:r>
        <w:rPr>
          <w:rStyle w:val="OperatorTok"/>
        </w:rPr>
        <w:t xml:space="preserve">=</w:t>
      </w:r>
      <w:r>
        <w:rPr>
          <w:rStyle w:val="NormalTok"/>
        </w:rPr>
        <w:t xml:space="preserve"> initial_state(hp0_km, argp_deg, raan_deg)</w:t>
      </w:r>
      <w:r>
        <w:br/>
      </w:r>
      <w:r>
        <w:rPr>
          <w:rStyle w:val="NormalTok"/>
        </w:rPr>
        <w:t xml:space="preserve">    sol </w:t>
      </w:r>
      <w:r>
        <w:rPr>
          <w:rStyle w:val="OperatorTok"/>
        </w:rPr>
        <w:t xml:space="preserve">=</w:t>
      </w:r>
      <w:r>
        <w:rPr>
          <w:rStyle w:val="NormalTok"/>
        </w:rPr>
        <w:t xml:space="preserve"> solve_ivp(rhs, (</w:t>
      </w:r>
      <w:r>
        <w:rPr>
          <w:rStyle w:val="FloatTok"/>
        </w:rPr>
        <w:t xml:space="preserve">0.0</w:t>
      </w:r>
      <w:r>
        <w:rPr>
          <w:rStyle w:val="NormalTok"/>
        </w:rPr>
        <w:t xml:space="preserve">, t_max), y0, method</w:t>
      </w:r>
      <w:r>
        <w:rPr>
          <w:rStyle w:val="OperatorTok"/>
        </w:rPr>
        <w:t xml:space="preserve">=</w:t>
      </w:r>
      <w:r>
        <w:rPr>
          <w:rStyle w:val="StringTok"/>
        </w:rPr>
        <w:t xml:space="preserve">"DOP853"</w:t>
      </w:r>
      <w:r>
        <w:rPr>
          <w:rStyle w:val="NormalTok"/>
        </w:rPr>
        <w:t xml:space="preserve">, rtol</w:t>
      </w:r>
      <w:r>
        <w:rPr>
          <w:rStyle w:val="OperatorTok"/>
        </w:rPr>
        <w:t xml:space="preserve">=</w:t>
      </w:r>
      <w:r>
        <w:rPr>
          <w:rStyle w:val="NormalTok"/>
        </w:rPr>
        <w:t xml:space="preserve">rtol,</w:t>
      </w:r>
      <w:r>
        <w:br/>
      </w:r>
      <w:r>
        <w:rPr>
          <w:rStyle w:val="NormalTok"/>
        </w:rPr>
        <w:t xml:space="preserve">                    atol</w:t>
      </w:r>
      <w:r>
        <w:rPr>
          <w:rStyle w:val="OperatorTok"/>
        </w:rPr>
        <w:t xml:space="preserve">=</w:t>
      </w:r>
      <w:r>
        <w:rPr>
          <w:rStyle w:val="NormalTok"/>
        </w:rPr>
        <w:t xml:space="preserve">np.array([atol_r]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[atol_v] </w:t>
      </w:r>
      <w:r>
        <w:rPr>
          <w:rStyle w:val="OperatorTok"/>
        </w:rPr>
        <w:t xml:space="preserve">*</w:t>
      </w:r>
      <w:r>
        <w:rPr>
          <w:rStyle w:val="NormalTok"/>
        </w:rPr>
        <w:t xml:space="preserve"> </w:t>
      </w:r>
      <w:r>
        <w:rPr>
          <w:rStyle w:val="DecValTok"/>
        </w:rPr>
        <w:t xml:space="preserve">3</w:t>
      </w:r>
      <w:r>
        <w:rPr>
          <w:rStyle w:val="NormalTok"/>
        </w:rPr>
        <w:t xml:space="preserve">), events</w:t>
      </w:r>
      <w:r>
        <w:rPr>
          <w:rStyle w:val="OperatorTok"/>
        </w:rPr>
        <w:t xml:space="preserve">=</w:t>
      </w:r>
      <w:r>
        <w:rPr>
          <w:rStyle w:val="NormalTok"/>
        </w:rPr>
        <w:t xml:space="preserve">evs)</w:t>
      </w:r>
      <w:r>
        <w:br/>
      </w:r>
      <w:r>
        <w:rPr>
          <w:rStyle w:val="NormalTok"/>
        </w:rPr>
        <w:t xml:space="preserve">    pt </w:t>
      </w:r>
      <w:r>
        <w:rPr>
          <w:rStyle w:val="OperatorTok"/>
        </w:rPr>
        <w:t xml:space="preserve">=</w:t>
      </w:r>
      <w:r>
        <w:rPr>
          <w:rStyle w:val="NormalTok"/>
        </w:rPr>
        <w:t xml:space="preserve"> sol.t_events[</w:t>
      </w:r>
      <w:r>
        <w:rPr>
          <w:rStyle w:val="DecValTok"/>
        </w:rPr>
        <w:t xml:space="preserve">0</w:t>
      </w:r>
      <w:r>
        <w:rPr>
          <w:rStyle w:val="NormalTok"/>
        </w:rPr>
        <w:t xml:space="preserve">]</w:t>
      </w:r>
      <w:r>
        <w:br/>
      </w:r>
      <w:r>
        <w:rPr>
          <w:rStyle w:val="NormalTok"/>
        </w:rPr>
        <w:t xml:space="preserve">    pr </w:t>
      </w:r>
      <w:r>
        <w:rPr>
          <w:rStyle w:val="OperatorTok"/>
        </w:rPr>
        <w:t xml:space="preserve">=</w:t>
      </w:r>
      <w:r>
        <w:rPr>
          <w:rStyle w:val="NormalTok"/>
        </w:rPr>
        <w:t xml:space="preserve"> np.linalg.norm(sol.y_events[</w:t>
      </w:r>
      <w:r>
        <w:rPr>
          <w:rStyle w:val="DecValTok"/>
        </w:rPr>
        <w:t xml:space="preserve">0</w:t>
      </w:r>
      <w:r>
        <w:rPr>
          <w:rStyle w:val="NormalTok"/>
        </w:rPr>
        <w:t xml:space="preserve">][:, :</w:t>
      </w:r>
      <w:r>
        <w:rPr>
          <w:rStyle w:val="DecValTok"/>
        </w:rPr>
        <w:t xml:space="preserve">3</w:t>
      </w:r>
      <w:r>
        <w:rPr>
          <w:rStyle w:val="NormalTok"/>
        </w:rPr>
        <w:t xml:space="preserve">], axis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(pt) </w:t>
      </w:r>
      <w:r>
        <w:rPr>
          <w:rStyle w:val="ControlFlowTok"/>
        </w:rPr>
        <w:t xml:space="preserve">else</w:t>
      </w:r>
      <w:r>
        <w:rPr>
          <w:rStyle w:val="NormalTok"/>
        </w:rPr>
        <w:t xml:space="preserve"> np.array([])</w:t>
      </w:r>
      <w:r>
        <w:br/>
      </w:r>
      <w:r>
        <w:rPr>
          <w:rStyle w:val="NormalTok"/>
        </w:rPr>
        <w:t xml:space="preserve">    keep </w:t>
      </w:r>
      <w:r>
        <w:rPr>
          <w:rStyle w:val="OperatorTok"/>
        </w:rPr>
        <w:t xml:space="preserve">=</w:t>
      </w:r>
      <w:r>
        <w:rPr>
          <w:rStyle w:val="NormalTok"/>
        </w:rPr>
        <w:t xml:space="preserve"> pt </w:t>
      </w:r>
      <w:r>
        <w:rPr>
          <w:rStyle w:val="OperatorTok"/>
        </w:rPr>
        <w:t xml:space="preserve">&gt;</w:t>
      </w:r>
      <w:r>
        <w:rPr>
          <w:rStyle w:val="NormalTok"/>
        </w:rPr>
        <w:t xml:space="preserve"> </w:t>
      </w:r>
      <w:r>
        <w:rPr>
          <w:rStyle w:val="FloatTok"/>
        </w:rPr>
        <w:t xml:space="preserve">1.0</w:t>
      </w:r>
      <w:r>
        <w:br/>
      </w:r>
      <w:r>
        <w:rPr>
          <w:rStyle w:val="NormalTok"/>
        </w:rPr>
        <w:t xml:space="preserve">    peri_t_yr </w:t>
      </w:r>
      <w:r>
        <w:rPr>
          <w:rStyle w:val="OperatorTok"/>
        </w:rPr>
        <w:t xml:space="preserve">=</w:t>
      </w:r>
      <w:r>
        <w:rPr>
          <w:rStyle w:val="NormalTok"/>
        </w:rPr>
        <w:t xml:space="preserve"> pt[keep] </w:t>
      </w:r>
      <w:r>
        <w:rPr>
          <w:rStyle w:val="OperatorTok"/>
        </w:rPr>
        <w:t xml:space="preserve">/</w:t>
      </w:r>
      <w:r>
        <w:rPr>
          <w:rStyle w:val="NormalTok"/>
        </w:rPr>
        <w:t xml:space="preserve"> YR_S</w:t>
      </w:r>
      <w:r>
        <w:br/>
      </w:r>
      <w:r>
        <w:rPr>
          <w:rStyle w:val="NormalTok"/>
        </w:rPr>
        <w:t xml:space="preserve">    peri_hp </w:t>
      </w:r>
      <w:r>
        <w:rPr>
          <w:rStyle w:val="OperatorTok"/>
        </w:rPr>
        <w:t xml:space="preserve">=</w:t>
      </w:r>
      <w:r>
        <w:rPr>
          <w:rStyle w:val="NormalTok"/>
        </w:rPr>
        <w:t xml:space="preserve"> (pr[keep] </w:t>
      </w:r>
      <w:r>
        <w:rPr>
          <w:rStyle w:val="OperatorTok"/>
        </w:rPr>
        <w:t xml:space="preserve">-</w:t>
      </w:r>
      <w:r>
        <w:rPr>
          <w:rStyle w:val="NormalTok"/>
        </w:rPr>
        <w:t xml:space="preserve"> RE) </w:t>
      </w:r>
      <w:r>
        <w:rPr>
          <w:rStyle w:val="OperatorTok"/>
        </w:rPr>
        <w:t xml:space="preserve">/</w:t>
      </w:r>
      <w:r>
        <w:rPr>
          <w:rStyle w:val="NormalTok"/>
        </w:rPr>
        <w:t xml:space="preserve"> </w:t>
      </w:r>
      <w:r>
        <w:rPr>
          <w:rStyle w:val="FloatTok"/>
        </w:rPr>
        <w:t xml:space="preserve">1e3</w:t>
      </w:r>
      <w:r>
        <w:br/>
      </w:r>
      <w:r>
        <w:rPr>
          <w:rStyle w:val="NormalTok"/>
        </w:rPr>
        <w:t xml:space="preserve">    t_stop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km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FloatTok"/>
        </w:rPr>
        <w:t xml:space="preserve">175.0</w:t>
      </w:r>
      <w:r>
        <w:rPr>
          <w:rStyle w:val="NormalTok"/>
        </w:rPr>
        <w:t xml:space="preserve">, </w:t>
      </w:r>
      <w:r>
        <w:rPr>
          <w:rStyle w:val="FloatTok"/>
        </w:rPr>
        <w:t xml:space="preserve">120.0</w:t>
      </w:r>
      <w:r>
        <w:rPr>
          <w:rStyle w:val="NormalTok"/>
        </w:rPr>
        <w:t xml:space="preserve">)):</w:t>
      </w:r>
      <w:r>
        <w:br/>
      </w:r>
      <w:r>
        <w:rPr>
          <w:rStyle w:val="NormalTok"/>
        </w:rPr>
        <w:t xml:space="preserve">        tk </w:t>
      </w:r>
      <w:r>
        <w:rPr>
          <w:rStyle w:val="OperatorTok"/>
        </w:rPr>
        <w:t xml:space="preserve">=</w:t>
      </w:r>
      <w:r>
        <w:rPr>
          <w:rStyle w:val="NormalTok"/>
        </w:rPr>
        <w:t xml:space="preserve"> sol.t_events[k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t_stop[km] </w:t>
      </w:r>
      <w:r>
        <w:rPr>
          <w:rStyle w:val="OperatorTok"/>
        </w:rPr>
        <w:t xml:space="preserve">=</w:t>
      </w:r>
      <w:r>
        <w:rPr>
          <w:rStyle w:val="NormalTok"/>
        </w:rPr>
        <w:t xml:space="preserve"> </w:t>
      </w:r>
      <w:r>
        <w:rPr>
          <w:rStyle w:val="BuiltInTok"/>
        </w:rPr>
        <w:t xml:space="preserve">float</w:t>
      </w:r>
      <w:r>
        <w:rPr>
          <w:rStyle w:val="NormalTok"/>
        </w:rPr>
        <w:t xml:space="preserve">(tk[</w:t>
      </w:r>
      <w:r>
        <w:rPr>
          <w:rStyle w:val="DecValTok"/>
        </w:rPr>
        <w:t xml:space="preserve">0</w:t>
      </w:r>
      <w:r>
        <w:rPr>
          <w:rStyle w:val="NormalTok"/>
        </w:rPr>
        <w:t xml:space="preserve">] </w:t>
      </w:r>
      <w:r>
        <w:rPr>
          <w:rStyle w:val="OperatorTok"/>
        </w:rPr>
        <w:t xml:space="preserve">/</w:t>
      </w:r>
      <w:r>
        <w:rPr>
          <w:rStyle w:val="NormalTok"/>
        </w:rPr>
        <w:t xml:space="preserve"> YR_S) </w:t>
      </w:r>
      <w:r>
        <w:rPr>
          <w:rStyle w:val="ControlFlowTok"/>
        </w:rPr>
        <w:t xml:space="preserve">if</w:t>
      </w:r>
      <w:r>
        <w:rPr>
          <w:rStyle w:val="NormalTok"/>
        </w:rPr>
        <w:t xml:space="preserve"> </w:t>
      </w:r>
      <w:r>
        <w:rPr>
          <w:rStyle w:val="BuiltInTok"/>
        </w:rPr>
        <w:t xml:space="preserve">len</w:t>
      </w:r>
      <w:r>
        <w:rPr>
          <w:rStyle w:val="NormalTok"/>
        </w:rPr>
        <w:t xml:space="preserve">(tk)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(peri_t_yr</w:t>
      </w:r>
      <w:r>
        <w:rPr>
          <w:rStyle w:val="OperatorTok"/>
        </w:rPr>
        <w:t xml:space="preserve">=</w:t>
      </w:r>
      <w:r>
        <w:rPr>
          <w:rStyle w:val="NormalTok"/>
        </w:rPr>
        <w:t xml:space="preserve">peri_t_yr, peri_hp_km</w:t>
      </w:r>
      <w:r>
        <w:rPr>
          <w:rStyle w:val="OperatorTok"/>
        </w:rPr>
        <w:t xml:space="preserve">=</w:t>
      </w:r>
      <w:r>
        <w:rPr>
          <w:rStyle w:val="NormalTok"/>
        </w:rPr>
        <w:t xml:space="preserve">peri_hp, t_stop_yr</w:t>
      </w:r>
      <w:r>
        <w:rPr>
          <w:rStyle w:val="OperatorTok"/>
        </w:rPr>
        <w:t xml:space="preserve">=</w:t>
      </w:r>
      <w:r>
        <w:rPr>
          <w:rStyle w:val="NormalTok"/>
        </w:rPr>
        <w:t xml:space="preserve">t_stop, status</w:t>
      </w:r>
      <w:r>
        <w:rPr>
          <w:rStyle w:val="OperatorTok"/>
        </w:rPr>
        <w:t xml:space="preserve">=</w:t>
      </w:r>
      <w:r>
        <w:rPr>
          <w:rStyle w:val="NormalTok"/>
        </w:rPr>
        <w:t xml:space="preserve">sol.status,</w:t>
      </w:r>
      <w:r>
        <w:br/>
      </w:r>
      <w:r>
        <w:rPr>
          <w:rStyle w:val="NormalTok"/>
        </w:rPr>
        <w:t xml:space="preserve">                t_end_yr</w:t>
      </w:r>
      <w:r>
        <w:rPr>
          <w:rStyle w:val="OperatorTok"/>
        </w:rPr>
        <w:t xml:space="preserve">=</w:t>
      </w:r>
      <w:r>
        <w:rPr>
          <w:rStyle w:val="BuiltInTok"/>
        </w:rPr>
        <w:t xml:space="preserve">float</w:t>
      </w:r>
      <w:r>
        <w:rPr>
          <w:rStyle w:val="NormalTok"/>
        </w:rPr>
        <w:t xml:space="preserve">(sol.t[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YR_S))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t0 </w:t>
      </w:r>
      <w:r>
        <w:rPr>
          <w:rStyle w:val="OperatorTok"/>
        </w:rPr>
        <w:t xml:space="preserve">=</w:t>
      </w:r>
      <w:r>
        <w:rPr>
          <w:rStyle w:val="NormalTok"/>
        </w:rPr>
        <w:t xml:space="preserve"> time.time()</w:t>
      </w:r>
      <w:r>
        <w:br/>
      </w:r>
      <w:r>
        <w:rPr>
          <w:rStyle w:val="NormalTok"/>
        </w:rPr>
        <w:t xml:space="preserve">    out </w:t>
      </w:r>
      <w:r>
        <w:rPr>
          <w:rStyle w:val="OperatorTok"/>
        </w:rPr>
        <w:t xml:space="preserve">=</w:t>
      </w:r>
      <w:r>
        <w:rPr>
          <w:rStyle w:val="NormalTok"/>
        </w:rPr>
        <w:t xml:space="preserve"> propagate(</w:t>
      </w:r>
      <w:r>
        <w:rPr>
          <w:rStyle w:val="FloatTok"/>
        </w:rPr>
        <w:t xml:space="preserve">250.0</w:t>
      </w:r>
      <w:r>
        <w:rPr>
          <w:rStyle w:val="NormalTok"/>
        </w:rPr>
        <w:t xml:space="preserve">, </w:t>
      </w:r>
      <w:r>
        <w:rPr>
          <w:rStyle w:val="FloatTok"/>
        </w:rPr>
        <w:t xml:space="preserve">0.0</w:t>
      </w:r>
      <w:r>
        <w:rPr>
          <w:rStyle w:val="NormalTok"/>
        </w:rPr>
        <w:t xml:space="preserve">, t_max_yr</w:t>
      </w:r>
      <w:r>
        <w:rPr>
          <w:rStyle w:val="OperatorTok"/>
        </w:rPr>
        <w:t xml:space="preserve">=</w:t>
      </w:r>
      <w:r>
        <w:rPr>
          <w:rStyle w:val="FloatTok"/>
        </w:rPr>
        <w:t xml:space="preserve">1.0</w:t>
      </w:r>
      <w:r>
        <w:rPr>
          <w:rStyle w:val="NormalTok"/>
        </w:rPr>
        <w:t xml:space="preserve">)</w:t>
      </w:r>
      <w:r>
        <w:br/>
      </w:r>
      <w:r>
        <w:rPr>
          <w:rStyle w:val="NormalTok"/>
        </w:rPr>
        <w:t xml:space="preserve">    hp </w:t>
      </w:r>
      <w:r>
        <w:rPr>
          <w:rStyle w:val="OperatorTok"/>
        </w:rPr>
        <w:t xml:space="preserve">=</w:t>
      </w:r>
      <w:r>
        <w:rPr>
          <w:rStyle w:val="NormalTok"/>
        </w:rPr>
        <w:t xml:space="preserve"> out[</w:t>
      </w:r>
      <w:r>
        <w:rPr>
          <w:rStyle w:val="StringTok"/>
        </w:rPr>
        <w:t xml:space="preserve">"peri_hp_km"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"ω=0 natural, 1 yr: passages"</w:t>
      </w:r>
      <w:r>
        <w:rPr>
          <w:rStyle w:val="NormalTok"/>
        </w:rPr>
        <w:t xml:space="preserve">, hp.size, </w:t>
      </w:r>
      <w:r>
        <w:rPr>
          <w:rStyle w:val="StringTok"/>
        </w:rPr>
        <w:t xml:space="preserve">"first"</w:t>
      </w:r>
      <w:r>
        <w:rPr>
          <w:rStyle w:val="NormalTok"/>
        </w:rPr>
        <w:t xml:space="preserve">, np.</w:t>
      </w:r>
      <w:r>
        <w:rPr>
          <w:rStyle w:val="BuiltInTok"/>
        </w:rPr>
        <w:t xml:space="preserve">round</w:t>
      </w:r>
      <w:r>
        <w:rPr>
          <w:rStyle w:val="NormalTok"/>
        </w:rPr>
        <w:t xml:space="preserve">(hp[:</w:t>
      </w:r>
      <w:r>
        <w:rPr>
          <w:rStyle w:val="DecValTok"/>
        </w:rPr>
        <w:t xml:space="preserve">4</w:t>
      </w:r>
      <w:r>
        <w:rPr>
          <w:rStyle w:val="NormalTok"/>
        </w:rPr>
        <w:t xml:space="preserve">], </w:t>
      </w:r>
      <w:r>
        <w:rPr>
          <w:rStyle w:val="DecValTok"/>
        </w:rPr>
        <w:t xml:space="preserve">3</w:t>
      </w:r>
      <w:r>
        <w:rPr>
          <w:rStyle w:val="NormalTok"/>
        </w:rPr>
        <w:t xml:space="preserve">), </w:t>
      </w:r>
      <w:r>
        <w:rPr>
          <w:rStyle w:val="StringTok"/>
        </w:rPr>
        <w:t xml:space="preserve">"min </w:t>
      </w:r>
      <w:r>
        <w:rPr>
          <w:rStyle w:val="SpecialCharTok"/>
        </w:rPr>
        <w:t xml:space="preserve">%.2f</w:t>
      </w:r>
      <w:r>
        <w:rPr>
          <w:rStyle w:val="StringTok"/>
        </w:rPr>
        <w:t xml:space="preserve"> max </w:t>
      </w:r>
      <w:r>
        <w:rPr>
          <w:rStyle w:val="SpecialCharTok"/>
        </w:rPr>
        <w:t xml:space="preserve">%.2f</w:t>
      </w:r>
      <w:r>
        <w:rPr>
          <w:rStyle w:val="StringTok"/>
        </w:rPr>
        <w:t xml:space="preserve"> last </w:t>
      </w:r>
      <w:r>
        <w:rPr>
          <w:rStyle w:val="SpecialCharTok"/>
        </w:rPr>
        <w:t xml:space="preserve">%.2f</w:t>
      </w:r>
      <w:r>
        <w:rPr>
          <w:rStyle w:val="StringTok"/>
        </w:rPr>
        <w:t xml:space="preserve">"</w:t>
      </w:r>
      <w:r>
        <w:rPr>
          <w:rStyle w:val="NormalTok"/>
        </w:rPr>
        <w:t xml:space="preserve"> </w:t>
      </w:r>
      <w:r>
        <w:rPr>
          <w:rStyle w:val="OperatorTok"/>
        </w:rPr>
        <w:t xml:space="preserve">%</w:t>
      </w:r>
      <w:r>
        <w:rPr>
          <w:rStyle w:val="NormalTok"/>
        </w:rPr>
        <w:t xml:space="preserve"> (hp.</w:t>
      </w:r>
      <w:r>
        <w:rPr>
          <w:rStyle w:val="BuiltInTok"/>
        </w:rPr>
        <w:t xml:space="preserve">min</w:t>
      </w:r>
      <w:r>
        <w:rPr>
          <w:rStyle w:val="NormalTok"/>
        </w:rPr>
        <w:t xml:space="preserve">(), hp.</w:t>
      </w:r>
      <w:r>
        <w:rPr>
          <w:rStyle w:val="BuiltInTok"/>
        </w:rPr>
        <w:t xml:space="preserve">max</w:t>
      </w:r>
      <w:r>
        <w:rPr>
          <w:rStyle w:val="NormalTok"/>
        </w:rPr>
        <w:t xml:space="preserve">(), hp[</w:t>
      </w:r>
      <w:r>
        <w:rPr>
          <w:rStyle w:val="OperatorTok"/>
        </w:rPr>
        <w:t xml:space="preserve">-</w:t>
      </w:r>
      <w:r>
        <w:rPr>
          <w:rStyle w:val="DecValTok"/>
        </w:rPr>
        <w:t xml:space="preserve">1</w:t>
      </w:r>
      <w:r>
        <w:rPr>
          <w:rStyle w:val="NormalTok"/>
        </w:rPr>
        <w:t xml:space="preserve">]), </w:t>
      </w:r>
      <w:r>
        <w:rPr>
          <w:rStyle w:val="StringTok"/>
        </w:rPr>
        <w:t xml:space="preserve">"stops"</w:t>
      </w:r>
      <w:r>
        <w:rPr>
          <w:rStyle w:val="NormalTok"/>
        </w:rPr>
        <w:t xml:space="preserve">, out[</w:t>
      </w:r>
      <w:r>
        <w:rPr>
          <w:rStyle w:val="StringTok"/>
        </w:rPr>
        <w:t xml:space="preserve">"t_stop_yr"</w:t>
      </w:r>
      <w:r>
        <w:rPr>
          <w:rStyle w:val="NormalTok"/>
        </w:rPr>
        <w:t xml:space="preserve">], </w:t>
      </w:r>
      <w:r>
        <w:rPr>
          <w:rStyle w:val="BuiltInTok"/>
        </w:rPr>
        <w:t xml:space="preserve">round</w:t>
      </w:r>
      <w:r>
        <w:rPr>
          <w:rStyle w:val="NormalTok"/>
        </w:rPr>
        <w:t xml:space="preserve">(time.time() </w:t>
      </w:r>
      <w:r>
        <w:rPr>
          <w:rStyle w:val="OperatorTok"/>
        </w:rPr>
        <w:t xml:space="preserve">-</w:t>
      </w:r>
      <w:r>
        <w:rPr>
          <w:rStyle w:val="NormalTok"/>
        </w:rPr>
        <w:t xml:space="preserve"> t0, </w:t>
      </w:r>
      <w:r>
        <w:rPr>
          <w:rStyle w:val="DecValTok"/>
        </w:rPr>
        <w:t xml:space="preserve">1</w:t>
      </w:r>
      <w:r>
        <w:rPr>
          <w:rStyle w:val="NormalTok"/>
        </w:rPr>
        <w:t xml:space="preserve">), </w:t>
      </w:r>
      <w:r>
        <w:rPr>
          <w:rStyle w:val="StringTok"/>
        </w:rPr>
        <w:t xml:space="preserve">"s"</w:t>
      </w:r>
      <w:r>
        <w:rPr>
          <w:rStyle w:val="NormalTok"/>
        </w:rPr>
        <w:t xml:space="preserve">)</w:t>
      </w:r>
    </w:p>
    <w:bookmarkEnd w:id="135"/>
    <w:sectPr>
      <w:footerReference w:type="default" r:id="rId9"/>
      <w:pgSz w:w="11906" w:h="16838"/>
      <w:pgMar w:top="1701" w:right="1701" w:bottom="1701" w:left="1134" w:header="709" w:footer="709" w:gutter="0"/>
      <w:pgNumType w:fmt="decimal" w:start="1"/>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معادل انگلیسی: Entry geometry</w:t>
      </w:r>
    </w:p>
  </w:footnote>
  <w:footnote w:id="27">
    <w:p>
      <w:pPr>
        <w:pStyle w:val="FootnoteText"/>
      </w:pPr>
      <w:r>
        <w:rPr>
          <w:rStyle w:val="FootnoteReference"/>
        </w:rPr>
        <w:footnoteRef/>
      </w:r>
      <w:r>
        <w:t xml:space="preserve"> </w:t>
      </w:r>
      <w:r>
        <w:t xml:space="preserve">معادل انگلیسی: Orbital lifetime</w:t>
      </w:r>
    </w:p>
  </w:footnote>
  <w:footnote w:id="28">
    <w:p>
      <w:pPr>
        <w:pStyle w:val="FootnoteText"/>
      </w:pPr>
      <w:r>
        <w:rPr>
          <w:rStyle w:val="FootnoteReference"/>
        </w:rPr>
        <w:footnoteRef/>
      </w:r>
      <w:r>
        <w:t xml:space="preserve"> </w:t>
      </w:r>
      <w:r>
        <w:t xml:space="preserve">معادل انگلیسی: 25-year disposal rule</w:t>
      </w:r>
    </w:p>
  </w:footnote>
  <w:footnote w:id="29">
    <w:p>
      <w:pPr>
        <w:pStyle w:val="FootnoteText"/>
      </w:pPr>
      <w:r>
        <w:rPr>
          <w:rStyle w:val="FootnoteReference"/>
        </w:rPr>
        <w:footnoteRef/>
      </w:r>
      <w:r>
        <w:t xml:space="preserve"> </w:t>
      </w:r>
      <w:r>
        <w:t xml:space="preserve">معادل انگلیسی: Drag sail</w:t>
      </w:r>
    </w:p>
  </w:footnote>
  <w:footnote w:id="30">
    <w:p>
      <w:pPr>
        <w:pStyle w:val="FootnoteText"/>
      </w:pPr>
      <w:r>
        <w:rPr>
          <w:rStyle w:val="FootnoteReference"/>
        </w:rPr>
        <w:footnoteRef/>
      </w:r>
      <w:r>
        <w:t xml:space="preserve"> </w:t>
      </w:r>
      <w:r>
        <w:t xml:space="preserve">معادل انگلیسی: Area-to-mass ratio</w:t>
      </w:r>
    </w:p>
  </w:footnote>
  <w:footnote w:id="36">
    <w:p>
      <w:pPr>
        <w:pStyle w:val="FootnoteText"/>
      </w:pPr>
      <w:r>
        <w:rPr>
          <w:rStyle w:val="FootnoteReference"/>
        </w:rPr>
        <w:footnoteRef/>
      </w:r>
      <w:r>
        <w:t xml:space="preserve"> </w:t>
      </w:r>
      <w:r>
        <w:t xml:space="preserve">معادل انگلیسی: Space debris</w:t>
      </w:r>
    </w:p>
  </w:footnote>
  <w:footnote w:id="37">
    <w:p>
      <w:pPr>
        <w:pStyle w:val="FootnoteText"/>
      </w:pPr>
      <w:r>
        <w:rPr>
          <w:rStyle w:val="FootnoteReference"/>
        </w:rPr>
        <w:footnoteRef/>
      </w:r>
      <w:r>
        <w:t xml:space="preserve"> </w:t>
      </w:r>
      <w:r>
        <w:t xml:space="preserve">معادل انگلیسی: Low Earth orbit (LEO)</w:t>
      </w:r>
    </w:p>
  </w:footnote>
  <w:footnote w:id="38">
    <w:p>
      <w:pPr>
        <w:pStyle w:val="FootnoteText"/>
      </w:pPr>
      <w:r>
        <w:rPr>
          <w:rStyle w:val="FootnoteReference"/>
        </w:rPr>
        <w:footnoteRef/>
      </w:r>
      <w:r>
        <w:t xml:space="preserve"> </w:t>
      </w:r>
      <w:r>
        <w:t xml:space="preserve">معادل انگلیسی: Geostationary orbit (GEO)</w:t>
      </w:r>
    </w:p>
  </w:footnote>
  <w:footnote w:id="39">
    <w:p>
      <w:pPr>
        <w:pStyle w:val="FootnoteText"/>
      </w:pPr>
      <w:r>
        <w:rPr>
          <w:rStyle w:val="FootnoteReference"/>
        </w:rPr>
        <w:footnoteRef/>
      </w:r>
      <w:r>
        <w:t xml:space="preserve"> </w:t>
      </w:r>
      <w:r>
        <w:t xml:space="preserve">معادل انگلیسی: Geostationary transfer orbit (GTO)</w:t>
      </w:r>
    </w:p>
  </w:footnote>
  <w:footnote w:id="41">
    <w:p>
      <w:pPr>
        <w:pStyle w:val="FootnoteText"/>
      </w:pPr>
      <w:r>
        <w:rPr>
          <w:rStyle w:val="FootnoteReference"/>
        </w:rPr>
        <w:footnoteRef/>
      </w:r>
      <w:r>
        <w:t xml:space="preserve"> </w:t>
      </w:r>
      <w:r>
        <w:t xml:space="preserve">معادل انگلیسی: LEO protected region</w:t>
      </w:r>
    </w:p>
  </w:footnote>
  <w:footnote w:id="42">
    <w:p>
      <w:pPr>
        <w:pStyle w:val="FootnoteText"/>
      </w:pPr>
      <w:r>
        <w:rPr>
          <w:rStyle w:val="FootnoteReference"/>
        </w:rPr>
        <w:footnoteRef/>
      </w:r>
      <w:r>
        <w:t xml:space="preserve"> </w:t>
      </w:r>
      <w:r>
        <w:t xml:space="preserve">معادل انگلیسی: Orbital lifetime</w:t>
      </w:r>
    </w:p>
  </w:footnote>
  <w:footnote w:id="43">
    <w:p>
      <w:pPr>
        <w:pStyle w:val="FootnoteText"/>
      </w:pPr>
      <w:r>
        <w:rPr>
          <w:rStyle w:val="FootnoteReference"/>
        </w:rPr>
        <w:footnoteRef/>
      </w:r>
      <w:r>
        <w:t xml:space="preserve"> </w:t>
      </w:r>
      <w:r>
        <w:t xml:space="preserve">معادل انگلیسی: Inter-Agency Space Debris Coordination Committee (IADC)</w:t>
      </w:r>
    </w:p>
  </w:footnote>
  <w:footnote w:id="48">
    <w:p>
      <w:pPr>
        <w:pStyle w:val="FootnoteText"/>
      </w:pPr>
      <w:r>
        <w:rPr>
          <w:rStyle w:val="FootnoteReference"/>
        </w:rPr>
        <w:footnoteRef/>
      </w:r>
      <w:r>
        <w:t xml:space="preserve"> </w:t>
      </w:r>
      <w:r>
        <w:t xml:space="preserve">معادل انگلیسی: Resonance</w:t>
      </w:r>
    </w:p>
  </w:footnote>
  <w:footnote w:id="49">
    <w:p>
      <w:pPr>
        <w:pStyle w:val="FootnoteText"/>
      </w:pPr>
      <w:r>
        <w:rPr>
          <w:rStyle w:val="FootnoteReference"/>
        </w:rPr>
        <w:footnoteRef/>
      </w:r>
      <w:r>
        <w:t xml:space="preserve"> </w:t>
      </w:r>
      <w:r>
        <w:t xml:space="preserve">معادل انگلیسی: Solar apsidal resonance</w:t>
      </w:r>
    </w:p>
  </w:footnote>
  <w:footnote w:id="52">
    <w:p>
      <w:pPr>
        <w:pStyle w:val="FootnoteText"/>
      </w:pPr>
      <w:r>
        <w:rPr>
          <w:rStyle w:val="FootnoteReference"/>
        </w:rPr>
        <w:footnoteRef/>
      </w:r>
      <w:r>
        <w:t xml:space="preserve"> </w:t>
      </w:r>
      <w:r>
        <w:t xml:space="preserve">معادل انگلیسی: Atmospheric drag</w:t>
      </w:r>
    </w:p>
  </w:footnote>
  <w:footnote w:id="54">
    <w:p>
      <w:pPr>
        <w:pStyle w:val="FootnoteText"/>
      </w:pPr>
      <w:r>
        <w:rPr>
          <w:rStyle w:val="FootnoteReference"/>
        </w:rPr>
        <w:footnoteRef/>
      </w:r>
      <w:r>
        <w:t xml:space="preserve"> </w:t>
      </w:r>
      <w:r>
        <w:t xml:space="preserve">معادل انگلیسی: Lunisolar perturbations</w:t>
      </w:r>
    </w:p>
  </w:footnote>
  <w:footnote w:id="56">
    <w:p>
      <w:pPr>
        <w:pStyle w:val="FootnoteText"/>
      </w:pPr>
      <w:r>
        <w:rPr>
          <w:rStyle w:val="FootnoteReference"/>
        </w:rPr>
        <w:footnoteRef/>
      </w:r>
      <w:r>
        <w:t xml:space="preserve"> </w:t>
      </w:r>
      <w:r>
        <w:t xml:space="preserve">معادل انگلیسی: Solar radiation pressure (SRP)</w:t>
      </w:r>
    </w:p>
  </w:footnote>
  <w:footnote w:id="58">
    <w:p>
      <w:pPr>
        <w:pStyle w:val="FootnoteText"/>
      </w:pPr>
      <w:r>
        <w:rPr>
          <w:rStyle w:val="FootnoteReference"/>
        </w:rPr>
        <w:footnoteRef/>
      </w:r>
      <w:r>
        <w:t xml:space="preserve"> </w:t>
      </w:r>
      <w:r>
        <w:t xml:space="preserve">معادل انگلیسی: Earth’s oblateness (</w:t>
      </w:r>
      <m:oMath>
        <m:sSub>
          <m:e>
            <m:r>
              <m:t>J</m:t>
            </m:r>
          </m:e>
          <m:sub>
            <m:r>
              <m:t>2</m:t>
            </m:r>
          </m:sub>
        </m:sSub>
      </m:oMath>
      <w:r>
        <w:t xml:space="preserve">)</w:t>
      </w:r>
    </w:p>
  </w:footnote>
  <w:footnote w:id="62">
    <w:p>
      <w:pPr>
        <w:pStyle w:val="FootnoteText"/>
      </w:pPr>
      <w:r>
        <w:rPr>
          <w:rStyle w:val="FootnoteReference"/>
        </w:rPr>
        <w:footnoteRef/>
      </w:r>
      <w:r>
        <w:t xml:space="preserve"> </w:t>
      </w:r>
      <w:r>
        <w:t xml:space="preserve">معادل انگلیسی: Drag sail</w:t>
      </w:r>
    </w:p>
  </w:footnote>
  <w:footnote w:id="74">
    <w:p>
      <w:pPr>
        <w:pStyle w:val="FootnoteText"/>
      </w:pPr>
      <w:r>
        <w:rPr>
          <w:rStyle w:val="FootnoteReference"/>
        </w:rPr>
        <w:footnoteRef/>
      </w:r>
      <w:r>
        <w:t xml:space="preserve"> </w:t>
      </w:r>
      <w:r>
        <w:t xml:space="preserve">معادل انگلیسی: Atmospheric drag</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Lotus Nazik" w:eastAsia="Times New Roman"/>
        <w:sz w:val="28"/>
        <w:szCs w:val="28"/>
        <w:lang w:val="en-US" w:bidi="fa-IR"/>
      </w:rPr>
    </w:rPrDefault>
    <w:pPrDefault>
      <w:pPr>
        <w:spacing w:after="200"/>
      </w:pPr>
    </w:pPrDefault>
  </w:docDefaults>
  <w:latentStyles w:count="276" w:defLockedState="0" w:defQFormat="0" w:defSemiHidden="0" w:defUIPriority="0" w:defUnhideWhenUsed="0"/>
  <w:style w:default="1" w:styleId="Normal" w:type="paragraph">
    <w:name w:val="Normal"/>
    <w:qFormat/>
    <w:pPr>
      <w:bidi/>
      <w:spacing w:line="240" w:lineRule="auto" w:after="120"/>
      <w:jc w:val="both"/>
    </w:pPr>
    <w:rPr>
      <w:rFonts w:ascii="Times New Roman" w:hAnsi="Times New Roman" w:cs="Lotus Nazik" w:eastAsia="Times New Roman"/>
      <w:color w:val="000000"/>
      <w:sz w:val="28"/>
      <w:szCs w:val="28"/>
      <w:lang w:val="en-US" w:bidi="fa-IR"/>
    </w:rPr>
  </w:style>
  <w:style w:styleId="BodyText" w:type="paragraph">
    <w:name w:val="Body Text"/>
    <w:basedOn w:val="Normal"/>
    <w:link w:val="BodyTextChar"/>
    <w:pPr>
      <w:bidi/>
      <w:spacing w:line="240" w:lineRule="auto" w:after="120"/>
      <w:jc w:val="both"/>
    </w:pPr>
    <w:qFormat/>
    <w:rPr>
      <w:rFonts w:ascii="Times New Roman" w:hAnsi="Times New Roman" w:cs="Lotus Nazik" w:eastAsia="Times New Roman"/>
      <w:color w:val="000000"/>
      <w:sz w:val="28"/>
      <w:szCs w:val="28"/>
      <w:lang w:val="en-US" w:bidi="fa-IR"/>
    </w:rPr>
  </w:style>
  <w:style w:customStyle="1" w:styleId="FirstParagraph" w:type="paragraph">
    <w:name w:val="First Paragraph"/>
    <w:basedOn w:val="BodyText"/>
    <w:next w:val="BodyText"/>
    <w:qFormat/>
    <w:pPr>
      <w:bidi/>
      <w:spacing w:line="240" w:lineRule="auto" w:after="120"/>
      <w:jc w:val="both"/>
    </w:pPr>
    <w:rPr>
      <w:rFonts w:ascii="Times New Roman" w:hAnsi="Times New Roman" w:cs="Lotus Nazik" w:eastAsia="Times New Roman"/>
      <w:color w:val="000000"/>
      <w:sz w:val="28"/>
      <w:szCs w:val="28"/>
      <w:lang w:val="en-US" w:bidi="fa-IR"/>
    </w:rPr>
  </w:style>
  <w:style w:customStyle="1" w:styleId="Compact" w:type="paragraph">
    <w:name w:val="Compact"/>
    <w:basedOn w:val="BodyText"/>
    <w:qFormat/>
    <w:pPr>
      <w:bidi/>
      <w:spacing w:line="240" w:lineRule="auto" w:after="0"/>
      <w:jc w:val="center"/>
    </w:pPr>
    <w:rPr>
      <w:rFonts w:ascii="Times New Roman" w:hAnsi="Times New Roman" w:cs="Lotus Nazik" w:eastAsia="Times New Roman"/>
      <w:color w:val="000000"/>
      <w:sz w:val="22"/>
      <w:szCs w:val="22"/>
      <w:lang w:val="en-US" w:bidi="fa-IR"/>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bidi/>
      <w:spacing w:line="240" w:lineRule="auto" w:after="0"/>
      <w:jc w:val="both"/>
    </w:pPr>
    <w:rPr>
      <w:rFonts w:ascii="Times New Roman" w:hAnsi="Times New Roman" w:cs="Lotus Nazik" w:eastAsia="Times New Roman"/>
      <w:color w:val="000000"/>
      <w:sz w:val="24"/>
      <w:szCs w:val="24"/>
      <w:lang w:val="en-US" w:bidi="fa-I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aptionFa">
    <w:name w:val="CaptionFa"/>
    <w:basedOn w:val="BodyText"/>
    <w:qFormat/>
    <w:pPr>
      <w:bidi/>
      <w:spacing w:line="240" w:lineRule="auto" w:before="120" w:after="200"/>
      <w:jc w:val="center"/>
    </w:pPr>
    <w:rPr>
      <w:rFonts w:ascii="Times New Roman" w:hAnsi="Times New Roman" w:cs="Lotus Nazik" w:eastAsia="Times New Roman"/>
      <w:color w:val="000000"/>
      <w:sz w:val="22"/>
      <w:szCs w:val="22"/>
      <w:lang w:val="en-US" w:bidi="fa-IR"/>
    </w:rPr>
  </w:style>
  <w:style w:type="paragraph" w:customStyle="1" w:styleId="CenterBig">
    <w:name w:val="CenterBig"/>
    <w:basedOn w:val="BodyText"/>
    <w:qFormat/>
    <w:pPr>
      <w:bidi/>
      <w:spacing w:line="240" w:lineRule="auto" w:before="3000" w:after="0"/>
      <w:jc w:val="center"/>
    </w:pPr>
    <w:rPr>
      <w:rFonts w:ascii="Times New Roman" w:hAnsi="Times New Roman" w:cs="Lotus Nazik" w:eastAsia="Times New Roman"/>
      <w:b w:val="1"/>
      <w:bCs w:val="1"/>
      <w:color w:val="000000"/>
      <w:sz w:val="36"/>
      <w:szCs w:val="36"/>
      <w:lang w:val="en-US" w:bidi="fa-IR"/>
    </w:rPr>
  </w:style>
  <w:style w:type="paragraph" w:customStyle="1" w:styleId="CoverLine">
    <w:name w:val="CoverLine"/>
    <w:basedOn w:val="BodyText"/>
    <w:qFormat/>
    <w:pPr>
      <w:bidi/>
      <w:spacing w:line="240" w:lineRule="auto" w:before="0" w:after="240"/>
      <w:jc w:val="center"/>
    </w:pPr>
    <w:rPr>
      <w:rFonts w:ascii="Times New Roman" w:hAnsi="Times New Roman" w:cs="Lotus Nazik" w:eastAsia="Times New Roman"/>
      <w:color w:val="000000"/>
      <w:sz w:val="28"/>
      <w:szCs w:val="28"/>
      <w:lang w:val="en-US" w:bidi="fa-IR"/>
    </w:rPr>
  </w:style>
  <w:style w:type="paragraph" w:customStyle="1" w:styleId="CoverTitle">
    <w:name w:val="CoverTitle"/>
    <w:basedOn w:val="BodyText"/>
    <w:qFormat/>
    <w:pPr>
      <w:bidi/>
      <w:spacing w:line="240" w:lineRule="auto" w:before="960" w:after="960"/>
      <w:jc w:val="center"/>
    </w:pPr>
    <w:rPr>
      <w:rFonts w:ascii="Times New Roman" w:hAnsi="Times New Roman" w:cs="Lotus Nazik" w:eastAsia="Times New Roman"/>
      <w:b w:val="1"/>
      <w:bCs w:val="1"/>
      <w:color w:val="000000"/>
      <w:sz w:val="36"/>
      <w:szCs w:val="36"/>
      <w:lang w:val="en-US" w:bidi="fa-IR"/>
    </w:rPr>
  </w:style>
  <w:style w:type="paragraph" w:customStyle="1" w:styleId="EqLine">
    <w:name w:val="EqLine"/>
    <w:basedOn w:val="BodyText"/>
    <w:qFormat/>
    <w:pPr>
      <w:bidi/>
      <w:spacing w:line="240" w:lineRule="auto" w:before="120" w:after="120"/>
      <w:jc w:val="center"/>
    </w:pPr>
    <w:rPr>
      <w:rFonts w:ascii="Times New Roman" w:hAnsi="Times New Roman" w:cs="Lotus Nazik" w:eastAsia="Times New Roman"/>
      <w:color w:val="000000"/>
      <w:sz w:val="24"/>
      <w:szCs w:val="24"/>
      <w:lang w:val="en-US" w:bidi="fa-IR"/>
    </w:rPr>
  </w:style>
  <w:style w:type="paragraph" w:customStyle="1" w:styleId="FrontTitle">
    <w:name w:val="FrontTitle"/>
    <w:basedOn w:val="BodyText"/>
    <w:qFormat/>
    <w:pPr>
      <w:bidi/>
      <w:spacing w:line="240" w:lineRule="auto" w:before="0" w:after="320"/>
      <w:jc w:val="center"/>
    </w:pPr>
    <w:rPr>
      <w:rFonts w:ascii="Times New Roman" w:hAnsi="Times New Roman" w:cs="Lotus Nazik" w:eastAsia="Times New Roman"/>
      <w:b w:val="1"/>
      <w:bCs w:val="1"/>
      <w:color w:val="000000"/>
      <w:sz w:val="28"/>
      <w:szCs w:val="28"/>
      <w:lang w:val="en-US" w:bidi="fa-IR"/>
    </w:rPr>
  </w:style>
  <w:style w:type="paragraph" w:customStyle="1" w:styleId="FrontTitleLTR">
    <w:name w:val="FrontTitleLTR"/>
    <w:basedOn w:val="BodyText"/>
    <w:qFormat/>
    <w:pPr>
      <w:bidi w:val="0"/>
      <w:spacing w:line="240" w:lineRule="auto" w:before="0" w:after="320"/>
      <w:jc w:val="center"/>
    </w:pPr>
    <w:rPr>
      <w:rFonts w:ascii="Times New Roman" w:hAnsi="Times New Roman" w:cs="Lotus Nazik" w:eastAsia="Times New Roman"/>
      <w:b w:val="1"/>
      <w:bCs w:val="1"/>
      <w:color w:val="000000"/>
      <w:sz w:val="28"/>
      <w:szCs w:val="28"/>
      <w:lang w:val="en-US" w:bidi="fa-IR"/>
    </w:rPr>
  </w:style>
  <w:style w:type="paragraph" w:customStyle="1" w:styleId="RefBodyFa">
    <w:name w:val="RefBodyFa"/>
    <w:basedOn w:val="BodyText"/>
    <w:qFormat/>
    <w:pPr>
      <w:bidi/>
      <w:spacing w:line="240" w:lineRule="auto" w:after="160"/>
      <w:jc w:val="both"/>
    </w:pPr>
    <w:rPr>
      <w:rFonts w:ascii="Times New Roman" w:hAnsi="Times New Roman" w:cs="Lotus Nazik" w:eastAsia="Times New Roman"/>
      <w:color w:val="000000"/>
      <w:sz w:val="26"/>
      <w:szCs w:val="26"/>
      <w:lang w:val="en-US" w:bidi="fa-IR"/>
    </w:rPr>
  </w:style>
  <w:style w:type="paragraph" w:customStyle="1" w:styleId="RefEN">
    <w:name w:val="RefEN"/>
    <w:basedOn w:val="BodyText"/>
    <w:qFormat/>
    <w:pPr>
      <w:bidi w:val="0"/>
      <w:spacing w:line="240" w:lineRule="auto" w:after="160"/>
      <w:ind w:left="567" w:hanging="567"/>
      <w:jc w:val="left"/>
    </w:pPr>
    <w:rPr>
      <w:rFonts w:ascii="Times New Roman" w:hAnsi="Times New Roman" w:cs="Times New Roman" w:eastAsia="Times New Roman"/>
      <w:color w:val="000000"/>
      <w:sz w:val="24"/>
      <w:szCs w:val="24"/>
      <w:lang w:val="en-US" w:bidi="fa-IR"/>
    </w:rPr>
  </w:style>
  <w:style w:type="paragraph" w:customStyle="1" w:styleId="RefHeadingCenter">
    <w:name w:val="RefHeadingCenter"/>
    <w:basedOn w:val="BodyText"/>
    <w:qFormat/>
    <w:pPr>
      <w:bidi/>
      <w:spacing w:line="240" w:lineRule="auto" w:before="0" w:after="320"/>
      <w:jc w:val="center"/>
    </w:pPr>
    <w:rPr>
      <w:rFonts w:ascii="Times New Roman" w:hAnsi="Times New Roman" w:cs="Lotus Nazik" w:eastAsia="Times New Roman"/>
      <w:b w:val="1"/>
      <w:bCs w:val="1"/>
      <w:color w:val="000000"/>
      <w:sz w:val="28"/>
      <w:szCs w:val="28"/>
      <w:lang w:val="en-US" w:bidi="fa-IR"/>
    </w:rPr>
  </w:style>
  <w:style w:type="paragraph" w:customStyle="1" w:styleId="SignLine">
    <w:name w:val="SignLine"/>
    <w:basedOn w:val="BodyText"/>
    <w:qFormat/>
    <w:pPr>
      <w:bidi/>
      <w:spacing w:line="240" w:lineRule="auto" w:before="720" w:after="0"/>
      <w:jc w:val="center"/>
    </w:pPr>
    <w:rPr>
      <w:rFonts w:ascii="Times New Roman" w:hAnsi="Times New Roman" w:cs="Lotus Nazik" w:eastAsia="Times New Roman"/>
      <w:color w:val="000000"/>
      <w:sz w:val="24"/>
      <w:szCs w:val="24"/>
      <w:lang w:val="en-US" w:bidi="fa-IR"/>
    </w:rPr>
  </w:style>
  <w:style w:type="paragraph" w:customStyle="1" w:styleId="SourceCode">
    <w:name w:val="Source Code"/>
    <w:basedOn w:val="Normal"/>
    <w:link w:val="VerbatimChar"/>
    <w:pPr>
      <w:wordWrap w:val="off"/>
      <w:bidi w:val="0"/>
      <w:spacing w:line="240" w:lineRule="auto" w:after="0"/>
      <w:jc w:val="left"/>
    </w:pPr>
    <w:rPr>
      <w:rFonts w:ascii="Consolas" w:hAnsi="Consolas" w:cs="Consolas" w:eastAsia="Consolas"/>
      <w:color w:val="000000"/>
      <w:sz w:val="15"/>
      <w:szCs w:val="15"/>
      <w:lang w:val="en-US" w:bidi="fa-I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bidi/>
      <w:spacing w:line="240" w:lineRule="auto" w:before="0" w:after="280"/>
      <w:jc w:val="center"/>
    </w:pPr>
    <w:rPr>
      <w:rFonts w:ascii="Times New Roman" w:hAnsi="Times New Roman" w:cs="Lotus Nazik" w:eastAsia="Times New Roman"/>
      <w:b w:val="1"/>
      <w:bCs w:val="1"/>
      <w:color w:val="000000"/>
      <w:sz w:val="28"/>
      <w:szCs w:val="28"/>
      <w:lang w:val="en-US" w:bidi="fa-IR"/>
    </w:rPr>
  </w:style>
  <w:style w:type="paragraph" w:customStyle="1" w:styleId="Heading2">
    <w:name w:val="heading 2"/>
    <w:pPr>
      <w:bidi/>
      <w:spacing w:line="240" w:lineRule="auto" w:before="280" w:after="120"/>
      <w:jc w:val="start"/>
    </w:pPr>
    <w:rPr>
      <w:rFonts w:ascii="Times New Roman" w:hAnsi="Times New Roman" w:cs="Lotus Nazik" w:eastAsia="Times New Roman"/>
      <w:b w:val="1"/>
      <w:bCs w:val="1"/>
      <w:color w:val="000000"/>
      <w:sz w:val="28"/>
      <w:szCs w:val="28"/>
      <w:lang w:val="en-US" w:bidi="fa-IR"/>
    </w:rPr>
  </w:style>
  <w:style w:type="paragraph" w:customStyle="1" w:styleId="Heading3">
    <w:name w:val="heading 3"/>
    <w:pPr>
      <w:bidi/>
      <w:spacing w:line="240" w:lineRule="auto" w:before="200" w:after="80"/>
      <w:jc w:val="start"/>
    </w:pPr>
    <w:rPr>
      <w:rFonts w:ascii="Times New Roman" w:hAnsi="Times New Roman" w:cs="Lotus Nazik" w:eastAsia="Times New Roman"/>
      <w:b w:val="1"/>
      <w:bCs w:val="1"/>
      <w:color w:val="000000"/>
      <w:sz w:val="28"/>
      <w:szCs w:val="28"/>
      <w:lang w:val="en-US" w:bidi="fa-IR"/>
    </w:rPr>
  </w:style>
  <w:style w:type="paragraph" w:customStyle="1" w:styleId="TocEntry">
    <w:name w:val="TocEntry"/>
    <w:pPr>
      <w:bidi/>
      <w:spacing w:line="240" w:lineRule="auto" w:after="160"/>
      <w:jc w:val="both"/>
    </w:pPr>
    <w:rPr>
      <w:rFonts w:ascii="Times New Roman" w:hAnsi="Times New Roman" w:cs="Lotus Nazik" w:eastAsia="Times New Roman"/>
      <w:color w:val="000000"/>
      <w:sz w:val="26"/>
      <w:szCs w:val="26"/>
      <w:lang w:val="en-US" w:bidi="fa-I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image" Target="media/rId75.png"/><Relationship Id="rId70" Type="http://schemas.openxmlformats.org/officeDocument/2006/relationships/image" Target="media/rId70.png"/><Relationship Id="rId89" Type="http://schemas.openxmlformats.org/officeDocument/2006/relationships/image" Target="media/rId89.png"/><Relationship Id="rId96" Type="http://schemas.openxmlformats.org/officeDocument/2006/relationships/image" Target="media/rId96.png"/><Relationship Id="rId99" Type="http://schemas.openxmlformats.org/officeDocument/2006/relationships/image" Target="media/rId99.png"/><Relationship Id="rId103" Type="http://schemas.openxmlformats.org/officeDocument/2006/relationships/image" Target="media/rId103.png"/><Relationship Id="rId107" Type="http://schemas.openxmlformats.org/officeDocument/2006/relationships/image" Target="media/rId107.png"/><Relationship Id="rId111" Type="http://schemas.openxmlformats.org/officeDocument/2006/relationships/image" Target="media/rId111.png"/><Relationship Id="rId122" Type="http://schemas.openxmlformats.org/officeDocument/2006/relationships/image" Target="media/rId122.png"/><Relationship Id="rId115" Type="http://schemas.openxmlformats.org/officeDocument/2006/relationships/image" Target="media/rId115.png"/><Relationship Id="rId118" Type="http://schemas.openxmlformats.org/officeDocument/2006/relationships/image" Target="media/rId11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creator>محمد حدادی</dc:creator>
  <cp:keywords/>
  <dcterms:created xsi:type="dcterms:W3CDTF">2026-10-27T19:08:10Z</dcterms:created>
  <dcterms:modified xsi:type="dcterms:W3CDTF">2026-10-27T19:08:10Z</dcterms:modified>
  <dc:subject>پایان‌نامه‌ی کارشناسی ارشد</dc:subject>
</cp:coreProperties>
</file>

<file path=docProps/custom.xml><?xml version="1.0" encoding="utf-8"?>
<Properties xmlns="http://schemas.openxmlformats.org/officeDocument/2006/custom-properties" xmlns:vt="http://schemas.openxmlformats.org/officeDocument/2006/docPropsVTypes"/>
</file>