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2BC12" w14:textId="77777777" w:rsidR="00D8745F" w:rsidRDefault="00000000">
      <w:pPr>
        <w:pStyle w:val="Bismillah"/>
      </w:pPr>
      <w:r>
        <w:rPr>
          <w:rtl/>
        </w:rPr>
        <w:t>بسم‌الله الرحمن الرحیم</w:t>
      </w:r>
    </w:p>
    <w:p w14:paraId="5A85CF76" w14:textId="77777777" w:rsidR="00D8745F" w:rsidRDefault="00000000">
      <w:r>
        <w:br w:type="page"/>
      </w:r>
    </w:p>
    <w:p w14:paraId="5A74C24C" w14:textId="77777777" w:rsidR="00D8745F" w:rsidRDefault="00000000">
      <w:pPr>
        <w:pStyle w:val="FrontTitleNas"/>
      </w:pPr>
      <w:r>
        <w:rPr>
          <w:rtl/>
        </w:rPr>
        <w:lastRenderedPageBreak/>
        <w:t>منشور اخلاق پژوهش</w:t>
      </w:r>
    </w:p>
    <w:p w14:paraId="4C4ED50B" w14:textId="77777777" w:rsidR="00D8745F" w:rsidRPr="00396287" w:rsidRDefault="00000000">
      <w:pPr>
        <w:pStyle w:val="FrontBody"/>
        <w:rPr>
          <w:rFonts w:ascii="IranNastaliq" w:hAnsi="IranNastaliq" w:cs="IranNastaliq"/>
        </w:rPr>
      </w:pPr>
      <w:r w:rsidRPr="00396287">
        <w:rPr>
          <w:rFonts w:ascii="IranNastaliq" w:hAnsi="IranNastaliq" w:cs="IranNastaliq"/>
          <w:rtl/>
        </w:rPr>
        <w:t>با یاری از خداوند سبحان و اعتقاد به این‌که عالم محضر خداست و همواره ناظر بر اعمال انسان است، و به منظور پاس‌داشت مقام بلند دانش و پژوهش و نظر به اهمیت جایگاه دانشگاه در اعتلای فرهنگ و تمدن بشری، ما دانشجویان و اعضای هیأت علمی واحدهای دانشگاه آزاد اسلامی متعهد می‌گردیم اصول زیر را در انجام فعالیت‌های پژوهشی مد نظر قرار داده و از آن تخطی نکنیم:</w:t>
      </w:r>
    </w:p>
    <w:p w14:paraId="074FF55F" w14:textId="77777777" w:rsidR="00D8745F" w:rsidRPr="00396287" w:rsidRDefault="00000000">
      <w:pPr>
        <w:pStyle w:val="FrontBody"/>
        <w:rPr>
          <w:rFonts w:ascii="IranNastaliq" w:hAnsi="IranNastaliq" w:cs="IranNastaliq"/>
        </w:rPr>
      </w:pPr>
      <w:r w:rsidRPr="00396287">
        <w:rPr>
          <w:rFonts w:ascii="IranNastaliq" w:hAnsi="IranNastaliq" w:cs="IranNastaliq"/>
          <w:rtl/>
        </w:rPr>
        <w:t>۱- اصل حقیقت‌جویی: تلاش در راستای پی‌جویی حقیقت و وفاداری به آن و دوری از هرگونه پنهان‌سازی حقیقت.</w:t>
      </w:r>
    </w:p>
    <w:p w14:paraId="2184DFFB" w14:textId="77777777" w:rsidR="00D8745F" w:rsidRPr="00396287" w:rsidRDefault="00000000">
      <w:pPr>
        <w:pStyle w:val="FrontBody"/>
        <w:rPr>
          <w:rFonts w:ascii="IranNastaliq" w:hAnsi="IranNastaliq" w:cs="IranNastaliq"/>
        </w:rPr>
      </w:pPr>
      <w:r w:rsidRPr="00396287">
        <w:rPr>
          <w:rFonts w:ascii="IranNastaliq" w:hAnsi="IranNastaliq" w:cs="IranNastaliq"/>
          <w:rtl/>
        </w:rPr>
        <w:t>۲- اصل رعایت حقوق: التزام به رعایت کامل حقوق پژوهشگران و پژوهیدگان (انسان، حیوان و نبات) و سایر صاحبان حق.</w:t>
      </w:r>
    </w:p>
    <w:p w14:paraId="019168F1" w14:textId="77777777" w:rsidR="00D8745F" w:rsidRPr="00396287" w:rsidRDefault="00000000">
      <w:pPr>
        <w:pStyle w:val="FrontBody"/>
        <w:rPr>
          <w:rFonts w:ascii="IranNastaliq" w:hAnsi="IranNastaliq" w:cs="IranNastaliq"/>
        </w:rPr>
      </w:pPr>
      <w:r w:rsidRPr="00396287">
        <w:rPr>
          <w:rFonts w:ascii="IranNastaliq" w:hAnsi="IranNastaliq" w:cs="IranNastaliq"/>
          <w:rtl/>
        </w:rPr>
        <w:t>۳- اصل مالکیت مادی و معنوی: تعهد به رعایت کامل حقوق مادی و معنوی دانشگاه و کلیه‌ی همکاران پژوهش.</w:t>
      </w:r>
    </w:p>
    <w:p w14:paraId="4273A757" w14:textId="77777777" w:rsidR="00D8745F" w:rsidRPr="00396287" w:rsidRDefault="00000000">
      <w:pPr>
        <w:pStyle w:val="FrontBody"/>
        <w:rPr>
          <w:rFonts w:ascii="IranNastaliq" w:hAnsi="IranNastaliq" w:cs="IranNastaliq"/>
        </w:rPr>
      </w:pPr>
      <w:r w:rsidRPr="00396287">
        <w:rPr>
          <w:rFonts w:ascii="IranNastaliq" w:hAnsi="IranNastaliq" w:cs="IranNastaliq"/>
          <w:rtl/>
        </w:rPr>
        <w:t>۴- اصل منافع ملی: تعهد به رعایت مصالح ملی و در نظر داشتن پیشبرد و توسعه‌ی کشور در کلیه‌ی مراحل پژوهش.</w:t>
      </w:r>
    </w:p>
    <w:p w14:paraId="69E77A83" w14:textId="77777777" w:rsidR="00D8745F" w:rsidRPr="00396287" w:rsidRDefault="00000000">
      <w:pPr>
        <w:pStyle w:val="FrontBody"/>
        <w:rPr>
          <w:rFonts w:ascii="IranNastaliq" w:hAnsi="IranNastaliq" w:cs="IranNastaliq"/>
        </w:rPr>
      </w:pPr>
      <w:r w:rsidRPr="00396287">
        <w:rPr>
          <w:rFonts w:ascii="IranNastaliq" w:hAnsi="IranNastaliq" w:cs="IranNastaliq"/>
          <w:rtl/>
        </w:rPr>
        <w:t>۵- اصل رعایت انصاف و امانت: تعهد به اجتناب از هرگونه جانب‌داری غیرعلمی و حفاظت از اموال، تجهیزات و منابع در اختیار.</w:t>
      </w:r>
    </w:p>
    <w:p w14:paraId="7053EAF3" w14:textId="77777777" w:rsidR="00D8745F" w:rsidRPr="00396287" w:rsidRDefault="00000000">
      <w:pPr>
        <w:pStyle w:val="FrontBody"/>
        <w:rPr>
          <w:rFonts w:ascii="IranNastaliq" w:hAnsi="IranNastaliq" w:cs="IranNastaliq"/>
        </w:rPr>
      </w:pPr>
      <w:r w:rsidRPr="00396287">
        <w:rPr>
          <w:rFonts w:ascii="IranNastaliq" w:hAnsi="IranNastaliq" w:cs="IranNastaliq"/>
          <w:rtl/>
        </w:rPr>
        <w:t>۶- اصل رازداری: تعهد به صیانت از اسرار و اطلاعات محرمانه‌ی افراد، سازمان‌ها، کشور و کلیه‌ی افراد و نهادهای مرتبط با تحقیق.</w:t>
      </w:r>
    </w:p>
    <w:p w14:paraId="5E6953AD" w14:textId="77777777" w:rsidR="00D8745F" w:rsidRPr="00396287" w:rsidRDefault="00000000">
      <w:pPr>
        <w:pStyle w:val="FrontBody"/>
        <w:rPr>
          <w:rFonts w:ascii="IranNastaliq" w:hAnsi="IranNastaliq" w:cs="IranNastaliq"/>
        </w:rPr>
      </w:pPr>
      <w:r w:rsidRPr="00396287">
        <w:rPr>
          <w:rFonts w:ascii="IranNastaliq" w:hAnsi="IranNastaliq" w:cs="IranNastaliq"/>
          <w:rtl/>
        </w:rPr>
        <w:t>۷- اصل احترام: تعهد به رعایت حریم‌ها و حرمت‌ها در انجام تحقیقات و رعایت جانب نقد و خودداری از هرگونه حرمت‌شکنی.</w:t>
      </w:r>
    </w:p>
    <w:p w14:paraId="09BC072A" w14:textId="77777777" w:rsidR="00D8745F" w:rsidRPr="00396287" w:rsidRDefault="00000000">
      <w:pPr>
        <w:pStyle w:val="FrontBody"/>
        <w:rPr>
          <w:rFonts w:ascii="IranNastaliq" w:hAnsi="IranNastaliq" w:cs="IranNastaliq"/>
        </w:rPr>
      </w:pPr>
      <w:r w:rsidRPr="00396287">
        <w:rPr>
          <w:rFonts w:ascii="IranNastaliq" w:hAnsi="IranNastaliq" w:cs="IranNastaliq"/>
          <w:rtl/>
        </w:rPr>
        <w:t>۸- اصل ترویج: تعهد به رواج دانش و اشاعه‌ی نتایج تحقیقات و انتقال آن به همکاران علمی و دانشجویان، به غیر از مواردی که منع قانونی دارد.</w:t>
      </w:r>
    </w:p>
    <w:p w14:paraId="0D6B9EA4" w14:textId="77777777" w:rsidR="00D8745F" w:rsidRPr="00396287" w:rsidRDefault="00000000">
      <w:pPr>
        <w:pStyle w:val="FrontBody"/>
        <w:rPr>
          <w:rFonts w:ascii="IranNastaliq" w:hAnsi="IranNastaliq" w:cs="IranNastaliq"/>
        </w:rPr>
      </w:pPr>
      <w:r w:rsidRPr="00396287">
        <w:rPr>
          <w:rFonts w:ascii="IranNastaliq" w:hAnsi="IranNastaliq" w:cs="IranNastaliq"/>
          <w:rtl/>
        </w:rPr>
        <w:t>۹- اصل برائت: التزام به برائت‌جویی از هرگونه رفتار غیرحرفه‌ای و اعلام موضع نسبت به کسانی که حوزه‌ی علم و پژوهش را به شائبه‌های غیرعلمی می‌آلایند.</w:t>
      </w:r>
    </w:p>
    <w:p w14:paraId="74B1BEE2" w14:textId="77777777" w:rsidR="00D8745F" w:rsidRDefault="00000000">
      <w:r>
        <w:br w:type="page"/>
      </w:r>
    </w:p>
    <w:p w14:paraId="61F4E4FA" w14:textId="77777777" w:rsidR="00D8745F" w:rsidRDefault="00000000">
      <w:pPr>
        <w:pStyle w:val="FrontTitle"/>
      </w:pPr>
      <w:r>
        <w:rPr>
          <w:rtl/>
        </w:rPr>
        <w:lastRenderedPageBreak/>
        <w:t>تعهدنامه اصالت رساله یا پایان‌نامه‌ی تحصیلی</w:t>
      </w:r>
    </w:p>
    <w:p w14:paraId="0B0134D9" w14:textId="77777777" w:rsidR="00D8745F" w:rsidRDefault="00000000">
      <w:pPr>
        <w:pStyle w:val="FrontBody"/>
      </w:pPr>
      <w:r>
        <w:rPr>
          <w:rtl/>
        </w:rPr>
        <w:t>اینجانب محمد حدادی دانش‌آموخته‌ی مقطع کارشناسی ارشد در رشته‌ی ……………………….. که در تاریخ ………………………… از پایان‌نامه‌ی خود تحت عنوان «محاسبات طراحی و اجرای روش فناوری ماهواره کوچک برای دفع غیرفعال استیج‌های جدایشی فضاپیما در مدار انتقال زمین ثابت» با کسب نمره‌ی ………… و درجه‌ی ………… دفاع نموده‌ام، متعهد می‌شوم:</w:t>
      </w:r>
    </w:p>
    <w:p w14:paraId="48551D22" w14:textId="77777777" w:rsidR="00D8745F" w:rsidRDefault="00000000">
      <w:pPr>
        <w:pStyle w:val="FrontBody"/>
      </w:pPr>
      <w:r>
        <w:rPr>
          <w:rtl/>
        </w:rPr>
        <w:t>۱) این پایان‌نامه حاصل تحقیق و پژوهش انجام‌شده توسط اینجانب بوده و در مواردی که از دستاوردهای علمی و پژوهشی دیگران (اعم از پایان‌نامه، کتاب، مقاله و …) استفاده نموده‌ام، مطابق ضوابط و رویه‌ی موجود، نام منبع مورد استفاده و سایر مشخصات آن را در فهرست مربوطه ذکر و درج کرده‌ام.</w:t>
      </w:r>
    </w:p>
    <w:p w14:paraId="044B72F4" w14:textId="77777777" w:rsidR="00D8745F" w:rsidRDefault="00000000">
      <w:pPr>
        <w:pStyle w:val="FrontBody"/>
      </w:pPr>
      <w:r>
        <w:rPr>
          <w:rtl/>
        </w:rPr>
        <w:t>۲) این پایان‌نامه قبلاً برای دریافت هیچ مدرک تحصیلی (هم‌سطح، پایین‌تر یا بالاتر) در سایر دانشگاه‌ها و مؤسسات آموزش عالی ارائه نشده است.</w:t>
      </w:r>
    </w:p>
    <w:p w14:paraId="5D85A6B2" w14:textId="77777777" w:rsidR="00D8745F" w:rsidRDefault="00000000">
      <w:pPr>
        <w:pStyle w:val="FrontBody"/>
      </w:pPr>
      <w:r>
        <w:rPr>
          <w:rtl/>
        </w:rPr>
        <w:t>۳) چنانچه بعد از فراغت از تحصیل، قصد استفاده و هرگونه بهره‌برداری، اعم از چاپ کتاب، ثبت اختراع و …، از این پایان‌نامه داشته باشم، از حوزه‌ی معاونت پژوهشی واحد مجوزهای مربوطه را اخذ می‌نمایم.</w:t>
      </w:r>
    </w:p>
    <w:p w14:paraId="6B58F35F" w14:textId="77777777" w:rsidR="00D8745F" w:rsidRDefault="00000000">
      <w:pPr>
        <w:pStyle w:val="FrontBody"/>
      </w:pPr>
      <w:r>
        <w:rPr>
          <w:rtl/>
        </w:rPr>
        <w:t>۴) چنانچه در هر مقطع زمانی خلاف موارد فوق ثابت شود، عواقب ناشی از آن را می‌پذیرم و دانشگاه آزاد اسلامی واحد علوم و تحقیقات مجاز است مطابق ضوابط و مقررات رفتار نموده و در صورت ابطال مدرک تحصیلی‌ام هیچ‌گونه ادعایی نخواهم داشت.</w:t>
      </w:r>
    </w:p>
    <w:p w14:paraId="4E7D7541" w14:textId="77777777" w:rsidR="00D8745F" w:rsidRDefault="00000000">
      <w:pPr>
        <w:pStyle w:val="SignLine"/>
      </w:pPr>
      <w:r>
        <w:rPr>
          <w:rtl/>
        </w:rPr>
        <w:t>نام و نام خانوادگی: محمد حدادی تاریخ و امضاء: ………………..</w:t>
      </w:r>
    </w:p>
    <w:p w14:paraId="3E080E43" w14:textId="77777777" w:rsidR="00D8745F" w:rsidRDefault="00000000">
      <w:r>
        <w:br w:type="page"/>
      </w:r>
    </w:p>
    <w:p w14:paraId="5617FD66" w14:textId="77777777" w:rsidR="00D8745F" w:rsidRDefault="00000000">
      <w:pPr>
        <w:pStyle w:val="LogoLTR"/>
        <w:spacing w:before="120" w:after="60"/>
        <w:jc w:val="center"/>
      </w:pPr>
      <w:r>
        <w:rPr>
          <w:noProof/>
        </w:rPr>
        <w:lastRenderedPageBreak/>
        <w:drawing>
          <wp:inline distT="0" distB="0" distL="0" distR="0" wp14:anchorId="691CC013" wp14:editId="0F017571">
            <wp:extent cx="1079999" cy="1408479"/>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tmp/claude-0/-home-claude/1dd20dcb-4bf1-5c01-8c2b-40caf4b64fcc/scratchpad/v4/logo_au.png"/>
                    <pic:cNvPicPr>
                      <a:picLocks noChangeAspect="1" noChangeArrowheads="1"/>
                    </pic:cNvPicPr>
                  </pic:nvPicPr>
                  <pic:blipFill>
                    <a:blip r:embed="rId7"/>
                    <a:stretch>
                      <a:fillRect/>
                    </a:stretch>
                  </pic:blipFill>
                  <pic:spPr bwMode="auto">
                    <a:xfrm>
                      <a:off x="0" y="0"/>
                      <a:ext cx="1079999" cy="1408479"/>
                    </a:xfrm>
                    <a:prstGeom prst="rect">
                      <a:avLst/>
                    </a:prstGeom>
                    <a:noFill/>
                    <a:ln w="9525">
                      <a:noFill/>
                      <a:headEnd/>
                      <a:tailEnd/>
                    </a:ln>
                  </pic:spPr>
                </pic:pic>
              </a:graphicData>
            </a:graphic>
          </wp:inline>
        </w:drawing>
      </w:r>
    </w:p>
    <w:p w14:paraId="716122D2" w14:textId="77777777" w:rsidR="00D8745F" w:rsidRDefault="00000000">
      <w:pPr>
        <w:pStyle w:val="CoverTop"/>
      </w:pPr>
      <w:r>
        <w:rPr>
          <w:rtl/>
        </w:rPr>
        <w:t>دانشگاه آزاد اسلامی</w:t>
      </w:r>
    </w:p>
    <w:p w14:paraId="3681BA4A" w14:textId="77777777" w:rsidR="00D8745F" w:rsidRDefault="00000000">
      <w:pPr>
        <w:pStyle w:val="CoverLine"/>
      </w:pPr>
      <w:r>
        <w:rPr>
          <w:rtl/>
        </w:rPr>
        <w:t>واحد علوم و تحقیقات</w:t>
      </w:r>
    </w:p>
    <w:p w14:paraId="29D48738" w14:textId="77777777" w:rsidR="00D8745F" w:rsidRDefault="00000000">
      <w:pPr>
        <w:pStyle w:val="CoverLine"/>
      </w:pPr>
      <w:r>
        <w:rPr>
          <w:rtl/>
        </w:rPr>
        <w:t>دانشکده‌ی مهندسی هوافضا</w:t>
      </w:r>
    </w:p>
    <w:p w14:paraId="59543D1E" w14:textId="77777777" w:rsidR="00D8745F" w:rsidRDefault="00000000">
      <w:pPr>
        <w:pStyle w:val="CoverLine"/>
      </w:pPr>
      <w:r>
        <w:rPr>
          <w:rtl/>
        </w:rPr>
        <w:t>پایان‌نامه برای دریافت درجه‌ی کارشناسی ارشد در رشته‌ی مهندسی هوافضا، گرایش دینامیک پرواز و کنترل</w:t>
      </w:r>
    </w:p>
    <w:p w14:paraId="0FB99692" w14:textId="77777777" w:rsidR="00D8745F" w:rsidRDefault="00000000">
      <w:pPr>
        <w:pStyle w:val="CoverLabel"/>
      </w:pPr>
      <w:r>
        <w:rPr>
          <w:rtl/>
        </w:rPr>
        <w:t>عنوان</w:t>
      </w:r>
    </w:p>
    <w:p w14:paraId="5DD21D61" w14:textId="77777777" w:rsidR="00D8745F" w:rsidRDefault="00000000">
      <w:pPr>
        <w:pStyle w:val="CoverTitle"/>
      </w:pPr>
      <w:r>
        <w:rPr>
          <w:rtl/>
        </w:rPr>
        <w:t>محاسبات طراحی و اجرای روش فناوری ماهواره کوچک برای دفع غیرفعال استیج‌های جدایشی فضاپیما در مدار انتقال زمین ثابت</w:t>
      </w:r>
    </w:p>
    <w:p w14:paraId="60BDF0DF" w14:textId="77777777" w:rsidR="00D8745F" w:rsidRDefault="00000000">
      <w:pPr>
        <w:pStyle w:val="CoverLabel"/>
      </w:pPr>
      <w:r>
        <w:rPr>
          <w:rtl/>
        </w:rPr>
        <w:t>استاد راهنما</w:t>
      </w:r>
    </w:p>
    <w:p w14:paraId="71CE84A8" w14:textId="77777777" w:rsidR="00D8745F" w:rsidRDefault="00000000">
      <w:pPr>
        <w:pStyle w:val="CoverLine"/>
      </w:pPr>
      <w:r>
        <w:rPr>
          <w:rtl/>
        </w:rPr>
        <w:t>دکتر علی محمودی</w:t>
      </w:r>
    </w:p>
    <w:p w14:paraId="1AC42595" w14:textId="77777777" w:rsidR="00D8745F" w:rsidRDefault="00000000">
      <w:pPr>
        <w:pStyle w:val="CoverLabel"/>
      </w:pPr>
      <w:r>
        <w:rPr>
          <w:rtl/>
        </w:rPr>
        <w:t>استاد مشاور</w:t>
      </w:r>
    </w:p>
    <w:p w14:paraId="71E2850A" w14:textId="77777777" w:rsidR="00D8745F" w:rsidRDefault="00000000">
      <w:pPr>
        <w:pStyle w:val="CoverLine"/>
      </w:pPr>
      <w:r>
        <w:rPr>
          <w:rtl/>
        </w:rPr>
        <w:t>دکتر امیرحسین هاشمیان</w:t>
      </w:r>
    </w:p>
    <w:p w14:paraId="1A16CE84" w14:textId="77777777" w:rsidR="00D8745F" w:rsidRDefault="00000000">
      <w:pPr>
        <w:pStyle w:val="CoverLabel"/>
      </w:pPr>
      <w:r>
        <w:rPr>
          <w:rtl/>
        </w:rPr>
        <w:t>نگارش</w:t>
      </w:r>
    </w:p>
    <w:p w14:paraId="77FD576C" w14:textId="77777777" w:rsidR="00D8745F" w:rsidRDefault="00000000">
      <w:pPr>
        <w:pStyle w:val="CoverLine"/>
      </w:pPr>
      <w:r>
        <w:rPr>
          <w:rtl/>
        </w:rPr>
        <w:t>محمد حدادی</w:t>
      </w:r>
    </w:p>
    <w:p w14:paraId="4D0FB049" w14:textId="77777777" w:rsidR="00D8745F" w:rsidRDefault="00000000">
      <w:pPr>
        <w:pStyle w:val="CoverLine"/>
      </w:pPr>
      <w:r>
        <w:rPr>
          <w:rtl/>
        </w:rPr>
        <w:t>پاییز ۱۴۰۵</w:t>
      </w:r>
    </w:p>
    <w:p w14:paraId="634692B6" w14:textId="77777777" w:rsidR="00D8745F" w:rsidRDefault="00000000">
      <w:pPr>
        <w:pStyle w:val="FrontTitleNas"/>
      </w:pPr>
      <w:r>
        <w:rPr>
          <w:rtl/>
        </w:rPr>
        <w:lastRenderedPageBreak/>
        <w:t>سپاسگزاری</w:t>
      </w:r>
    </w:p>
    <w:p w14:paraId="25772CF5" w14:textId="77777777" w:rsidR="00D8745F" w:rsidRPr="00674042" w:rsidRDefault="00000000">
      <w:pPr>
        <w:pStyle w:val="BodyText"/>
        <w:rPr>
          <w:rFonts w:ascii="IranNastaliq" w:hAnsi="IranNastaliq" w:cs="IranNastaliq"/>
        </w:rPr>
      </w:pPr>
      <w:r w:rsidRPr="00674042">
        <w:rPr>
          <w:rFonts w:ascii="IranNastaliq" w:hAnsi="IranNastaliq" w:cs="IranNastaliq"/>
          <w:rtl/>
        </w:rPr>
        <w:t>از استاد راهنمای گرامی، جناب آقای دکتر علی محمودی، که با راهنمایی‌های علمی دقیق و صبورانه‌ی خود مسیر این پژوهش را هموار کردند، صمیمانه سپاسگزارم. از استاد مشاور محترم، جناب آقای دکتر امیرحسین هاشمیان، برای نظرات ارزشمندشان قدردانی می‌کنم. همچنین از همه‌ی کسانی که در مسیر این پژوهش مرا یاری کردند سپاسگزارم.</w:t>
      </w:r>
    </w:p>
    <w:p w14:paraId="68046880" w14:textId="77777777" w:rsidR="00D8745F" w:rsidRPr="00674042" w:rsidRDefault="00000000">
      <w:pPr>
        <w:pStyle w:val="FrontTitleMid"/>
        <w:rPr>
          <w:rFonts w:ascii="IranNastaliq" w:hAnsi="IranNastaliq" w:cs="IranNastaliq"/>
        </w:rPr>
      </w:pPr>
      <w:r w:rsidRPr="00674042">
        <w:rPr>
          <w:rFonts w:ascii="IranNastaliq" w:hAnsi="IranNastaliq" w:cs="IranNastaliq"/>
          <w:rtl/>
        </w:rPr>
        <w:t>تقدیم</w:t>
      </w:r>
    </w:p>
    <w:p w14:paraId="0C29EADE" w14:textId="77777777" w:rsidR="00D8745F" w:rsidRPr="00674042" w:rsidRDefault="00000000">
      <w:pPr>
        <w:pStyle w:val="BodyText"/>
        <w:rPr>
          <w:rFonts w:ascii="IranNastaliq" w:hAnsi="IranNastaliq" w:cs="IranNastaliq"/>
        </w:rPr>
      </w:pPr>
      <w:r w:rsidRPr="00674042">
        <w:rPr>
          <w:rFonts w:ascii="IranNastaliq" w:hAnsi="IranNastaliq" w:cs="IranNastaliq"/>
          <w:rtl/>
        </w:rPr>
        <w:t>این پایان‌نامه را به همه‌ی کسانی تقدیم می‌کنم که به پژوهش‌های بنیادین در حوزه‌ی فضا و پایداری محیط مداری دل بسته‌اند.</w:t>
      </w:r>
    </w:p>
    <w:p w14:paraId="3F23FD7F" w14:textId="77777777" w:rsidR="00D8745F" w:rsidRDefault="00000000">
      <w:r>
        <w:br w:type="page"/>
      </w:r>
    </w:p>
    <w:p w14:paraId="62C0C97A" w14:textId="77777777" w:rsidR="00D8745F" w:rsidRDefault="00000000">
      <w:pPr>
        <w:pStyle w:val="FrontTitle"/>
      </w:pPr>
      <w:r>
        <w:rPr>
          <w:rtl/>
        </w:rPr>
        <w:lastRenderedPageBreak/>
        <w:t>فهرست مطالب</w:t>
      </w:r>
    </w:p>
    <w:p w14:paraId="18FE2D15" w14:textId="77777777" w:rsidR="00D8745F" w:rsidRDefault="00000000">
      <w:pPr>
        <w:pStyle w:val="TocEntry"/>
        <w:tabs>
          <w:tab w:val="right" w:leader="dot" w:pos="9637"/>
        </w:tabs>
      </w:pPr>
      <w:r>
        <w:rPr>
          <w:rtl/>
        </w:rPr>
        <w:t>چکیده</w:t>
      </w:r>
      <w:r>
        <w:tab/>
      </w:r>
      <w:r>
        <w:fldChar w:fldCharType="begin"/>
      </w:r>
      <w:r>
        <w:instrText xml:space="preserve"> PAGEREF _Ref00001 \h </w:instrText>
      </w:r>
      <w:r>
        <w:fldChar w:fldCharType="separate"/>
      </w:r>
      <w:r>
        <w:rPr>
          <w:rtl/>
        </w:rPr>
        <w:t>1</w:t>
      </w:r>
      <w:r>
        <w:fldChar w:fldCharType="end"/>
      </w:r>
    </w:p>
    <w:p w14:paraId="6A143759" w14:textId="77777777" w:rsidR="00D8745F" w:rsidRDefault="00000000">
      <w:pPr>
        <w:pStyle w:val="TocEntry"/>
        <w:tabs>
          <w:tab w:val="right" w:leader="dot" w:pos="9637"/>
        </w:tabs>
      </w:pPr>
      <w:r>
        <w:rPr>
          <w:rtl/>
        </w:rPr>
        <w:t>فصل اول: کلیات تحقیق</w:t>
      </w:r>
      <w:r>
        <w:tab/>
      </w:r>
      <w:r>
        <w:fldChar w:fldCharType="begin"/>
      </w:r>
      <w:r>
        <w:instrText xml:space="preserve"> PAGEREF _Ref00002 \h </w:instrText>
      </w:r>
      <w:r>
        <w:fldChar w:fldCharType="separate"/>
      </w:r>
      <w:r>
        <w:rPr>
          <w:rtl/>
        </w:rPr>
        <w:t>2</w:t>
      </w:r>
      <w:r>
        <w:fldChar w:fldCharType="end"/>
      </w:r>
    </w:p>
    <w:p w14:paraId="249C3E6E" w14:textId="77777777" w:rsidR="00D8745F" w:rsidRDefault="00000000">
      <w:pPr>
        <w:pStyle w:val="TocEntry"/>
        <w:tabs>
          <w:tab w:val="right" w:leader="dot" w:pos="9637"/>
        </w:tabs>
      </w:pPr>
      <w:r>
        <w:rPr>
          <w:rtl/>
        </w:rPr>
        <w:t>    ۱-۱ مقدمه</w:t>
      </w:r>
      <w:r>
        <w:tab/>
      </w:r>
      <w:r>
        <w:fldChar w:fldCharType="begin"/>
      </w:r>
      <w:r>
        <w:instrText xml:space="preserve"> PAGEREF _Ref00003 \h </w:instrText>
      </w:r>
      <w:r>
        <w:fldChar w:fldCharType="separate"/>
      </w:r>
      <w:r>
        <w:rPr>
          <w:rtl/>
        </w:rPr>
        <w:t>3</w:t>
      </w:r>
      <w:r>
        <w:fldChar w:fldCharType="end"/>
      </w:r>
    </w:p>
    <w:p w14:paraId="1913C76C" w14:textId="77777777" w:rsidR="00D8745F" w:rsidRDefault="00000000">
      <w:pPr>
        <w:pStyle w:val="TocEntry"/>
        <w:tabs>
          <w:tab w:val="right" w:leader="dot" w:pos="9637"/>
        </w:tabs>
      </w:pPr>
      <w:r>
        <w:rPr>
          <w:rtl/>
        </w:rPr>
        <w:t>        ۱-۱-۱ معماری مأموریت و جایگاه استیج جدایشی</w:t>
      </w:r>
      <w:r>
        <w:tab/>
      </w:r>
      <w:r>
        <w:fldChar w:fldCharType="begin"/>
      </w:r>
      <w:r>
        <w:instrText xml:space="preserve"> PAGEREF _Ref00005 \h </w:instrText>
      </w:r>
      <w:r>
        <w:fldChar w:fldCharType="separate"/>
      </w:r>
      <w:r>
        <w:rPr>
          <w:rtl/>
        </w:rPr>
        <w:t>5</w:t>
      </w:r>
      <w:r>
        <w:fldChar w:fldCharType="end"/>
      </w:r>
    </w:p>
    <w:p w14:paraId="26D63C53" w14:textId="77777777" w:rsidR="00D8745F" w:rsidRDefault="00000000">
      <w:pPr>
        <w:pStyle w:val="TocEntry"/>
        <w:tabs>
          <w:tab w:val="right" w:leader="dot" w:pos="9637"/>
        </w:tabs>
      </w:pPr>
      <w:r>
        <w:rPr>
          <w:rtl/>
        </w:rPr>
        <w:t>        ۱-۱-۲ تفاوت استیج GTO با ماهواره‌ی کوچک</w:t>
      </w:r>
      <w:r>
        <w:tab/>
      </w:r>
      <w:r>
        <w:fldChar w:fldCharType="begin"/>
      </w:r>
      <w:r>
        <w:instrText xml:space="preserve"> PAGEREF _Ref00006 \h </w:instrText>
      </w:r>
      <w:r>
        <w:fldChar w:fldCharType="separate"/>
      </w:r>
      <w:r>
        <w:rPr>
          <w:rtl/>
        </w:rPr>
        <w:t>5</w:t>
      </w:r>
      <w:r>
        <w:fldChar w:fldCharType="end"/>
      </w:r>
    </w:p>
    <w:p w14:paraId="03D4F793" w14:textId="77777777" w:rsidR="00D8745F" w:rsidRDefault="00000000">
      <w:pPr>
        <w:pStyle w:val="TocEntry"/>
        <w:tabs>
          <w:tab w:val="right" w:leader="dot" w:pos="9637"/>
        </w:tabs>
      </w:pPr>
      <w:r>
        <w:rPr>
          <w:rtl/>
        </w:rPr>
        <w:t>        ۱-۱-۳ پیامدهای مدار بیضوی</w:t>
      </w:r>
      <w:r>
        <w:tab/>
      </w:r>
      <w:r>
        <w:fldChar w:fldCharType="begin"/>
      </w:r>
      <w:r>
        <w:instrText xml:space="preserve"> PAGEREF _Ref00007 \h </w:instrText>
      </w:r>
      <w:r>
        <w:fldChar w:fldCharType="separate"/>
      </w:r>
      <w:r>
        <w:rPr>
          <w:rtl/>
        </w:rPr>
        <w:t>5</w:t>
      </w:r>
      <w:r>
        <w:fldChar w:fldCharType="end"/>
      </w:r>
    </w:p>
    <w:p w14:paraId="1C2A7774" w14:textId="77777777" w:rsidR="00D8745F" w:rsidRDefault="00000000">
      <w:pPr>
        <w:pStyle w:val="TocEntry"/>
        <w:tabs>
          <w:tab w:val="right" w:leader="dot" w:pos="9637"/>
        </w:tabs>
      </w:pPr>
      <w:r>
        <w:rPr>
          <w:rtl/>
        </w:rPr>
        <w:t>        ۱-۱-۴ حساسیت به آرایش زاویه‌ای</w:t>
      </w:r>
      <w:r>
        <w:tab/>
      </w:r>
      <w:r>
        <w:fldChar w:fldCharType="begin"/>
      </w:r>
      <w:r>
        <w:instrText xml:space="preserve"> PAGEREF _Ref00008 \h </w:instrText>
      </w:r>
      <w:r>
        <w:fldChar w:fldCharType="separate"/>
      </w:r>
      <w:r>
        <w:rPr>
          <w:rtl/>
        </w:rPr>
        <w:t>6</w:t>
      </w:r>
      <w:r>
        <w:fldChar w:fldCharType="end"/>
      </w:r>
    </w:p>
    <w:p w14:paraId="243567B2" w14:textId="77777777" w:rsidR="00D8745F" w:rsidRDefault="00000000">
      <w:pPr>
        <w:pStyle w:val="TocEntry"/>
        <w:tabs>
          <w:tab w:val="right" w:leader="dot" w:pos="9637"/>
        </w:tabs>
      </w:pPr>
      <w:r>
        <w:rPr>
          <w:rtl/>
        </w:rPr>
        <w:t>    ۱-۲ بیان مسئله</w:t>
      </w:r>
      <w:r>
        <w:tab/>
      </w:r>
      <w:r>
        <w:fldChar w:fldCharType="begin"/>
      </w:r>
      <w:r>
        <w:instrText xml:space="preserve"> PAGEREF _Ref00009 \h </w:instrText>
      </w:r>
      <w:r>
        <w:fldChar w:fldCharType="separate"/>
      </w:r>
      <w:r>
        <w:rPr>
          <w:rtl/>
        </w:rPr>
        <w:t>6</w:t>
      </w:r>
      <w:r>
        <w:fldChar w:fldCharType="end"/>
      </w:r>
    </w:p>
    <w:p w14:paraId="2FD7E73D" w14:textId="77777777" w:rsidR="00D8745F" w:rsidRDefault="00000000">
      <w:pPr>
        <w:pStyle w:val="TocEntry"/>
        <w:tabs>
          <w:tab w:val="right" w:leader="dot" w:pos="9637"/>
        </w:tabs>
      </w:pPr>
      <w:r>
        <w:rPr>
          <w:rtl/>
        </w:rPr>
        <w:t>        ۱-۲-۱ مدل انرژی مداری</w:t>
      </w:r>
      <w:r>
        <w:tab/>
      </w:r>
      <w:r>
        <w:fldChar w:fldCharType="begin"/>
      </w:r>
      <w:r>
        <w:instrText xml:space="preserve"> PAGEREF _Ref00010 \h </w:instrText>
      </w:r>
      <w:r>
        <w:fldChar w:fldCharType="separate"/>
      </w:r>
      <w:r>
        <w:rPr>
          <w:rtl/>
        </w:rPr>
        <w:t>7</w:t>
      </w:r>
      <w:r>
        <w:fldChar w:fldCharType="end"/>
      </w:r>
    </w:p>
    <w:p w14:paraId="08CEE542" w14:textId="77777777" w:rsidR="00D8745F" w:rsidRDefault="00000000">
      <w:pPr>
        <w:pStyle w:val="TocEntry"/>
        <w:tabs>
          <w:tab w:val="right" w:leader="dot" w:pos="9637"/>
        </w:tabs>
      </w:pPr>
      <w:r>
        <w:rPr>
          <w:rtl/>
        </w:rPr>
        <w:t>        ۱-۲-۲ سطح مؤثر بادبان</w:t>
      </w:r>
      <w:r>
        <w:tab/>
      </w:r>
      <w:r>
        <w:fldChar w:fldCharType="begin"/>
      </w:r>
      <w:r>
        <w:instrText xml:space="preserve"> PAGEREF _Ref00011 \h </w:instrText>
      </w:r>
      <w:r>
        <w:fldChar w:fldCharType="separate"/>
      </w:r>
      <w:r>
        <w:rPr>
          <w:rtl/>
        </w:rPr>
        <w:t>7</w:t>
      </w:r>
      <w:r>
        <w:fldChar w:fldCharType="end"/>
      </w:r>
    </w:p>
    <w:p w14:paraId="043DBD24" w14:textId="77777777" w:rsidR="00D8745F" w:rsidRDefault="00000000">
      <w:pPr>
        <w:pStyle w:val="TocEntry"/>
        <w:tabs>
          <w:tab w:val="right" w:leader="dot" w:pos="9637"/>
        </w:tabs>
      </w:pPr>
      <w:r>
        <w:rPr>
          <w:rtl/>
        </w:rPr>
        <w:t>        ۱-۲-۳ مدل چگالی جو</w:t>
      </w:r>
      <w:r>
        <w:tab/>
      </w:r>
      <w:r>
        <w:fldChar w:fldCharType="begin"/>
      </w:r>
      <w:r>
        <w:instrText xml:space="preserve"> PAGEREF _Ref00012 \h </w:instrText>
      </w:r>
      <w:r>
        <w:fldChar w:fldCharType="separate"/>
      </w:r>
      <w:r>
        <w:rPr>
          <w:rtl/>
        </w:rPr>
        <w:t>7</w:t>
      </w:r>
      <w:r>
        <w:fldChar w:fldCharType="end"/>
      </w:r>
    </w:p>
    <w:p w14:paraId="4F8DCF57" w14:textId="77777777" w:rsidR="00D8745F" w:rsidRDefault="00000000">
      <w:pPr>
        <w:pStyle w:val="TocEntry"/>
        <w:tabs>
          <w:tab w:val="right" w:leader="dot" w:pos="9637"/>
        </w:tabs>
      </w:pPr>
      <w:r>
        <w:rPr>
          <w:rtl/>
        </w:rPr>
        <w:t>        ۱-۲-۴ فعالیت خورشیدی</w:t>
      </w:r>
      <w:r>
        <w:tab/>
      </w:r>
      <w:r>
        <w:fldChar w:fldCharType="begin"/>
      </w:r>
      <w:r>
        <w:instrText xml:space="preserve"> PAGEREF _Ref00013 \h </w:instrText>
      </w:r>
      <w:r>
        <w:fldChar w:fldCharType="separate"/>
      </w:r>
      <w:r>
        <w:rPr>
          <w:rtl/>
        </w:rPr>
        <w:t>7</w:t>
      </w:r>
      <w:r>
        <w:fldChar w:fldCharType="end"/>
      </w:r>
    </w:p>
    <w:p w14:paraId="0E581E77" w14:textId="77777777" w:rsidR="00D8745F" w:rsidRDefault="00000000">
      <w:pPr>
        <w:pStyle w:val="TocEntry"/>
        <w:tabs>
          <w:tab w:val="right" w:leader="dot" w:pos="9637"/>
        </w:tabs>
      </w:pPr>
      <w:r>
        <w:rPr>
          <w:rtl/>
        </w:rPr>
        <w:t>        ۱-۲-۵ اثر J2</w:t>
      </w:r>
      <w:r>
        <w:tab/>
      </w:r>
      <w:r>
        <w:fldChar w:fldCharType="begin"/>
      </w:r>
      <w:r>
        <w:instrText xml:space="preserve"> PAGEREF _Ref00014 \h </w:instrText>
      </w:r>
      <w:r>
        <w:fldChar w:fldCharType="separate"/>
      </w:r>
      <w:r>
        <w:rPr>
          <w:rtl/>
        </w:rPr>
        <w:t>8</w:t>
      </w:r>
      <w:r>
        <w:fldChar w:fldCharType="end"/>
      </w:r>
    </w:p>
    <w:p w14:paraId="6595773F" w14:textId="77777777" w:rsidR="00D8745F" w:rsidRDefault="00000000">
      <w:pPr>
        <w:pStyle w:val="TocEntry"/>
        <w:tabs>
          <w:tab w:val="right" w:leader="dot" w:pos="9637"/>
        </w:tabs>
      </w:pPr>
      <w:r>
        <w:rPr>
          <w:rtl/>
        </w:rPr>
        <w:t>        ۱-۲-۶ جرم سوم ماه و خورشید</w:t>
      </w:r>
      <w:r>
        <w:tab/>
      </w:r>
      <w:r>
        <w:fldChar w:fldCharType="begin"/>
      </w:r>
      <w:r>
        <w:instrText xml:space="preserve"> PAGEREF _Ref00015 \h </w:instrText>
      </w:r>
      <w:r>
        <w:fldChar w:fldCharType="separate"/>
      </w:r>
      <w:r>
        <w:rPr>
          <w:rtl/>
        </w:rPr>
        <w:t>8</w:t>
      </w:r>
      <w:r>
        <w:fldChar w:fldCharType="end"/>
      </w:r>
    </w:p>
    <w:p w14:paraId="320C98AF" w14:textId="77777777" w:rsidR="00D8745F" w:rsidRDefault="00000000">
      <w:pPr>
        <w:pStyle w:val="TocEntry"/>
        <w:tabs>
          <w:tab w:val="right" w:leader="dot" w:pos="9637"/>
        </w:tabs>
      </w:pPr>
      <w:r>
        <w:rPr>
          <w:rtl/>
        </w:rPr>
        <w:t>        ۱-۲-۷ فشار تابش خورشیدی</w:t>
      </w:r>
      <w:r>
        <w:tab/>
      </w:r>
      <w:r>
        <w:fldChar w:fldCharType="begin"/>
      </w:r>
      <w:r>
        <w:instrText xml:space="preserve"> PAGEREF _Ref00016 \h </w:instrText>
      </w:r>
      <w:r>
        <w:fldChar w:fldCharType="separate"/>
      </w:r>
      <w:r>
        <w:rPr>
          <w:rtl/>
        </w:rPr>
        <w:t>8</w:t>
      </w:r>
      <w:r>
        <w:fldChar w:fldCharType="end"/>
      </w:r>
    </w:p>
    <w:p w14:paraId="284A4186" w14:textId="77777777" w:rsidR="00D8745F" w:rsidRDefault="00000000">
      <w:pPr>
        <w:pStyle w:val="TocEntry"/>
        <w:tabs>
          <w:tab w:val="right" w:leader="dot" w:pos="9637"/>
        </w:tabs>
      </w:pPr>
      <w:r>
        <w:rPr>
          <w:rtl/>
        </w:rPr>
        <w:t>        ۱-۲-۸ مقایسه‌ی روش‌های دفع</w:t>
      </w:r>
      <w:r>
        <w:tab/>
      </w:r>
      <w:r>
        <w:fldChar w:fldCharType="begin"/>
      </w:r>
      <w:r>
        <w:instrText xml:space="preserve"> PAGEREF _Ref00017 \h </w:instrText>
      </w:r>
      <w:r>
        <w:fldChar w:fldCharType="separate"/>
      </w:r>
      <w:r>
        <w:rPr>
          <w:rtl/>
        </w:rPr>
        <w:t>8</w:t>
      </w:r>
      <w:r>
        <w:fldChar w:fldCharType="end"/>
      </w:r>
    </w:p>
    <w:p w14:paraId="43C08440" w14:textId="77777777" w:rsidR="00D8745F" w:rsidRDefault="00000000">
      <w:pPr>
        <w:pStyle w:val="TocEntry"/>
        <w:tabs>
          <w:tab w:val="right" w:leader="dot" w:pos="9637"/>
        </w:tabs>
      </w:pPr>
      <w:r>
        <w:rPr>
          <w:rtl/>
        </w:rPr>
        <w:t>        ۱-۲-۹ صورت‌بندی مسئله و پرسش اصلی</w:t>
      </w:r>
      <w:r>
        <w:tab/>
      </w:r>
      <w:r>
        <w:fldChar w:fldCharType="begin"/>
      </w:r>
      <w:r>
        <w:instrText xml:space="preserve"> PAGEREF _Ref00018 \h </w:instrText>
      </w:r>
      <w:r>
        <w:fldChar w:fldCharType="separate"/>
      </w:r>
      <w:r>
        <w:rPr>
          <w:rtl/>
        </w:rPr>
        <w:t>9</w:t>
      </w:r>
      <w:r>
        <w:fldChar w:fldCharType="end"/>
      </w:r>
    </w:p>
    <w:p w14:paraId="4B9E6B88" w14:textId="77777777" w:rsidR="00D8745F" w:rsidRDefault="00000000">
      <w:pPr>
        <w:pStyle w:val="TocEntry"/>
        <w:tabs>
          <w:tab w:val="right" w:leader="dot" w:pos="9637"/>
        </w:tabs>
      </w:pPr>
      <w:r>
        <w:rPr>
          <w:rtl/>
        </w:rPr>
        <w:t>    ۱-۳ اهمیت و ضرورت پژوهش</w:t>
      </w:r>
      <w:r>
        <w:tab/>
      </w:r>
      <w:r>
        <w:fldChar w:fldCharType="begin"/>
      </w:r>
      <w:r>
        <w:instrText xml:space="preserve"> PAGEREF _Ref00020 \h </w:instrText>
      </w:r>
      <w:r>
        <w:fldChar w:fldCharType="separate"/>
      </w:r>
      <w:r>
        <w:rPr>
          <w:rtl/>
        </w:rPr>
        <w:t>10</w:t>
      </w:r>
      <w:r>
        <w:fldChar w:fldCharType="end"/>
      </w:r>
    </w:p>
    <w:p w14:paraId="179029E8" w14:textId="77777777" w:rsidR="00D8745F" w:rsidRDefault="00000000">
      <w:pPr>
        <w:pStyle w:val="TocEntry"/>
        <w:tabs>
          <w:tab w:val="right" w:leader="dot" w:pos="9637"/>
        </w:tabs>
      </w:pPr>
      <w:r>
        <w:rPr>
          <w:rtl/>
        </w:rPr>
        <w:t>        ۱-۳-۱ ضرورت علمی: پیوند دینامیک کوتاه‌مدت و بلندمدت</w:t>
      </w:r>
      <w:r>
        <w:tab/>
      </w:r>
      <w:r>
        <w:fldChar w:fldCharType="begin"/>
      </w:r>
      <w:r>
        <w:instrText xml:space="preserve"> PAGEREF _Ref00021 \h </w:instrText>
      </w:r>
      <w:r>
        <w:fldChar w:fldCharType="separate"/>
      </w:r>
      <w:r>
        <w:rPr>
          <w:rtl/>
        </w:rPr>
        <w:t>11</w:t>
      </w:r>
      <w:r>
        <w:fldChar w:fldCharType="end"/>
      </w:r>
    </w:p>
    <w:p w14:paraId="10A47988" w14:textId="77777777" w:rsidR="00D8745F" w:rsidRDefault="00000000">
      <w:pPr>
        <w:pStyle w:val="TocEntry"/>
        <w:tabs>
          <w:tab w:val="right" w:leader="dot" w:pos="9637"/>
        </w:tabs>
      </w:pPr>
      <w:r>
        <w:rPr>
          <w:rtl/>
        </w:rPr>
        <w:t>        ۱-۳-۲ ضرورت طراحی سامانه‌ی بادبان پسا</w:t>
      </w:r>
      <w:r>
        <w:tab/>
      </w:r>
      <w:r>
        <w:fldChar w:fldCharType="begin"/>
      </w:r>
      <w:r>
        <w:instrText xml:space="preserve"> PAGEREF _Ref00022 \h </w:instrText>
      </w:r>
      <w:r>
        <w:fldChar w:fldCharType="separate"/>
      </w:r>
      <w:r>
        <w:rPr>
          <w:rtl/>
        </w:rPr>
        <w:t>11</w:t>
      </w:r>
      <w:r>
        <w:fldChar w:fldCharType="end"/>
      </w:r>
    </w:p>
    <w:p w14:paraId="10D71E7E" w14:textId="77777777" w:rsidR="00D8745F" w:rsidRDefault="00000000">
      <w:pPr>
        <w:pStyle w:val="TocEntry"/>
        <w:tabs>
          <w:tab w:val="right" w:leader="dot" w:pos="9637"/>
        </w:tabs>
      </w:pPr>
      <w:r>
        <w:rPr>
          <w:rtl/>
        </w:rPr>
        <w:t>        ۱-۳-۳ ضرورت مقرراتی و معیار تصمیم</w:t>
      </w:r>
      <w:r>
        <w:tab/>
      </w:r>
      <w:r>
        <w:fldChar w:fldCharType="begin"/>
      </w:r>
      <w:r>
        <w:instrText xml:space="preserve"> PAGEREF _Ref00023 \h </w:instrText>
      </w:r>
      <w:r>
        <w:fldChar w:fldCharType="separate"/>
      </w:r>
      <w:r>
        <w:rPr>
          <w:rtl/>
        </w:rPr>
        <w:t>12</w:t>
      </w:r>
      <w:r>
        <w:fldChar w:fldCharType="end"/>
      </w:r>
    </w:p>
    <w:p w14:paraId="27B97136" w14:textId="77777777" w:rsidR="00D8745F" w:rsidRDefault="00000000">
      <w:pPr>
        <w:pStyle w:val="TocEntry"/>
        <w:tabs>
          <w:tab w:val="right" w:leader="dot" w:pos="9637"/>
        </w:tabs>
      </w:pPr>
      <w:r>
        <w:rPr>
          <w:rtl/>
        </w:rPr>
        <w:t>        ۱-۳-۴ شکاف پژوهشی دقیق</w:t>
      </w:r>
      <w:r>
        <w:tab/>
      </w:r>
      <w:r>
        <w:fldChar w:fldCharType="begin"/>
      </w:r>
      <w:r>
        <w:instrText xml:space="preserve"> PAGEREF _Ref00025 \h </w:instrText>
      </w:r>
      <w:r>
        <w:fldChar w:fldCharType="separate"/>
      </w:r>
      <w:r>
        <w:rPr>
          <w:rtl/>
        </w:rPr>
        <w:t>13</w:t>
      </w:r>
      <w:r>
        <w:fldChar w:fldCharType="end"/>
      </w:r>
    </w:p>
    <w:p w14:paraId="1038E941" w14:textId="77777777" w:rsidR="00D8745F" w:rsidRDefault="00000000">
      <w:pPr>
        <w:pStyle w:val="TocEntry"/>
        <w:tabs>
          <w:tab w:val="right" w:leader="dot" w:pos="9637"/>
        </w:tabs>
      </w:pPr>
      <w:r>
        <w:rPr>
          <w:rtl/>
        </w:rPr>
        <w:t>    ۱-۴ اهداف پژوهش</w:t>
      </w:r>
      <w:r>
        <w:tab/>
      </w:r>
      <w:r>
        <w:fldChar w:fldCharType="begin"/>
      </w:r>
      <w:r>
        <w:instrText xml:space="preserve"> PAGEREF _Ref00026 \h </w:instrText>
      </w:r>
      <w:r>
        <w:fldChar w:fldCharType="separate"/>
      </w:r>
      <w:r>
        <w:rPr>
          <w:rtl/>
        </w:rPr>
        <w:t>14</w:t>
      </w:r>
      <w:r>
        <w:fldChar w:fldCharType="end"/>
      </w:r>
    </w:p>
    <w:p w14:paraId="725924C6" w14:textId="77777777" w:rsidR="00D8745F" w:rsidRDefault="00000000">
      <w:pPr>
        <w:pStyle w:val="TocEntry"/>
        <w:tabs>
          <w:tab w:val="right" w:leader="dot" w:pos="9637"/>
        </w:tabs>
      </w:pPr>
      <w:r>
        <w:rPr>
          <w:rtl/>
        </w:rPr>
        <w:t>        ۱-۴-۱ هدف اصلی</w:t>
      </w:r>
      <w:r>
        <w:tab/>
      </w:r>
      <w:r>
        <w:fldChar w:fldCharType="begin"/>
      </w:r>
      <w:r>
        <w:instrText xml:space="preserve"> PAGEREF _Ref00027 \h </w:instrText>
      </w:r>
      <w:r>
        <w:fldChar w:fldCharType="separate"/>
      </w:r>
      <w:r>
        <w:rPr>
          <w:rtl/>
        </w:rPr>
        <w:t>14</w:t>
      </w:r>
      <w:r>
        <w:fldChar w:fldCharType="end"/>
      </w:r>
    </w:p>
    <w:p w14:paraId="60E4A8AE" w14:textId="77777777" w:rsidR="00D8745F" w:rsidRDefault="00000000">
      <w:pPr>
        <w:pStyle w:val="TocEntry"/>
        <w:tabs>
          <w:tab w:val="right" w:leader="dot" w:pos="9637"/>
        </w:tabs>
      </w:pPr>
      <w:r>
        <w:rPr>
          <w:rtl/>
        </w:rPr>
        <w:t>        ۱-۴-۲ اهداف جزئی</w:t>
      </w:r>
      <w:r>
        <w:tab/>
      </w:r>
      <w:r>
        <w:fldChar w:fldCharType="begin"/>
      </w:r>
      <w:r>
        <w:instrText xml:space="preserve"> PAGEREF _Ref00028 \h </w:instrText>
      </w:r>
      <w:r>
        <w:fldChar w:fldCharType="separate"/>
      </w:r>
      <w:r>
        <w:rPr>
          <w:rtl/>
        </w:rPr>
        <w:t>14</w:t>
      </w:r>
      <w:r>
        <w:fldChar w:fldCharType="end"/>
      </w:r>
    </w:p>
    <w:p w14:paraId="3F27F2A7" w14:textId="77777777" w:rsidR="00D8745F" w:rsidRDefault="00000000">
      <w:pPr>
        <w:pStyle w:val="TocEntry"/>
        <w:tabs>
          <w:tab w:val="right" w:leader="dot" w:pos="9637"/>
        </w:tabs>
      </w:pPr>
      <w:r>
        <w:rPr>
          <w:rtl/>
        </w:rPr>
        <w:t>    ۱-۵ سؤال‌های پژوهش</w:t>
      </w:r>
      <w:r>
        <w:tab/>
      </w:r>
      <w:r>
        <w:fldChar w:fldCharType="begin"/>
      </w:r>
      <w:r>
        <w:instrText xml:space="preserve"> PAGEREF _Ref00029 \h </w:instrText>
      </w:r>
      <w:r>
        <w:fldChar w:fldCharType="separate"/>
      </w:r>
      <w:r>
        <w:rPr>
          <w:rtl/>
        </w:rPr>
        <w:t>14</w:t>
      </w:r>
      <w:r>
        <w:fldChar w:fldCharType="end"/>
      </w:r>
    </w:p>
    <w:p w14:paraId="7A94C988" w14:textId="77777777" w:rsidR="00D8745F" w:rsidRDefault="00000000">
      <w:pPr>
        <w:pStyle w:val="TocEntry"/>
        <w:tabs>
          <w:tab w:val="right" w:leader="dot" w:pos="9637"/>
        </w:tabs>
      </w:pPr>
      <w:r>
        <w:rPr>
          <w:rtl/>
        </w:rPr>
        <w:t>    ۱-۶ فرضیه‌های پژوهش</w:t>
      </w:r>
      <w:r>
        <w:tab/>
      </w:r>
      <w:r>
        <w:fldChar w:fldCharType="begin"/>
      </w:r>
      <w:r>
        <w:instrText xml:space="preserve"> PAGEREF _Ref00030 \h </w:instrText>
      </w:r>
      <w:r>
        <w:fldChar w:fldCharType="separate"/>
      </w:r>
      <w:r>
        <w:rPr>
          <w:rtl/>
        </w:rPr>
        <w:t>15</w:t>
      </w:r>
      <w:r>
        <w:fldChar w:fldCharType="end"/>
      </w:r>
    </w:p>
    <w:p w14:paraId="39045095" w14:textId="77777777" w:rsidR="00D8745F" w:rsidRDefault="00000000">
      <w:pPr>
        <w:pStyle w:val="TocEntry"/>
        <w:tabs>
          <w:tab w:val="right" w:leader="dot" w:pos="9637"/>
        </w:tabs>
      </w:pPr>
      <w:r>
        <w:rPr>
          <w:rtl/>
        </w:rPr>
        <w:t>        ۱-۶-۱ فرضیه‌ی اصلی</w:t>
      </w:r>
      <w:r>
        <w:tab/>
      </w:r>
      <w:r>
        <w:fldChar w:fldCharType="begin"/>
      </w:r>
      <w:r>
        <w:instrText xml:space="preserve"> PAGEREF _Ref00031 \h </w:instrText>
      </w:r>
      <w:r>
        <w:fldChar w:fldCharType="separate"/>
      </w:r>
      <w:r>
        <w:rPr>
          <w:rtl/>
        </w:rPr>
        <w:t>15</w:t>
      </w:r>
      <w:r>
        <w:fldChar w:fldCharType="end"/>
      </w:r>
    </w:p>
    <w:p w14:paraId="75942670" w14:textId="77777777" w:rsidR="00D8745F" w:rsidRDefault="00000000">
      <w:pPr>
        <w:pStyle w:val="TocEntry"/>
        <w:tabs>
          <w:tab w:val="right" w:leader="dot" w:pos="9637"/>
        </w:tabs>
      </w:pPr>
      <w:r>
        <w:rPr>
          <w:rtl/>
        </w:rPr>
        <w:lastRenderedPageBreak/>
        <w:t>        ۱-۶-۲ فرضیه‌های جزئی</w:t>
      </w:r>
      <w:r>
        <w:tab/>
      </w:r>
      <w:r>
        <w:fldChar w:fldCharType="begin"/>
      </w:r>
      <w:r>
        <w:instrText xml:space="preserve"> PAGEREF _Ref00032 \h </w:instrText>
      </w:r>
      <w:r>
        <w:fldChar w:fldCharType="separate"/>
      </w:r>
      <w:r>
        <w:rPr>
          <w:rtl/>
        </w:rPr>
        <w:t>15</w:t>
      </w:r>
      <w:r>
        <w:fldChar w:fldCharType="end"/>
      </w:r>
    </w:p>
    <w:p w14:paraId="4F938D60" w14:textId="77777777" w:rsidR="00D8745F" w:rsidRDefault="00000000">
      <w:pPr>
        <w:pStyle w:val="TocEntry"/>
        <w:tabs>
          <w:tab w:val="right" w:leader="dot" w:pos="9637"/>
        </w:tabs>
      </w:pPr>
      <w:r>
        <w:rPr>
          <w:rtl/>
        </w:rPr>
        <w:t>        ۱-۶-۳ روش آزمون فرضیه‌ها</w:t>
      </w:r>
      <w:r>
        <w:tab/>
      </w:r>
      <w:r>
        <w:fldChar w:fldCharType="begin"/>
      </w:r>
      <w:r>
        <w:instrText xml:space="preserve"> PAGEREF _Ref00033 \h </w:instrText>
      </w:r>
      <w:r>
        <w:fldChar w:fldCharType="separate"/>
      </w:r>
      <w:r>
        <w:rPr>
          <w:rtl/>
        </w:rPr>
        <w:t>15</w:t>
      </w:r>
      <w:r>
        <w:fldChar w:fldCharType="end"/>
      </w:r>
    </w:p>
    <w:p w14:paraId="6AA36AEC" w14:textId="77777777" w:rsidR="00D8745F" w:rsidRDefault="00000000">
      <w:pPr>
        <w:pStyle w:val="TocEntry"/>
        <w:tabs>
          <w:tab w:val="right" w:leader="dot" w:pos="9637"/>
        </w:tabs>
      </w:pPr>
      <w:r>
        <w:rPr>
          <w:rtl/>
        </w:rPr>
        <w:t>    ۱-۷ تعاریف مفهومی و عملیاتی</w:t>
      </w:r>
      <w:r>
        <w:tab/>
      </w:r>
      <w:r>
        <w:fldChar w:fldCharType="begin"/>
      </w:r>
      <w:r>
        <w:instrText xml:space="preserve"> PAGEREF _Ref00034 \h </w:instrText>
      </w:r>
      <w:r>
        <w:fldChar w:fldCharType="separate"/>
      </w:r>
      <w:r>
        <w:rPr>
          <w:rtl/>
        </w:rPr>
        <w:t>16</w:t>
      </w:r>
      <w:r>
        <w:fldChar w:fldCharType="end"/>
      </w:r>
    </w:p>
    <w:p w14:paraId="1A49D1C7" w14:textId="77777777" w:rsidR="00D8745F" w:rsidRDefault="00000000">
      <w:pPr>
        <w:pStyle w:val="TocEntry"/>
        <w:tabs>
          <w:tab w:val="right" w:leader="dot" w:pos="9637"/>
        </w:tabs>
      </w:pPr>
      <w:r>
        <w:rPr>
          <w:rtl/>
        </w:rPr>
        <w:t>        ۱-۷-۱ تعاریف مفهومی</w:t>
      </w:r>
      <w:r>
        <w:tab/>
      </w:r>
      <w:r>
        <w:fldChar w:fldCharType="begin"/>
      </w:r>
      <w:r>
        <w:instrText xml:space="preserve"> PAGEREF _Ref00035 \h </w:instrText>
      </w:r>
      <w:r>
        <w:fldChar w:fldCharType="separate"/>
      </w:r>
      <w:r>
        <w:rPr>
          <w:rtl/>
        </w:rPr>
        <w:t>16</w:t>
      </w:r>
      <w:r>
        <w:fldChar w:fldCharType="end"/>
      </w:r>
    </w:p>
    <w:p w14:paraId="1D01844E" w14:textId="77777777" w:rsidR="00D8745F" w:rsidRDefault="00000000">
      <w:pPr>
        <w:pStyle w:val="TocEntry"/>
        <w:tabs>
          <w:tab w:val="right" w:leader="dot" w:pos="9637"/>
        </w:tabs>
      </w:pPr>
      <w:r>
        <w:rPr>
          <w:rtl/>
        </w:rPr>
        <w:t>        ۱-۷-۲ تعاریف عملیاتی</w:t>
      </w:r>
      <w:r>
        <w:tab/>
      </w:r>
      <w:r>
        <w:fldChar w:fldCharType="begin"/>
      </w:r>
      <w:r>
        <w:instrText xml:space="preserve"> PAGEREF _Ref00037 \h </w:instrText>
      </w:r>
      <w:r>
        <w:fldChar w:fldCharType="separate"/>
      </w:r>
      <w:r>
        <w:rPr>
          <w:rtl/>
        </w:rPr>
        <w:t>17</w:t>
      </w:r>
      <w:r>
        <w:fldChar w:fldCharType="end"/>
      </w:r>
    </w:p>
    <w:p w14:paraId="5E3D62F9" w14:textId="77777777" w:rsidR="00D8745F" w:rsidRDefault="00000000">
      <w:pPr>
        <w:pStyle w:val="TocEntry"/>
        <w:tabs>
          <w:tab w:val="right" w:leader="dot" w:pos="9637"/>
        </w:tabs>
      </w:pPr>
      <w:r>
        <w:rPr>
          <w:rtl/>
        </w:rPr>
        <w:t>    ۱-۸ دامنه‌ی پژوهش و محدودیت‌ها</w:t>
      </w:r>
      <w:r>
        <w:tab/>
      </w:r>
      <w:r>
        <w:fldChar w:fldCharType="begin"/>
      </w:r>
      <w:r>
        <w:instrText xml:space="preserve"> PAGEREF _Ref00039 \h </w:instrText>
      </w:r>
      <w:r>
        <w:fldChar w:fldCharType="separate"/>
      </w:r>
      <w:r>
        <w:rPr>
          <w:rtl/>
        </w:rPr>
        <w:t>19</w:t>
      </w:r>
      <w:r>
        <w:fldChar w:fldCharType="end"/>
      </w:r>
    </w:p>
    <w:p w14:paraId="740AE4F6" w14:textId="77777777" w:rsidR="00D8745F" w:rsidRDefault="00000000">
      <w:pPr>
        <w:pStyle w:val="TocEntry"/>
        <w:tabs>
          <w:tab w:val="right" w:leader="dot" w:pos="9637"/>
        </w:tabs>
      </w:pPr>
      <w:r>
        <w:rPr>
          <w:rtl/>
        </w:rPr>
        <w:t>        ۱-۸-۱ فرض‌های مدل</w:t>
      </w:r>
      <w:r>
        <w:tab/>
      </w:r>
      <w:r>
        <w:fldChar w:fldCharType="begin"/>
      </w:r>
      <w:r>
        <w:instrText xml:space="preserve"> PAGEREF _Ref00040 \h </w:instrText>
      </w:r>
      <w:r>
        <w:fldChar w:fldCharType="separate"/>
      </w:r>
      <w:r>
        <w:rPr>
          <w:rtl/>
        </w:rPr>
        <w:t>20</w:t>
      </w:r>
      <w:r>
        <w:fldChar w:fldCharType="end"/>
      </w:r>
    </w:p>
    <w:p w14:paraId="60FEB0E5" w14:textId="77777777" w:rsidR="00D8745F" w:rsidRDefault="00000000">
      <w:pPr>
        <w:pStyle w:val="TocEntry"/>
        <w:tabs>
          <w:tab w:val="right" w:leader="dot" w:pos="9637"/>
        </w:tabs>
      </w:pPr>
      <w:r>
        <w:rPr>
          <w:rtl/>
        </w:rPr>
        <w:t>        ۱-۸-۲ محدودیت مدل جو</w:t>
      </w:r>
      <w:r>
        <w:tab/>
      </w:r>
      <w:r>
        <w:fldChar w:fldCharType="begin"/>
      </w:r>
      <w:r>
        <w:instrText xml:space="preserve"> PAGEREF _Ref00041 \h </w:instrText>
      </w:r>
      <w:r>
        <w:fldChar w:fldCharType="separate"/>
      </w:r>
      <w:r>
        <w:rPr>
          <w:rtl/>
        </w:rPr>
        <w:t>20</w:t>
      </w:r>
      <w:r>
        <w:fldChar w:fldCharType="end"/>
      </w:r>
    </w:p>
    <w:p w14:paraId="25D52107" w14:textId="77777777" w:rsidR="00D8745F" w:rsidRDefault="00000000">
      <w:pPr>
        <w:pStyle w:val="TocEntry"/>
        <w:tabs>
          <w:tab w:val="right" w:leader="dot" w:pos="9637"/>
        </w:tabs>
      </w:pPr>
      <w:r>
        <w:rPr>
          <w:rtl/>
        </w:rPr>
        <w:t>        ۱-۸-۳ محدودیت نگرش بادبان</w:t>
      </w:r>
      <w:r>
        <w:tab/>
      </w:r>
      <w:r>
        <w:fldChar w:fldCharType="begin"/>
      </w:r>
      <w:r>
        <w:instrText xml:space="preserve"> PAGEREF _Ref00042 \h </w:instrText>
      </w:r>
      <w:r>
        <w:fldChar w:fldCharType="separate"/>
      </w:r>
      <w:r>
        <w:rPr>
          <w:rtl/>
        </w:rPr>
        <w:t>20</w:t>
      </w:r>
      <w:r>
        <w:fldChar w:fldCharType="end"/>
      </w:r>
    </w:p>
    <w:p w14:paraId="7C60C93B" w14:textId="77777777" w:rsidR="00D8745F" w:rsidRDefault="00000000">
      <w:pPr>
        <w:pStyle w:val="TocEntry"/>
        <w:tabs>
          <w:tab w:val="right" w:leader="dot" w:pos="9637"/>
        </w:tabs>
      </w:pPr>
      <w:r>
        <w:rPr>
          <w:rtl/>
        </w:rPr>
        <w:t>        ۱-۸-۴ محدودیت ورود مجدد</w:t>
      </w:r>
      <w:r>
        <w:tab/>
      </w:r>
      <w:r>
        <w:fldChar w:fldCharType="begin"/>
      </w:r>
      <w:r>
        <w:instrText xml:space="preserve"> PAGEREF _Ref00043 \h </w:instrText>
      </w:r>
      <w:r>
        <w:fldChar w:fldCharType="separate"/>
      </w:r>
      <w:r>
        <w:rPr>
          <w:rtl/>
        </w:rPr>
        <w:t>20</w:t>
      </w:r>
      <w:r>
        <w:fldChar w:fldCharType="end"/>
      </w:r>
    </w:p>
    <w:p w14:paraId="2814C569" w14:textId="77777777" w:rsidR="00D8745F" w:rsidRDefault="00000000">
      <w:pPr>
        <w:pStyle w:val="TocEntry"/>
        <w:tabs>
          <w:tab w:val="right" w:leader="dot" w:pos="9637"/>
        </w:tabs>
      </w:pPr>
      <w:r>
        <w:rPr>
          <w:rtl/>
        </w:rPr>
        <w:t>        ۱-۸-۵ محدودیت داده‌های تجربی</w:t>
      </w:r>
      <w:r>
        <w:tab/>
      </w:r>
      <w:r>
        <w:fldChar w:fldCharType="begin"/>
      </w:r>
      <w:r>
        <w:instrText xml:space="preserve"> PAGEREF _Ref00044 \h </w:instrText>
      </w:r>
      <w:r>
        <w:fldChar w:fldCharType="separate"/>
      </w:r>
      <w:r>
        <w:rPr>
          <w:rtl/>
        </w:rPr>
        <w:t>20</w:t>
      </w:r>
      <w:r>
        <w:fldChar w:fldCharType="end"/>
      </w:r>
    </w:p>
    <w:p w14:paraId="3FE6130E" w14:textId="77777777" w:rsidR="00D8745F" w:rsidRDefault="00000000">
      <w:pPr>
        <w:pStyle w:val="TocEntry"/>
        <w:tabs>
          <w:tab w:val="right" w:leader="dot" w:pos="9637"/>
        </w:tabs>
      </w:pPr>
      <w:r>
        <w:rPr>
          <w:rtl/>
        </w:rPr>
        <w:t>        ۱-۸-۶ تمایز میان مدل مقدماتی و مدل صلاحیت پروازی</w:t>
      </w:r>
      <w:r>
        <w:tab/>
      </w:r>
      <w:r>
        <w:fldChar w:fldCharType="begin"/>
      </w:r>
      <w:r>
        <w:instrText xml:space="preserve"> PAGEREF _Ref00045 \h </w:instrText>
      </w:r>
      <w:r>
        <w:fldChar w:fldCharType="separate"/>
      </w:r>
      <w:r>
        <w:rPr>
          <w:rtl/>
        </w:rPr>
        <w:t>21</w:t>
      </w:r>
      <w:r>
        <w:fldChar w:fldCharType="end"/>
      </w:r>
    </w:p>
    <w:p w14:paraId="7875C59E" w14:textId="77777777" w:rsidR="00D8745F" w:rsidRDefault="00000000">
      <w:pPr>
        <w:pStyle w:val="TocEntry"/>
        <w:tabs>
          <w:tab w:val="right" w:leader="dot" w:pos="9637"/>
        </w:tabs>
      </w:pPr>
      <w:r>
        <w:rPr>
          <w:rtl/>
        </w:rPr>
        <w:t>    ۱-۹ دستاوردهای مورد انتظار</w:t>
      </w:r>
      <w:r>
        <w:tab/>
      </w:r>
      <w:r>
        <w:fldChar w:fldCharType="begin"/>
      </w:r>
      <w:r>
        <w:instrText xml:space="preserve"> PAGEREF _Ref00046 \h </w:instrText>
      </w:r>
      <w:r>
        <w:fldChar w:fldCharType="separate"/>
      </w:r>
      <w:r>
        <w:rPr>
          <w:rtl/>
        </w:rPr>
        <w:t>21</w:t>
      </w:r>
      <w:r>
        <w:fldChar w:fldCharType="end"/>
      </w:r>
    </w:p>
    <w:p w14:paraId="592B2DD1" w14:textId="77777777" w:rsidR="00D8745F" w:rsidRDefault="00000000">
      <w:pPr>
        <w:pStyle w:val="TocEntry"/>
        <w:tabs>
          <w:tab w:val="right" w:leader="dot" w:pos="9637"/>
        </w:tabs>
      </w:pPr>
      <w:r>
        <w:rPr>
          <w:rtl/>
        </w:rPr>
        <w:t>        ۱-۹-۱ خروجی‌های قابل اندازه‌گیری</w:t>
      </w:r>
      <w:r>
        <w:tab/>
      </w:r>
      <w:r>
        <w:fldChar w:fldCharType="begin"/>
      </w:r>
      <w:r>
        <w:instrText xml:space="preserve"> PAGEREF _Ref00047 \h </w:instrText>
      </w:r>
      <w:r>
        <w:fldChar w:fldCharType="separate"/>
      </w:r>
      <w:r>
        <w:rPr>
          <w:rtl/>
        </w:rPr>
        <w:t>21</w:t>
      </w:r>
      <w:r>
        <w:fldChar w:fldCharType="end"/>
      </w:r>
    </w:p>
    <w:p w14:paraId="688988A9" w14:textId="77777777" w:rsidR="00D8745F" w:rsidRDefault="00000000">
      <w:pPr>
        <w:pStyle w:val="TocEntry"/>
        <w:tabs>
          <w:tab w:val="right" w:leader="dot" w:pos="9637"/>
        </w:tabs>
      </w:pPr>
      <w:r>
        <w:rPr>
          <w:rtl/>
        </w:rPr>
        <w:t>        ۱-۹-۲ پیام تصمیم‌گیری</w:t>
      </w:r>
      <w:r>
        <w:tab/>
      </w:r>
      <w:r>
        <w:fldChar w:fldCharType="begin"/>
      </w:r>
      <w:r>
        <w:instrText xml:space="preserve"> PAGEREF _Ref00048 \h </w:instrText>
      </w:r>
      <w:r>
        <w:fldChar w:fldCharType="separate"/>
      </w:r>
      <w:r>
        <w:rPr>
          <w:rtl/>
        </w:rPr>
        <w:t>22</w:t>
      </w:r>
      <w:r>
        <w:fldChar w:fldCharType="end"/>
      </w:r>
    </w:p>
    <w:p w14:paraId="7F4C9E25" w14:textId="77777777" w:rsidR="00D8745F" w:rsidRDefault="00000000">
      <w:pPr>
        <w:pStyle w:val="TocEntry"/>
        <w:tabs>
          <w:tab w:val="right" w:leader="dot" w:pos="9637"/>
        </w:tabs>
      </w:pPr>
      <w:r>
        <w:rPr>
          <w:rtl/>
        </w:rPr>
        <w:t>        ۱-۹-۳ کاربرد در طراحی</w:t>
      </w:r>
      <w:r>
        <w:tab/>
      </w:r>
      <w:r>
        <w:fldChar w:fldCharType="begin"/>
      </w:r>
      <w:r>
        <w:instrText xml:space="preserve"> PAGEREF _Ref00049 \h </w:instrText>
      </w:r>
      <w:r>
        <w:fldChar w:fldCharType="separate"/>
      </w:r>
      <w:r>
        <w:rPr>
          <w:rtl/>
        </w:rPr>
        <w:t>22</w:t>
      </w:r>
      <w:r>
        <w:fldChar w:fldCharType="end"/>
      </w:r>
    </w:p>
    <w:p w14:paraId="395C0114" w14:textId="77777777" w:rsidR="00D8745F" w:rsidRDefault="00000000">
      <w:pPr>
        <w:pStyle w:val="TocEntry"/>
        <w:tabs>
          <w:tab w:val="right" w:leader="dot" w:pos="9637"/>
        </w:tabs>
      </w:pPr>
      <w:r>
        <w:rPr>
          <w:rtl/>
        </w:rPr>
        <w:t>    ۱-۱۰ روش تحلیل و معیارهای تصمیم</w:t>
      </w:r>
      <w:r>
        <w:tab/>
      </w:r>
      <w:r>
        <w:fldChar w:fldCharType="begin"/>
      </w:r>
      <w:r>
        <w:instrText xml:space="preserve"> PAGEREF _Ref00050 \h </w:instrText>
      </w:r>
      <w:r>
        <w:fldChar w:fldCharType="separate"/>
      </w:r>
      <w:r>
        <w:rPr>
          <w:rtl/>
        </w:rPr>
        <w:t>22</w:t>
      </w:r>
      <w:r>
        <w:fldChar w:fldCharType="end"/>
      </w:r>
    </w:p>
    <w:p w14:paraId="19A23E0D" w14:textId="77777777" w:rsidR="00D8745F" w:rsidRDefault="00000000">
      <w:pPr>
        <w:pStyle w:val="TocEntry"/>
        <w:tabs>
          <w:tab w:val="right" w:leader="dot" w:pos="9637"/>
        </w:tabs>
      </w:pPr>
      <w:r>
        <w:rPr>
          <w:rtl/>
        </w:rPr>
        <w:t>        ۱-۱۰-۱ طرح نمونه‌برداری</w:t>
      </w:r>
      <w:r>
        <w:tab/>
      </w:r>
      <w:r>
        <w:fldChar w:fldCharType="begin"/>
      </w:r>
      <w:r>
        <w:instrText xml:space="preserve"> PAGEREF _Ref00051 \h </w:instrText>
      </w:r>
      <w:r>
        <w:fldChar w:fldCharType="separate"/>
      </w:r>
      <w:r>
        <w:rPr>
          <w:rtl/>
        </w:rPr>
        <w:t>22</w:t>
      </w:r>
      <w:r>
        <w:fldChar w:fldCharType="end"/>
      </w:r>
    </w:p>
    <w:p w14:paraId="00332DC7" w14:textId="77777777" w:rsidR="00D8745F" w:rsidRDefault="00000000">
      <w:pPr>
        <w:pStyle w:val="TocEntry"/>
        <w:tabs>
          <w:tab w:val="right" w:leader="dot" w:pos="9637"/>
        </w:tabs>
      </w:pPr>
      <w:r>
        <w:rPr>
          <w:rtl/>
        </w:rPr>
        <w:t>        ۱-۱۰-۲ معیارهای تصمیم</w:t>
      </w:r>
      <w:r>
        <w:tab/>
      </w:r>
      <w:r>
        <w:fldChar w:fldCharType="begin"/>
      </w:r>
      <w:r>
        <w:instrText xml:space="preserve"> PAGEREF _Ref00052 \h </w:instrText>
      </w:r>
      <w:r>
        <w:fldChar w:fldCharType="separate"/>
      </w:r>
      <w:r>
        <w:rPr>
          <w:rtl/>
        </w:rPr>
        <w:t>22</w:t>
      </w:r>
      <w:r>
        <w:fldChar w:fldCharType="end"/>
      </w:r>
    </w:p>
    <w:p w14:paraId="466FCF7C" w14:textId="77777777" w:rsidR="00D8745F" w:rsidRDefault="00000000">
      <w:pPr>
        <w:pStyle w:val="TocEntry"/>
        <w:tabs>
          <w:tab w:val="right" w:leader="dot" w:pos="9637"/>
        </w:tabs>
      </w:pPr>
      <w:r>
        <w:rPr>
          <w:rtl/>
        </w:rPr>
        <w:t>        ۱-۱۰-۳ تحلیل حذف‌جزء نیروها</w:t>
      </w:r>
      <w:r>
        <w:tab/>
      </w:r>
      <w:r>
        <w:fldChar w:fldCharType="begin"/>
      </w:r>
      <w:r>
        <w:instrText xml:space="preserve"> PAGEREF _Ref00053 \h </w:instrText>
      </w:r>
      <w:r>
        <w:fldChar w:fldCharType="separate"/>
      </w:r>
      <w:r>
        <w:rPr>
          <w:rtl/>
        </w:rPr>
        <w:t>23</w:t>
      </w:r>
      <w:r>
        <w:fldChar w:fldCharType="end"/>
      </w:r>
    </w:p>
    <w:p w14:paraId="4A77979F" w14:textId="77777777" w:rsidR="00D8745F" w:rsidRDefault="00000000">
      <w:pPr>
        <w:pStyle w:val="TocEntry"/>
        <w:tabs>
          <w:tab w:val="right" w:leader="dot" w:pos="9637"/>
        </w:tabs>
      </w:pPr>
      <w:r>
        <w:rPr>
          <w:rtl/>
        </w:rPr>
        <w:t>        ۱-۱۰-۴ زمان و ریسک استقرار بادبان</w:t>
      </w:r>
      <w:r>
        <w:tab/>
      </w:r>
      <w:r>
        <w:fldChar w:fldCharType="begin"/>
      </w:r>
      <w:r>
        <w:instrText xml:space="preserve"> PAGEREF _Ref00054 \h </w:instrText>
      </w:r>
      <w:r>
        <w:fldChar w:fldCharType="separate"/>
      </w:r>
      <w:r>
        <w:rPr>
          <w:rtl/>
        </w:rPr>
        <w:t>23</w:t>
      </w:r>
      <w:r>
        <w:fldChar w:fldCharType="end"/>
      </w:r>
    </w:p>
    <w:p w14:paraId="6900933D" w14:textId="77777777" w:rsidR="00D8745F" w:rsidRDefault="00000000">
      <w:pPr>
        <w:pStyle w:val="TocEntry"/>
        <w:tabs>
          <w:tab w:val="right" w:leader="dot" w:pos="9637"/>
        </w:tabs>
      </w:pPr>
      <w:r>
        <w:rPr>
          <w:rtl/>
        </w:rPr>
        <w:t>        ۱-۱۰-۵ اعتبار عددی و بازتولیدپذیری</w:t>
      </w:r>
      <w:r>
        <w:tab/>
      </w:r>
      <w:r>
        <w:fldChar w:fldCharType="begin"/>
      </w:r>
      <w:r>
        <w:instrText xml:space="preserve"> PAGEREF _Ref00055 \h </w:instrText>
      </w:r>
      <w:r>
        <w:fldChar w:fldCharType="separate"/>
      </w:r>
      <w:r>
        <w:rPr>
          <w:rtl/>
        </w:rPr>
        <w:t>23</w:t>
      </w:r>
      <w:r>
        <w:fldChar w:fldCharType="end"/>
      </w:r>
    </w:p>
    <w:p w14:paraId="561D7B40" w14:textId="77777777" w:rsidR="00D8745F" w:rsidRDefault="00000000">
      <w:pPr>
        <w:pStyle w:val="TocEntry"/>
        <w:tabs>
          <w:tab w:val="right" w:leader="dot" w:pos="9637"/>
        </w:tabs>
      </w:pPr>
      <w:r>
        <w:rPr>
          <w:rtl/>
        </w:rPr>
        <w:t>        ۱-۱۰-۶ اولویت‌های صحه‌گذاری آینده</w:t>
      </w:r>
      <w:r>
        <w:tab/>
      </w:r>
      <w:r>
        <w:fldChar w:fldCharType="begin"/>
      </w:r>
      <w:r>
        <w:instrText xml:space="preserve"> PAGEREF _Ref00056 \h </w:instrText>
      </w:r>
      <w:r>
        <w:fldChar w:fldCharType="separate"/>
      </w:r>
      <w:r>
        <w:rPr>
          <w:rtl/>
        </w:rPr>
        <w:t>24</w:t>
      </w:r>
      <w:r>
        <w:fldChar w:fldCharType="end"/>
      </w:r>
    </w:p>
    <w:p w14:paraId="440E3C43" w14:textId="77777777" w:rsidR="00D8745F" w:rsidRDefault="00000000">
      <w:pPr>
        <w:pStyle w:val="TocEntry"/>
        <w:tabs>
          <w:tab w:val="right" w:leader="dot" w:pos="9637"/>
        </w:tabs>
      </w:pPr>
      <w:r>
        <w:rPr>
          <w:rtl/>
        </w:rPr>
        <w:t>        ۱-۱۰-۷ گزارش عدم‌قطعیت</w:t>
      </w:r>
      <w:r>
        <w:tab/>
      </w:r>
      <w:r>
        <w:fldChar w:fldCharType="begin"/>
      </w:r>
      <w:r>
        <w:instrText xml:space="preserve"> PAGEREF _Ref00057 \h </w:instrText>
      </w:r>
      <w:r>
        <w:fldChar w:fldCharType="separate"/>
      </w:r>
      <w:r>
        <w:rPr>
          <w:rtl/>
        </w:rPr>
        <w:t>24</w:t>
      </w:r>
      <w:r>
        <w:fldChar w:fldCharType="end"/>
      </w:r>
    </w:p>
    <w:p w14:paraId="712AB366" w14:textId="77777777" w:rsidR="00D8745F" w:rsidRDefault="00000000">
      <w:pPr>
        <w:pStyle w:val="TocEntry"/>
        <w:tabs>
          <w:tab w:val="right" w:leader="dot" w:pos="9637"/>
        </w:tabs>
      </w:pPr>
      <w:r>
        <w:rPr>
          <w:rtl/>
        </w:rPr>
        <w:t>        ۱-۱۰-۸ الزامات اخلاقی و مالکیت علمی</w:t>
      </w:r>
      <w:r>
        <w:tab/>
      </w:r>
      <w:r>
        <w:fldChar w:fldCharType="begin"/>
      </w:r>
      <w:r>
        <w:instrText xml:space="preserve"> PAGEREF _Ref00058 \h </w:instrText>
      </w:r>
      <w:r>
        <w:fldChar w:fldCharType="separate"/>
      </w:r>
      <w:r>
        <w:rPr>
          <w:rtl/>
        </w:rPr>
        <w:t>25</w:t>
      </w:r>
      <w:r>
        <w:fldChar w:fldCharType="end"/>
      </w:r>
    </w:p>
    <w:p w14:paraId="0E3140D3" w14:textId="77777777" w:rsidR="00D8745F" w:rsidRDefault="00000000">
      <w:pPr>
        <w:pStyle w:val="TocEntry"/>
        <w:tabs>
          <w:tab w:val="right" w:leader="dot" w:pos="9637"/>
        </w:tabs>
      </w:pPr>
      <w:r>
        <w:rPr>
          <w:rtl/>
        </w:rPr>
        <w:t>    ۱-۱۱ جمع‌بندی فصل</w:t>
      </w:r>
      <w:r>
        <w:tab/>
      </w:r>
      <w:r>
        <w:fldChar w:fldCharType="begin"/>
      </w:r>
      <w:r>
        <w:instrText xml:space="preserve"> PAGEREF _Ref00059 \h </w:instrText>
      </w:r>
      <w:r>
        <w:fldChar w:fldCharType="separate"/>
      </w:r>
      <w:r>
        <w:rPr>
          <w:rtl/>
        </w:rPr>
        <w:t>25</w:t>
      </w:r>
      <w:r>
        <w:fldChar w:fldCharType="end"/>
      </w:r>
    </w:p>
    <w:p w14:paraId="1290A05E" w14:textId="77777777" w:rsidR="00D8745F" w:rsidRDefault="00000000">
      <w:r>
        <w:br w:type="page"/>
      </w:r>
    </w:p>
    <w:p w14:paraId="5164F516" w14:textId="77777777" w:rsidR="00D8745F" w:rsidRDefault="00000000">
      <w:pPr>
        <w:pStyle w:val="FrontTitle"/>
      </w:pPr>
      <w:r>
        <w:rPr>
          <w:rtl/>
        </w:rPr>
        <w:lastRenderedPageBreak/>
        <w:t>فهرست شکل‌ها</w:t>
      </w:r>
    </w:p>
    <w:p w14:paraId="291B3D03" w14:textId="77777777" w:rsidR="00D8745F" w:rsidRDefault="00000000">
      <w:pPr>
        <w:pStyle w:val="TocEntry"/>
        <w:tabs>
          <w:tab w:val="right" w:leader="dot" w:pos="9637"/>
        </w:tabs>
      </w:pPr>
      <w:r>
        <w:rPr>
          <w:rtl/>
        </w:rPr>
        <w:t>شکل ۱-۱: هندسه‌ی مدار انتقال زمین‌ثابت با حضیض ۲۵۰ کیلومتری نسبت به مدار پایین زمین و مدار زمین‌ثابت، با مقیاس واقعی (مأخذ: تهیه‌شده توسط نگارنده بر اساس ثابت‌های مداری متداول)</w:t>
      </w:r>
      <w:r>
        <w:tab/>
      </w:r>
      <w:r>
        <w:fldChar w:fldCharType="begin"/>
      </w:r>
      <w:r>
        <w:instrText xml:space="preserve"> PAGEREF _Ref00004 \h </w:instrText>
      </w:r>
      <w:r>
        <w:fldChar w:fldCharType="separate"/>
      </w:r>
      <w:r>
        <w:rPr>
          <w:rtl/>
        </w:rPr>
        <w:t>4</w:t>
      </w:r>
      <w:r>
        <w:fldChar w:fldCharType="end"/>
      </w:r>
    </w:p>
    <w:p w14:paraId="150064C6" w14:textId="77777777" w:rsidR="00D8745F" w:rsidRDefault="00000000">
      <w:pPr>
        <w:pStyle w:val="TocEntry"/>
        <w:tabs>
          <w:tab w:val="right" w:leader="dot" w:pos="9637"/>
        </w:tabs>
      </w:pPr>
      <w:r>
        <w:rPr>
          <w:rtl/>
        </w:rPr>
        <w:t>شکل ۱-۲: نقش مفهومی نیروهای اصلی در مدل‌سازی عمر مداری استیج GTO؛ مقادیر نمودار نسبی و توضیحی‌اند و جایگزین خروجی فصل چهارم نیستند.</w:t>
      </w:r>
      <w:r>
        <w:tab/>
      </w:r>
      <w:r>
        <w:fldChar w:fldCharType="begin"/>
      </w:r>
      <w:r>
        <w:instrText xml:space="preserve"> PAGEREF _Ref00019 \h </w:instrText>
      </w:r>
      <w:r>
        <w:fldChar w:fldCharType="separate"/>
      </w:r>
      <w:r>
        <w:rPr>
          <w:rtl/>
        </w:rPr>
        <w:t>9</w:t>
      </w:r>
      <w:r>
        <w:fldChar w:fldCharType="end"/>
      </w:r>
    </w:p>
    <w:p w14:paraId="4B26BABF" w14:textId="77777777" w:rsidR="00D8745F" w:rsidRDefault="00000000">
      <w:pPr>
        <w:pStyle w:val="TocEntry"/>
        <w:tabs>
          <w:tab w:val="right" w:leader="dot" w:pos="9637"/>
        </w:tabs>
      </w:pPr>
      <w:r>
        <w:rPr>
          <w:rtl/>
        </w:rPr>
        <w:t>شکل ۱-۳: ناحیه‌های ارتفاعی مدارهای مرتبط با پژوهش و آستانه‌ی ۱۲۰ کیلومتری ورود مجدد (مأخذ: تهیه‌شده توسط نگارنده)</w:t>
      </w:r>
      <w:r>
        <w:tab/>
      </w:r>
      <w:r>
        <w:fldChar w:fldCharType="begin"/>
      </w:r>
      <w:r>
        <w:instrText xml:space="preserve"> PAGEREF _Ref00024 \h </w:instrText>
      </w:r>
      <w:r>
        <w:fldChar w:fldCharType="separate"/>
      </w:r>
      <w:r>
        <w:rPr>
          <w:rtl/>
        </w:rPr>
        <w:t>13</w:t>
      </w:r>
      <w:r>
        <w:fldChar w:fldCharType="end"/>
      </w:r>
    </w:p>
    <w:p w14:paraId="27D721C8" w14:textId="77777777" w:rsidR="00D8745F" w:rsidRDefault="00000000">
      <w:pPr>
        <w:pStyle w:val="TocEntry"/>
        <w:tabs>
          <w:tab w:val="right" w:leader="dot" w:pos="9637"/>
        </w:tabs>
      </w:pPr>
      <w:r>
        <w:rPr>
          <w:rtl/>
        </w:rPr>
        <w:t>شکل ۱-۴: نمونه‌ی مفهومی از غیرخطی‌بودن پاسخ عمر مداری نسبت به مساحت بادبان؛ نمودار صرفاً برای توضیح منطق آزمون است و نتایج واقعی در فصل چهارم ارائه می‌شوند.</w:t>
      </w:r>
      <w:r>
        <w:tab/>
      </w:r>
      <w:r>
        <w:fldChar w:fldCharType="begin"/>
      </w:r>
      <w:r>
        <w:instrText xml:space="preserve"> PAGEREF _Ref00036 \h </w:instrText>
      </w:r>
      <w:r>
        <w:fldChar w:fldCharType="separate"/>
      </w:r>
      <w:r>
        <w:rPr>
          <w:rtl/>
        </w:rPr>
        <w:t>17</w:t>
      </w:r>
      <w:r>
        <w:fldChar w:fldCharType="end"/>
      </w:r>
    </w:p>
    <w:p w14:paraId="0337BAD2" w14:textId="77777777" w:rsidR="00D8745F" w:rsidRDefault="00000000">
      <w:pPr>
        <w:pStyle w:val="TocEntry"/>
        <w:tabs>
          <w:tab w:val="right" w:leader="dot" w:pos="9637"/>
        </w:tabs>
      </w:pPr>
      <w:r>
        <w:rPr>
          <w:rtl/>
        </w:rPr>
        <w:t>شکل ۱-۵: توالی منطقی پژوهش از هندسه‌ی ورود تا آزمون انطباق با مهلت ۲۵ ساله (مأخذ: تهیه‌شده توسط نگارنده).</w:t>
      </w:r>
      <w:r>
        <w:tab/>
      </w:r>
      <w:r>
        <w:fldChar w:fldCharType="begin"/>
      </w:r>
      <w:r>
        <w:instrText xml:space="preserve"> PAGEREF _Ref00038 \h </w:instrText>
      </w:r>
      <w:r>
        <w:fldChar w:fldCharType="separate"/>
      </w:r>
      <w:r>
        <w:rPr>
          <w:rtl/>
        </w:rPr>
        <w:t>19</w:t>
      </w:r>
      <w:r>
        <w:fldChar w:fldCharType="end"/>
      </w:r>
    </w:p>
    <w:p w14:paraId="0C06B082" w14:textId="77777777" w:rsidR="00D8745F" w:rsidRDefault="00000000">
      <w:r>
        <w:br w:type="page"/>
      </w:r>
    </w:p>
    <w:p w14:paraId="77AE10C4" w14:textId="77777777" w:rsidR="00D8745F" w:rsidRDefault="00000000">
      <w:pPr>
        <w:pStyle w:val="FrontTitle"/>
      </w:pPr>
      <w:r>
        <w:rPr>
          <w:rtl/>
        </w:rPr>
        <w:lastRenderedPageBreak/>
        <w:t>فهرست نشانه‌ها</w:t>
      </w:r>
    </w:p>
    <w:tbl>
      <w:tblPr>
        <w:tblStyle w:val="Table"/>
        <w:bidiVisual/>
        <w:tblW w:w="5000" w:type="pct"/>
        <w:tblBorders>
          <w:top w:val="single" w:sz="12" w:space="0" w:color="000000"/>
          <w:left w:val="nil"/>
          <w:bottom w:val="single" w:sz="12" w:space="0" w:color="000000"/>
          <w:right w:val="nil"/>
          <w:insideH w:val="nil"/>
          <w:insideV w:val="nil"/>
        </w:tblBorders>
        <w:tblLook w:val="0020" w:firstRow="1" w:lastRow="0" w:firstColumn="0" w:lastColumn="0" w:noHBand="0" w:noVBand="0"/>
      </w:tblPr>
      <w:tblGrid>
        <w:gridCol w:w="1261"/>
        <w:gridCol w:w="6938"/>
        <w:gridCol w:w="1655"/>
      </w:tblGrid>
      <w:tr w:rsidR="00D8745F" w14:paraId="0C82D74C" w14:textId="77777777" w:rsidTr="00D8745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vAlign w:val="center"/>
          </w:tcPr>
          <w:p w14:paraId="6BC6201C" w14:textId="77777777" w:rsidR="00D8745F" w:rsidRDefault="00000000" w:rsidP="006F346B">
            <w:pPr>
              <w:pStyle w:val="Compact"/>
              <w:jc w:val="center"/>
            </w:pPr>
            <w:r>
              <w:rPr>
                <w:rtl/>
              </w:rPr>
              <w:t>نماد</w:t>
            </w:r>
          </w:p>
        </w:tc>
        <w:tc>
          <w:tcPr>
            <w:tcW w:w="0" w:type="auto"/>
            <w:tcBorders>
              <w:bottom w:val="single" w:sz="6" w:space="0" w:color="000000"/>
            </w:tcBorders>
            <w:vAlign w:val="center"/>
          </w:tcPr>
          <w:p w14:paraId="2ACAB8E6" w14:textId="77777777" w:rsidR="00D8745F" w:rsidRDefault="00000000">
            <w:pPr>
              <w:pStyle w:val="Compact"/>
              <w:jc w:val="left"/>
            </w:pPr>
            <w:r>
              <w:rPr>
                <w:rtl/>
              </w:rPr>
              <w:t>معنا</w:t>
            </w:r>
          </w:p>
        </w:tc>
        <w:tc>
          <w:tcPr>
            <w:tcW w:w="0" w:type="auto"/>
            <w:tcBorders>
              <w:bottom w:val="single" w:sz="6" w:space="0" w:color="000000"/>
            </w:tcBorders>
            <w:vAlign w:val="center"/>
          </w:tcPr>
          <w:p w14:paraId="3E242A98" w14:textId="77777777" w:rsidR="00D8745F" w:rsidRDefault="00000000">
            <w:pPr>
              <w:pStyle w:val="Compact"/>
              <w:jc w:val="center"/>
            </w:pPr>
            <w:r>
              <w:rPr>
                <w:rtl/>
              </w:rPr>
              <w:t>یکا</w:t>
            </w:r>
          </w:p>
        </w:tc>
      </w:tr>
      <w:tr w:rsidR="00D8745F" w14:paraId="4146A203" w14:textId="77777777" w:rsidTr="00D8745F">
        <w:tc>
          <w:tcPr>
            <w:tcW w:w="0" w:type="auto"/>
            <w:vAlign w:val="center"/>
          </w:tcPr>
          <w:p w14:paraId="128A3C6E" w14:textId="77777777" w:rsidR="00D8745F" w:rsidRDefault="00000000">
            <w:pPr>
              <w:pStyle w:val="Compact"/>
              <w:jc w:val="left"/>
            </w:pPr>
            <m:oMathPara>
              <m:oMath>
                <m:sSub>
                  <m:sSubPr>
                    <m:ctrlPr>
                      <w:rPr>
                        <w:rFonts w:ascii="Cambria Math" w:hAnsi="Cambria Math"/>
                      </w:rPr>
                    </m:ctrlPr>
                  </m:sSubPr>
                  <m:e>
                    <m:r>
                      <w:rPr>
                        <w:rFonts w:ascii="Cambria Math" w:hAnsi="Cambria Math"/>
                      </w:rPr>
                      <m:t>μ</m:t>
                    </m:r>
                  </m:e>
                  <m:sub>
                    <m:r>
                      <w:rPr>
                        <w:rFonts w:ascii="Cambria Math" w:hAnsi="Cambria Math"/>
                      </w:rPr>
                      <m:t>E</m:t>
                    </m:r>
                  </m:sub>
                </m:sSub>
              </m:oMath>
            </m:oMathPara>
          </w:p>
        </w:tc>
        <w:tc>
          <w:tcPr>
            <w:tcW w:w="0" w:type="auto"/>
            <w:vAlign w:val="center"/>
          </w:tcPr>
          <w:p w14:paraId="5C3CF5D1" w14:textId="77777777" w:rsidR="00D8745F" w:rsidRDefault="00000000">
            <w:pPr>
              <w:pStyle w:val="Compact"/>
              <w:jc w:val="left"/>
            </w:pPr>
            <w:r>
              <w:rPr>
                <w:rtl/>
              </w:rPr>
              <w:t>ثابت گرانشی زمین</w:t>
            </w:r>
          </w:p>
        </w:tc>
        <w:tc>
          <w:tcPr>
            <w:tcW w:w="0" w:type="auto"/>
            <w:vAlign w:val="center"/>
          </w:tcPr>
          <w:p w14:paraId="29AF330F" w14:textId="77777777" w:rsidR="00D8745F" w:rsidRDefault="00000000">
            <w:pPr>
              <w:pStyle w:val="Compact"/>
              <w:jc w:val="center"/>
            </w:pPr>
            <w:r>
              <w:rPr>
                <w:rtl/>
              </w:rPr>
              <w:t>km³ s⁻²</w:t>
            </w:r>
          </w:p>
        </w:tc>
      </w:tr>
      <w:tr w:rsidR="00D8745F" w14:paraId="0C2E4A9A" w14:textId="77777777" w:rsidTr="00D8745F">
        <w:tc>
          <w:tcPr>
            <w:tcW w:w="0" w:type="auto"/>
            <w:vAlign w:val="center"/>
          </w:tcPr>
          <w:p w14:paraId="4DC22594" w14:textId="77777777" w:rsidR="00D8745F" w:rsidRDefault="00000000">
            <w:pPr>
              <w:pStyle w:val="Compact"/>
              <w:jc w:val="left"/>
            </w:pPr>
            <m:oMathPara>
              <m:oMath>
                <m:sSub>
                  <m:sSubPr>
                    <m:ctrlPr>
                      <w:rPr>
                        <w:rFonts w:ascii="Cambria Math" w:hAnsi="Cambria Math"/>
                      </w:rPr>
                    </m:ctrlPr>
                  </m:sSubPr>
                  <m:e>
                    <m:r>
                      <w:rPr>
                        <w:rFonts w:ascii="Cambria Math" w:hAnsi="Cambria Math"/>
                      </w:rPr>
                      <m:t>R</m:t>
                    </m:r>
                  </m:e>
                  <m:sub>
                    <m:r>
                      <w:rPr>
                        <w:rFonts w:ascii="Cambria Math" w:hAnsi="Cambria Math"/>
                      </w:rPr>
                      <m:t>E</m:t>
                    </m:r>
                  </m:sub>
                </m:sSub>
              </m:oMath>
            </m:oMathPara>
          </w:p>
        </w:tc>
        <w:tc>
          <w:tcPr>
            <w:tcW w:w="0" w:type="auto"/>
            <w:vAlign w:val="center"/>
          </w:tcPr>
          <w:p w14:paraId="2C288C76" w14:textId="77777777" w:rsidR="00D8745F" w:rsidRDefault="00000000">
            <w:pPr>
              <w:pStyle w:val="Compact"/>
              <w:jc w:val="left"/>
            </w:pPr>
            <w:r>
              <w:rPr>
                <w:rtl/>
              </w:rPr>
              <w:t>شعاع متوسط زمین</w:t>
            </w:r>
          </w:p>
        </w:tc>
        <w:tc>
          <w:tcPr>
            <w:tcW w:w="0" w:type="auto"/>
            <w:vAlign w:val="center"/>
          </w:tcPr>
          <w:p w14:paraId="2AA161B6" w14:textId="77777777" w:rsidR="00D8745F" w:rsidRDefault="00000000">
            <w:pPr>
              <w:pStyle w:val="Compact"/>
              <w:jc w:val="center"/>
            </w:pPr>
            <w:r>
              <w:rPr>
                <w:rtl/>
              </w:rPr>
              <w:t>km</w:t>
            </w:r>
          </w:p>
        </w:tc>
      </w:tr>
      <w:tr w:rsidR="00D8745F" w14:paraId="72C6A850" w14:textId="77777777" w:rsidTr="00D8745F">
        <w:tc>
          <w:tcPr>
            <w:tcW w:w="0" w:type="auto"/>
            <w:vAlign w:val="center"/>
          </w:tcPr>
          <w:p w14:paraId="66F0B45C" w14:textId="77777777" w:rsidR="00D8745F" w:rsidRDefault="00000000">
            <w:pPr>
              <w:pStyle w:val="Compact"/>
              <w:jc w:val="left"/>
            </w:pPr>
            <m:oMathPara>
              <m:oMath>
                <m:sSub>
                  <m:sSubPr>
                    <m:ctrlPr>
                      <w:rPr>
                        <w:rFonts w:ascii="Cambria Math" w:hAnsi="Cambria Math"/>
                      </w:rPr>
                    </m:ctrlPr>
                  </m:sSubPr>
                  <m:e>
                    <m:r>
                      <w:rPr>
                        <w:rFonts w:ascii="Cambria Math" w:hAnsi="Cambria Math"/>
                      </w:rPr>
                      <m:t>J</m:t>
                    </m:r>
                  </m:e>
                  <m:sub>
                    <m:r>
                      <w:rPr>
                        <w:rFonts w:ascii="Cambria Math" w:hAnsi="Cambria Math"/>
                      </w:rPr>
                      <m:t>2</m:t>
                    </m:r>
                  </m:sub>
                </m:sSub>
              </m:oMath>
            </m:oMathPara>
          </w:p>
        </w:tc>
        <w:tc>
          <w:tcPr>
            <w:tcW w:w="0" w:type="auto"/>
            <w:vAlign w:val="center"/>
          </w:tcPr>
          <w:p w14:paraId="3B441306" w14:textId="77777777" w:rsidR="00D8745F" w:rsidRDefault="00000000">
            <w:pPr>
              <w:pStyle w:val="Compact"/>
              <w:jc w:val="left"/>
            </w:pPr>
            <w:r>
              <w:rPr>
                <w:rtl/>
              </w:rPr>
              <w:t>ضریب پهن‌شدگی زمین</w:t>
            </w:r>
          </w:p>
        </w:tc>
        <w:tc>
          <w:tcPr>
            <w:tcW w:w="0" w:type="auto"/>
            <w:vAlign w:val="center"/>
          </w:tcPr>
          <w:p w14:paraId="3D9AB2B5" w14:textId="77777777" w:rsidR="00D8745F" w:rsidRDefault="00000000">
            <w:pPr>
              <w:pStyle w:val="Compact"/>
              <w:jc w:val="center"/>
            </w:pPr>
            <w:r>
              <w:rPr>
                <w:rtl/>
              </w:rPr>
              <w:t>بی‌بعد</w:t>
            </w:r>
          </w:p>
        </w:tc>
      </w:tr>
      <w:tr w:rsidR="00D8745F" w14:paraId="4F2D6FEE" w14:textId="77777777" w:rsidTr="00D8745F">
        <w:tc>
          <w:tcPr>
            <w:tcW w:w="0" w:type="auto"/>
            <w:vAlign w:val="center"/>
          </w:tcPr>
          <w:p w14:paraId="4A33E7BE" w14:textId="77777777" w:rsidR="00D8745F" w:rsidRDefault="00000000">
            <w:pPr>
              <w:pStyle w:val="Compact"/>
              <w:jc w:val="left"/>
            </w:pPr>
            <m:oMathPara>
              <m:oMath>
                <m:sSub>
                  <m:sSubPr>
                    <m:ctrlPr>
                      <w:rPr>
                        <w:rFonts w:ascii="Cambria Math" w:hAnsi="Cambria Math"/>
                      </w:rPr>
                    </m:ctrlPr>
                  </m:sSubPr>
                  <m:e>
                    <m:r>
                      <w:rPr>
                        <w:rFonts w:ascii="Cambria Math" w:hAnsi="Cambria Math"/>
                      </w:rPr>
                      <m:t>ω</m:t>
                    </m:r>
                  </m:e>
                  <m:sub>
                    <m:r>
                      <w:rPr>
                        <w:rFonts w:ascii="Cambria Math" w:hAnsi="Cambria Math"/>
                      </w:rPr>
                      <m:t>E</m:t>
                    </m:r>
                  </m:sub>
                </m:sSub>
              </m:oMath>
            </m:oMathPara>
          </w:p>
        </w:tc>
        <w:tc>
          <w:tcPr>
            <w:tcW w:w="0" w:type="auto"/>
            <w:vAlign w:val="center"/>
          </w:tcPr>
          <w:p w14:paraId="444E4668" w14:textId="77777777" w:rsidR="00D8745F" w:rsidRDefault="00000000">
            <w:pPr>
              <w:pStyle w:val="Compact"/>
              <w:jc w:val="left"/>
            </w:pPr>
            <w:r>
              <w:rPr>
                <w:rtl/>
              </w:rPr>
              <w:t>سرعت زاویه‌ای چرخش زمین</w:t>
            </w:r>
          </w:p>
        </w:tc>
        <w:tc>
          <w:tcPr>
            <w:tcW w:w="0" w:type="auto"/>
            <w:vAlign w:val="center"/>
          </w:tcPr>
          <w:p w14:paraId="09EFCA38" w14:textId="77777777" w:rsidR="00D8745F" w:rsidRDefault="00000000">
            <w:pPr>
              <w:pStyle w:val="Compact"/>
              <w:jc w:val="center"/>
            </w:pPr>
            <w:r>
              <w:rPr>
                <w:rtl/>
              </w:rPr>
              <w:t>rad s⁻¹</w:t>
            </w:r>
          </w:p>
        </w:tc>
      </w:tr>
      <w:tr w:rsidR="00D8745F" w14:paraId="78C9346F" w14:textId="77777777" w:rsidTr="00D8745F">
        <w:tc>
          <w:tcPr>
            <w:tcW w:w="0" w:type="auto"/>
            <w:vAlign w:val="center"/>
          </w:tcPr>
          <w:p w14:paraId="1D2BD009" w14:textId="77777777" w:rsidR="00D8745F" w:rsidRDefault="00000000">
            <w:pPr>
              <w:pStyle w:val="Compact"/>
              <w:jc w:val="left"/>
            </w:pPr>
            <m:oMathPara>
              <m:oMath>
                <m:r>
                  <w:rPr>
                    <w:rFonts w:ascii="Cambria Math" w:hAnsi="Cambria Math"/>
                  </w:rPr>
                  <m:t>a</m:t>
                </m:r>
              </m:oMath>
            </m:oMathPara>
          </w:p>
        </w:tc>
        <w:tc>
          <w:tcPr>
            <w:tcW w:w="0" w:type="auto"/>
            <w:vAlign w:val="center"/>
          </w:tcPr>
          <w:p w14:paraId="34D8A331" w14:textId="77777777" w:rsidR="00D8745F" w:rsidRDefault="00000000">
            <w:pPr>
              <w:pStyle w:val="Compact"/>
              <w:jc w:val="left"/>
            </w:pPr>
            <w:r>
              <w:rPr>
                <w:rtl/>
              </w:rPr>
              <w:t>نیم‌قطر بزرگ مدار</w:t>
            </w:r>
          </w:p>
        </w:tc>
        <w:tc>
          <w:tcPr>
            <w:tcW w:w="0" w:type="auto"/>
            <w:vAlign w:val="center"/>
          </w:tcPr>
          <w:p w14:paraId="75F951EF" w14:textId="77777777" w:rsidR="00D8745F" w:rsidRDefault="00000000">
            <w:pPr>
              <w:pStyle w:val="Compact"/>
              <w:jc w:val="center"/>
            </w:pPr>
            <w:r>
              <w:rPr>
                <w:rtl/>
              </w:rPr>
              <w:t>km</w:t>
            </w:r>
          </w:p>
        </w:tc>
      </w:tr>
      <w:tr w:rsidR="00D8745F" w14:paraId="421BCE46" w14:textId="77777777" w:rsidTr="00D8745F">
        <w:tc>
          <w:tcPr>
            <w:tcW w:w="0" w:type="auto"/>
            <w:vAlign w:val="center"/>
          </w:tcPr>
          <w:p w14:paraId="59ED74D8" w14:textId="77777777" w:rsidR="00D8745F" w:rsidRDefault="00000000">
            <w:pPr>
              <w:pStyle w:val="Compact"/>
              <w:jc w:val="left"/>
            </w:pPr>
            <m:oMathPara>
              <m:oMath>
                <m:r>
                  <w:rPr>
                    <w:rFonts w:ascii="Cambria Math" w:hAnsi="Cambria Math"/>
                  </w:rPr>
                  <m:t>e</m:t>
                </m:r>
              </m:oMath>
            </m:oMathPara>
          </w:p>
        </w:tc>
        <w:tc>
          <w:tcPr>
            <w:tcW w:w="0" w:type="auto"/>
            <w:vAlign w:val="center"/>
          </w:tcPr>
          <w:p w14:paraId="05A85951" w14:textId="77777777" w:rsidR="00D8745F" w:rsidRDefault="00000000">
            <w:pPr>
              <w:pStyle w:val="Compact"/>
              <w:jc w:val="left"/>
            </w:pPr>
            <w:r>
              <w:rPr>
                <w:rtl/>
              </w:rPr>
              <w:t>خروج از مرکزیت مدار</w:t>
            </w:r>
          </w:p>
        </w:tc>
        <w:tc>
          <w:tcPr>
            <w:tcW w:w="0" w:type="auto"/>
            <w:vAlign w:val="center"/>
          </w:tcPr>
          <w:p w14:paraId="2677198C" w14:textId="77777777" w:rsidR="00D8745F" w:rsidRDefault="00000000">
            <w:pPr>
              <w:pStyle w:val="Compact"/>
              <w:jc w:val="center"/>
            </w:pPr>
            <w:r>
              <w:rPr>
                <w:rtl/>
              </w:rPr>
              <w:t>بی‌بعد</w:t>
            </w:r>
          </w:p>
        </w:tc>
      </w:tr>
      <w:tr w:rsidR="00D8745F" w14:paraId="321135C9" w14:textId="77777777" w:rsidTr="00D8745F">
        <w:tc>
          <w:tcPr>
            <w:tcW w:w="0" w:type="auto"/>
            <w:vAlign w:val="center"/>
          </w:tcPr>
          <w:p w14:paraId="3FC53908" w14:textId="77777777" w:rsidR="00D8745F" w:rsidRDefault="00000000">
            <w:pPr>
              <w:pStyle w:val="Compact"/>
              <w:jc w:val="left"/>
            </w:pPr>
            <m:oMathPara>
              <m:oMath>
                <m:sSub>
                  <m:sSubPr>
                    <m:ctrlPr>
                      <w:rPr>
                        <w:rFonts w:ascii="Cambria Math" w:hAnsi="Cambria Math"/>
                      </w:rPr>
                    </m:ctrlPr>
                  </m:sSubPr>
                  <m:e>
                    <m:r>
                      <w:rPr>
                        <w:rFonts w:ascii="Cambria Math" w:hAnsi="Cambria Math"/>
                      </w:rPr>
                      <m:t>h</m:t>
                    </m:r>
                  </m:e>
                  <m:sub>
                    <m:r>
                      <w:rPr>
                        <w:rFonts w:ascii="Cambria Math" w:hAnsi="Cambria Math"/>
                      </w:rPr>
                      <m:t>p</m:t>
                    </m:r>
                  </m:sub>
                </m:sSub>
              </m:oMath>
            </m:oMathPara>
          </w:p>
        </w:tc>
        <w:tc>
          <w:tcPr>
            <w:tcW w:w="0" w:type="auto"/>
            <w:vAlign w:val="center"/>
          </w:tcPr>
          <w:p w14:paraId="0C29CD70" w14:textId="77777777" w:rsidR="00D8745F" w:rsidRDefault="00000000">
            <w:pPr>
              <w:pStyle w:val="Compact"/>
              <w:jc w:val="left"/>
            </w:pPr>
            <w:r>
              <w:rPr>
                <w:rtl/>
              </w:rPr>
              <w:t>ارتفاع حضیض از سطح زمین</w:t>
            </w:r>
          </w:p>
        </w:tc>
        <w:tc>
          <w:tcPr>
            <w:tcW w:w="0" w:type="auto"/>
            <w:vAlign w:val="center"/>
          </w:tcPr>
          <w:p w14:paraId="3ABAF9E2" w14:textId="77777777" w:rsidR="00D8745F" w:rsidRDefault="00000000">
            <w:pPr>
              <w:pStyle w:val="Compact"/>
              <w:jc w:val="center"/>
            </w:pPr>
            <w:r>
              <w:rPr>
                <w:rtl/>
              </w:rPr>
              <w:t>km</w:t>
            </w:r>
          </w:p>
        </w:tc>
      </w:tr>
      <w:tr w:rsidR="00D8745F" w14:paraId="26323BFF" w14:textId="77777777" w:rsidTr="00D8745F">
        <w:tc>
          <w:tcPr>
            <w:tcW w:w="0" w:type="auto"/>
            <w:vAlign w:val="center"/>
          </w:tcPr>
          <w:p w14:paraId="59491BF6" w14:textId="77777777" w:rsidR="00D8745F" w:rsidRDefault="00000000">
            <w:pPr>
              <w:pStyle w:val="Compact"/>
              <w:jc w:val="left"/>
            </w:pPr>
            <m:oMathPara>
              <m:oMath>
                <m:r>
                  <w:rPr>
                    <w:rFonts w:ascii="Cambria Math" w:hAnsi="Cambria Math"/>
                  </w:rPr>
                  <m:t>i</m:t>
                </m:r>
              </m:oMath>
            </m:oMathPara>
          </w:p>
        </w:tc>
        <w:tc>
          <w:tcPr>
            <w:tcW w:w="0" w:type="auto"/>
            <w:vAlign w:val="center"/>
          </w:tcPr>
          <w:p w14:paraId="64C29231" w14:textId="77777777" w:rsidR="00D8745F" w:rsidRDefault="00000000">
            <w:pPr>
              <w:pStyle w:val="Compact"/>
              <w:jc w:val="left"/>
            </w:pPr>
            <w:r>
              <w:rPr>
                <w:rtl/>
              </w:rPr>
              <w:t>زاویه‌ی میل مداری</w:t>
            </w:r>
          </w:p>
        </w:tc>
        <w:tc>
          <w:tcPr>
            <w:tcW w:w="0" w:type="auto"/>
            <w:vAlign w:val="center"/>
          </w:tcPr>
          <w:p w14:paraId="176F5C3D" w14:textId="77777777" w:rsidR="00D8745F" w:rsidRDefault="00000000">
            <w:pPr>
              <w:pStyle w:val="Compact"/>
              <w:jc w:val="center"/>
            </w:pPr>
            <w:r>
              <w:rPr>
                <w:rtl/>
              </w:rPr>
              <w:t>درجه</w:t>
            </w:r>
          </w:p>
        </w:tc>
      </w:tr>
      <w:tr w:rsidR="00D8745F" w14:paraId="72612C01" w14:textId="77777777" w:rsidTr="00D8745F">
        <w:tc>
          <w:tcPr>
            <w:tcW w:w="0" w:type="auto"/>
            <w:vAlign w:val="center"/>
          </w:tcPr>
          <w:p w14:paraId="70346313" w14:textId="77777777" w:rsidR="00D8745F" w:rsidRDefault="00000000">
            <w:pPr>
              <w:pStyle w:val="Compact"/>
              <w:jc w:val="left"/>
            </w:pPr>
            <m:oMathPara>
              <m:oMath>
                <m:r>
                  <w:rPr>
                    <w:rFonts w:ascii="Cambria Math" w:hAnsi="Cambria Math"/>
                  </w:rPr>
                  <m:t>ω</m:t>
                </m:r>
              </m:oMath>
            </m:oMathPara>
          </w:p>
        </w:tc>
        <w:tc>
          <w:tcPr>
            <w:tcW w:w="0" w:type="auto"/>
            <w:vAlign w:val="center"/>
          </w:tcPr>
          <w:p w14:paraId="24C9CE02" w14:textId="77777777" w:rsidR="00D8745F" w:rsidRDefault="00000000">
            <w:pPr>
              <w:pStyle w:val="Compact"/>
              <w:jc w:val="left"/>
            </w:pPr>
            <w:r>
              <w:rPr>
                <w:rtl/>
              </w:rPr>
              <w:t>آرگومان حضیض</w:t>
            </w:r>
          </w:p>
        </w:tc>
        <w:tc>
          <w:tcPr>
            <w:tcW w:w="0" w:type="auto"/>
            <w:vAlign w:val="center"/>
          </w:tcPr>
          <w:p w14:paraId="6CF0F12D" w14:textId="77777777" w:rsidR="00D8745F" w:rsidRDefault="00000000">
            <w:pPr>
              <w:pStyle w:val="Compact"/>
              <w:jc w:val="center"/>
            </w:pPr>
            <w:r>
              <w:rPr>
                <w:rtl/>
              </w:rPr>
              <w:t>درجه</w:t>
            </w:r>
          </w:p>
        </w:tc>
      </w:tr>
      <w:tr w:rsidR="00D8745F" w14:paraId="25A593C3" w14:textId="77777777" w:rsidTr="00D8745F">
        <w:tc>
          <w:tcPr>
            <w:tcW w:w="0" w:type="auto"/>
            <w:vAlign w:val="center"/>
          </w:tcPr>
          <w:p w14:paraId="14E2087E" w14:textId="77777777" w:rsidR="00D8745F" w:rsidRDefault="00000000">
            <w:pPr>
              <w:pStyle w:val="Compact"/>
              <w:jc w:val="left"/>
            </w:pPr>
            <m:oMathPara>
              <m:oMath>
                <m:r>
                  <w:rPr>
                    <w:rFonts w:ascii="Cambria Math" w:hAnsi="Cambria Math"/>
                  </w:rPr>
                  <m:t>Ω</m:t>
                </m:r>
              </m:oMath>
            </m:oMathPara>
          </w:p>
        </w:tc>
        <w:tc>
          <w:tcPr>
            <w:tcW w:w="0" w:type="auto"/>
            <w:vAlign w:val="center"/>
          </w:tcPr>
          <w:p w14:paraId="3E6C936E" w14:textId="77777777" w:rsidR="00D8745F" w:rsidRDefault="00000000">
            <w:pPr>
              <w:pStyle w:val="Compact"/>
              <w:jc w:val="left"/>
            </w:pPr>
            <w:r>
              <w:rPr>
                <w:rtl/>
              </w:rPr>
              <w:t>طول گره‌ی صعودی</w:t>
            </w:r>
          </w:p>
        </w:tc>
        <w:tc>
          <w:tcPr>
            <w:tcW w:w="0" w:type="auto"/>
            <w:vAlign w:val="center"/>
          </w:tcPr>
          <w:p w14:paraId="6660ABA4" w14:textId="77777777" w:rsidR="00D8745F" w:rsidRDefault="00000000">
            <w:pPr>
              <w:pStyle w:val="Compact"/>
              <w:jc w:val="center"/>
            </w:pPr>
            <w:r>
              <w:rPr>
                <w:rtl/>
              </w:rPr>
              <w:t>درجه</w:t>
            </w:r>
          </w:p>
        </w:tc>
      </w:tr>
      <w:tr w:rsidR="00D8745F" w14:paraId="4C6D7137" w14:textId="77777777" w:rsidTr="00D8745F">
        <w:tc>
          <w:tcPr>
            <w:tcW w:w="0" w:type="auto"/>
            <w:vAlign w:val="center"/>
          </w:tcPr>
          <w:p w14:paraId="5C2269DE" w14:textId="77777777" w:rsidR="00D8745F" w:rsidRDefault="00000000">
            <w:pPr>
              <w:pStyle w:val="Compact"/>
              <w:jc w:val="left"/>
            </w:pPr>
            <m:oMathPara>
              <m:oMath>
                <m:r>
                  <w:rPr>
                    <w:rFonts w:ascii="Cambria Math" w:hAnsi="Cambria Math"/>
                  </w:rPr>
                  <m:t>ρ</m:t>
                </m:r>
              </m:oMath>
            </m:oMathPara>
          </w:p>
        </w:tc>
        <w:tc>
          <w:tcPr>
            <w:tcW w:w="0" w:type="auto"/>
            <w:vAlign w:val="center"/>
          </w:tcPr>
          <w:p w14:paraId="2F44552C" w14:textId="77777777" w:rsidR="00D8745F" w:rsidRDefault="00000000">
            <w:pPr>
              <w:pStyle w:val="Compact"/>
              <w:jc w:val="left"/>
            </w:pPr>
            <w:r>
              <w:rPr>
                <w:rtl/>
              </w:rPr>
              <w:t>چگالی جو</w:t>
            </w:r>
          </w:p>
        </w:tc>
        <w:tc>
          <w:tcPr>
            <w:tcW w:w="0" w:type="auto"/>
            <w:vAlign w:val="center"/>
          </w:tcPr>
          <w:p w14:paraId="6B84458F" w14:textId="77777777" w:rsidR="00D8745F" w:rsidRDefault="00000000">
            <w:pPr>
              <w:pStyle w:val="Compact"/>
              <w:jc w:val="center"/>
            </w:pPr>
            <w:r>
              <w:rPr>
                <w:rtl/>
              </w:rPr>
              <w:t>kg m⁻³</w:t>
            </w:r>
          </w:p>
        </w:tc>
      </w:tr>
      <w:tr w:rsidR="00D8745F" w14:paraId="66B1A41B" w14:textId="77777777" w:rsidTr="00D8745F">
        <w:tc>
          <w:tcPr>
            <w:tcW w:w="0" w:type="auto"/>
            <w:vAlign w:val="center"/>
          </w:tcPr>
          <w:p w14:paraId="1D9D24F9" w14:textId="77777777" w:rsidR="00D8745F" w:rsidRDefault="00000000">
            <w:pPr>
              <w:pStyle w:val="Compact"/>
              <w:jc w:val="left"/>
            </w:pPr>
            <m:oMathPara>
              <m:oMath>
                <m:sSub>
                  <m:sSubPr>
                    <m:ctrlPr>
                      <w:rPr>
                        <w:rFonts w:ascii="Cambria Math" w:hAnsi="Cambria Math"/>
                      </w:rPr>
                    </m:ctrlPr>
                  </m:sSubPr>
                  <m:e>
                    <m:r>
                      <w:rPr>
                        <w:rFonts w:ascii="Cambria Math" w:hAnsi="Cambria Math"/>
                      </w:rPr>
                      <m:t>C</m:t>
                    </m:r>
                  </m:e>
                  <m:sub>
                    <m:r>
                      <w:rPr>
                        <w:rFonts w:ascii="Cambria Math" w:hAnsi="Cambria Math"/>
                      </w:rPr>
                      <m:t>D</m:t>
                    </m:r>
                  </m:sub>
                </m:sSub>
              </m:oMath>
            </m:oMathPara>
          </w:p>
        </w:tc>
        <w:tc>
          <w:tcPr>
            <w:tcW w:w="0" w:type="auto"/>
            <w:vAlign w:val="center"/>
          </w:tcPr>
          <w:p w14:paraId="30A01DB4" w14:textId="77777777" w:rsidR="00D8745F" w:rsidRDefault="00000000">
            <w:pPr>
              <w:pStyle w:val="Compact"/>
              <w:jc w:val="left"/>
            </w:pPr>
            <w:r>
              <w:rPr>
                <w:rtl/>
              </w:rPr>
              <w:t>ضریب پسا</w:t>
            </w:r>
          </w:p>
        </w:tc>
        <w:tc>
          <w:tcPr>
            <w:tcW w:w="0" w:type="auto"/>
            <w:vAlign w:val="center"/>
          </w:tcPr>
          <w:p w14:paraId="09A0538B" w14:textId="77777777" w:rsidR="00D8745F" w:rsidRDefault="00000000">
            <w:pPr>
              <w:pStyle w:val="Compact"/>
              <w:jc w:val="center"/>
            </w:pPr>
            <w:r>
              <w:rPr>
                <w:rtl/>
              </w:rPr>
              <w:t>بی‌بعد</w:t>
            </w:r>
          </w:p>
        </w:tc>
      </w:tr>
      <w:tr w:rsidR="00D8745F" w14:paraId="67505A7A" w14:textId="77777777" w:rsidTr="00D8745F">
        <w:tc>
          <w:tcPr>
            <w:tcW w:w="0" w:type="auto"/>
            <w:vAlign w:val="center"/>
          </w:tcPr>
          <w:p w14:paraId="47F18AE2" w14:textId="77777777" w:rsidR="00D8745F" w:rsidRDefault="00000000">
            <w:pPr>
              <w:pStyle w:val="Compact"/>
              <w:jc w:val="left"/>
            </w:pPr>
            <m:oMathPara>
              <m:oMath>
                <m:r>
                  <w:rPr>
                    <w:rFonts w:ascii="Cambria Math" w:hAnsi="Cambria Math"/>
                  </w:rPr>
                  <m:t>A</m:t>
                </m:r>
                <m:r>
                  <m:rPr>
                    <m:sty m:val="p"/>
                  </m:rPr>
                  <w:rPr>
                    <w:rFonts w:ascii="Cambria Math" w:hAnsi="Cambria Math"/>
                  </w:rPr>
                  <m:t>/</m:t>
                </m:r>
                <m:r>
                  <w:rPr>
                    <w:rFonts w:ascii="Cambria Math" w:hAnsi="Cambria Math"/>
                  </w:rPr>
                  <m:t>m</m:t>
                </m:r>
              </m:oMath>
            </m:oMathPara>
          </w:p>
        </w:tc>
        <w:tc>
          <w:tcPr>
            <w:tcW w:w="0" w:type="auto"/>
            <w:vAlign w:val="center"/>
          </w:tcPr>
          <w:p w14:paraId="1869C93C" w14:textId="77777777" w:rsidR="00D8745F" w:rsidRDefault="00000000">
            <w:pPr>
              <w:pStyle w:val="Compact"/>
              <w:jc w:val="left"/>
            </w:pPr>
            <w:r>
              <w:rPr>
                <w:rtl/>
              </w:rPr>
              <w:t>نسبت سطح مؤثر به جرم</w:t>
            </w:r>
          </w:p>
        </w:tc>
        <w:tc>
          <w:tcPr>
            <w:tcW w:w="0" w:type="auto"/>
            <w:vAlign w:val="center"/>
          </w:tcPr>
          <w:p w14:paraId="2D59C110" w14:textId="77777777" w:rsidR="00D8745F" w:rsidRDefault="00000000">
            <w:pPr>
              <w:pStyle w:val="Compact"/>
              <w:jc w:val="center"/>
            </w:pPr>
            <w:r>
              <w:rPr>
                <w:rtl/>
              </w:rPr>
              <w:t>m² kg⁻¹</w:t>
            </w:r>
          </w:p>
        </w:tc>
      </w:tr>
      <w:tr w:rsidR="00D8745F" w14:paraId="1E5EBE57" w14:textId="77777777" w:rsidTr="00D8745F">
        <w:tc>
          <w:tcPr>
            <w:tcW w:w="0" w:type="auto"/>
            <w:vAlign w:val="center"/>
          </w:tcPr>
          <w:p w14:paraId="10ABE818" w14:textId="77777777" w:rsidR="00D8745F" w:rsidRDefault="00000000">
            <w:pPr>
              <w:pStyle w:val="Compact"/>
              <w:jc w:val="left"/>
            </w:pPr>
            <m:oMathPara>
              <m:oMath>
                <m:sSub>
                  <m:sSubPr>
                    <m:ctrlPr>
                      <w:rPr>
                        <w:rFonts w:ascii="Cambria Math" w:hAnsi="Cambria Math"/>
                      </w:rPr>
                    </m:ctrlPr>
                  </m:sSubPr>
                  <m:e>
                    <m:r>
                      <w:rPr>
                        <w:rFonts w:ascii="Cambria Math" w:hAnsi="Cambria Math"/>
                      </w:rPr>
                      <m:t>F</m:t>
                    </m:r>
                  </m:e>
                  <m:sub>
                    <m:r>
                      <w:rPr>
                        <w:rFonts w:ascii="Cambria Math" w:hAnsi="Cambria Math"/>
                      </w:rPr>
                      <m:t>10.7</m:t>
                    </m:r>
                  </m:sub>
                </m:sSub>
              </m:oMath>
            </m:oMathPara>
          </w:p>
        </w:tc>
        <w:tc>
          <w:tcPr>
            <w:tcW w:w="0" w:type="auto"/>
            <w:vAlign w:val="center"/>
          </w:tcPr>
          <w:p w14:paraId="2DF3982B" w14:textId="77777777" w:rsidR="00D8745F" w:rsidRDefault="00000000">
            <w:pPr>
              <w:pStyle w:val="Compact"/>
              <w:jc w:val="left"/>
            </w:pPr>
            <w:r>
              <w:rPr>
                <w:rtl/>
              </w:rPr>
              <w:t>شاخص فعالیت خورشیدی</w:t>
            </w:r>
          </w:p>
        </w:tc>
        <w:tc>
          <w:tcPr>
            <w:tcW w:w="0" w:type="auto"/>
            <w:vAlign w:val="center"/>
          </w:tcPr>
          <w:p w14:paraId="75216CFB" w14:textId="77777777" w:rsidR="00D8745F" w:rsidRDefault="00000000">
            <w:pPr>
              <w:pStyle w:val="Compact"/>
              <w:jc w:val="center"/>
            </w:pPr>
            <w:r>
              <w:rPr>
                <w:rtl/>
              </w:rPr>
              <w:t>sfu</w:t>
            </w:r>
          </w:p>
        </w:tc>
      </w:tr>
      <w:tr w:rsidR="00D8745F" w14:paraId="68E389B8" w14:textId="77777777" w:rsidTr="00D8745F">
        <w:tc>
          <w:tcPr>
            <w:tcW w:w="0" w:type="auto"/>
            <w:vAlign w:val="center"/>
          </w:tcPr>
          <w:p w14:paraId="33B8CB79" w14:textId="77777777" w:rsidR="00D8745F" w:rsidRDefault="00000000">
            <w:pPr>
              <w:pStyle w:val="Compact"/>
              <w:jc w:val="left"/>
            </w:pPr>
            <m:oMathPara>
              <m:oMath>
                <m:sSub>
                  <m:sSubPr>
                    <m:ctrlPr>
                      <w:rPr>
                        <w:rFonts w:ascii="Cambria Math" w:hAnsi="Cambria Math"/>
                      </w:rPr>
                    </m:ctrlPr>
                  </m:sSubPr>
                  <m:e>
                    <m:r>
                      <w:rPr>
                        <w:rFonts w:ascii="Cambria Math" w:hAnsi="Cambria Math"/>
                      </w:rPr>
                      <m:t>P</m:t>
                    </m:r>
                  </m:e>
                  <m:sub>
                    <m:r>
                      <w:rPr>
                        <w:rFonts w:ascii="Cambria Math" w:hAnsi="Cambria Math"/>
                      </w:rPr>
                      <m:t>SR</m:t>
                    </m:r>
                  </m:sub>
                </m:sSub>
              </m:oMath>
            </m:oMathPara>
          </w:p>
        </w:tc>
        <w:tc>
          <w:tcPr>
            <w:tcW w:w="0" w:type="auto"/>
            <w:vAlign w:val="center"/>
          </w:tcPr>
          <w:p w14:paraId="5362BFD1" w14:textId="77777777" w:rsidR="00D8745F" w:rsidRDefault="00000000">
            <w:pPr>
              <w:pStyle w:val="Compact"/>
              <w:jc w:val="left"/>
            </w:pPr>
            <w:r>
              <w:rPr>
                <w:rtl/>
              </w:rPr>
              <w:t>فشار تابش خورشیدی در فاصله‌ی یک واحد نجومی</w:t>
            </w:r>
          </w:p>
        </w:tc>
        <w:tc>
          <w:tcPr>
            <w:tcW w:w="0" w:type="auto"/>
            <w:vAlign w:val="center"/>
          </w:tcPr>
          <w:p w14:paraId="0E658D1F" w14:textId="77777777" w:rsidR="00D8745F" w:rsidRDefault="00000000">
            <w:pPr>
              <w:pStyle w:val="Compact"/>
              <w:jc w:val="center"/>
            </w:pPr>
            <w:r>
              <w:rPr>
                <w:rtl/>
              </w:rPr>
              <w:t>N m⁻²</w:t>
            </w:r>
          </w:p>
        </w:tc>
      </w:tr>
      <w:tr w:rsidR="00D8745F" w14:paraId="5AAD1042" w14:textId="77777777" w:rsidTr="00D8745F">
        <w:tc>
          <w:tcPr>
            <w:tcW w:w="0" w:type="auto"/>
            <w:vAlign w:val="center"/>
          </w:tcPr>
          <w:p w14:paraId="7C273F2B" w14:textId="77777777" w:rsidR="00D8745F" w:rsidRDefault="00000000">
            <w:pPr>
              <w:pStyle w:val="Compact"/>
              <w:jc w:val="left"/>
            </w:pPr>
            <m:oMathPara>
              <m:oMath>
                <m:sSub>
                  <m:sSubPr>
                    <m:ctrlPr>
                      <w:rPr>
                        <w:rFonts w:ascii="Cambria Math" w:hAnsi="Cambria Math"/>
                      </w:rPr>
                    </m:ctrlPr>
                  </m:sSubPr>
                  <m:e>
                    <m:r>
                      <w:rPr>
                        <w:rFonts w:ascii="Cambria Math" w:hAnsi="Cambria Math"/>
                      </w:rPr>
                      <m:t>C</m:t>
                    </m:r>
                  </m:e>
                  <m:sub>
                    <m:r>
                      <w:rPr>
                        <w:rFonts w:ascii="Cambria Math" w:hAnsi="Cambria Math"/>
                      </w:rPr>
                      <m:t>R</m:t>
                    </m:r>
                  </m:sub>
                </m:sSub>
              </m:oMath>
            </m:oMathPara>
          </w:p>
        </w:tc>
        <w:tc>
          <w:tcPr>
            <w:tcW w:w="0" w:type="auto"/>
            <w:vAlign w:val="center"/>
          </w:tcPr>
          <w:p w14:paraId="08AF40F9" w14:textId="77777777" w:rsidR="00D8745F" w:rsidRDefault="00000000">
            <w:pPr>
              <w:pStyle w:val="Compact"/>
              <w:jc w:val="left"/>
            </w:pPr>
            <w:r>
              <w:rPr>
                <w:rtl/>
              </w:rPr>
              <w:t>ضریب بازتاب تابش خورشیدی</w:t>
            </w:r>
          </w:p>
        </w:tc>
        <w:tc>
          <w:tcPr>
            <w:tcW w:w="0" w:type="auto"/>
            <w:vAlign w:val="center"/>
          </w:tcPr>
          <w:p w14:paraId="465C36BF" w14:textId="77777777" w:rsidR="00D8745F" w:rsidRDefault="00000000">
            <w:pPr>
              <w:pStyle w:val="Compact"/>
              <w:jc w:val="center"/>
            </w:pPr>
            <w:r>
              <w:rPr>
                <w:rtl/>
              </w:rPr>
              <w:t>بی‌بعد</w:t>
            </w:r>
          </w:p>
        </w:tc>
      </w:tr>
      <w:tr w:rsidR="00D8745F" w14:paraId="57CE5DBB" w14:textId="77777777" w:rsidTr="00D8745F">
        <w:tc>
          <w:tcPr>
            <w:tcW w:w="0" w:type="auto"/>
            <w:vAlign w:val="center"/>
          </w:tcPr>
          <w:p w14:paraId="3C5589C5" w14:textId="77777777" w:rsidR="00D8745F" w:rsidRDefault="00000000">
            <w:pPr>
              <w:pStyle w:val="Compact"/>
              <w:jc w:val="left"/>
            </w:pPr>
            <m:oMathPara>
              <m:oMath>
                <m:sSub>
                  <m:sSubPr>
                    <m:ctrlPr>
                      <w:rPr>
                        <w:rFonts w:ascii="Cambria Math" w:hAnsi="Cambria Math"/>
                      </w:rPr>
                    </m:ctrlPr>
                  </m:sSubPr>
                  <m:e>
                    <m:r>
                      <w:rPr>
                        <w:rFonts w:ascii="Cambria Math" w:hAnsi="Cambria Math"/>
                      </w:rPr>
                      <m:t>t</m:t>
                    </m:r>
                  </m:e>
                  <m:sub>
                    <m:r>
                      <w:rPr>
                        <w:rFonts w:ascii="Cambria Math" w:hAnsi="Cambria Math"/>
                      </w:rPr>
                      <m:t>120</m:t>
                    </m:r>
                  </m:sub>
                </m:sSub>
              </m:oMath>
            </m:oMathPara>
          </w:p>
        </w:tc>
        <w:tc>
          <w:tcPr>
            <w:tcW w:w="0" w:type="auto"/>
            <w:vAlign w:val="center"/>
          </w:tcPr>
          <w:p w14:paraId="38932395" w14:textId="77777777" w:rsidR="00D8745F" w:rsidRDefault="00000000">
            <w:pPr>
              <w:pStyle w:val="Compact"/>
              <w:jc w:val="left"/>
            </w:pPr>
            <w:r>
              <w:rPr>
                <w:rtl/>
              </w:rPr>
              <w:t>زمان نخستین رسیدن حضیض به ۱۲۰ کیلومتر</w:t>
            </w:r>
          </w:p>
        </w:tc>
        <w:tc>
          <w:tcPr>
            <w:tcW w:w="0" w:type="auto"/>
            <w:vAlign w:val="center"/>
          </w:tcPr>
          <w:p w14:paraId="7FC8DCDF" w14:textId="77777777" w:rsidR="00D8745F" w:rsidRDefault="00000000">
            <w:pPr>
              <w:pStyle w:val="Compact"/>
              <w:jc w:val="center"/>
            </w:pPr>
            <w:r>
              <w:rPr>
                <w:rtl/>
              </w:rPr>
              <w:t>سال</w:t>
            </w:r>
          </w:p>
        </w:tc>
      </w:tr>
    </w:tbl>
    <w:p w14:paraId="22EEBF8E" w14:textId="77777777" w:rsidR="00D8745F" w:rsidRDefault="00D8745F">
      <w:pPr>
        <w:pStyle w:val="BodyText"/>
        <w:sectPr w:rsidR="00D8745F">
          <w:footerReference w:type="default" r:id="rId8"/>
          <w:footnotePr>
            <w:numRestart w:val="eachPage"/>
          </w:footnotePr>
          <w:pgSz w:w="11906" w:h="16838"/>
          <w:pgMar w:top="1701" w:right="1134" w:bottom="1701" w:left="1134" w:header="709" w:footer="851" w:gutter="0"/>
          <w:pgNumType w:fmt="arabicAbjad" w:start="1"/>
          <w:cols w:space="720"/>
          <w:bidi/>
        </w:sectPr>
      </w:pPr>
    </w:p>
    <w:p w14:paraId="3C375E49" w14:textId="77777777" w:rsidR="00D8745F" w:rsidRDefault="00000000">
      <w:pPr>
        <w:pStyle w:val="FrontTitle"/>
      </w:pPr>
      <w:bookmarkStart w:id="0" w:name="_Ref00001"/>
      <w:r>
        <w:rPr>
          <w:rtl/>
        </w:rPr>
        <w:lastRenderedPageBreak/>
        <w:t>چکیده</w:t>
      </w:r>
      <w:bookmarkEnd w:id="0"/>
    </w:p>
    <w:p w14:paraId="3328FD19" w14:textId="77777777" w:rsidR="00D8745F" w:rsidRDefault="00000000">
      <w:pPr>
        <w:pStyle w:val="BodyText"/>
      </w:pPr>
      <w:r>
        <w:rPr>
          <w:rtl/>
        </w:rPr>
        <w:t>استیج‌های بالایی موشک‌های پرتاب که پس از جدایش ماهواره‌ها در مدار انتقال زمین‌ثابت باقی می‌مانند، با حضیض نزدیک به دویست و پنجاه کیلومتر، ممکن است بیش از بیست و پنج سال در فضا بمانند. هدف این پژوهش ارزیابی امکان دفع غیرفعال چنین استیجی با یک بادبان پسای ایده‌آل است. این پژوهش از نظر هدف کاربردی و از نظر روش، شبیه‌سازی عددی است. مدل نخست انتگرال‌گیری عددی کامل معادلات حرکت است که ناکرویی زمین، پسای جوی، اختلالات گرانشی ماه و خورشید و فشار تابش خورشیدی را در بر دارد. مدل دوم میانگین‌گیری مداری است که فقط پسای جوی را لحاظ می‌کند. فضای ورود استیج با نمونه‌برداری لاتین ابرمکعبی شانزده‌نقطه‌ای از ترکیب آرگومان حضیض و طول گره‌ی صعودی ساخته شده است. الگوریتم با پایتون و کتابخانه‌های NumPy و SciPy پیاده‌سازی شده و انتگرال‌گیر دورمند–پرینس هشت‌مرتبه‌ای از SciPy به کار رفته است. بدون بادبان، عمر مداری استیج به آرگومان حضیض وابسته است و در حدود نیمی از زاویه‌های بررسی‌شده، خروج طبیعی در مهلت بیست و پنج ساله رخ نمی‌دهد. مدل فقط‌پسا در آرگومان حضیض صفر درجه، عمر مداری را حدود هشت برابر بیش از حد برآورد می‌کند و بخش عمده‌ی این اختلاف از اختلالات ماه، خورشید و فشار تابش ناشی می‌شود، نه از میانگین‌گیری مداری. پاسخ عمر مداری به مساحت بادبان یکنواخت نیست و افزایش مساحت همواره به کاهش عمر مداری نمی‌انجامد. در آرگومان حضیض دویست و هفتاد درجه و طول گره‌ی صعودی صفر، بادبان‌های صد و بیست و صد و سی متر مربعی مهلت را برآورده نمی‌کنند، در حالی که بادبان‌های صد و بیست و پنج و صد و سی و پنج تا چهارصد متر مربعی آن را برآورده می‌کنند. از شانزده هندسه‌ی ورود نمونه‌برداری‌شده، با بادبانی به مساحت صد و چهل متر مربع، پانزده هندسه مهلت را برآورده کردند و دو هندسه‌ی باقی‌مانده با بادبان دویست و پنجاه متر مربعی منطبق شدند. عمر مداری به چگالی جو و زمان جدایش حساسیت بالایی دارد و افزایش ضریب پسا به یک و یک دهم، انطباق را از بین می‌برد. بنابراین، نتیجه‌ی این پژوهش مشروط به هندسه‌ی ورود و محیط جوی است و می‌تواند در طراحی استیج‌های داخلی و ارزیابی انطباق آن‌ها با قاعده‌ی بیست و پنج ساله‌ی دفع به کار رود. نتایج با پیاده‌سازی پایتونی همین الگوریتم به‌دست آمده‌اند و کد متلب آن در پیوست الف آمده است.</w:t>
      </w:r>
    </w:p>
    <w:p w14:paraId="4682751C" w14:textId="77777777" w:rsidR="00D8745F" w:rsidRDefault="00000000">
      <w:pPr>
        <w:pStyle w:val="BodyText"/>
      </w:pPr>
      <w:r>
        <w:rPr>
          <w:rtl/>
        </w:rPr>
        <w:t>واژگان کلیدی: استیج GTO، بادبان پسا، عمر مداری، دفع غیرفعال، اختلالات لونیسولار، نمونه‌برداری لاتین ابرمکعبی</w:t>
      </w:r>
    </w:p>
    <w:p w14:paraId="15D38286" w14:textId="77777777" w:rsidR="00D8745F" w:rsidRDefault="00000000" w:rsidP="0086655E">
      <w:pPr>
        <w:pStyle w:val="Heading11"/>
        <w:pageBreakBefore/>
        <w:spacing w:before="1500" w:after="240" w:line="480" w:lineRule="auto"/>
      </w:pPr>
      <w:bookmarkStart w:id="1" w:name="_Ref00002"/>
      <w:bookmarkStart w:id="2" w:name="فصل-اول-کلیات-تحقیق"/>
      <w:r>
        <w:rPr>
          <w:u w:val="single"/>
          <w:rtl/>
        </w:rPr>
        <w:lastRenderedPageBreak/>
        <w:t>فصل اول</w:t>
      </w:r>
      <w:r>
        <w:br/>
      </w:r>
      <w:r>
        <w:rPr>
          <w:rtl/>
        </w:rPr>
        <w:t>کلیات تحقیق</w:t>
      </w:r>
      <w:bookmarkEnd w:id="1"/>
    </w:p>
    <w:p w14:paraId="6E430FDD" w14:textId="77777777" w:rsidR="00D8745F" w:rsidRDefault="00000000">
      <w:pPr>
        <w:pStyle w:val="Heading21"/>
        <w:pageBreakBefore/>
      </w:pPr>
      <w:bookmarkStart w:id="3" w:name="_Ref00003"/>
      <w:bookmarkStart w:id="4" w:name="مقدمه"/>
      <w:r>
        <w:rPr>
          <w:rtl/>
        </w:rPr>
        <w:lastRenderedPageBreak/>
        <w:t>۱-۱ مقدمه</w:t>
      </w:r>
      <w:bookmarkEnd w:id="3"/>
    </w:p>
    <w:p w14:paraId="1DC4928A" w14:textId="77777777" w:rsidR="00D8745F" w:rsidRDefault="00000000">
      <w:pPr>
        <w:pStyle w:val="FirstParagraph"/>
      </w:pPr>
      <w:r>
        <w:rPr>
          <w:rtl/>
        </w:rPr>
        <w:t>فعالیت فضایی دیگر مجموعه‌ای محدود از مأموریت‌های دولتی نیست؛ منظومه‌های کوچک‌ماهواره‌ای، پرتاب‌های اشتراکی و مأموریت‌های تجاری کم‌هزینه، تعداد اجسام مصنوعی پیرامون زمین را افزایش داده‌اند. این رشد، مزیت‌های علمی و اقتصادی مهمی دارد، اما هم‌زمان مسئله‌ی پایداری محیط مداری را جدی‌تر می‌کند. هر جسمی که پس از پایان مأموریت در مدار باقی می‌ماند، بخشی از ظرفیت محدود محیط مداری را مصرف می‌کند و ممکن است با ماهواره‌های فعال یا دیگر اجسام برخورد کند. بنابراین، طراحی مأموریت باید از ابتدا شامل برنامه‌ای روشن برای دفع پس از مأموریت باشد، نه این‌که دفع به مرحله‌ای نامطمئن در پایان عمر سامانه موکول شود. رهنمودهای کمیته‌ی هماهنگی بین‌سازمانی برای کاهش زباله‌ی فضایی</w:t>
      </w:r>
      <w:r>
        <w:rPr>
          <w:rStyle w:val="FootnoteReference"/>
        </w:rPr>
        <w:footnoteReference w:id="1"/>
      </w:r>
      <w:r>
        <w:rPr>
          <w:rtl/>
        </w:rPr>
        <w:t xml:space="preserve"> بر این پایه استوارند که کاهش عمر باقی‌مانده‌ی جسم پس از پایان مأموریت، در مجموع به کاهش جمعیت زباله و نرخ برخورد کمک می‌کند (IADC، ۲۰۲۵)</w:t>
      </w:r>
      <w:r>
        <w:rPr>
          <w:rStyle w:val="FootnoteReference"/>
        </w:rPr>
        <w:footnoteReference w:id="2"/>
      </w:r>
      <w:r>
        <w:rPr>
          <w:rtl/>
        </w:rPr>
        <w:t>. اثر این کاهش، اما، به ارتفاع و هندسه‌ی مدار وابسته است و همین وابستگی موضوع اصلی این پژوهش است.</w:t>
      </w:r>
    </w:p>
    <w:p w14:paraId="19367859" w14:textId="77777777" w:rsidR="00D8745F" w:rsidRDefault="00000000">
      <w:pPr>
        <w:pStyle w:val="BodyText"/>
      </w:pPr>
      <w:r>
        <w:rPr>
          <w:rtl/>
        </w:rPr>
        <w:t>مدار انتقال زمین‌ثابت</w:t>
      </w:r>
      <w:r>
        <w:rPr>
          <w:rStyle w:val="FootnoteReference"/>
        </w:rPr>
        <w:footnoteReference w:id="3"/>
      </w:r>
      <w:r>
        <w:rPr>
          <w:rtl/>
        </w:rPr>
        <w:t xml:space="preserve"> (GTO) مداری بیضوی با اوجی نزدیک به ارتفاع مدار زمین‌ثابت و حضیضی معمولاً در چندصد کیلومتری سطح زمین است. ماهواره‌ی مخابراتی پس از تزریق به این مدار، با مانور مداری به مدار زمین‌ثابت منتقل می‌شود؛ اما استیج جدایشی</w:t>
      </w:r>
      <w:r>
        <w:rPr>
          <w:rStyle w:val="FootnoteReference"/>
        </w:rPr>
        <w:footnoteReference w:id="4"/>
      </w:r>
      <w:r>
        <w:rPr>
          <w:rtl/>
        </w:rPr>
        <w:t xml:space="preserve"> الزاماً چنین مانوری انجام نمی‌دهد و می‌تواند در مدار انتقال باقی بماند. این استیج به دلیل جرم زیاد و نسبت سطح به جرم</w:t>
      </w:r>
      <w:r>
        <w:rPr>
          <w:rStyle w:val="FootnoteReference"/>
        </w:rPr>
        <w:footnoteReference w:id="5"/>
      </w:r>
      <w:r>
        <w:rPr>
          <w:rtl/>
        </w:rPr>
        <w:t xml:space="preserve"> پایین، از نظر خروج طبیعی با ماهواره‌های کوچک یکسان نیست. شکل ۱-۱ هندسه‌ی ایده‌آل‌شده‌ی مداری مورد مطالعه را نشان </w:t>
      </w:r>
      <w:proofErr w:type="spellStart"/>
      <w:r>
        <w:rPr>
          <w:rtl/>
        </w:rPr>
        <w:t>می‌دهد</w:t>
      </w:r>
      <w:proofErr w:type="spellEnd"/>
      <w:r>
        <w:rPr>
          <w:rtl/>
        </w:rPr>
        <w:t>.</w:t>
      </w:r>
    </w:p>
    <w:p w14:paraId="03AADCD0" w14:textId="77777777" w:rsidR="00CC1AB1" w:rsidRDefault="00CC1AB1" w:rsidP="00CC1AB1">
      <w:pPr>
        <w:pStyle w:val="BodyText"/>
      </w:pPr>
      <w:r>
        <w:rPr>
          <w:rtl/>
        </w:rPr>
        <w:t xml:space="preserve">در GTO، دو </w:t>
      </w:r>
      <w:proofErr w:type="spellStart"/>
      <w:r>
        <w:rPr>
          <w:rtl/>
        </w:rPr>
        <w:t>خانواده‌ی</w:t>
      </w:r>
      <w:proofErr w:type="spellEnd"/>
      <w:r>
        <w:rPr>
          <w:rtl/>
        </w:rPr>
        <w:t xml:space="preserve"> اثر فیزیکی </w:t>
      </w:r>
      <w:proofErr w:type="spellStart"/>
      <w:r>
        <w:rPr>
          <w:rtl/>
        </w:rPr>
        <w:t>هم‌زمان</w:t>
      </w:r>
      <w:proofErr w:type="spellEnd"/>
      <w:r>
        <w:rPr>
          <w:rtl/>
        </w:rPr>
        <w:t xml:space="preserve"> اهمیت دارند. پسا</w:t>
      </w:r>
      <w:r>
        <w:rPr>
          <w:rStyle w:val="FootnoteReference"/>
        </w:rPr>
        <w:footnoteReference w:id="6"/>
      </w:r>
      <w:r>
        <w:rPr>
          <w:rtl/>
        </w:rPr>
        <w:t xml:space="preserve"> در </w:t>
      </w:r>
      <w:proofErr w:type="spellStart"/>
      <w:r>
        <w:rPr>
          <w:rtl/>
        </w:rPr>
        <w:t>حضیض</w:t>
      </w:r>
      <w:proofErr w:type="spellEnd"/>
      <w:r>
        <w:rPr>
          <w:rtl/>
        </w:rPr>
        <w:t xml:space="preserve">، جایی که چگالی جو بیشترین مقدار را دارد، انرژی مداری را کاهش </w:t>
      </w:r>
      <w:proofErr w:type="spellStart"/>
      <w:r>
        <w:rPr>
          <w:rtl/>
        </w:rPr>
        <w:t>می‌دهد</w:t>
      </w:r>
      <w:proofErr w:type="spellEnd"/>
      <w:r>
        <w:rPr>
          <w:rtl/>
        </w:rPr>
        <w:t xml:space="preserve">. در مقابل، اختلالات </w:t>
      </w:r>
      <w:proofErr w:type="spellStart"/>
      <w:r>
        <w:rPr>
          <w:rtl/>
        </w:rPr>
        <w:t>گرانشی</w:t>
      </w:r>
      <w:proofErr w:type="spellEnd"/>
      <w:r>
        <w:rPr>
          <w:rtl/>
        </w:rPr>
        <w:t xml:space="preserve"> ماه و خورشید در سراسر مدار تجمع </w:t>
      </w:r>
      <w:proofErr w:type="spellStart"/>
      <w:r>
        <w:rPr>
          <w:rtl/>
        </w:rPr>
        <w:t>می‌یابند</w:t>
      </w:r>
      <w:proofErr w:type="spellEnd"/>
      <w:r>
        <w:rPr>
          <w:rtl/>
        </w:rPr>
        <w:t xml:space="preserve"> و </w:t>
      </w:r>
      <w:proofErr w:type="spellStart"/>
      <w:r>
        <w:rPr>
          <w:rtl/>
        </w:rPr>
        <w:t>می‌توانند</w:t>
      </w:r>
      <w:proofErr w:type="spellEnd"/>
      <w:r>
        <w:rPr>
          <w:rtl/>
        </w:rPr>
        <w:t xml:space="preserve"> خروج از مرکزیت، </w:t>
      </w:r>
      <w:proofErr w:type="spellStart"/>
      <w:r>
        <w:rPr>
          <w:rtl/>
        </w:rPr>
        <w:t>آرگومان</w:t>
      </w:r>
      <w:proofErr w:type="spellEnd"/>
      <w:r>
        <w:rPr>
          <w:rtl/>
        </w:rPr>
        <w:t xml:space="preserve"> </w:t>
      </w:r>
      <w:proofErr w:type="spellStart"/>
      <w:r>
        <w:rPr>
          <w:rtl/>
        </w:rPr>
        <w:t>حضیض</w:t>
      </w:r>
      <w:proofErr w:type="spellEnd"/>
      <w:r>
        <w:rPr>
          <w:rtl/>
        </w:rPr>
        <w:t xml:space="preserve"> و در نتیجه ارتفاع </w:t>
      </w:r>
      <w:proofErr w:type="spellStart"/>
      <w:r>
        <w:rPr>
          <w:rtl/>
        </w:rPr>
        <w:t>حضیض</w:t>
      </w:r>
      <w:proofErr w:type="spellEnd"/>
      <w:r>
        <w:rPr>
          <w:rtl/>
        </w:rPr>
        <w:t xml:space="preserve"> را در مقیاس زمانی </w:t>
      </w:r>
      <w:proofErr w:type="spellStart"/>
      <w:r>
        <w:rPr>
          <w:rtl/>
        </w:rPr>
        <w:t>بلندمدت</w:t>
      </w:r>
      <w:proofErr w:type="spellEnd"/>
      <w:r>
        <w:rPr>
          <w:rtl/>
        </w:rPr>
        <w:t xml:space="preserve"> تغییر دهند. فشار تابش خورشیدی نیز برای جسمی با نسبت سطح به جرم بزرگ، </w:t>
      </w:r>
      <w:proofErr w:type="spellStart"/>
      <w:r>
        <w:rPr>
          <w:rtl/>
        </w:rPr>
        <w:t>به‌ویژه</w:t>
      </w:r>
      <w:proofErr w:type="spellEnd"/>
      <w:r>
        <w:rPr>
          <w:rtl/>
        </w:rPr>
        <w:t xml:space="preserve"> پس از استقرار بادبان، دیگر </w:t>
      </w:r>
      <w:proofErr w:type="spellStart"/>
      <w:r>
        <w:rPr>
          <w:rtl/>
        </w:rPr>
        <w:t>الزاماً</w:t>
      </w:r>
      <w:proofErr w:type="spellEnd"/>
      <w:r>
        <w:rPr>
          <w:rtl/>
        </w:rPr>
        <w:t xml:space="preserve"> یک </w:t>
      </w:r>
      <w:proofErr w:type="spellStart"/>
      <w:r>
        <w:rPr>
          <w:rtl/>
        </w:rPr>
        <w:lastRenderedPageBreak/>
        <w:t>جمله‌ی</w:t>
      </w:r>
      <w:proofErr w:type="spellEnd"/>
      <w:r>
        <w:rPr>
          <w:rtl/>
        </w:rPr>
        <w:t xml:space="preserve"> قابل </w:t>
      </w:r>
      <w:proofErr w:type="spellStart"/>
      <w:r>
        <w:rPr>
          <w:rtl/>
        </w:rPr>
        <w:t>صرف‌نظر</w:t>
      </w:r>
      <w:proofErr w:type="spellEnd"/>
      <w:r>
        <w:rPr>
          <w:rtl/>
        </w:rPr>
        <w:t xml:space="preserve"> نیست. به همین علت، یک مدل </w:t>
      </w:r>
      <w:proofErr w:type="spellStart"/>
      <w:r>
        <w:rPr>
          <w:rtl/>
        </w:rPr>
        <w:t>فقط‌پسا</w:t>
      </w:r>
      <w:proofErr w:type="spellEnd"/>
      <w:r>
        <w:rPr>
          <w:rtl/>
        </w:rPr>
        <w:t xml:space="preserve"> باید </w:t>
      </w:r>
      <w:proofErr w:type="spellStart"/>
      <w:r>
        <w:rPr>
          <w:rtl/>
        </w:rPr>
        <w:t>به‌عنوان</w:t>
      </w:r>
      <w:proofErr w:type="spellEnd"/>
      <w:r>
        <w:rPr>
          <w:rtl/>
        </w:rPr>
        <w:t xml:space="preserve"> مدل غربالگری شناخته شود، نه پاسخ نهایی طراحی.</w:t>
      </w:r>
    </w:p>
    <w:p w14:paraId="59B3BB5B" w14:textId="77777777" w:rsidR="00D8745F" w:rsidRDefault="00000000">
      <w:pPr>
        <w:pStyle w:val="BodyText"/>
        <w:bidi w:val="0"/>
        <w:spacing w:before="120" w:after="60"/>
        <w:jc w:val="center"/>
      </w:pPr>
      <w:r>
        <w:rPr>
          <w:noProof/>
        </w:rPr>
        <w:drawing>
          <wp:inline distT="0" distB="0" distL="0" distR="0" wp14:anchorId="4603300A" wp14:editId="47EA46BA">
            <wp:extent cx="4122420" cy="412242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tmp/claude-0/-home-claude/1dd20dcb-4bf1-5c01-8c2b-40caf4b64fcc/scratchpad/v4/figs/fig11_gto_geometry.png"/>
                    <pic:cNvPicPr>
                      <a:picLocks noChangeAspect="1" noChangeArrowheads="1"/>
                    </pic:cNvPicPr>
                  </pic:nvPicPr>
                  <pic:blipFill>
                    <a:blip r:embed="rId9"/>
                    <a:stretch>
                      <a:fillRect/>
                    </a:stretch>
                  </pic:blipFill>
                  <pic:spPr bwMode="auto">
                    <a:xfrm>
                      <a:off x="0" y="0"/>
                      <a:ext cx="4122420" cy="4122420"/>
                    </a:xfrm>
                    <a:prstGeom prst="rect">
                      <a:avLst/>
                    </a:prstGeom>
                    <a:noFill/>
                    <a:ln w="9525">
                      <a:noFill/>
                      <a:headEnd/>
                      <a:tailEnd/>
                    </a:ln>
                  </pic:spPr>
                </pic:pic>
              </a:graphicData>
            </a:graphic>
          </wp:inline>
        </w:drawing>
      </w:r>
    </w:p>
    <w:p w14:paraId="5F2787C5" w14:textId="77777777" w:rsidR="00D8745F" w:rsidRDefault="00000000">
      <w:pPr>
        <w:pStyle w:val="CaptionFa"/>
      </w:pPr>
      <w:bookmarkStart w:id="5" w:name="_Ref00004"/>
      <w:r>
        <w:rPr>
          <w:rtl/>
        </w:rPr>
        <w:t>شکل ۱-۱: هندسه‌ی مدار انتقال زمین‌ثابت با حضیض ۲۵۰ کیلومتری نسبت به مدار پایین زمین و مدار زمین‌ثابت، با مقیاس واقعی (مأخذ: تهیه‌شده توسط نگارنده بر اساس ثابت‌های مداری متداول)</w:t>
      </w:r>
      <w:bookmarkEnd w:id="5"/>
    </w:p>
    <w:p w14:paraId="635CF1C9" w14:textId="77777777" w:rsidR="00D8745F" w:rsidRDefault="00000000">
      <w:pPr>
        <w:pStyle w:val="BodyText"/>
      </w:pPr>
      <w:r>
        <w:rPr>
          <w:rtl/>
        </w:rPr>
        <w:t xml:space="preserve">ادبیات جدید </w:t>
      </w:r>
      <w:proofErr w:type="spellStart"/>
      <w:r>
        <w:rPr>
          <w:rtl/>
        </w:rPr>
        <w:t>بادبان‌های</w:t>
      </w:r>
      <w:proofErr w:type="spellEnd"/>
      <w:r>
        <w:rPr>
          <w:rtl/>
        </w:rPr>
        <w:t xml:space="preserve"> پسا</w:t>
      </w:r>
      <w:r>
        <w:rPr>
          <w:rStyle w:val="FootnoteReference"/>
        </w:rPr>
        <w:footnoteReference w:id="7"/>
      </w:r>
      <w:r>
        <w:rPr>
          <w:rtl/>
        </w:rPr>
        <w:t xml:space="preserve"> دو نکته را روشن کرده است: نخست، این فناوری از مرحله‌ی مفهوم عبور کرده و در مأموریت‌های واقعی کوچک‌ماهواره‌ای آزمایش شده است (تاکدا و همکاران، ۲۰۲۳)</w:t>
      </w:r>
      <w:r>
        <w:rPr>
          <w:rStyle w:val="FootnoteReference"/>
        </w:rPr>
        <w:footnoteReference w:id="8"/>
      </w:r>
      <w:r>
        <w:rPr>
          <w:rtl/>
        </w:rPr>
        <w:t>؛ دوم، نتایج صحه‌گذاری زیرسامانه‌های بادبان پسا نیز منتشر شده است (پوتیش و همکاران، ۲۰۲۵)</w:t>
      </w:r>
      <w:r>
        <w:rPr>
          <w:rStyle w:val="FootnoteReference"/>
        </w:rPr>
        <w:footnoteReference w:id="9"/>
      </w:r>
      <w:r>
        <w:rPr>
          <w:rtl/>
        </w:rPr>
        <w:t xml:space="preserve"> و موفقیت سامانه فقط به مساحت اسمی وابسته نیست، بلکه به استقرار، پایداری شکل، محیط جوی و دوام ماده نیز مربوط است. از این منظر، موضوع </w:t>
      </w:r>
      <w:r>
        <w:rPr>
          <w:rtl/>
        </w:rPr>
        <w:lastRenderedPageBreak/>
        <w:t>پایان‌نامه حاضر در نقطه‌ی اتصال سه مسئله قرار می‌گیرد: دینامیک بلندمدت GTO، طراحی سامانه‌ی افزایش پسا و ارزیابی انطباق با الزامات دفع پس از مأموریت.</w:t>
      </w:r>
    </w:p>
    <w:p w14:paraId="7FB49285" w14:textId="77777777" w:rsidR="00D8745F" w:rsidRDefault="00000000">
      <w:pPr>
        <w:pStyle w:val="Heading31"/>
      </w:pPr>
      <w:bookmarkStart w:id="6" w:name="_Ref00005"/>
      <w:bookmarkStart w:id="7" w:name="معماری-مأموریت-و-جایگاه-استیج-جدایشی"/>
      <w:r>
        <w:rPr>
          <w:rtl/>
        </w:rPr>
        <w:t>۱-۱-۱ معماری مأموریت و جایگاه استیج جدایشی</w:t>
      </w:r>
      <w:bookmarkEnd w:id="6"/>
    </w:p>
    <w:p w14:paraId="4D65E4BD" w14:textId="77777777" w:rsidR="00D8745F" w:rsidRDefault="00000000">
      <w:pPr>
        <w:pStyle w:val="FirstParagraph"/>
      </w:pPr>
      <w:r>
        <w:rPr>
          <w:rtl/>
        </w:rPr>
        <w:t>در معماری مأموریت‌های مخابراتی، پرتابگر ماهواره را ابتدا در مداری بیضوی با اوجی نزدیک به ارتفاع زمین‌ثابت قرار می‌دهد. ماهواره سپس با سامانه‌ی پیشران خود اوج و میل مداری را اصلاح می‌کند، اما استیج بالایی الزاماً این مانور را انجام نمی‌دهد و در مدار انتقال باقی می‌ماند. این تصمیم از نظر عملکرد پرتاب ممکن است بهینه باشد، ولی از منظر پایداری محیط مداری یک تعهد پس از مأموریت ایجاد می‌کند. اگر دفع از ابتدا در معماری مأموریت دیده نشود، در پایان عمر ممکن است نه سوخت کافی برای مانور باقی بماند و نه امکان فرمان‌دهی مطمئن وجود داشته باشد.</w:t>
      </w:r>
    </w:p>
    <w:p w14:paraId="5904FA34" w14:textId="77777777" w:rsidR="00D8745F" w:rsidRDefault="00000000">
      <w:pPr>
        <w:pStyle w:val="Heading31"/>
      </w:pPr>
      <w:bookmarkStart w:id="8" w:name="_Ref00006"/>
      <w:bookmarkStart w:id="9" w:name="تفاوت-استیج-gto-با-ماهوارهی-کوچک"/>
      <w:bookmarkEnd w:id="7"/>
      <w:r>
        <w:rPr>
          <w:rtl/>
        </w:rPr>
        <w:t>۱-۱-۲ تفاوت استیج GTO با ماهواره‌ی کوچک</w:t>
      </w:r>
      <w:bookmarkEnd w:id="8"/>
    </w:p>
    <w:p w14:paraId="2EFF8B09" w14:textId="77777777" w:rsidR="00D8745F" w:rsidRDefault="00000000">
      <w:pPr>
        <w:pStyle w:val="FirstParagraph"/>
      </w:pPr>
      <w:r>
        <w:rPr>
          <w:rtl/>
        </w:rPr>
        <w:t>استیج جدایشی را نباید از نظر رفتار مداری با ماهواره‌ی کوچک یکسان دانست. ماهواره‌ی کوچک معمولاً جرم کم و سطح بازشونده‌ی قابل توجه دارد، در حالی که استیج ممکن است جرم چند صد تا چند هزار کیلوگرمی و سطح بدنه‌ی محدودی داشته باشد. عامل تعیین‌کننده نسبت سطح مؤثر به جرم است. هرچه این نسبت کوچک‌تر باشد، شتاب پسا برای چگالی و سرعت یکسان کمتر می‌شود و زمان کاهش انرژی مداری افزایش می‌یابد. بنابراین، استفاده از فناوری بادبان کوچک‌ماهواره‌ای برای استیج بزرگ باید با مقیاس‌گذاری جرم و سطح ارزیابی شود.</w:t>
      </w:r>
    </w:p>
    <w:p w14:paraId="1C85B290" w14:textId="77777777" w:rsidR="00D8745F" w:rsidRDefault="00000000">
      <w:pPr>
        <w:pStyle w:val="Heading31"/>
      </w:pPr>
      <w:bookmarkStart w:id="10" w:name="_Ref00007"/>
      <w:bookmarkStart w:id="11" w:name="پیامدهای-مدار-بیضوی"/>
      <w:bookmarkEnd w:id="9"/>
      <w:r>
        <w:rPr>
          <w:rtl/>
        </w:rPr>
        <w:t>۱-۱-۳ پیامدهای مدار بیضوی</w:t>
      </w:r>
      <w:bookmarkEnd w:id="10"/>
    </w:p>
    <w:p w14:paraId="501FED11" w14:textId="77777777" w:rsidR="00D8745F" w:rsidRDefault="00000000">
      <w:pPr>
        <w:pStyle w:val="FirstParagraph"/>
      </w:pPr>
      <w:r>
        <w:rPr>
          <w:rtl/>
        </w:rPr>
        <w:t>در GTO، سرعت جسم در حضیض زیاد و در اوج کم است. پسا در نزدیکی حضیض، با وجود کوتاه‌بودن زمان عبور، بخش مهمی از کاهش انرژی را ایجاد می‌کند؛ زیرا چگالی جو در آن ناحیه چندین مرتبه‌ی بزرگی بیشتر از اوج است. پسای حضیض ابتدا بیشتر ارتفاع اوج را پایین می‌آورد و ارتفاع حضیض با تأخیر کاهش می‌یابد؛ بنابراین کاهش انرژی الزاماً با کاهش فوری حضیض همراه نیست. انرژی و تکانه‌ی زاویه‌ای هم‌زمان تغییر می‌کنند و اختلالات گرانشی می‌توانند سهم هرکدام را جابه‌جا کنند. به همین دلیل، بررسی تنها ارتفاع لحظه‌ای یا تنها نیم‌قطر بزرگ برای تعیین زمان ورود مجدد کافی نیست.</w:t>
      </w:r>
    </w:p>
    <w:p w14:paraId="73D68C33" w14:textId="77777777" w:rsidR="00D8745F" w:rsidRDefault="00000000">
      <w:pPr>
        <w:pStyle w:val="Heading31"/>
      </w:pPr>
      <w:bookmarkStart w:id="12" w:name="_Ref00008"/>
      <w:bookmarkStart w:id="13" w:name="حساسیت-به-آرایش-زاویهای"/>
      <w:bookmarkEnd w:id="11"/>
      <w:r>
        <w:rPr>
          <w:rtl/>
        </w:rPr>
        <w:t>۱-۱-۴ حساسیت به آرایش زاویه‌ای</w:t>
      </w:r>
      <w:bookmarkEnd w:id="12"/>
    </w:p>
    <w:p w14:paraId="08CD775E" w14:textId="77777777" w:rsidR="00D8745F" w:rsidRDefault="00000000">
      <w:pPr>
        <w:pStyle w:val="FirstParagraph"/>
      </w:pPr>
      <w:r>
        <w:rPr>
          <w:rtl/>
        </w:rPr>
        <w:t>آرگومان حضیض و طول گره‌ی صعودی در لحظه‌ی جدایش، جهت‌گیری بیضی و صفحه‌ی مدار را تعیین می‌کنند. در میدان گرانشی مرکزی، این زوایا بیشتر نقش هندسی دارند؛ اما در حضور J2</w:t>
      </w:r>
      <w:r>
        <w:rPr>
          <w:rStyle w:val="FootnoteReference"/>
        </w:rPr>
        <w:footnoteReference w:id="10"/>
      </w:r>
      <w:r>
        <w:rPr>
          <w:rtl/>
        </w:rPr>
        <w:t xml:space="preserve">، ماه، خورشید و فشار تابش، خودشان در زمان تغییر می‌کنند و با جهت اجرام سوم وارد برهم‌کنش می‌شوند. بنابراین، دو استیج با حضیض و اوج </w:t>
      </w:r>
      <w:r>
        <w:rPr>
          <w:rtl/>
        </w:rPr>
        <w:lastRenderedPageBreak/>
        <w:t>یکسان می‌توانند تاریخچه‌ی عمر کاملاً متفاوتی داشته باشند (وانگ و گورفیل، ۲۰۱۷)</w:t>
      </w:r>
      <w:r>
        <w:rPr>
          <w:rStyle w:val="FootnoteReference"/>
        </w:rPr>
        <w:footnoteReference w:id="11"/>
      </w:r>
      <w:r>
        <w:rPr>
          <w:rtl/>
        </w:rPr>
        <w:t>. این نکته مبنای انتخاب جاروب زاویه‌ای و نمونه‌برداری لاتین ابرمکعبی در این پژوهش است.</w:t>
      </w:r>
    </w:p>
    <w:p w14:paraId="4D6907EC" w14:textId="77777777" w:rsidR="00D8745F" w:rsidRDefault="00000000">
      <w:pPr>
        <w:pStyle w:val="Heading21"/>
      </w:pPr>
      <w:bookmarkStart w:id="14" w:name="_Ref00009"/>
      <w:bookmarkStart w:id="15" w:name="بیان-مسئله"/>
      <w:bookmarkEnd w:id="4"/>
      <w:bookmarkEnd w:id="13"/>
      <w:r>
        <w:rPr>
          <w:rtl/>
        </w:rPr>
        <w:t>۱-۲ بیان مسئله</w:t>
      </w:r>
      <w:bookmarkEnd w:id="14"/>
    </w:p>
    <w:p w14:paraId="5161BA1B" w14:textId="77777777" w:rsidR="00D8745F" w:rsidRDefault="00000000">
      <w:pPr>
        <w:pStyle w:val="FirstParagraph"/>
      </w:pPr>
      <w:r>
        <w:rPr>
          <w:rtl/>
        </w:rPr>
        <w:t>استیج جدایشی باقی‌مانده در GTO ممکن است بدون اقدام اصلاحی، مدت‌زمانی طولانی در مداری با حضیض عبوری از ناحیه‌ی مدار پایین زمین</w:t>
      </w:r>
      <w:r>
        <w:rPr>
          <w:rStyle w:val="FootnoteReference"/>
        </w:rPr>
        <w:footnoteReference w:id="12"/>
      </w:r>
      <w:r>
        <w:rPr>
          <w:rtl/>
        </w:rPr>
        <w:t xml:space="preserve"> باقی بماند. این وضعیت از دو جهت مسئله‌ساز است: از یک سو، عمر مداری</w:t>
      </w:r>
      <w:r>
        <w:rPr>
          <w:rStyle w:val="FootnoteReference"/>
        </w:rPr>
        <w:footnoteReference w:id="13"/>
      </w:r>
      <w:r>
        <w:rPr>
          <w:rtl/>
        </w:rPr>
        <w:t xml:space="preserve"> به شرایط اولیه و تشدیدهای لونیسولار حساس است و از سوی دیگر، جرم زیاد استیج باعث می‌شود پسا به‌تنهایی برای خروج سریع کافی نباشد. بررسی‌های دینامیکی GTO نشان داده‌اند که ارتفاع حضیض اولیه، میل مداری و پارامترهای زاویه‌ای می‌توانند احتمال ورود مجدد و زمان آن را به‌شدت تغییر دهند (اسکولیدو و همکاران، ۲۰۱۸؛ وانگ و گورفیل، ۲۰۱۷)</w:t>
      </w:r>
      <w:r>
        <w:rPr>
          <w:rStyle w:val="FootnoteReference"/>
        </w:rPr>
        <w:footnoteReference w:id="14"/>
      </w:r>
      <w:r>
        <w:rPr>
          <w:rStyle w:val="FootnoteReference"/>
        </w:rPr>
        <w:footnoteReference w:id="15"/>
      </w:r>
      <w:r>
        <w:rPr>
          <w:rtl/>
        </w:rPr>
        <w:t>.</w:t>
      </w:r>
    </w:p>
    <w:p w14:paraId="2D2D81B1" w14:textId="77777777" w:rsidR="00D8745F" w:rsidRDefault="00000000">
      <w:pPr>
        <w:pStyle w:val="BodyText"/>
      </w:pPr>
      <w:r>
        <w:rPr>
          <w:rtl/>
        </w:rPr>
        <w:t>راه‌حل فعال، مانند مانور پیشرانشی، به مصرف سوخت، آمادگی سامانه و قابلیت فرمان‌پذیری استیج نیاز دارد. در برابر آن، بادبان پسا یک راه‌حل غیرفعال یا کم‌مصرف ارائه می‌کند: پس از پایان مأموریت، سطحی بازشونده مستقر می‌شود و نسبت سطح مؤثر به جرم را افزایش می‌دهد. با این حال، سه پرسش طراحی باقی می‌ماند. نخست، آیا استقرار بادبان در همه‌ی هندسه‌های ورود سودمند است؟ دوم، آیا افزایش مساحت همیشه عمر مداری را کاهش می‌دهد؟ سوم، آیا مدلی که تنها پسا را لحاظ می‌کند، برای تعیین مساحت بادبان قابل اعتماد است؟ آزمایش‌های مداری ALE-1 نشان داده‌اند که حتی در صورت تغییر شکل بادبان و تبدیل‌شدن آن به بادبان پرچمی، اثر دفع می‌تواند باقی بماند، اما مقدار آن باید با داده‌ی پروازی و مدل‌سازی مقایسه شود (تاکدا و همکاران، ۲۰۲۳)</w:t>
      </w:r>
      <w:r>
        <w:rPr>
          <w:rStyle w:val="FootnoteReference"/>
        </w:rPr>
        <w:footnoteReference w:id="16"/>
      </w:r>
      <w:r>
        <w:rPr>
          <w:rtl/>
        </w:rPr>
        <w:t>.</w:t>
      </w:r>
    </w:p>
    <w:p w14:paraId="45D51BA6" w14:textId="77777777" w:rsidR="00D8745F" w:rsidRDefault="00000000">
      <w:pPr>
        <w:pStyle w:val="Heading31"/>
      </w:pPr>
      <w:bookmarkStart w:id="16" w:name="_Ref00010"/>
      <w:bookmarkStart w:id="17" w:name="مدل-انرژی-مداری"/>
      <w:r>
        <w:rPr>
          <w:rtl/>
        </w:rPr>
        <w:lastRenderedPageBreak/>
        <w:t>۱-۲-۱ مدل انرژی مداری</w:t>
      </w:r>
      <w:bookmarkEnd w:id="16"/>
    </w:p>
    <w:p w14:paraId="1B927990" w14:textId="77777777" w:rsidR="00D8745F" w:rsidRDefault="00000000">
      <w:pPr>
        <w:pStyle w:val="FirstParagraph"/>
      </w:pPr>
      <w:r>
        <w:rPr>
          <w:rtl/>
        </w:rPr>
        <w:t>انرژی ویژه‌ی مداری جسم در مدل گرانش مرکزی تابعی از نیم‌قطر بزرگ است. نیروی پسا با مخالفت با سرعت نسبی، انرژی مکانیکی را کاهش می‌دهد و نیم‌قطر بزرگ را تغییر می‌دهد. چون چگالی با ارتفاع تقریباً نمایی کاهش می‌یابد، تغییر اندک ارتفاع حضیض می‌تواند مقدار انرژی ازدست‌رفته در هر گردش را به‌شدت تغییر دهد. این رفتار غیرخطی توضیح می‌دهد چرا زمان خروج ممکن است در چند سناریوی نزدیک به هم، اختلاف زیادی داشته باشد و چرا میانگین‌گیری ساده باید با احتیاط استفاده شود.</w:t>
      </w:r>
    </w:p>
    <w:p w14:paraId="5D4E3D03" w14:textId="77777777" w:rsidR="00D8745F" w:rsidRDefault="00000000">
      <w:pPr>
        <w:pStyle w:val="Heading31"/>
      </w:pPr>
      <w:bookmarkStart w:id="18" w:name="_Ref00011"/>
      <w:bookmarkStart w:id="19" w:name="سطح-مؤثر-بادبان"/>
      <w:bookmarkEnd w:id="17"/>
      <w:r>
        <w:rPr>
          <w:rtl/>
        </w:rPr>
        <w:t>۱-۲-۲ سطح مؤثر بادبان</w:t>
      </w:r>
      <w:bookmarkEnd w:id="18"/>
    </w:p>
    <w:p w14:paraId="1D8782AB" w14:textId="77777777" w:rsidR="00D8745F" w:rsidRDefault="00000000">
      <w:pPr>
        <w:pStyle w:val="FirstParagraph"/>
      </w:pPr>
      <w:r>
        <w:rPr>
          <w:rtl/>
        </w:rPr>
        <w:t>مساحت هندسی بادبان با مساحت مؤثر یکی نیست. سطح مؤثر به نگرش، شکل بازشده، چین‌خوردگی، سایه‌اندازی بدنه و جهت جریان وابسته است. در مدل مقدماتی می‌توان این اختلاف را با ضریب مؤثرشدگی نمایش داد، اما مقدار ضریب باید در تحلیل حساسیت تغییر کند. اگر مساحت هندسی ۱۴۰ مترمربع و ضریب مؤثرشدگی ۰٫۵ باشد، جسم لزوماً مانند بادبان ثابت ۷۰ مترمربعی رفتار نمی‌کند؛ زیرا در حالت تامبلینگ</w:t>
      </w:r>
      <w:r>
        <w:rPr>
          <w:rStyle w:val="FootnoteReference"/>
        </w:rPr>
        <w:footnoteReference w:id="17"/>
      </w:r>
      <w:r>
        <w:rPr>
          <w:rtl/>
        </w:rPr>
        <w:t>، جهت سطح در طول مدار و زمان تغییر می‌کند.</w:t>
      </w:r>
    </w:p>
    <w:p w14:paraId="72ACA725" w14:textId="77777777" w:rsidR="00D8745F" w:rsidRDefault="00000000">
      <w:pPr>
        <w:pStyle w:val="Heading31"/>
      </w:pPr>
      <w:bookmarkStart w:id="20" w:name="_Ref00012"/>
      <w:bookmarkStart w:id="21" w:name="مدل-چگالی-جو"/>
      <w:bookmarkEnd w:id="19"/>
      <w:r>
        <w:rPr>
          <w:rtl/>
        </w:rPr>
        <w:t>۱-۲-۳ مدل چگالی جو</w:t>
      </w:r>
      <w:bookmarkEnd w:id="20"/>
    </w:p>
    <w:p w14:paraId="64952C27" w14:textId="77777777" w:rsidR="00D8745F" w:rsidRDefault="00000000">
      <w:pPr>
        <w:pStyle w:val="FirstParagraph"/>
      </w:pPr>
      <w:r>
        <w:rPr>
          <w:rtl/>
        </w:rPr>
        <w:t>چگالی جو در حضیض تابعی از ارتفاع، فعالیت خورشیدی، شاخص ژئومغناطیسی، زمان محلی و موقعیت جغرافیایی است. مدل‌های تجربی مانند NRLMSIS (امرت و همکاران، ۲۰۲۱)</w:t>
      </w:r>
      <w:r>
        <w:rPr>
          <w:rStyle w:val="FootnoteReference"/>
        </w:rPr>
        <w:footnoteReference w:id="18"/>
      </w:r>
      <w:r>
        <w:rPr>
          <w:rtl/>
        </w:rPr>
        <w:t xml:space="preserve"> این وابستگی‌ها را با داده‌های مشاهده‌ای تقریب می‌زنند، اما اجرای آن‌ها به ورودی‌ها و پیاده‌سازی معتبر نیاز دارد. مدل نمایی ساده برای مقایسه‌ی سناریوها مفید است، ولی نباید خروجی آن بدون تحلیل حساسیت به‌عنوان تاریخ قطعی ورود مجدد معرفی شود. در این پژوهش، عدم‌قطعیت چگالی با تغییر پارامترهای محیطی و ضریب پسا بازتاب داده می‌شود.</w:t>
      </w:r>
    </w:p>
    <w:p w14:paraId="49CBBBCB" w14:textId="77777777" w:rsidR="00D8745F" w:rsidRDefault="00000000">
      <w:pPr>
        <w:pStyle w:val="Heading31"/>
      </w:pPr>
      <w:bookmarkStart w:id="22" w:name="_Ref00013"/>
      <w:bookmarkStart w:id="23" w:name="فعالیت-خورشیدی"/>
      <w:bookmarkEnd w:id="21"/>
      <w:r>
        <w:rPr>
          <w:rtl/>
        </w:rPr>
        <w:t>۱-۲-۴ فعالیت خورشیدی</w:t>
      </w:r>
      <w:bookmarkEnd w:id="22"/>
    </w:p>
    <w:p w14:paraId="27F03C9B" w14:textId="77777777" w:rsidR="00D8745F" w:rsidRDefault="00000000">
      <w:pPr>
        <w:pStyle w:val="FirstParagraph"/>
      </w:pPr>
      <w:r>
        <w:rPr>
          <w:rtl/>
        </w:rPr>
        <w:t>فعالیت خورشیدی در ارتفاع‌های پایین بر گرمایش و انبساط جو اثر می‌گذارد. در دوره‌ی فعالیت بیشتر، چگالی در یک ارتفاع ثابت می‌تواند افزایش یابد و عمر مداری را کوتاه کند. در GTO، این اثر در حوالی حضیض ظاهر می‌شود، اما چون جسم فقط بخش کوتاهی از مدار را در جو می‌گذراند، اثر تجمعی آن به تاریخچه‌ی ارتفاع حضیض وابسته است. از این رو، سناریوی خورشیدی پایه باید همراه با سناریوهای کمینه و بیشینه بررسی شود.</w:t>
      </w:r>
    </w:p>
    <w:p w14:paraId="4651C253" w14:textId="77777777" w:rsidR="00D8745F" w:rsidRDefault="00000000">
      <w:pPr>
        <w:pStyle w:val="Heading31"/>
      </w:pPr>
      <w:bookmarkStart w:id="24" w:name="_Ref00014"/>
      <w:bookmarkStart w:id="25" w:name="اثر-j2"/>
      <w:bookmarkEnd w:id="23"/>
      <w:r>
        <w:rPr>
          <w:rtl/>
        </w:rPr>
        <w:lastRenderedPageBreak/>
        <w:t>۱-۲-۵ اثر J2</w:t>
      </w:r>
      <w:bookmarkEnd w:id="24"/>
    </w:p>
    <w:p w14:paraId="4998D6F3" w14:textId="77777777" w:rsidR="00D8745F" w:rsidRDefault="00000000">
      <w:pPr>
        <w:pStyle w:val="FirstParagraph"/>
      </w:pPr>
      <w:r>
        <w:rPr>
          <w:rtl/>
        </w:rPr>
        <w:t>ضریب J2 اثر اصلی پهن‌شدگی زمین را وارد مدل می‌کند و موجب پسرفت گره‌ی صعودی (در مدارهای پیش‌رو) و چرخش آرگومان حضیض می‌شود (والادو، ۲۰۱۳)</w:t>
      </w:r>
      <w:r>
        <w:rPr>
          <w:rStyle w:val="FootnoteReference"/>
        </w:rPr>
        <w:footnoteReference w:id="19"/>
      </w:r>
      <w:r>
        <w:rPr>
          <w:rtl/>
        </w:rPr>
        <w:t>. این اثر ممکن است به‌طور مستقیم جسم را وارد جو نکند، اما جهت‌گیری مدار نسبت به ماه و خورشید را تغییر می‌دهد. در تحلیل‌های چندساله، همین تغییر فاز می‌تواند زمان قرارگیری جسم در نواحی مساعد یا نامساعد برای کاهش حضیض را جابه‌جا کند. حذف J2 بنابراین یک ساده‌سازی دینامیکی است که باید در اعتبار مدل توجیه شود.</w:t>
      </w:r>
    </w:p>
    <w:p w14:paraId="077AF83B" w14:textId="77777777" w:rsidR="00D8745F" w:rsidRDefault="00000000">
      <w:pPr>
        <w:pStyle w:val="Heading31"/>
      </w:pPr>
      <w:bookmarkStart w:id="26" w:name="_Ref00015"/>
      <w:bookmarkStart w:id="27" w:name="جرم-سوم-ماه-و-خورشید"/>
      <w:bookmarkEnd w:id="25"/>
      <w:r>
        <w:rPr>
          <w:rtl/>
        </w:rPr>
        <w:t>۱-۲-۶ جرم سوم ماه و خورشید</w:t>
      </w:r>
      <w:bookmarkEnd w:id="26"/>
    </w:p>
    <w:p w14:paraId="13919BA5" w14:textId="77777777" w:rsidR="00D8745F" w:rsidRDefault="00000000">
      <w:pPr>
        <w:pStyle w:val="FirstParagraph"/>
      </w:pPr>
      <w:r>
        <w:rPr>
          <w:rtl/>
        </w:rPr>
        <w:t>اختلال جرم سوم از اختلاف میدان گرانشی ماه یا خورشید در محل جسم و مرکز زمین به‌دست می‌آید. این اثر در اوج بلند GTO نسبت به پسا اهمیت بیشتری دارد (کلمبو، ۲۰۱۹)</w:t>
      </w:r>
      <w:r>
        <w:rPr>
          <w:rStyle w:val="FootnoteReference"/>
        </w:rPr>
        <w:footnoteReference w:id="20"/>
      </w:r>
      <w:r>
        <w:rPr>
          <w:rtl/>
        </w:rPr>
        <w:t>. تغییرات تدریجی خروج از مرکزیت، میل و آرگومان حضیض ممکن است در برخی آرایش‌ها به کاهش سریع حضیض و در برخی آرایش‌ها به ماندگاری طولانی‌تر منجر شود. تشدیدهای لونیسولار نیز می‌توانند حساسیت به شرایط اولیه را افزایش دهند (ترسکو و همکاران، ۲۰۲۵)</w:t>
      </w:r>
      <w:r>
        <w:rPr>
          <w:rStyle w:val="FootnoteReference"/>
        </w:rPr>
        <w:footnoteReference w:id="21"/>
      </w:r>
      <w:r>
        <w:rPr>
          <w:rtl/>
        </w:rPr>
        <w:t>. بنابراین، یک مدل فقط‌پسا نمی‌تواند بدون مقایسه‌ی مستقیم، مبنای نهایی اندازه‌گذاری باشد.</w:t>
      </w:r>
    </w:p>
    <w:p w14:paraId="540CC2DC" w14:textId="77777777" w:rsidR="00D8745F" w:rsidRDefault="00000000">
      <w:pPr>
        <w:pStyle w:val="Heading31"/>
      </w:pPr>
      <w:bookmarkStart w:id="28" w:name="_Ref00016"/>
      <w:bookmarkStart w:id="29" w:name="فشار-تابش-خورشیدی"/>
      <w:bookmarkEnd w:id="27"/>
      <w:r>
        <w:rPr>
          <w:rtl/>
        </w:rPr>
        <w:t>۱-۲-۷ فشار تابش خورشیدی</w:t>
      </w:r>
      <w:bookmarkEnd w:id="28"/>
    </w:p>
    <w:p w14:paraId="089C5B6D" w14:textId="77777777" w:rsidR="00D8745F" w:rsidRDefault="00000000">
      <w:pPr>
        <w:pStyle w:val="FirstParagraph"/>
      </w:pPr>
      <w:r>
        <w:rPr>
          <w:rtl/>
        </w:rPr>
        <w:t>استقرار بادبان نسبت سطح به جرم را افزایش می‌دهد و حساسیت جسم به فشار تابش خورشیدی را بیشتر می‌کند (کاروالیو و همکاران، ۲۰۲۳)</w:t>
      </w:r>
      <w:r>
        <w:rPr>
          <w:rStyle w:val="FootnoteReference"/>
        </w:rPr>
        <w:footnoteReference w:id="22"/>
      </w:r>
      <w:r>
        <w:rPr>
          <w:rtl/>
        </w:rPr>
        <w:t>. اگر سطح کاملاً متقارن و نگرش ثابت باشد، بخشی از اثر در میانگین‌گیری حذف می‌شود؛ اما در شکل نامتقارن یا نگرش متغیر، مؤلفه‌های تجمعی ممکن است باقی بمانند. بادبان مورد مطالعه برای افزایش پسا طراحی شده است، نه برای پیشرانش خورشیدی، اما همین تفاوت باعث نمی‌شود فشار تابش در همه‌ی سناریوها قابل حذف باشد.</w:t>
      </w:r>
    </w:p>
    <w:p w14:paraId="716C0E7B" w14:textId="77777777" w:rsidR="00D8745F" w:rsidRDefault="00000000">
      <w:pPr>
        <w:pStyle w:val="Heading31"/>
      </w:pPr>
      <w:bookmarkStart w:id="30" w:name="_Ref00017"/>
      <w:bookmarkStart w:id="31" w:name="مقایسهی-روشهای-دفع"/>
      <w:bookmarkEnd w:id="29"/>
      <w:r>
        <w:rPr>
          <w:rtl/>
        </w:rPr>
        <w:lastRenderedPageBreak/>
        <w:t>۱-۲-۸ مقایسه‌ی روش‌های دفع</w:t>
      </w:r>
      <w:bookmarkEnd w:id="30"/>
    </w:p>
    <w:p w14:paraId="59747320" w14:textId="77777777" w:rsidR="00D8745F" w:rsidRDefault="00000000">
      <w:pPr>
        <w:pStyle w:val="FirstParagraph"/>
      </w:pPr>
      <w:r>
        <w:rPr>
          <w:rtl/>
        </w:rPr>
        <w:t>دفع پیشرانشی کنترل‌پذیری بیشتری دارد، اما نیازمند سوخت، سلامت عملگرها و فرمان‌پذیری پس از مأموریت است. مدار گورستان</w:t>
      </w:r>
      <w:r>
        <w:rPr>
          <w:rStyle w:val="FootnoteReference"/>
        </w:rPr>
        <w:footnoteReference w:id="23"/>
      </w:r>
      <w:r>
        <w:rPr>
          <w:rtl/>
        </w:rPr>
        <w:t xml:space="preserve"> برای برخی اجسام زمین‌ثابت مناسب است، اما برای استیجی که حضیض آن از ناحیه‌ی LEO عبور می‌کند، الزاماً پاسخ مستقیم نیست. بادبان پسا جرم و توان کمی نیاز دارد، ولی به استقرار، دوام ماده و محیط جوی وابسته است. تترها و سامانه‌های ترکیبی نیز گزینه‌های دیگرند، و چترهای دفع مستقل از نگرش نیز در حال توسعه‌اند (هیل، ۲۰۲۳)</w:t>
      </w:r>
      <w:r>
        <w:rPr>
          <w:rStyle w:val="FootnoteReference"/>
        </w:rPr>
        <w:footnoteReference w:id="24"/>
      </w:r>
      <w:r>
        <w:rPr>
          <w:rtl/>
        </w:rPr>
        <w:t>. انتخاب فناوری باید با معیار عمر، ریسک تولید قطعه، جرم، حجم و قابلیت آزمون انجام شود.</w:t>
      </w:r>
    </w:p>
    <w:p w14:paraId="637188EF" w14:textId="77777777" w:rsidR="00D8745F" w:rsidRDefault="00000000">
      <w:pPr>
        <w:pStyle w:val="Heading31"/>
      </w:pPr>
      <w:bookmarkStart w:id="32" w:name="_Ref00018"/>
      <w:bookmarkStart w:id="33" w:name="صورتبندی-مسئله-و-پرسش-اصلی"/>
      <w:bookmarkEnd w:id="31"/>
      <w:r>
        <w:rPr>
          <w:rtl/>
        </w:rPr>
        <w:t>۱-۲-۹ صورت‌بندی مسئله و پرسش اصلی</w:t>
      </w:r>
      <w:bookmarkEnd w:id="32"/>
    </w:p>
    <w:p w14:paraId="159F31C3" w14:textId="77777777" w:rsidR="00D8745F" w:rsidRDefault="00000000">
      <w:pPr>
        <w:pStyle w:val="FirstParagraph"/>
      </w:pPr>
      <w:r>
        <w:rPr>
          <w:rtl/>
        </w:rPr>
        <w:t>شکل ۱-۲ نقش‌های اصلی نیروها را به‌صورت مفهومی نشان می‌دهد: پسا عمدتاً در حضیض مؤثر است، اختلالات ماه و خورشید در کل مدار انباشته می‌شوند، فشار تابش خورشیدی با نسبت سطح به جرم افزایش می‌یابد و J2 جهت‌گیری مدار را در زمان تغییر می‌دهد. نمودار تنها نقش نسبی هر نیرو را نشان می‌دهد؛ اندازه‌ی واقعی هر اثر فقط با اجرای عددی فصل چهارم تعیین می‌شود.</w:t>
      </w:r>
    </w:p>
    <w:p w14:paraId="1744BFC3" w14:textId="77777777" w:rsidR="00D8745F" w:rsidRDefault="00000000">
      <w:pPr>
        <w:pStyle w:val="BodyText"/>
        <w:bidi w:val="0"/>
        <w:spacing w:before="120" w:after="60"/>
        <w:jc w:val="center"/>
      </w:pPr>
      <w:r>
        <w:rPr>
          <w:noProof/>
        </w:rPr>
        <w:drawing>
          <wp:inline distT="0" distB="0" distL="0" distR="0" wp14:anchorId="342E309D" wp14:editId="6B0BB719">
            <wp:extent cx="5334000" cy="3065517"/>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tmp/claude-0/-home-claude/1dd20dcb-4bf1-5c01-8c2b-40caf4b64fcc/scratchpad/v4/figs/fig_forces_ch1.png"/>
                    <pic:cNvPicPr>
                      <a:picLocks noChangeAspect="1" noChangeArrowheads="1"/>
                    </pic:cNvPicPr>
                  </pic:nvPicPr>
                  <pic:blipFill>
                    <a:blip r:embed="rId10"/>
                    <a:stretch>
                      <a:fillRect/>
                    </a:stretch>
                  </pic:blipFill>
                  <pic:spPr bwMode="auto">
                    <a:xfrm>
                      <a:off x="0" y="0"/>
                      <a:ext cx="5334000" cy="3065517"/>
                    </a:xfrm>
                    <a:prstGeom prst="rect">
                      <a:avLst/>
                    </a:prstGeom>
                    <a:noFill/>
                    <a:ln w="9525">
                      <a:noFill/>
                      <a:headEnd/>
                      <a:tailEnd/>
                    </a:ln>
                  </pic:spPr>
                </pic:pic>
              </a:graphicData>
            </a:graphic>
          </wp:inline>
        </w:drawing>
      </w:r>
    </w:p>
    <w:p w14:paraId="437D5EFA" w14:textId="77777777" w:rsidR="00D8745F" w:rsidRDefault="00000000">
      <w:pPr>
        <w:pStyle w:val="CaptionFa"/>
      </w:pPr>
      <w:bookmarkStart w:id="34" w:name="_Ref00019"/>
      <w:r>
        <w:rPr>
          <w:rtl/>
        </w:rPr>
        <w:t>شکل ۱-۲: نقش مفهومی نیروهای اصلی در مدل‌سازی عمر مداری استیج GTO؛ مقادیر نمودار نسبی و توضیحی‌اند و جایگزین خروجی فصل چهارم نیستند.</w:t>
      </w:r>
      <w:bookmarkEnd w:id="34"/>
    </w:p>
    <w:p w14:paraId="3BB16D12" w14:textId="77777777" w:rsidR="00D8745F" w:rsidRDefault="00000000">
      <w:pPr>
        <w:pStyle w:val="BodyText"/>
      </w:pPr>
      <w:r>
        <w:rPr>
          <w:rtl/>
        </w:rPr>
        <w:lastRenderedPageBreak/>
        <w:t>در این پژوهش، مسئله به‌صورت زیر صورت‌بندی می‌شود: برای استیجی با جرم پایه‌ی ۲۰۰۰ کیلوگرم، حضیض اولیه‌ی ۲۵۰ کیلومتر و اوج نزدیک به ارتفاع زمین‌ثابت، چه رابطه‌ای میان هندسه‌ی ورود، مدل نیروها، مساحت بادبان و عمر مداری وجود دارد و حداقل مساحت لازم برای رعایت مهلت ۲۵ ساله در چه شرایطی به‌دست می‌آید؟ بنابراین، پرسش اصلی پژوهش این است: آیا بادبان پسای ایده‌آل می‌تواند در برابر تغییرات هندسه‌ی ورود و عدم‌قطعیت پارامترهای جوی، دفع استیج GTO را در مهلت مقرر تضمین کند؟</w:t>
      </w:r>
    </w:p>
    <w:p w14:paraId="20B2139F" w14:textId="77777777" w:rsidR="00D8745F" w:rsidRDefault="00000000">
      <w:pPr>
        <w:pStyle w:val="Heading21"/>
      </w:pPr>
      <w:bookmarkStart w:id="35" w:name="_Ref00020"/>
      <w:bookmarkStart w:id="36" w:name="اهمیت-و-ضرورت-پژوهش"/>
      <w:bookmarkEnd w:id="15"/>
      <w:bookmarkEnd w:id="33"/>
      <w:r>
        <w:rPr>
          <w:rtl/>
        </w:rPr>
        <w:t>۱-۳ اهمیت و ضرورت پژوهش</w:t>
      </w:r>
      <w:bookmarkEnd w:id="35"/>
    </w:p>
    <w:p w14:paraId="6AA78A8F" w14:textId="77777777" w:rsidR="00D8745F" w:rsidRDefault="00000000">
      <w:pPr>
        <w:pStyle w:val="FirstParagraph"/>
      </w:pPr>
      <w:r>
        <w:rPr>
          <w:rtl/>
        </w:rPr>
        <w:t>ضرورت علمی پژوهش از این واقعیت ناشی می‌شود که GTO را نمی‌توان صرفاً نسخه‌ای با ارتفاع بیشتر از مدار پایین زمین دانست. جسم در هر دور، بخش کوتاهی از مسیر را در جو متراکم طی می‌کند و بخش عمده‌ی زمان را در ناحیه‌ای می‌گذراند که اثرات گرانشی ماه و خورشید و فشار تابش خورشیدی اهمیت دارند. در نتیجه، خطای کوچک در نحوه‌ی مدل‌سازی اختلالات می‌تواند به اختلاف بزرگ در زمان ورود مجدد منجر شود. پژوهش‌های مربوط به عمر دینامیکی GTO نیز نشان داده‌اند که نتیجه به شرایط اولیه حساس است و نواحی حساس مداری وجود دارد (اسکولیدو و همکاران، ۲۰۱۸)</w:t>
      </w:r>
      <w:r>
        <w:rPr>
          <w:rStyle w:val="FootnoteReference"/>
        </w:rPr>
        <w:footnoteReference w:id="25"/>
      </w:r>
      <w:r>
        <w:rPr>
          <w:rtl/>
        </w:rPr>
        <w:t>.</w:t>
      </w:r>
    </w:p>
    <w:p w14:paraId="387B7AF3" w14:textId="77777777" w:rsidR="00D8745F" w:rsidRDefault="00000000">
      <w:pPr>
        <w:pStyle w:val="BodyText"/>
      </w:pPr>
      <w:r>
        <w:rPr>
          <w:rtl/>
        </w:rPr>
        <w:t>ضرورت مهندسی و کاربردی پژوهش به انتخاب اندازه‌ی سامانه‌ی دفع مربوط است. بادبان بزرگ‌تر معمولاً جرم، حجم ذخیره‌سازی، بار مکانیکی و ریسک استقرار بیشتری دارد. بادبان کوچک‌تر ممکن است در برخی هندسه‌ها مهلت ۲۵ ساله را برآورده نکند. بنابراین، طراحی منطقی باید به‌جای ارائه‌ی یک عدد قطعی، بازه‌ی مساحت، هندسه‌های شکست و حساسیت به ضریب پسا و چگالی جو را گزارش کند. مطالعات سامانه‌های افزایش پسا در مدار پایین زمین نیز بر تحلیل آیرودینامیکی بادبان به روش شبیه‌سازی مستقیم مونت‌کارلو</w:t>
      </w:r>
      <w:r>
        <w:rPr>
          <w:rStyle w:val="FootnoteReference"/>
        </w:rPr>
        <w:footnoteReference w:id="26"/>
      </w:r>
      <w:r>
        <w:rPr>
          <w:rtl/>
        </w:rPr>
        <w:t xml:space="preserve"> (چن و همکاران، ۲۰۲۴)</w:t>
      </w:r>
      <w:r>
        <w:rPr>
          <w:rStyle w:val="FootnoteReference"/>
        </w:rPr>
        <w:footnoteReference w:id="27"/>
      </w:r>
      <w:r>
        <w:rPr>
          <w:rtl/>
        </w:rPr>
        <w:t>، ارزیابی عملکرد بادبان پسای پایدارشده با چرخش (نیکولای و منگالی، ۲۰۲۴)</w:t>
      </w:r>
      <w:r>
        <w:rPr>
          <w:rStyle w:val="FootnoteReference"/>
        </w:rPr>
        <w:footnoteReference w:id="28"/>
      </w:r>
      <w:r>
        <w:rPr>
          <w:rtl/>
        </w:rPr>
        <w:t xml:space="preserve"> و صحه‌گذاری زیرسامانه‌های بادبان پسا و استقرار آن‌ها (پوتیش و همکاران، ۲۰۲۵)</w:t>
      </w:r>
      <w:r>
        <w:rPr>
          <w:rStyle w:val="FootnoteReference"/>
        </w:rPr>
        <w:footnoteReference w:id="29"/>
      </w:r>
      <w:r>
        <w:rPr>
          <w:rtl/>
        </w:rPr>
        <w:t xml:space="preserve"> تمرکز کرده‌اند. از این منابع برمی‌آید که </w:t>
      </w:r>
      <w:r>
        <w:rPr>
          <w:rtl/>
        </w:rPr>
        <w:lastRenderedPageBreak/>
        <w:t>مساحت هندسی به‌تنهایی شاخص کافی عملکرد نیست و تحلیل باید ضریب آیرودینامیکی، استقرار و صحه‌گذاری زیرسامانه را هم‌زمان در نظر بگیرد.</w:t>
      </w:r>
    </w:p>
    <w:p w14:paraId="74287E70" w14:textId="77777777" w:rsidR="00D8745F" w:rsidRDefault="00000000">
      <w:pPr>
        <w:pStyle w:val="BodyText"/>
      </w:pPr>
      <w:r>
        <w:rPr>
          <w:rtl/>
        </w:rPr>
        <w:t>ضرورت مقرراتی نیز مهم است. ISO 24113:2023 و رهنمودهای IADC، دفع پس از مأموریت و کاهش احتمال تولید زباله‌ی جدید را جزو الزامات اصلی پایداری مداری می‌دانند (ایزو، ۲۰۲۳؛ IADC، ۲۰۲۵)</w:t>
      </w:r>
      <w:r>
        <w:rPr>
          <w:rStyle w:val="FootnoteReference"/>
        </w:rPr>
        <w:footnoteReference w:id="30"/>
      </w:r>
      <w:r>
        <w:rPr>
          <w:rStyle w:val="FootnoteReference"/>
        </w:rPr>
        <w:footnoteReference w:id="31"/>
      </w:r>
      <w:r>
        <w:rPr>
          <w:rtl/>
        </w:rPr>
        <w:t>. مهلت ۲۵ ساله نباید به‌عنوان یک عدد مستقل از مدل فیزیکی تفسیر شود؛ این مهلت یک معیار تصمیم‌گیری است و باید با مدل مشخص، فرض‌های آشکار و تحلیل عدم‌قطعیت آزموده شود. به‌ویژه برای استیج‌های GTO، باید روشن شود که آیا جسم در منطقه‌ی حفاظت‌شده‌ی LEO باقی می‌ماند و آیا مسیر طبیعی آن به ورود مجدد منتهی می‌شود.</w:t>
      </w:r>
    </w:p>
    <w:p w14:paraId="50877770" w14:textId="77777777" w:rsidR="00D8745F" w:rsidRDefault="00000000">
      <w:pPr>
        <w:pStyle w:val="BodyText"/>
      </w:pPr>
      <w:r>
        <w:rPr>
          <w:rtl/>
        </w:rPr>
        <w:t>ضرورت روش‌شناختی پژوهش، ایجاد زنجیره‌ای قابل بازتولید از ورودی تا نتیجه است. در این زنجیره، مدل کامل نیروها برای پاسخ نهایی و مدل ساده‌تر برای غربالگری استفاده می‌شود؛ آزمون هندسه‌ی ورود با جاروب زاویه‌ای و نمونه‌برداری لاتین ابرمکعبی</w:t>
      </w:r>
      <w:r>
        <w:rPr>
          <w:rStyle w:val="FootnoteReference"/>
        </w:rPr>
        <w:footnoteReference w:id="32"/>
      </w:r>
      <w:r>
        <w:rPr>
          <w:rtl/>
        </w:rPr>
        <w:t xml:space="preserve"> (مککی و همکاران، ۲۰۰۰)</w:t>
      </w:r>
      <w:r>
        <w:rPr>
          <w:rStyle w:val="FootnoteReference"/>
        </w:rPr>
        <w:footnoteReference w:id="33"/>
      </w:r>
      <w:r>
        <w:rPr>
          <w:rtl/>
        </w:rPr>
        <w:t xml:space="preserve"> انجام می‌شود؛ و نتیجه با معیار مشخص «نخستین رسیدن حضیض به ارتفاع ۱۲۰ کیلومتر» گزارش می‌شود. این چارچوب از تبدیل نتایج یک حالت خاص به ادعای عمومی جلوگیری می‌کند.</w:t>
      </w:r>
    </w:p>
    <w:p w14:paraId="77FDDB20" w14:textId="77777777" w:rsidR="00D8745F" w:rsidRDefault="00000000">
      <w:pPr>
        <w:pStyle w:val="Heading31"/>
      </w:pPr>
      <w:bookmarkStart w:id="37" w:name="_Ref00021"/>
      <w:bookmarkStart w:id="38" w:name="Xed770bb6514522992d0b559d989f0d87f47bc07"/>
      <w:r>
        <w:rPr>
          <w:rtl/>
        </w:rPr>
        <w:t>۱-۳-۱ ضرورت علمی: پیوند دینامیک کوتاه‌مدت و بلندمدت</w:t>
      </w:r>
      <w:bookmarkEnd w:id="37"/>
    </w:p>
    <w:p w14:paraId="60CC59DA" w14:textId="77777777" w:rsidR="00D8745F" w:rsidRDefault="00000000">
      <w:pPr>
        <w:pStyle w:val="FirstParagraph"/>
      </w:pPr>
      <w:r>
        <w:rPr>
          <w:rtl/>
        </w:rPr>
        <w:t xml:space="preserve">مسئله‌ی اصلی در GTO از ترکیب دو مقیاس زمانی متفاوت شکل می‌گیرد. در مقیاس یک گردش مداری، جسم تقریباً تمام مسیر خود را در خلأ نسبی طی می‌کند و تنها در حوالی حضیض با لایه‌های رقیق جو برهم‌کنش دارد. در مقیاس ماه‌ها و سال‌ها، همین تغییر کوچک انرژی در هر عبور می‌تواند نیم‌قطر بزرگ و خروج از مرکزیت را تغییر دهد. هم‌زمان، اختلالات ماه و خورشید در هر گردش، خروج از مرکزیت مدار را به‌تدریج تغییر می‌دهند (تالو </w:t>
      </w:r>
      <w:r>
        <w:rPr>
          <w:rtl/>
        </w:rPr>
        <w:lastRenderedPageBreak/>
        <w:t>و همکاران، ۲۰۲۱)</w:t>
      </w:r>
      <w:r>
        <w:rPr>
          <w:rStyle w:val="FootnoteReference"/>
        </w:rPr>
        <w:footnoteReference w:id="34"/>
      </w:r>
      <w:r>
        <w:rPr>
          <w:rtl/>
        </w:rPr>
        <w:t>. برآیند این دو فرآیند ممکن است مسیر جسم را به ناحیه‌ای ببرد که حضیض سریع‌تر پایین بیاید، یا برعکس، برای مدت طولانی آن را از ورود مجدد دور نگه دارد.</w:t>
      </w:r>
    </w:p>
    <w:p w14:paraId="1A9FEA85" w14:textId="77777777" w:rsidR="00D8745F" w:rsidRDefault="00000000">
      <w:pPr>
        <w:pStyle w:val="BodyText"/>
      </w:pPr>
      <w:r>
        <w:rPr>
          <w:rtl/>
        </w:rPr>
        <w:t>از نظر روش‌شناختی، این ویژگی نشان می‌دهد که استفاده از یک میانگین‌گیری ساده بدون آزمون اعتبار آن خطرناک است. میانگین‌گیری زمانی مفید است که اثرهای نوسانی در مقیاس کوتاه، رفتار کلی را تغییر ندهند. اما در مدارهای با خروج از مرکزیت زیاد، زمان حضور در نزدیکی حضیض کوتاه و شدت پسا بسیار غیرخطی است. همچنین، وقتی اختلالات لونیسولار با عناصر مداری هم‌زمانی پیدا می‌کنند، میانگین‌گیری می‌تواند ساختارهای تشدیدی را پنهان کند. بنابراین، مقایسه‌ی مدل A و B در این پایان‌نامه فقط مقایسه‌ی دو کد نیست؛ آزمونی برای تعیین دامنه‌ی اعتبار یک ساده‌سازی فیزیکی است.</w:t>
      </w:r>
    </w:p>
    <w:p w14:paraId="03F4C07E" w14:textId="77777777" w:rsidR="00D8745F" w:rsidRDefault="00000000">
      <w:pPr>
        <w:pStyle w:val="Heading31"/>
      </w:pPr>
      <w:bookmarkStart w:id="39" w:name="_Ref00022"/>
      <w:bookmarkStart w:id="40" w:name="ضرورت-طراحی-سامانهی-بادبان-پسا"/>
      <w:bookmarkEnd w:id="38"/>
      <w:r>
        <w:rPr>
          <w:rtl/>
        </w:rPr>
        <w:t>۱-۳-۲ ضرورت طراحی سامانه‌ی بادبان پسا</w:t>
      </w:r>
      <w:bookmarkEnd w:id="39"/>
    </w:p>
    <w:p w14:paraId="5F8962E2" w14:textId="77777777" w:rsidR="00D8745F" w:rsidRDefault="00000000">
      <w:pPr>
        <w:pStyle w:val="FirstParagraph"/>
      </w:pPr>
      <w:r>
        <w:rPr>
          <w:rtl/>
        </w:rPr>
        <w:t>بادبان پسا در ظاهر یک سطح ساده است، اما عملکرد آن به چند زنجیره‌ی طراحی وابسته است. سطح باید در زمان مناسب آزاد شود، بازوها باید بتوانند در محیط بی‌وزنی باز شوند، غشاء باید در برابر چرخه‌های حرارتی و تابش دوام بیاورد و پس از استقرار، سطح مؤثر آن در برابر جریان نسبی جو باید به‌اندازه‌ی کافی بزرگ باقی بماند. گزارش‌های مربوط به سامانه‌های پروازی نشان داده‌اند که تغییر شکل بادبان الزاماً به معنی شکست مأموریت نیست؛ بااین‌حال، عملکرد بادبان پرچمی با بادبان کاملاً باز تفاوت دارد و باید به‌صورت سناریوی مستقل مدل شود (تاکدا و همکاران، ۲۰۲۳)</w:t>
      </w:r>
      <w:r>
        <w:rPr>
          <w:rStyle w:val="FootnoteReference"/>
        </w:rPr>
        <w:footnoteReference w:id="35"/>
      </w:r>
      <w:r>
        <w:rPr>
          <w:rtl/>
        </w:rPr>
        <w:t>.</w:t>
      </w:r>
    </w:p>
    <w:p w14:paraId="34A37263" w14:textId="77777777" w:rsidR="00D8745F" w:rsidRDefault="00000000">
      <w:pPr>
        <w:pStyle w:val="BodyText"/>
      </w:pPr>
      <w:r>
        <w:rPr>
          <w:rtl/>
        </w:rPr>
        <w:t>در طراحی مقدماتی، مساحت هندسی بادبان نباید با مساحت مؤثر یکی فرض شود. می‌توان مساحت مؤثر را به‌صورت حاصل‌ضرب مساحت هندسی در یک ضریب نگرش و استقرار تعریف کرد. این ضریب در حالت ایده‌آل به یک نزدیک است، اما در حالت تامبلینگ، تاخوردگی، سایه‌اندازی یا استقرار ناقص کاهش می‌یابد. این تمایز برای جلوگیری از خوش‌بینی کاذب مهم است؛ زیرا افزایش مساحت هندسی زمانی ارزشمند است که به افزایش واقعی سطح برخورد با جریان جو منجر شود.</w:t>
      </w:r>
    </w:p>
    <w:p w14:paraId="7D680439" w14:textId="77777777" w:rsidR="00D8745F" w:rsidRDefault="00000000">
      <w:pPr>
        <w:pStyle w:val="BodyText"/>
      </w:pPr>
      <w:r>
        <w:rPr>
          <w:rtl/>
        </w:rPr>
        <w:t xml:space="preserve">از سوی دیگر، افزایش مساحت بادبان پسا می‌تواند اثر فشار تابش خورشیدی را نیز افزایش دهد. در ارتفاع اوج GTO، چگالی جو بسیار کم است و نیروی پسا تقریباً ناچیز می‌شود، اما فشار تابش خورشیدی همچنان می‌تواند شتابی پیوسته ایجاد کند. بنابراین، بادبان پسا در GTO صرفاً یک ابزار آیرودینامیکی نیست و تغییر نسبت سطح به </w:t>
      </w:r>
      <w:r>
        <w:rPr>
          <w:rtl/>
        </w:rPr>
        <w:lastRenderedPageBreak/>
        <w:t>جرم، حساسیت مدار را نسبت به نیروهای غیرگرانشی هم افزایش می‌دهد. این موضوع دلیل دیگری برای استفاده از مدل کامل در ارزیابی نهایی است.</w:t>
      </w:r>
    </w:p>
    <w:p w14:paraId="1A76EAC2" w14:textId="77777777" w:rsidR="00D8745F" w:rsidRDefault="00000000">
      <w:pPr>
        <w:pStyle w:val="Heading31"/>
      </w:pPr>
      <w:bookmarkStart w:id="41" w:name="_Ref00023"/>
      <w:bookmarkStart w:id="42" w:name="ضرورت-مقرراتی-و-معیار-تصمیم"/>
      <w:bookmarkEnd w:id="40"/>
      <w:r>
        <w:rPr>
          <w:rtl/>
        </w:rPr>
        <w:t>۱-۳-۳ ضرورت مقرراتی و معیار تصمیم</w:t>
      </w:r>
      <w:bookmarkEnd w:id="41"/>
    </w:p>
    <w:p w14:paraId="5F18C541" w14:textId="77777777" w:rsidR="00D8745F" w:rsidRDefault="00000000">
      <w:pPr>
        <w:pStyle w:val="FirstParagraph"/>
      </w:pPr>
      <w:r>
        <w:rPr>
          <w:rtl/>
        </w:rPr>
        <w:t>رهنمودهای کاهش زباله‌ی فضایی، یک حد زمانی را به‌عنوان معیار تصمیم تعیین می‌کنند (IADC، ۲۰۲۵)</w:t>
      </w:r>
      <w:r>
        <w:rPr>
          <w:rStyle w:val="FootnoteReference"/>
        </w:rPr>
        <w:footnoteReference w:id="36"/>
      </w:r>
      <w:r>
        <w:rPr>
          <w:rtl/>
        </w:rPr>
        <w:t>، اما خودشان جایگزین تحلیل مأموریت نیستند. برای پاسخ به این پرسش که یک استیج منطبق است یا نه، باید لحظه‌ی پایان مأموریت، تعریف ورود مجدد، احتمال موفقیت دفع و احتمال تولید قطعه‌ی جدید مشخص باشد. در این پژوهش، معیار زمانی به‌صورت محافظه‌کارانه و شفاف تعریف می‌شود: زمان اولین رسیدن ارتفاع حضیض به ۱۲۰ کیلومتر از سطح زمین. این معیار با هدف مقایسه‌ی سناریوها انتخاب شده و نباید با پیش‌بینی کامل خطر بازگشت قطعات یا احتمال تلفات انسانی یکسان تلقی شود.</w:t>
      </w:r>
    </w:p>
    <w:p w14:paraId="545431F8" w14:textId="77777777" w:rsidR="00D8745F" w:rsidRDefault="00000000">
      <w:pPr>
        <w:pStyle w:val="BodyText"/>
        <w:bidi w:val="0"/>
        <w:spacing w:before="120" w:after="60"/>
        <w:jc w:val="center"/>
      </w:pPr>
      <w:r>
        <w:rPr>
          <w:noProof/>
        </w:rPr>
        <w:drawing>
          <wp:inline distT="0" distB="0" distL="0" distR="0" wp14:anchorId="3B7C1F89" wp14:editId="23D2A283">
            <wp:extent cx="5334000" cy="4364181"/>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tmp/claude-0/-home-claude/1dd20dcb-4bf1-5c01-8c2b-40caf4b64fcc/scratchpad/v4/figs/fig12_altitude_regimes.png"/>
                    <pic:cNvPicPr>
                      <a:picLocks noChangeAspect="1" noChangeArrowheads="1"/>
                    </pic:cNvPicPr>
                  </pic:nvPicPr>
                  <pic:blipFill>
                    <a:blip r:embed="rId11"/>
                    <a:stretch>
                      <a:fillRect/>
                    </a:stretch>
                  </pic:blipFill>
                  <pic:spPr bwMode="auto">
                    <a:xfrm>
                      <a:off x="0" y="0"/>
                      <a:ext cx="5334000" cy="4364181"/>
                    </a:xfrm>
                    <a:prstGeom prst="rect">
                      <a:avLst/>
                    </a:prstGeom>
                    <a:noFill/>
                    <a:ln w="9525">
                      <a:noFill/>
                      <a:headEnd/>
                      <a:tailEnd/>
                    </a:ln>
                  </pic:spPr>
                </pic:pic>
              </a:graphicData>
            </a:graphic>
          </wp:inline>
        </w:drawing>
      </w:r>
    </w:p>
    <w:p w14:paraId="3D0DCB63" w14:textId="77777777" w:rsidR="00D8745F" w:rsidRDefault="00000000">
      <w:pPr>
        <w:pStyle w:val="CaptionFa"/>
      </w:pPr>
      <w:bookmarkStart w:id="43" w:name="_Ref00024"/>
      <w:r>
        <w:rPr>
          <w:rtl/>
        </w:rPr>
        <w:t>شکل ۱-۳: ناحیه‌های ارتفاعی مدارهای مرتبط با پژوهش و آستانه‌ی ۱۲۰ کیلومتری ورود مجدد (مأخذ: تهیه‌شده توسط نگارنده)</w:t>
      </w:r>
      <w:bookmarkEnd w:id="43"/>
    </w:p>
    <w:p w14:paraId="55407C11" w14:textId="77777777" w:rsidR="00D8745F" w:rsidRDefault="00000000">
      <w:pPr>
        <w:pStyle w:val="BodyText"/>
      </w:pPr>
      <w:r>
        <w:rPr>
          <w:rtl/>
        </w:rPr>
        <w:lastRenderedPageBreak/>
        <w:t>استاندارد ISO 24113:2023 علاوه بر دفع، بر پیشگیری از انفجار، محدودکردن تولید قطعات و توجه به قابلیت اطمینان سامانه تأکید دارد (ایزو، ۲۰۲۳)</w:t>
      </w:r>
      <w:r>
        <w:rPr>
          <w:rStyle w:val="FootnoteReference"/>
        </w:rPr>
        <w:footnoteReference w:id="37"/>
      </w:r>
      <w:r>
        <w:rPr>
          <w:rtl/>
        </w:rPr>
        <w:t>. بنابراین، حتی اگر یک بادبان در شبیه‌سازی عمر مداری را کوتاه کند، برای استفاده‌ی عملی باید آزمون‌های استقرار، دوام ماده، سازگاری با پرتاب و عدم ایجاد زباله‌ی ثانویه نیز انجام شود. خروجی این پایان‌نامه از این منظر یک فیلتر طراحی است: سناریوهایی را که از نظر عمر مداری نامناسب‌اند حذف می‌کند، اما به‌تنهایی گواهی صلاحیت پروازی صادر نمی‌کند.</w:t>
      </w:r>
    </w:p>
    <w:p w14:paraId="25E46F9E" w14:textId="77777777" w:rsidR="00D8745F" w:rsidRDefault="00000000">
      <w:pPr>
        <w:pStyle w:val="Heading31"/>
      </w:pPr>
      <w:bookmarkStart w:id="44" w:name="_Ref00025"/>
      <w:bookmarkStart w:id="45" w:name="شکاف-پژوهشی-دقیق"/>
      <w:bookmarkEnd w:id="42"/>
      <w:r>
        <w:rPr>
          <w:rtl/>
        </w:rPr>
        <w:t>۱-۳-۴ شکاف پژوهشی دقیق</w:t>
      </w:r>
      <w:bookmarkEnd w:id="44"/>
    </w:p>
    <w:p w14:paraId="479AD943" w14:textId="77777777" w:rsidR="00D8745F" w:rsidRDefault="00000000">
      <w:pPr>
        <w:pStyle w:val="FirstParagraph"/>
      </w:pPr>
      <w:r>
        <w:rPr>
          <w:rtl/>
        </w:rPr>
        <w:t>شکاف پژوهشی این مطالعه را می‌توان در چهار گزاره خلاصه کرد. نخست، بسیاری از مطالعات بادبان پسا روی LEO متمرکزند، جایی که پسا در تمام گردش‌ها سهم بیشتری دارد. دوم، بسیاری از مطالعات GTO بر تکامل طبیعی و تشدیدهای لونیسولار تمرکز دارند و بادبان پسا را وارد مدل نمی‌کنند. سوم، مطالعات طراحی بادبان اغلب یک هندسه‌ی نماینده را بررسی می‌کنند، در حالی که عناصر ω و Ω در لحظه‌ی جدایش لزوماً قابل انتخاب نیستند. چهارم، نتیجه‌ی طراحی معمولاً با یک مساحت منفرد بیان می‌شود و دامنه‌ی عدم‌قطعیت چگالی، ضریب پسا و استقرار به‌طور کامل گزارش نمی‌شود. این پایان‌نامه تلاش می‌کند این چهار فاصله را با یک طرح آزمایش واحد به هم متصل کند.</w:t>
      </w:r>
    </w:p>
    <w:p w14:paraId="1A8DC984" w14:textId="77777777" w:rsidR="00D8745F" w:rsidRDefault="00000000">
      <w:pPr>
        <w:pStyle w:val="BodyText"/>
      </w:pPr>
      <w:r>
        <w:rPr>
          <w:rtl/>
        </w:rPr>
        <w:t>در این چارچوب، سهم پژوهش حاضر ادعای ساخت یک سامانه‌ی پروازی جدید نیست؛ سهم آن ارائه‌ی یک روش ارزیابی قابل بازتولید برای یک مسئله‌ی کم‌بررسی‌شده است. روش پیشنهادی، مدل کامل و ساده‌شده را کنار هم قرار می‌دهد، هندسه‌ی ورود را جاروب می‌کند، مساحت بادبان را به‌عنوان متغیر طراحی تغییر می‌دهد و نتیجه را با معیار انطباق گزارش می‌کند. این ساختار امکان آن را فراهم می‌کند که در مطالعات بعدی، مدل جو یا مدل نگرش بدون تغییر منطق اصلی آزمایش جایگزین شود.</w:t>
      </w:r>
    </w:p>
    <w:p w14:paraId="4C788F30" w14:textId="77777777" w:rsidR="00D8745F" w:rsidRDefault="00000000">
      <w:pPr>
        <w:pStyle w:val="Heading21"/>
      </w:pPr>
      <w:bookmarkStart w:id="46" w:name="_Ref00026"/>
      <w:bookmarkStart w:id="47" w:name="اهداف-پژوهش"/>
      <w:bookmarkEnd w:id="36"/>
      <w:bookmarkEnd w:id="45"/>
      <w:r>
        <w:rPr>
          <w:rtl/>
        </w:rPr>
        <w:t>۱-۴ اهداف پژوهش</w:t>
      </w:r>
      <w:bookmarkEnd w:id="46"/>
    </w:p>
    <w:p w14:paraId="481A1428" w14:textId="77777777" w:rsidR="00D8745F" w:rsidRDefault="00000000">
      <w:pPr>
        <w:pStyle w:val="Heading31"/>
      </w:pPr>
      <w:bookmarkStart w:id="48" w:name="_Ref00027"/>
      <w:bookmarkStart w:id="49" w:name="هدف-اصلی"/>
      <w:r>
        <w:rPr>
          <w:rtl/>
        </w:rPr>
        <w:t>۱-۴-۱ هدف اصلی</w:t>
      </w:r>
      <w:bookmarkEnd w:id="48"/>
    </w:p>
    <w:p w14:paraId="2B8415B4" w14:textId="77777777" w:rsidR="00D8745F" w:rsidRDefault="00000000">
      <w:pPr>
        <w:pStyle w:val="FirstParagraph"/>
      </w:pPr>
      <w:r>
        <w:rPr>
          <w:rtl/>
        </w:rPr>
        <w:t>هدف اصلی، ارزیابی کمی امکان دفع غیرفعال استیج‌های جدایشی GTO با بادبان پسا و تعیین محدوده‌ی مساحتی است که در یک مجموعه‌ی نماینده از هندسه‌های ورود، معیار ۲۵ ساله را برآورده می‌کند.</w:t>
      </w:r>
    </w:p>
    <w:p w14:paraId="054165B3" w14:textId="77777777" w:rsidR="00D8745F" w:rsidRDefault="00000000">
      <w:pPr>
        <w:pStyle w:val="Heading31"/>
      </w:pPr>
      <w:bookmarkStart w:id="50" w:name="_Ref00028"/>
      <w:bookmarkStart w:id="51" w:name="اهداف-جزئی"/>
      <w:bookmarkEnd w:id="49"/>
      <w:r>
        <w:rPr>
          <w:rtl/>
        </w:rPr>
        <w:t>۱-۴-۲ اهداف جزئی</w:t>
      </w:r>
      <w:bookmarkEnd w:id="50"/>
    </w:p>
    <w:p w14:paraId="38E72632" w14:textId="77777777" w:rsidR="00D8745F" w:rsidRDefault="00000000">
      <w:pPr>
        <w:pStyle w:val="FirstParagraph"/>
      </w:pPr>
      <w:r>
        <w:rPr>
          <w:rtl/>
        </w:rPr>
        <w:t>۱. ساخت مدل عددی کامل شامل گرانش زمین با جمله‌ی J2، پسا، گرانش ماه و خورشید و فشار تابش خورشیدی.</w:t>
      </w:r>
    </w:p>
    <w:p w14:paraId="16B11F6A" w14:textId="77777777" w:rsidR="00D8745F" w:rsidRDefault="00000000">
      <w:pPr>
        <w:pStyle w:val="BodyText"/>
      </w:pPr>
      <w:r>
        <w:rPr>
          <w:rtl/>
        </w:rPr>
        <w:t>۲. ساخت مدل میانگین‌گیری‌شده‌ی فقط‌پسا و کمّی‌سازی اختلاف آن با مدل کامل.</w:t>
      </w:r>
    </w:p>
    <w:p w14:paraId="240ED16B" w14:textId="77777777" w:rsidR="00D8745F" w:rsidRDefault="00000000">
      <w:pPr>
        <w:pStyle w:val="BodyText"/>
      </w:pPr>
      <w:r>
        <w:rPr>
          <w:rtl/>
        </w:rPr>
        <w:lastRenderedPageBreak/>
        <w:t>۳. تعیین عمر طبیعی استیج برای طیفی از آرگومان حضیض و طول گره‌ی صعودی.</w:t>
      </w:r>
    </w:p>
    <w:p w14:paraId="6784BA47" w14:textId="77777777" w:rsidR="00D8745F" w:rsidRDefault="00000000">
      <w:pPr>
        <w:pStyle w:val="BodyText"/>
      </w:pPr>
      <w:r>
        <w:rPr>
          <w:rtl/>
        </w:rPr>
        <w:t>۴. تعیین مساحت بادبان لازم و شناسایی هندسه‌هایی که با مساحت پایه منطبق نمی‌شوند.</w:t>
      </w:r>
    </w:p>
    <w:p w14:paraId="69EB2FC6" w14:textId="77777777" w:rsidR="00D8745F" w:rsidRDefault="00000000">
      <w:pPr>
        <w:pStyle w:val="BodyText"/>
      </w:pPr>
      <w:r>
        <w:rPr>
          <w:rtl/>
        </w:rPr>
        <w:t>۵. اجرای تحلیل حساسیت نسبت به ارتفاع حضیض، ضریب پسا، چگالی جو، زمان استقرار و نگرش مؤثر بادبان.</w:t>
      </w:r>
    </w:p>
    <w:p w14:paraId="7E94B40A" w14:textId="77777777" w:rsidR="00D8745F" w:rsidRDefault="00000000">
      <w:pPr>
        <w:pStyle w:val="Heading21"/>
      </w:pPr>
      <w:bookmarkStart w:id="52" w:name="_Ref00029"/>
      <w:bookmarkStart w:id="53" w:name="سؤالهای-پژوهش"/>
      <w:bookmarkEnd w:id="47"/>
      <w:bookmarkEnd w:id="51"/>
      <w:r>
        <w:rPr>
          <w:rtl/>
        </w:rPr>
        <w:t>۱-۵ سؤال‌های پژوهش</w:t>
      </w:r>
      <w:bookmarkEnd w:id="52"/>
    </w:p>
    <w:p w14:paraId="29CBE02A" w14:textId="77777777" w:rsidR="00D8745F" w:rsidRDefault="00000000">
      <w:pPr>
        <w:pStyle w:val="FirstParagraph"/>
      </w:pPr>
      <w:r>
        <w:rPr>
          <w:rtl/>
        </w:rPr>
        <w:t>۱. سهم اختلالات لونیسولار و فشار تابش خورشیدی در عمر مداری استیج GTO چقدر است؟</w:t>
      </w:r>
    </w:p>
    <w:p w14:paraId="0D6380E7" w14:textId="77777777" w:rsidR="00D8745F" w:rsidRDefault="00000000">
      <w:pPr>
        <w:pStyle w:val="BodyText"/>
      </w:pPr>
      <w:r>
        <w:rPr>
          <w:rtl/>
        </w:rPr>
        <w:t>۲. عمر طبیعی و مساحت بادبان لازم در برابر هندسه‌ی ورود چگونه تغییر می‌کند؟</w:t>
      </w:r>
    </w:p>
    <w:p w14:paraId="3D54E8FF" w14:textId="77777777" w:rsidR="00D8745F" w:rsidRDefault="00000000">
      <w:pPr>
        <w:pStyle w:val="BodyText"/>
      </w:pPr>
      <w:r>
        <w:rPr>
          <w:rtl/>
        </w:rPr>
        <w:t>۳. نتیجه نسبت به ضریب پسا، چگالی جو، ارتفاع حضیض و زمان استقرار چه میزان حساسیت دارد؟</w:t>
      </w:r>
    </w:p>
    <w:p w14:paraId="7D7B589F" w14:textId="77777777" w:rsidR="00D8745F" w:rsidRDefault="00000000">
      <w:pPr>
        <w:pStyle w:val="BodyText"/>
      </w:pPr>
      <w:r>
        <w:rPr>
          <w:rtl/>
        </w:rPr>
        <w:t>۴. آیا یک مساحت واحد می‌تواند معیار ۲۵ ساله را برای بیشتر هندسه‌های بررسی‌شده برآورده کند؟</w:t>
      </w:r>
    </w:p>
    <w:p w14:paraId="0003D1BD" w14:textId="77777777" w:rsidR="00D8745F" w:rsidRDefault="00000000">
      <w:pPr>
        <w:pStyle w:val="Heading21"/>
      </w:pPr>
      <w:bookmarkStart w:id="54" w:name="_Ref00030"/>
      <w:bookmarkStart w:id="55" w:name="فرضیههای-پژوهش"/>
      <w:bookmarkEnd w:id="53"/>
      <w:r>
        <w:rPr>
          <w:rtl/>
        </w:rPr>
        <w:t>۱-۶ فرضیه‌های پژوهش</w:t>
      </w:r>
      <w:bookmarkEnd w:id="54"/>
    </w:p>
    <w:p w14:paraId="2D91EA72" w14:textId="77777777" w:rsidR="00D8745F" w:rsidRDefault="00000000">
      <w:pPr>
        <w:pStyle w:val="Heading31"/>
      </w:pPr>
      <w:bookmarkStart w:id="56" w:name="_Ref00031"/>
      <w:bookmarkStart w:id="57" w:name="فرضیهی-اصلی"/>
      <w:r>
        <w:rPr>
          <w:rtl/>
        </w:rPr>
        <w:t>۱-۶-۱ فرضیه‌ی اصلی</w:t>
      </w:r>
      <w:bookmarkEnd w:id="56"/>
    </w:p>
    <w:p w14:paraId="51DBE664" w14:textId="77777777" w:rsidR="00D8745F" w:rsidRDefault="00000000">
      <w:pPr>
        <w:pStyle w:val="FirstParagraph"/>
      </w:pPr>
      <w:r>
        <w:rPr>
          <w:rtl/>
        </w:rPr>
        <w:t>مدل کامل نیروها نسبت به مدل فقط‌پسا، برآورد متفاوت و از نظر طراحی معناداری از عمر مداری استیج GTO ارائه می‌کند؛ بادبان پسا می‌تواند عمر را کاهش دهد، اما مساحت لازم به هندسه‌ی ورود و شرایط محیطی وابسته است.</w:t>
      </w:r>
    </w:p>
    <w:p w14:paraId="7C225CDC" w14:textId="77777777" w:rsidR="00D8745F" w:rsidRDefault="00000000">
      <w:pPr>
        <w:pStyle w:val="Heading31"/>
      </w:pPr>
      <w:bookmarkStart w:id="58" w:name="_Ref00032"/>
      <w:bookmarkStart w:id="59" w:name="فرضیههای-جزئی"/>
      <w:bookmarkEnd w:id="57"/>
      <w:r>
        <w:rPr>
          <w:rtl/>
        </w:rPr>
        <w:t>۱-۶-۲ فرضیه‌های جزئی</w:t>
      </w:r>
      <w:bookmarkEnd w:id="58"/>
    </w:p>
    <w:p w14:paraId="4D5153DD" w14:textId="77777777" w:rsidR="00D8745F" w:rsidRDefault="00000000">
      <w:pPr>
        <w:pStyle w:val="FirstParagraph"/>
      </w:pPr>
      <w:r>
        <w:rPr>
          <w:rtl/>
        </w:rPr>
        <w:t>H1: عمر طبیعی استیج GTO با حضیض اولیه‌ی ۲۵۰ کیلومتر در برابر تغییرات آرگومان حضیض و طول گره‌ی صعودی یکنواخت نیست و بخشی از هندسه‌ها در مهلت ۲۵ ساله منطبق نمی‌شوند.</w:t>
      </w:r>
    </w:p>
    <w:p w14:paraId="440B2D83" w14:textId="77777777" w:rsidR="00D8745F" w:rsidRDefault="00000000">
      <w:pPr>
        <w:pStyle w:val="BodyText"/>
      </w:pPr>
      <w:r>
        <w:rPr>
          <w:rtl/>
        </w:rPr>
        <w:t>H2: حذف اختلالات ماه، خورشید و فشار تابش خورشیدی، در برخی هندسه‌ها عمر مداری را به‌طور معناداری بیش‌برآورد می‌کند.</w:t>
      </w:r>
    </w:p>
    <w:p w14:paraId="7BDDC777" w14:textId="77777777" w:rsidR="00D8745F" w:rsidRDefault="00000000">
      <w:pPr>
        <w:pStyle w:val="BodyText"/>
      </w:pPr>
      <w:r>
        <w:rPr>
          <w:rtl/>
        </w:rPr>
        <w:t>H3: افزایش مساحت بادبان احتمال انطباق با مهلت ۲۵ ساله را در مجموعه‌ی هندسه‌های ورود افزایش می‌دهد، اما این رابطه الزاماً یکنواخت نیست و نواحی هندسی که با مساحت یکسان منطبق نمی‌شوند باید شناسایی شوند.</w:t>
      </w:r>
    </w:p>
    <w:p w14:paraId="063A0803" w14:textId="77777777" w:rsidR="00D8745F" w:rsidRDefault="00000000">
      <w:pPr>
        <w:pStyle w:val="Heading31"/>
      </w:pPr>
      <w:bookmarkStart w:id="60" w:name="_Ref00033"/>
      <w:bookmarkStart w:id="61" w:name="روش-آزمون-فرضیهها"/>
      <w:bookmarkEnd w:id="59"/>
      <w:r>
        <w:rPr>
          <w:rtl/>
        </w:rPr>
        <w:t>۱-۶-۳ روش آزمون فرضیه‌ها</w:t>
      </w:r>
      <w:bookmarkEnd w:id="60"/>
    </w:p>
    <w:p w14:paraId="7B51FE3A" w14:textId="77777777" w:rsidR="00D8745F" w:rsidRDefault="00000000">
      <w:pPr>
        <w:pStyle w:val="FirstParagraph"/>
      </w:pPr>
      <w:r>
        <w:rPr>
          <w:rtl/>
        </w:rPr>
        <w:t>فرضیه‌ی H1 بر این ایده استوار است که خروج طبیعی به هندسه‌ی ورود وابسته است. آزمون آن باید بدون بادبان و با شرایط محیطی یکسان انجام شود. خروجی مناسب شامل عمر مداری، کمینه‌ی حضیض و وضعیت انطباق برای هر حالت است. اگر برخی هندسه‌ها تا پایان ۲۵ سال وارد نشوند، نتیجه باید به‌صورت تعداد و درصد گزارش شود و از تعمیم یک حالت مطلوب به کل فضای ورود پرهیز شود.</w:t>
      </w:r>
    </w:p>
    <w:p w14:paraId="1392FE8B" w14:textId="77777777" w:rsidR="00D8745F" w:rsidRDefault="00000000">
      <w:pPr>
        <w:pStyle w:val="BodyText"/>
      </w:pPr>
      <w:r>
        <w:rPr>
          <w:rtl/>
        </w:rPr>
        <w:lastRenderedPageBreak/>
        <w:t>فرضیه‌ی H2 تفاوت اثر فیزیکی و اثر روش عددی را جدا می‌کند. مدل B فقط پسا را با میانگین‌گیری مداری نمایش می‌دهد، در حالی که مدل A جمله‌های اصلی نیروها را در انتگرال‌گیری مستقیم وارد می‌کند. اختلاف خروجی این دو مدل نشان می‌دهد ساده‌سازی حذف‌شده چه اثری دارد، اما به‌تنهایی نشان نمی‌دهد کدام جمله مسئول اختلاف است. برای پاسخ دقیق‌تر، باید اجرای حذف‌جزء انجام شود؛ یعنی مدل کامل یک‌بار بدون ماه، یک‌بار بدون خورشید و یک‌بار بدون فشار تابش اجرا شود.</w:t>
      </w:r>
    </w:p>
    <w:p w14:paraId="093BDD90" w14:textId="77777777" w:rsidR="00D8745F" w:rsidRDefault="00000000">
      <w:pPr>
        <w:pStyle w:val="BodyText"/>
      </w:pPr>
      <w:r>
        <w:rPr>
          <w:rtl/>
        </w:rPr>
        <w:t>فرضیه‌ی H3 بر این ایده استوار است که یک مساحت ثابت پیشنهادی، حتی اگر در بیشتر هندسه‌ها کافی باشد، ممکن است در یک ناحیه‌ی حساس شکست بخورد. بنابراین مساحت پیشنهادی باید در برابر مجموعه‌ای از هندسه‌ها و پارامترها آزموده شود. معیار پذیرش می‌تواند درصد حالت‌های منطبق، بدترین عمر مداری یا کمینه‌ی مساحت لازم باشد. اگر یک مساحت ثابت در بیشتر حالت‌ها کافی باشد ولی در ناحیه‌ای حساس شکست بخورد، نتیجه‌ی علمی شناسایی آن ناحیه است، نه اعلام کفایت مطلق.</w:t>
      </w:r>
    </w:p>
    <w:p w14:paraId="58AF803A" w14:textId="77777777" w:rsidR="00D8745F" w:rsidRDefault="00000000">
      <w:pPr>
        <w:pStyle w:val="Heading21"/>
      </w:pPr>
      <w:bookmarkStart w:id="62" w:name="_Ref00034"/>
      <w:bookmarkStart w:id="63" w:name="تعاریف-مفهومی-و-عملیاتی"/>
      <w:bookmarkEnd w:id="55"/>
      <w:bookmarkEnd w:id="61"/>
      <w:r>
        <w:rPr>
          <w:rtl/>
        </w:rPr>
        <w:t>۱-۷ تعاریف مفهومی و عملیاتی</w:t>
      </w:r>
      <w:bookmarkEnd w:id="62"/>
    </w:p>
    <w:p w14:paraId="5FD723A2" w14:textId="77777777" w:rsidR="00D8745F" w:rsidRDefault="00000000">
      <w:pPr>
        <w:pStyle w:val="Heading31"/>
      </w:pPr>
      <w:bookmarkStart w:id="64" w:name="_Ref00035"/>
      <w:bookmarkStart w:id="65" w:name="تعاریف-مفهومی"/>
      <w:r>
        <w:rPr>
          <w:rtl/>
        </w:rPr>
        <w:t>۱-۷-۱ تعاریف مفهومی</w:t>
      </w:r>
      <w:bookmarkEnd w:id="64"/>
    </w:p>
    <w:p w14:paraId="5B7EF3A3" w14:textId="77777777" w:rsidR="00D8745F" w:rsidRDefault="00000000">
      <w:pPr>
        <w:pStyle w:val="FirstParagraph"/>
      </w:pPr>
      <w:r>
        <w:rPr>
          <w:rtl/>
        </w:rPr>
        <w:t>هندسه‌ی ورود: مجموعه‌ی عناصر مداری و زمانی در لحظه‌ی جدایش، شامل نیم‌قطر بزرگ، خروج از مرکزیت، میل، آرگومان حضیض، طول گره‌ی صعودی و تاریخ آغاز تحلیل.</w:t>
      </w:r>
    </w:p>
    <w:p w14:paraId="3055A2BC" w14:textId="77777777" w:rsidR="00D8745F" w:rsidRDefault="00000000">
      <w:pPr>
        <w:pStyle w:val="BodyText"/>
      </w:pPr>
      <w:r>
        <w:rPr>
          <w:rtl/>
        </w:rPr>
        <w:t>خروج یا دفع غیرفعال: کاهش عمر مداری بدون مانور پیشرانشی فعال پس از آغاز مرحله‌ی دفع؛ در این پژوهش، این فرایند با پسا و اختلالات طبیعی بررسی می‌شود.</w:t>
      </w:r>
    </w:p>
    <w:p w14:paraId="6050DD10" w14:textId="77777777" w:rsidR="00D8745F" w:rsidRDefault="00000000">
      <w:pPr>
        <w:pStyle w:val="BodyText"/>
      </w:pPr>
      <w:r>
        <w:rPr>
          <w:rtl/>
        </w:rPr>
        <w:t>عمر مداری: فاصله‌ی زمانی میان لحظه‌ی آغاز تحلیل و نخستین رسیدن جسم به معیار ورود مجدد تعریف‌شده در این پژوهش. مفهوم عمر مداری در رهنمودهای کاهش زباله‌ی فضایی نیز برای سنجش انطباق با مهلت دفع به کار می‌رود (IADC، ۲۰۲۵)</w:t>
      </w:r>
      <w:r>
        <w:rPr>
          <w:rStyle w:val="FootnoteReference"/>
        </w:rPr>
        <w:footnoteReference w:id="38"/>
      </w:r>
      <w:r>
        <w:rPr>
          <w:rtl/>
        </w:rPr>
        <w:t>.</w:t>
      </w:r>
    </w:p>
    <w:p w14:paraId="193D95B1" w14:textId="77777777" w:rsidR="00D8745F" w:rsidRDefault="00000000">
      <w:pPr>
        <w:pStyle w:val="BodyText"/>
      </w:pPr>
      <w:r>
        <w:rPr>
          <w:rtl/>
        </w:rPr>
        <w:t>بادبان پسا: سطح بازشونده‌ای که سطح مؤثر جسم در برابر جریان رقیق جو را افزایش می‌دهد و شتاب پسا را بالا می‌برد.</w:t>
      </w:r>
    </w:p>
    <w:p w14:paraId="6AA469D6" w14:textId="77777777" w:rsidR="00D8745F" w:rsidRDefault="00000000">
      <w:pPr>
        <w:pStyle w:val="BodyText"/>
      </w:pPr>
      <w:r>
        <w:rPr>
          <w:rtl/>
        </w:rPr>
        <w:t>نسبت سطح به جرم: نسبت سطح مؤثر کل جسم به جرم کل استیج و بادبان؛ این کمیت در تعیین شتاب پسا و فشار تابش خورشیدی نقش مستقیم دارد.</w:t>
      </w:r>
    </w:p>
    <w:p w14:paraId="407D1BF8" w14:textId="77777777" w:rsidR="00D8745F" w:rsidRDefault="00000000">
      <w:pPr>
        <w:pStyle w:val="BodyText"/>
      </w:pPr>
      <w:r>
        <w:rPr>
          <w:rtl/>
        </w:rPr>
        <w:lastRenderedPageBreak/>
        <w:t>مدل کامل نیروها: مدلی که همه‌ی جمله‌های اصلی تعیین‌شده در روش پژوهش را هم‌زمان در معادلات حرکت وارد می‌کند. مدل کامل به معنای مدل بدون عدم‌قطعیت نیست؛ بلکه به معنای کامل‌بودن نسبت به دامنه‌ی این پژوهش است.</w:t>
      </w:r>
    </w:p>
    <w:p w14:paraId="1AA6E225" w14:textId="77777777" w:rsidR="00D8745F" w:rsidRDefault="00000000">
      <w:pPr>
        <w:pStyle w:val="BodyText"/>
      </w:pPr>
      <w:r>
        <w:rPr>
          <w:rtl/>
        </w:rPr>
        <w:t>رابطه‌ی میان متغیرهای اصلی را می‌توان با شتاب پسا توضیح داد. در مدل استاندارد، شتاب پسا با چگالی جو، سرعت نسبی، ضریب پسا و نسبت سطح مؤثر به جرم متناسب است. از آنجا که چگالی جو تابعی بسیار حساس از ارتفاع است، تغییر کوچک ارتفاع حضیض می‌تواند اثر بزرگی بر افت انرژی در هر گردش ایجاد کند. این غیرخطی‌بودن علت آن است که پاسخ عمر مداری نسبت به مساحت بادبان الزاماً خطی نیست. بادبان ممکن است در یک هندسه جسم را وارد ناحیه‌ی افت سریع کند، اما در هندسه‌ی دیگر به دلیل تغییر فاز یا تکامل زاویه‌ای، نتیجه‌ی متفاوتی ایجاد کند.</w:t>
      </w:r>
    </w:p>
    <w:p w14:paraId="0F3E723F" w14:textId="77777777" w:rsidR="00D8745F" w:rsidRDefault="00000000">
      <w:pPr>
        <w:pStyle w:val="BodyText"/>
        <w:bidi w:val="0"/>
        <w:spacing w:before="120" w:after="60"/>
        <w:jc w:val="center"/>
      </w:pPr>
      <w:r>
        <w:rPr>
          <w:noProof/>
        </w:rPr>
        <w:drawing>
          <wp:inline distT="0" distB="0" distL="0" distR="0" wp14:anchorId="62B149F7" wp14:editId="466F626B">
            <wp:extent cx="5334000" cy="3757949"/>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tmp/claude-0/-home-claude/1dd20dcb-4bf1-5c01-8c2b-40caf4b64fcc/scratchpad/v4/figs/fig_nonlinear_ch1.png"/>
                    <pic:cNvPicPr>
                      <a:picLocks noChangeAspect="1" noChangeArrowheads="1"/>
                    </pic:cNvPicPr>
                  </pic:nvPicPr>
                  <pic:blipFill>
                    <a:blip r:embed="rId12"/>
                    <a:stretch>
                      <a:fillRect/>
                    </a:stretch>
                  </pic:blipFill>
                  <pic:spPr bwMode="auto">
                    <a:xfrm>
                      <a:off x="0" y="0"/>
                      <a:ext cx="5334000" cy="3757949"/>
                    </a:xfrm>
                    <a:prstGeom prst="rect">
                      <a:avLst/>
                    </a:prstGeom>
                    <a:noFill/>
                    <a:ln w="9525">
                      <a:noFill/>
                      <a:headEnd/>
                      <a:tailEnd/>
                    </a:ln>
                  </pic:spPr>
                </pic:pic>
              </a:graphicData>
            </a:graphic>
          </wp:inline>
        </w:drawing>
      </w:r>
    </w:p>
    <w:p w14:paraId="69B19554" w14:textId="77777777" w:rsidR="00D8745F" w:rsidRDefault="00000000">
      <w:pPr>
        <w:pStyle w:val="CaptionFa"/>
      </w:pPr>
      <w:bookmarkStart w:id="66" w:name="_Ref00036"/>
      <w:r>
        <w:rPr>
          <w:rtl/>
        </w:rPr>
        <w:t>شکل ۱-۴: نمونه‌ی مفهومی از غیرخطی‌بودن پاسخ عمر مداری نسبت به مساحت بادبان؛ نمودار صرفاً برای توضیح منطق آزمون است و نتایج واقعی در فصل چهارم ارائه می‌شوند.</w:t>
      </w:r>
      <w:bookmarkEnd w:id="66"/>
    </w:p>
    <w:p w14:paraId="5CBAAB6E" w14:textId="77777777" w:rsidR="00D8745F" w:rsidRDefault="00000000">
      <w:pPr>
        <w:pStyle w:val="BodyText"/>
      </w:pPr>
      <w:r>
        <w:rPr>
          <w:rtl/>
        </w:rPr>
        <w:t>آرگومان حضیض و طول گره‌ی صعودی در این پژوهش متغیرهای هندسه‌ی ورود هستند. این دو پارامتر مستقیماً «خوب» یا «بد» نیستند؛ بلکه جهت‌گیری مدار را نسبت به میدان‌های گرانشی و هندسه‌ی حرکت ماه و خورشید تعیین می‌کنند. بنابراین، تفسیر نتایج نباید به این صورت باشد که یک زاویه همیشه بهترین زاویه است. نتیجه‌ی علمی مناسب، شناسایی نواحی حساس، نواحی منطبق و نواحی‌ای است که به تحلیل دقیق‌تر نیاز دارند.</w:t>
      </w:r>
    </w:p>
    <w:p w14:paraId="004F74BB" w14:textId="77777777" w:rsidR="00D8745F" w:rsidRDefault="00000000">
      <w:pPr>
        <w:pStyle w:val="BodyText"/>
      </w:pPr>
      <w:r>
        <w:rPr>
          <w:rtl/>
        </w:rPr>
        <w:lastRenderedPageBreak/>
        <w:t>ارتفاع حضیض اولیه یک متغیر کنترلی و در عین حال یک منبع عدم‌قطعیت است. اختلاف میان حضیض ۲۵۰ و ۳۰۰ کیلومتر می‌تواند مدت تماس مؤثر با جو را تغییر دهد. در نتیجه، مساحت بادبانی که برای حالت پایه کافی است، ممکن است در حالت حضیض بالاتر کافی نباشد. این تفاوت باید در تحلیل حساسیت جداگانه گزارش شود تا عدد طراحی پایه به‌اشتباه به همه‌ی پرتاب‌ها تعمیم داده نشود.</w:t>
      </w:r>
    </w:p>
    <w:p w14:paraId="033DCE47" w14:textId="77777777" w:rsidR="00D8745F" w:rsidRDefault="00000000">
      <w:pPr>
        <w:pStyle w:val="Heading31"/>
      </w:pPr>
      <w:bookmarkStart w:id="67" w:name="_Ref00037"/>
      <w:bookmarkStart w:id="68" w:name="تعاریف-عملیاتی"/>
      <w:bookmarkEnd w:id="65"/>
      <w:r>
        <w:rPr>
          <w:rtl/>
        </w:rPr>
        <w:t>۱-۷-۲ تعاریف عملیاتی</w:t>
      </w:r>
      <w:bookmarkEnd w:id="67"/>
    </w:p>
    <w:p w14:paraId="751F30F0" w14:textId="77777777" w:rsidR="00D8745F" w:rsidRDefault="00000000">
      <w:pPr>
        <w:pStyle w:val="FirstParagraph"/>
      </w:pPr>
      <w:r>
        <w:rPr>
          <w:rtl/>
        </w:rPr>
        <w:t>در شبیه‌سازی، عمر مداری زمان نخستین رسیدن ارتفاع حضیض یا شعاع مداری به آستانه‌ی ۱۲۰ کیلومتر بالاتر از سطح زمین است. اگر این رویداد تا پایان بازه‌ی ۲۵ ساله رخ ندهد، حالت «غیرمنطبق» ثبت می‌شود و زمان آن به‌صورت «بیش از ۲۵ سال» گزارش خواهد شد.</w:t>
      </w:r>
    </w:p>
    <w:p w14:paraId="48A569C7" w14:textId="77777777" w:rsidR="00D8745F" w:rsidRDefault="00000000">
      <w:pPr>
        <w:pStyle w:val="BodyText"/>
      </w:pPr>
      <w:r>
        <w:rPr>
          <w:rtl/>
        </w:rPr>
        <w:t>آرگومان حضیض در بازه‌ی صفر تا ۳۳۰ درجه با گام ۳۰ درجه جاروب می‌شود و برای ترکیب آرگومان حضیض و طول گره‌ی صعودی، از نمونه‌برداری لاتین ابرمکعبی شانزده‌نقطه‌ای استفاده می‌شود. ارتفاع حضیض پایه ۲۵۰ کیلومتر است و ارتفاع ۳۰۰ کیلومتر در تحلیل حساسیت آزموده می‌شود.</w:t>
      </w:r>
    </w:p>
    <w:p w14:paraId="0CD7C200" w14:textId="77777777" w:rsidR="00D8745F" w:rsidRDefault="00000000">
      <w:pPr>
        <w:pStyle w:val="BodyText"/>
      </w:pPr>
      <w:r>
        <w:rPr>
          <w:rtl/>
        </w:rPr>
        <w:t>مساحت بادبان به‌صورت مساحت هندسی بر حسب مترمربع تعریف می‌شود. در نگرش ایده‌آل، ضریب سطح مؤثر برابر یک و در حالت تامبلینگ، ضریب سطح مؤثر به‌صورت سناریویی کاهش می‌یابد. جرم کل شامل جرم استیج و جرم سامانه‌ی بادبان است.</w:t>
      </w:r>
    </w:p>
    <w:p w14:paraId="4C3A3126" w14:textId="77777777" w:rsidR="00D8745F" w:rsidRDefault="00000000">
      <w:pPr>
        <w:pStyle w:val="BodyText"/>
      </w:pPr>
      <w:r>
        <w:rPr>
          <w:rtl/>
        </w:rPr>
        <w:t>مدل A انتگرال‌گیری مستقیم معادلات حرکت و مدل B مدل میانگین‌گیری‌شده‌ی فقط‌پساست. تفاوت این دو مدل به‌عنوان خطای ساده‌سازی گزارش می‌شود، نه به‌عنوان خطای عددی انتگرال‌گیر.</w:t>
      </w:r>
    </w:p>
    <w:p w14:paraId="6F7C4CA7" w14:textId="77777777" w:rsidR="00D8745F" w:rsidRDefault="00000000">
      <w:pPr>
        <w:pStyle w:val="BodyText"/>
      </w:pPr>
      <w:r>
        <w:rPr>
          <w:rtl/>
        </w:rPr>
        <w:t>متغیرهای هندسی شامل نیم‌قطر بزرگ، خروج از مرکزیت، میل، آرگومان حضیض، طول گره‌ی صعودی و ارتفاع حضیض‌اند. در این مطالعه، برخی از این متغیرها ثابت و برخی جاروب می‌شوند تا دامنه‌ی آزمایش کنترل‌پذیر باقی بماند. ثابت‌کردن میل و اوج به معنی بی‌اهمیت‌بودن آن‌ها نیست؛ بلکه به معنی تمرکز بر اثر زاویه‌ها و مساحت در یک معماری پایه است. هر تعمیم به پرتابگر دیگر باید با بازتنظیم این پارامترها انجام شود.</w:t>
      </w:r>
    </w:p>
    <w:p w14:paraId="0E95984F" w14:textId="77777777" w:rsidR="00D8745F" w:rsidRDefault="00000000">
      <w:pPr>
        <w:pStyle w:val="BodyText"/>
      </w:pPr>
      <w:r>
        <w:rPr>
          <w:rtl/>
        </w:rPr>
        <w:t>مساحت بادبان، جرم کل، ضریب پسا و ضریب مؤثرشدگی متغیرهای سامانه‌ای‌اند. افزایش مساحت معمولاً نسبت سطح به جرم را بالا می‌برد، اما جرم خود بادبان و سازه‌ی بازشونده نیز باید در محاسبه وارد شود. اگر جرم بادبان نادیده گرفته شود، مزیت آن بیش‌برآورد خواهد شد. همچنین، افزایش مساحت ممکن است حجم بسته‌بندی و ریسک استقرار را بالا ببرد. به همین دلیل، نتیجه‌ی مساحتی باید همراه با فرض جرم و نگرش ارائه شود.</w:t>
      </w:r>
    </w:p>
    <w:p w14:paraId="1C00C912" w14:textId="77777777" w:rsidR="00D8745F" w:rsidRDefault="00000000">
      <w:pPr>
        <w:pStyle w:val="BodyText"/>
      </w:pPr>
      <w:r>
        <w:rPr>
          <w:rtl/>
        </w:rPr>
        <w:t>چگالی جو، شاخص فعالیت خورشیدی، پارامتر ژئومغناطیسی و وضعیت هندسی ماه و خورشید متغیرهای محیطی‌اند. موقعیت خورشید و ماه با سری‌های کم‌دقت و کوتاه‌شده‌ی Meeus (میوس، ۱۹۹۸)</w:t>
      </w:r>
      <w:r>
        <w:rPr>
          <w:rStyle w:val="FootnoteReference"/>
        </w:rPr>
        <w:footnoteReference w:id="39"/>
      </w:r>
      <w:r>
        <w:rPr>
          <w:rtl/>
        </w:rPr>
        <w:t xml:space="preserve"> محاسبه می‌شود. در یک اجرای پایه، این متغیرها مقدار مرجع دارند؛ در تحلیل حساسیت، بازه‌ای از آن‌ها آزموده می‌شود. هدف </w:t>
      </w:r>
      <w:r>
        <w:rPr>
          <w:rtl/>
        </w:rPr>
        <w:lastRenderedPageBreak/>
        <w:t>تحلیل حساسیت پیش‌بینی همه‌ی حالات طبیعی نیست، بلکه شناسایی پارامترهایی است که نتیجه بیشترین وابستگی را به آن‌ها دارد. این اطلاعات برای اولویت‌بندی صحه‌گذاری آینده ارزشمند است.</w:t>
      </w:r>
    </w:p>
    <w:p w14:paraId="652E7E1F" w14:textId="77777777" w:rsidR="00D8745F" w:rsidRDefault="00000000">
      <w:pPr>
        <w:pStyle w:val="BodyText"/>
        <w:bidi w:val="0"/>
        <w:spacing w:before="120" w:after="60"/>
        <w:jc w:val="center"/>
      </w:pPr>
      <w:r>
        <w:rPr>
          <w:noProof/>
        </w:rPr>
        <w:drawing>
          <wp:inline distT="0" distB="0" distL="0" distR="0" wp14:anchorId="3A1F8CF8" wp14:editId="676FE7B9">
            <wp:extent cx="5334000" cy="4849090"/>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tmp/claude-0/-home-claude/1dd20dcb-4bf1-5c01-8c2b-40caf4b64fcc/scratchpad/v4/figs/fig13_disposal_sequence.png"/>
                    <pic:cNvPicPr>
                      <a:picLocks noChangeAspect="1" noChangeArrowheads="1"/>
                    </pic:cNvPicPr>
                  </pic:nvPicPr>
                  <pic:blipFill>
                    <a:blip r:embed="rId13"/>
                    <a:stretch>
                      <a:fillRect/>
                    </a:stretch>
                  </pic:blipFill>
                  <pic:spPr bwMode="auto">
                    <a:xfrm>
                      <a:off x="0" y="0"/>
                      <a:ext cx="5334000" cy="4849090"/>
                    </a:xfrm>
                    <a:prstGeom prst="rect">
                      <a:avLst/>
                    </a:prstGeom>
                    <a:noFill/>
                    <a:ln w="9525">
                      <a:noFill/>
                      <a:headEnd/>
                      <a:tailEnd/>
                    </a:ln>
                  </pic:spPr>
                </pic:pic>
              </a:graphicData>
            </a:graphic>
          </wp:inline>
        </w:drawing>
      </w:r>
    </w:p>
    <w:p w14:paraId="43A94926" w14:textId="77777777" w:rsidR="00D8745F" w:rsidRDefault="00000000">
      <w:pPr>
        <w:pStyle w:val="CaptionFa"/>
      </w:pPr>
      <w:bookmarkStart w:id="69" w:name="_Ref00038"/>
      <w:r>
        <w:rPr>
          <w:rtl/>
        </w:rPr>
        <w:t>شکل ۱-۵: توالی منطقی پژوهش از هندسه‌ی ورود تا آزمون انطباق با مهلت ۲۵ ساله (مأخذ: تهیه‌شده توسط نگارنده).</w:t>
      </w:r>
      <w:bookmarkEnd w:id="69"/>
    </w:p>
    <w:p w14:paraId="50680122" w14:textId="77777777" w:rsidR="00D8745F" w:rsidRDefault="00000000">
      <w:pPr>
        <w:pStyle w:val="Heading21"/>
      </w:pPr>
      <w:bookmarkStart w:id="70" w:name="_Ref00039"/>
      <w:bookmarkStart w:id="71" w:name="دامنهی-پژوهش-و-محدودیتها"/>
      <w:bookmarkEnd w:id="63"/>
      <w:bookmarkEnd w:id="68"/>
      <w:r>
        <w:rPr>
          <w:rtl/>
        </w:rPr>
        <w:t>۱-۸ دامنه‌ی پژوهش و محدودیت‌ها</w:t>
      </w:r>
      <w:bookmarkEnd w:id="70"/>
    </w:p>
    <w:p w14:paraId="41005662" w14:textId="77777777" w:rsidR="00D8745F" w:rsidRDefault="00000000">
      <w:pPr>
        <w:pStyle w:val="FirstParagraph"/>
      </w:pPr>
      <w:r>
        <w:rPr>
          <w:rtl/>
        </w:rPr>
        <w:t>دامنه‌ی پژوهش به استیجی با جرم پایه‌ی ۲۰۰۰ کیلوگرم، مدار انتقال با اوج نزدیک به ارتفاع زمین‌ثابت و حضیض اولیه‌ی ۲۵۰ کیلومتر محدود است. مدل، برای مقایسه‌ی سناریوها طراحی شده و ادعای پیش‌بینی دقیق یک پرتابگر یا استیج واقعی با مشخصات محرمانه ندارد.</w:t>
      </w:r>
    </w:p>
    <w:p w14:paraId="44FED00F" w14:textId="77777777" w:rsidR="00D8745F" w:rsidRDefault="00000000">
      <w:pPr>
        <w:pStyle w:val="BodyText"/>
      </w:pPr>
      <w:r>
        <w:rPr>
          <w:rtl/>
        </w:rPr>
        <w:t xml:space="preserve">مهم‌ترین محدودیت، بازنمایی چگالی جو است. چگالی در ارتفاع‌های پایین، فعالیت خورشیدی و شرایط ژئومغناطیسی به‌شدت متغیر است؛ بنابراین استفاده از مدل نمایی ساده‌شده باید با تحلیل حساسیت و در صورت </w:t>
      </w:r>
      <w:r>
        <w:rPr>
          <w:rtl/>
        </w:rPr>
        <w:lastRenderedPageBreak/>
        <w:t>امکان با مدل‌های تجربی مانند NRLMSIS 2.0 مقایسه شود (امرت و همکاران، ۲۰۲۱)</w:t>
      </w:r>
      <w:r>
        <w:rPr>
          <w:rStyle w:val="FootnoteReference"/>
        </w:rPr>
        <w:footnoteReference w:id="40"/>
      </w:r>
      <w:r>
        <w:rPr>
          <w:rtl/>
        </w:rPr>
        <w:t>. محدودیت دوم، ایده‌آل‌سازی بادبان است: استقرار ناقص، چین‌خوردگی، تخریب ماده و تغییر نگرش می‌توانند سطح مؤثر را کاهش دهند. محدودیت سوم، نبود صحه‌گذاری مستقل با داده‌ی پروازی یا ابزارهایی مانند DRAMA و GMAT در این مرحله است. این محدودیت‌ها دامنه‌ی نتیجه‌گیری را به «ارزیابی طراحی مقدماتی» محدود می‌کنند.</w:t>
      </w:r>
    </w:p>
    <w:p w14:paraId="7E809CD9" w14:textId="77777777" w:rsidR="00D8745F" w:rsidRDefault="00000000">
      <w:pPr>
        <w:pStyle w:val="Heading31"/>
      </w:pPr>
      <w:bookmarkStart w:id="72" w:name="_Ref00040"/>
      <w:bookmarkStart w:id="73" w:name="فرضهای-مدل"/>
      <w:r>
        <w:rPr>
          <w:rtl/>
        </w:rPr>
        <w:t>۱-۸-۱ فرض‌های مدل</w:t>
      </w:r>
      <w:bookmarkEnd w:id="72"/>
    </w:p>
    <w:p w14:paraId="270E2306" w14:textId="77777777" w:rsidR="00D8745F" w:rsidRDefault="00000000">
      <w:pPr>
        <w:pStyle w:val="FirstParagraph"/>
      </w:pPr>
      <w:r>
        <w:rPr>
          <w:rtl/>
        </w:rPr>
        <w:t>مدل پایه، زمین را با میدان گرانشی مرکزی و جمله‌ی پهن‌شدگی J2 نمایش می‌دهد. اثرهای گرانشی ماه و خورشید به‌عنوان جرم سوم و فشار تابش خورشیدی به‌صورت نیروی غیرگرانشی وارد می‌شوند. جو با مدل منتخب فصل سوم نمایش داده می‌شود و ضریب پسا در سناریوی پایه ثابت است. بادبان ایده‌آل پس از زمان استقرار مشخص‌شده با مساحت هندسی معلوم به مدل افزوده می‌شود. این فرض‌ها عمداً شفاف نگه داشته شده‌اند تا هر توسعه‌ی بعدی، مانند جایگزینی مدل جو تجربی یا افزودن دینامیک نگرش، قابل ردیابی باشد.</w:t>
      </w:r>
    </w:p>
    <w:p w14:paraId="64627020" w14:textId="77777777" w:rsidR="00D8745F" w:rsidRDefault="00000000">
      <w:pPr>
        <w:pStyle w:val="BodyText"/>
      </w:pPr>
      <w:r>
        <w:rPr>
          <w:rtl/>
        </w:rPr>
        <w:t>در این مطالعه، شکست سازه، برخورد با قطعات دیگر، کنترل فعال نگرش، تغییر جرم ناشی از سوخت باقی‌مانده و جزئیات بازگشت جوی مدل نمی‌شوند. حذف این فرآیندها به معنی بی‌اهمیت‌بودن آن‌ها نیست؛ بلکه به معنی تمرکز بر پرسش عمر مداری و انتخاب مساحت در مرحله‌ی طراحی مقدماتی است. هرجا نتیجه به یکی از این فرض‌ها وابسته باشد، باید به‌عنوان محدودیت گزارش شود.</w:t>
      </w:r>
    </w:p>
    <w:p w14:paraId="2F745863" w14:textId="77777777" w:rsidR="00D8745F" w:rsidRDefault="00000000">
      <w:pPr>
        <w:pStyle w:val="Heading31"/>
      </w:pPr>
      <w:bookmarkStart w:id="74" w:name="_Ref00041"/>
      <w:bookmarkStart w:id="75" w:name="محدودیت-مدل-جو"/>
      <w:bookmarkEnd w:id="73"/>
      <w:r>
        <w:rPr>
          <w:rtl/>
        </w:rPr>
        <w:t>۱-۸-۲ محدودیت مدل جو</w:t>
      </w:r>
      <w:bookmarkEnd w:id="74"/>
    </w:p>
    <w:p w14:paraId="1D6FA2DC" w14:textId="77777777" w:rsidR="00D8745F" w:rsidRDefault="00000000">
      <w:pPr>
        <w:pStyle w:val="FirstParagraph"/>
      </w:pPr>
      <w:r>
        <w:rPr>
          <w:rtl/>
        </w:rPr>
        <w:t>مدل نمایی ساده‌شده تغییرات روزانه، فصلی و خورشیدی جو را بازنمایی نمی‌کند. این محدودیت می‌تواند در سناریوهایی که عمر مداری نزدیک مرز ۲۵ سال است، به تغییر وضعیت انطباق منجر شود. بنابراین، نتیجه‌ی مدل پایه باید به‌عنوان نتیجه‌ی مشروط به چگالی مرجع تفسیر شود. اجرای NRLMSIS یا مدل معتبر مشابه در پژوهش آینده می‌تواند دامنه‌ی عدم‌قطعیت را به شکل فیزیکی‌تری تعیین کند.</w:t>
      </w:r>
    </w:p>
    <w:p w14:paraId="5EC7A40B" w14:textId="77777777" w:rsidR="00D8745F" w:rsidRDefault="00000000">
      <w:pPr>
        <w:pStyle w:val="Heading31"/>
      </w:pPr>
      <w:bookmarkStart w:id="76" w:name="_Ref00042"/>
      <w:bookmarkStart w:id="77" w:name="محدودیت-نگرش-بادبان"/>
      <w:bookmarkEnd w:id="75"/>
      <w:r>
        <w:rPr>
          <w:rtl/>
        </w:rPr>
        <w:t>۱-۸-۳ محدودیت نگرش بادبان</w:t>
      </w:r>
      <w:bookmarkEnd w:id="76"/>
    </w:p>
    <w:p w14:paraId="2BED16D5" w14:textId="77777777" w:rsidR="00D8745F" w:rsidRDefault="00000000">
      <w:pPr>
        <w:pStyle w:val="FirstParagraph"/>
      </w:pPr>
      <w:r>
        <w:rPr>
          <w:rtl/>
        </w:rPr>
        <w:t>مدل ایده‌آل معمولاً سطح بادبان را ثابت و کاملاً مؤثر فرض می‌کند. در واقعیت، بادبان ممکن است تامبل کند، چین بخورد یا بخشی از سطح آن به‌علت خرابی اتصال از دست برود. این اثرها نه‌تنها مقدار پسا، بلکه گشتاور و وضعیت نگرش را هم تغییر می‌دهند. بنابراین، ضریب مؤثرشدگی باید به‌عنوان پارامتر سناریویی وارد شود و نتیجه‌ی مساحت پایه بدون این توضیح قابل استفاده‌ی مهندسی نیست.</w:t>
      </w:r>
    </w:p>
    <w:p w14:paraId="4191C53E" w14:textId="77777777" w:rsidR="00D8745F" w:rsidRDefault="00000000">
      <w:pPr>
        <w:pStyle w:val="Heading31"/>
      </w:pPr>
      <w:bookmarkStart w:id="78" w:name="_Ref00043"/>
      <w:bookmarkStart w:id="79" w:name="محدودیت-ورود-مجدد"/>
      <w:bookmarkEnd w:id="77"/>
      <w:r>
        <w:rPr>
          <w:rtl/>
        </w:rPr>
        <w:lastRenderedPageBreak/>
        <w:t>۱-۸-۴ محدودیت ورود مجدد</w:t>
      </w:r>
      <w:bookmarkEnd w:id="78"/>
    </w:p>
    <w:p w14:paraId="1048A987" w14:textId="77777777" w:rsidR="00D8745F" w:rsidRDefault="00000000">
      <w:pPr>
        <w:pStyle w:val="FirstParagraph"/>
      </w:pPr>
      <w:r>
        <w:rPr>
          <w:rtl/>
        </w:rPr>
        <w:t>آستانه‌ی ۱۲۰ کیلومتر برای توقف شبیه‌سازی انتخاب شده است و مدل کامل ورود جوی نیست. در ارتفاع پایین، چگالی، گرمایش، شکست سازه و آیرودینامیک قطعات به مدل‌های جداگانه نیاز دارند. بنابراین، عمر گزارش‌شده عمر تا آغاز ورود مجدد است، نه زمان رسیدن قطعات به سطح زمین. این تفکیک باید در چکیده، فصل نتیجه‌گیری و هر استفاده‌ی بعدی از عدد عمر مداری حفظ شود.</w:t>
      </w:r>
    </w:p>
    <w:p w14:paraId="4E9C56E4" w14:textId="77777777" w:rsidR="00D8745F" w:rsidRDefault="00000000">
      <w:pPr>
        <w:pStyle w:val="Heading31"/>
      </w:pPr>
      <w:bookmarkStart w:id="80" w:name="_Ref00044"/>
      <w:bookmarkStart w:id="81" w:name="محدودیت-دادههای-تجربی"/>
      <w:bookmarkEnd w:id="79"/>
      <w:r>
        <w:rPr>
          <w:rtl/>
        </w:rPr>
        <w:t>۱-۸-۵ محدودیت داده‌های تجربی</w:t>
      </w:r>
      <w:bookmarkEnd w:id="80"/>
    </w:p>
    <w:p w14:paraId="5EBE412B" w14:textId="77777777" w:rsidR="00D8745F" w:rsidRDefault="00000000">
      <w:pPr>
        <w:pStyle w:val="FirstParagraph"/>
      </w:pPr>
      <w:r>
        <w:rPr>
          <w:rtl/>
        </w:rPr>
        <w:t>داده‌ی پروازی برای استیج فرضی این پژوهش در دسترس نیست و عملکرد بادبان واقعی نیز به سامانه‌ی مشخص، ماده و سازوکار استقرار وابسته است. به همین علت، مقادیر خروجی نباید به یک پرتابگر واقعی بدون کالیبراسیون منتقل شوند. مقایسه با مأموریت‌هایی مانند ALE-1 (تاکدا و همکاران، ۲۰۲۳)</w:t>
      </w:r>
      <w:r>
        <w:rPr>
          <w:rStyle w:val="FootnoteReference"/>
        </w:rPr>
        <w:footnoteReference w:id="41"/>
      </w:r>
      <w:r>
        <w:rPr>
          <w:rtl/>
        </w:rPr>
        <w:t xml:space="preserve"> فقط برای بررسی مرتبه‌ی بزرگی و رفتار کیفی مفید است، نه برای اثبات انطباق مستقیم. این مرزبندی میان داده‌ی تجربی و نتیجه‌ی شبیه‌سازی باید در فصل چهارم و پنجم حفظ شود.</w:t>
      </w:r>
    </w:p>
    <w:p w14:paraId="43D6EE61" w14:textId="77777777" w:rsidR="00D8745F" w:rsidRDefault="00000000">
      <w:pPr>
        <w:pStyle w:val="Heading31"/>
      </w:pPr>
      <w:bookmarkStart w:id="82" w:name="_Ref00045"/>
      <w:bookmarkStart w:id="83" w:name="X018467084bef55cd20b83d2d98c167eaac79008"/>
      <w:bookmarkEnd w:id="81"/>
      <w:r>
        <w:rPr>
          <w:rtl/>
        </w:rPr>
        <w:t>۱-۸-۶ تمایز میان مدل مقدماتی و مدل صلاحیت پروازی</w:t>
      </w:r>
      <w:bookmarkEnd w:id="82"/>
    </w:p>
    <w:p w14:paraId="2783DE53" w14:textId="77777777" w:rsidR="00D8745F" w:rsidRDefault="00000000">
      <w:pPr>
        <w:pStyle w:val="FirstParagraph"/>
      </w:pPr>
      <w:r>
        <w:rPr>
          <w:rtl/>
        </w:rPr>
        <w:t>مدل مقدماتی برای پاسخ به پرسش‌های مقایسه‌ای و انتخاب معماری ساخته می‌شود. این مدل می‌تواند برخی جزئیات را با پارامتر مؤثر نمایش دهد، به شرط آن‌که دامنه‌ی اعتبارش روشن باشد. مدل صلاحیت پروازی باید هندسه‌ی واقعی، مواد، سازوکار استقرار، بارهای پرتاب، عملکرد در خلأ حرارتی، تغییر نگرش و سناریوهای خرابی را دربرگیرد. فصل حاضر و فصل‌های بعدی در سطح مدل مقدماتی باقی می‌مانند و نباید نتایج عددی آن‌ها به‌عنوان تأییدیه‌ی پروازی سامانه تفسیر شود.</w:t>
      </w:r>
    </w:p>
    <w:p w14:paraId="08F4DCE3" w14:textId="77777777" w:rsidR="00D8745F" w:rsidRDefault="00000000">
      <w:pPr>
        <w:pStyle w:val="Heading21"/>
      </w:pPr>
      <w:bookmarkStart w:id="84" w:name="_Ref00046"/>
      <w:bookmarkStart w:id="85" w:name="دستاوردهای-مورد-انتظار"/>
      <w:bookmarkEnd w:id="71"/>
      <w:bookmarkEnd w:id="83"/>
      <w:r>
        <w:rPr>
          <w:rtl/>
        </w:rPr>
        <w:t>۱-۹ دستاوردهای مورد انتظار</w:t>
      </w:r>
      <w:bookmarkEnd w:id="84"/>
    </w:p>
    <w:p w14:paraId="34CAB5ED" w14:textId="77777777" w:rsidR="00D8745F" w:rsidRDefault="00000000">
      <w:pPr>
        <w:pStyle w:val="FirstParagraph"/>
      </w:pPr>
      <w:r>
        <w:rPr>
          <w:rtl/>
        </w:rPr>
        <w:t>دستاورد نخست، ارائه‌ی یک مقایسه‌ی کمی میان مدل کامل و مدل فقط‌پسا برای نشان‌دادن دامنه‌ی اعتبار مدل ساده‌شده است. دستاورد دوم، تولید نقشه یا جدول تصمیم برای مساحت بادبان در برابر هندسه‌ی ورود، به‌جای ارائه‌ی یک عدد منفرد و فاقد دامنه‌ی اعتبار. دستاورد سوم، تعریف یک فرایند بازتولیدپذیر شامل ورودی‌ها، معیار ورود مجدد، بازه‌ی انتگرال‌گیری، آزمون حساسیت و داده‌های مرجع. دستاورد چهارم، فراهم‌کردن مبنایی برای توسعه‌های بعدی شامل مدل جو NRLMSIS، تحلیل نگرش و استقرار واقعی بادبان، و صحه‌گذاری با ابزارهای استاندارد. دستاورد پنجم، ارائه‌ی کد و داده‌های مرجع به‌گونه‌ای که بازتولید نتایج اصلی ممکن باشد.</w:t>
      </w:r>
    </w:p>
    <w:p w14:paraId="5FB2072F" w14:textId="77777777" w:rsidR="00D8745F" w:rsidRDefault="00000000">
      <w:pPr>
        <w:pStyle w:val="Heading31"/>
      </w:pPr>
      <w:bookmarkStart w:id="86" w:name="_Ref00047"/>
      <w:bookmarkStart w:id="87" w:name="خروجیهای-قابل-اندازهگیری"/>
      <w:r>
        <w:rPr>
          <w:rtl/>
        </w:rPr>
        <w:lastRenderedPageBreak/>
        <w:t>۱-۹-۱ خروجی‌های قابل اندازه‌گیری</w:t>
      </w:r>
      <w:bookmarkEnd w:id="86"/>
    </w:p>
    <w:p w14:paraId="4BCA77DB" w14:textId="77777777" w:rsidR="00D8745F" w:rsidRDefault="00000000">
      <w:pPr>
        <w:pStyle w:val="FirstParagraph"/>
      </w:pPr>
      <w:r>
        <w:rPr>
          <w:rtl/>
        </w:rPr>
        <w:t>برای آن‌که دستاوردهای پژوهش قابل آزمون باشند، خروجی‌ها به چهار دسته تقسیم می‌شوند: عمر مداری بر حسب سال، کمینه‌ی ارتفاع حضیض، وضعیت انطباق یا عدم انطباق با معیار ۲۵ ساله، و مساحت کمینه‌ی بادبان در هر هندسه‌ی ورود. این خروجی‌ها باید همراه با مقدار ورودی‌های اصلی، نسخه‌ی مدل، گام زمانی یا تلرانس انتگرال‌گیر و وضعیت استقرار بادبان ذخیره شوند. چنین ساختاری از مقایسه‌ی نتایج بدون دانستن شرایط تولید آن‌ها جلوگیری می‌کند.</w:t>
      </w:r>
    </w:p>
    <w:p w14:paraId="3164E7F9" w14:textId="77777777" w:rsidR="00D8745F" w:rsidRDefault="00000000">
      <w:pPr>
        <w:pStyle w:val="BodyText"/>
      </w:pPr>
      <w:r>
        <w:rPr>
          <w:rtl/>
        </w:rPr>
        <w:t>در گزارش نهایی، میانگین به‌تنهایی کافی نیست. باید حداقل مقدار، بیشینه، میانه و تعداد سناریوهای منطبق ارائه شود. اگر یک مساحت در ۱۵ حالت از ۱۶ حالت منطبق باشد، این نتیجه با انطباق کامل در ۱۶ حالت یکسان نیست. این تفکیک به‌ویژه برای تصمیم طراحی مهم است، زیرا طراح ممکن است معیار خود را «انطباق در همه‌ی هندسه‌های بررسی‌شده» یا «انطباق در درصد مشخصی از هندسه‌ها» تعریف کند.</w:t>
      </w:r>
    </w:p>
    <w:p w14:paraId="07240604" w14:textId="77777777" w:rsidR="00D8745F" w:rsidRDefault="00000000">
      <w:pPr>
        <w:pStyle w:val="BodyText"/>
      </w:pPr>
      <w:r>
        <w:rPr>
          <w:rtl/>
        </w:rPr>
        <w:t>همچنین، مقایسه‌ی مدل A و B باید با اختلاف مطلق و نسبی انجام شود. اختلاف مطلق بر حسب سال برای تصمیم مقرراتی قابل فهم است، در حالی که اختلاف نسبی برای مقایسه‌ی سناریوهای کوتاه و بلند مفید است. اگر یکی از مدل‌ها تا پایان بازه‌ی ۲۵ ساله به ورود نرسد، اختلاف نباید به‌صورت عدد ساختگی محاسبه شود؛ باید با برچسب «بیش از ۲۵ سال» و تحلیل کیفی مناسب گزارش شود.</w:t>
      </w:r>
    </w:p>
    <w:p w14:paraId="0C0770AB" w14:textId="77777777" w:rsidR="00D8745F" w:rsidRDefault="00000000">
      <w:pPr>
        <w:pStyle w:val="Heading31"/>
      </w:pPr>
      <w:bookmarkStart w:id="88" w:name="_Ref00048"/>
      <w:bookmarkStart w:id="89" w:name="پیام-تصمیمگیری"/>
      <w:bookmarkEnd w:id="87"/>
      <w:r>
        <w:rPr>
          <w:rtl/>
        </w:rPr>
        <w:t>۱-۹-۲ پیام تصمیم‌گیری</w:t>
      </w:r>
      <w:bookmarkEnd w:id="88"/>
    </w:p>
    <w:p w14:paraId="1479FFDA" w14:textId="77777777" w:rsidR="00D8745F" w:rsidRDefault="00000000">
      <w:pPr>
        <w:pStyle w:val="FirstParagraph"/>
      </w:pPr>
      <w:r>
        <w:rPr>
          <w:rtl/>
        </w:rPr>
        <w:t>نتیجه‌ی این پژوهش برای تصمیم‌گیرنده باید به زبان ریسک بیان شود: چه درصدی از هندسه‌ها منطبق‌اند، بدترین حالت کدام است، کدام پارامتر بیشترین حساسیت را دارد و برای کاهش عدم‌قطعیت چه آزمونی لازم است. ارائه‌ی یک عدد مساحت بدون این چهار پرسش، تصمیم‌گیری را ساده اما شکننده می‌کند. جدول‌های فصل چهارم باید به‌گونه‌ای طراحی شوند که هم نتیجه‌ی پایه و هم دامنه‌ی تغییر آن قابل مشاهده باشد.</w:t>
      </w:r>
    </w:p>
    <w:p w14:paraId="27591CB9" w14:textId="77777777" w:rsidR="00D8745F" w:rsidRDefault="00000000">
      <w:pPr>
        <w:pStyle w:val="Heading31"/>
      </w:pPr>
      <w:bookmarkStart w:id="90" w:name="_Ref00049"/>
      <w:bookmarkStart w:id="91" w:name="کاربرد-در-طراحی"/>
      <w:bookmarkEnd w:id="89"/>
      <w:r>
        <w:rPr>
          <w:rtl/>
        </w:rPr>
        <w:t>۱-۹-۳ کاربرد در طراحی</w:t>
      </w:r>
      <w:bookmarkEnd w:id="90"/>
    </w:p>
    <w:p w14:paraId="20AFA679" w14:textId="77777777" w:rsidR="00D8745F" w:rsidRDefault="00000000">
      <w:pPr>
        <w:pStyle w:val="FirstParagraph"/>
      </w:pPr>
      <w:r>
        <w:rPr>
          <w:rtl/>
        </w:rPr>
        <w:t>کاربرد عملی این فصل ارائه‌ی یک عدد جادویی نیست؛ ارائه‌ی روند تصمیم‌گیری است. طراح می‌تواند جرم و حضیض را تعیین کند، هندسه‌های محتمل جدایش را بسازد، مدل ساده را برای غربالگری اجرا کند و حالت‌های حساس را با مدل کامل بازتحلیل نماید. خروجی نهایی باید شامل مساحت پیشنهادی، درصد انطباق، بدترین حالت و پارامترهای حساس باشد. چنین گزارشی برای مقایسه‌ی معماری‌ها از یک عمر مداری منفرد مفیدتر است.</w:t>
      </w:r>
    </w:p>
    <w:p w14:paraId="0D922B74" w14:textId="77777777" w:rsidR="00D8745F" w:rsidRDefault="00000000">
      <w:pPr>
        <w:pStyle w:val="Heading21"/>
      </w:pPr>
      <w:bookmarkStart w:id="92" w:name="_Ref00050"/>
      <w:bookmarkStart w:id="93" w:name="روش-تحلیل-و-معیارهای-تصمیم"/>
      <w:bookmarkEnd w:id="85"/>
      <w:bookmarkEnd w:id="91"/>
      <w:r>
        <w:rPr>
          <w:rtl/>
        </w:rPr>
        <w:t>۱-۱۰ روش تحلیل و معیارهای تصمیم</w:t>
      </w:r>
      <w:bookmarkEnd w:id="92"/>
    </w:p>
    <w:p w14:paraId="3B99BD29" w14:textId="77777777" w:rsidR="00D8745F" w:rsidRDefault="00000000">
      <w:pPr>
        <w:pStyle w:val="Heading31"/>
      </w:pPr>
      <w:bookmarkStart w:id="94" w:name="_Ref00051"/>
      <w:bookmarkStart w:id="95" w:name="طرح-نمونهبرداری"/>
      <w:r>
        <w:rPr>
          <w:rtl/>
        </w:rPr>
        <w:t>۱-۱۰-۱ طرح نمونه‌برداری</w:t>
      </w:r>
      <w:bookmarkEnd w:id="94"/>
    </w:p>
    <w:p w14:paraId="13FA9455" w14:textId="77777777" w:rsidR="00D8745F" w:rsidRDefault="00000000">
      <w:pPr>
        <w:pStyle w:val="FirstParagraph"/>
      </w:pPr>
      <w:r>
        <w:rPr>
          <w:rtl/>
        </w:rPr>
        <w:t xml:space="preserve">جاروب منظم ω برای مشاهده‌ی روند کلی مفید است، اما برای Ω و برهم‌کنش چند متغیر ممکن است نقاط کافی ایجاد نکند. نمونه‌برداری لاتین ابرمکعبی با توزیع مناسب نقاط، پوشش فضای چندبعدی را بهبود می‌دهد. بااین‌حال، </w:t>
      </w:r>
      <w:r>
        <w:rPr>
          <w:rtl/>
        </w:rPr>
        <w:lastRenderedPageBreak/>
        <w:t>هر روش نمونه‌برداری ممکن است مرزهای باریک تشدیدی را از دست بدهد. بنابراین، نقاط شکست یا تغییر ناگهانی باید در صورت مشاهده با نمونه‌های تکمیلی نزدیک آن ناحیه بررسی شوند.</w:t>
      </w:r>
    </w:p>
    <w:p w14:paraId="0F192A78" w14:textId="77777777" w:rsidR="00D8745F" w:rsidRDefault="00000000">
      <w:pPr>
        <w:pStyle w:val="Heading31"/>
      </w:pPr>
      <w:bookmarkStart w:id="96" w:name="_Ref00052"/>
      <w:bookmarkStart w:id="97" w:name="معیارهای-تصمیم"/>
      <w:bookmarkEnd w:id="95"/>
      <w:r>
        <w:rPr>
          <w:rtl/>
        </w:rPr>
        <w:t>۱-۱۰-۲ معیارهای تصمیم</w:t>
      </w:r>
      <w:bookmarkEnd w:id="96"/>
    </w:p>
    <w:p w14:paraId="537EE9CD" w14:textId="77777777" w:rsidR="00D8745F" w:rsidRDefault="00000000">
      <w:pPr>
        <w:pStyle w:val="FirstParagraph"/>
      </w:pPr>
      <w:r>
        <w:rPr>
          <w:rtl/>
        </w:rPr>
        <w:t>انتخاب یک مساحت پایه باید از منطق طراحی پیروی کند. اگر مساحت بسیار کوچک انتخاب شود، همه‌ی سناریوها شکست می‌خورند و اطلاعاتی درباره‌ی مرز عملکرد به‌دست نمی‌آید. اگر مساحت بسیار بزرگ باشد، همه‌ی سناریوها موفق می‌شوند و حساسیت هندسه و محیط پنهان می‌ماند. مساحت ۱۴۰ مترمربع در این پژوهش به‌عنوان نقطه‌ای میانی برای آزمون انتخاب شده است تا هم حالت‌های منطبق و هم غیرمنطبق دیده شوند. مقدار نهایی پیشنهادی تنها پس از اجرای جاروب مساحت و تحلیل حساسیت قابل دفاع خواهد بود.</w:t>
      </w:r>
    </w:p>
    <w:p w14:paraId="46DC3DC1" w14:textId="77777777" w:rsidR="00D8745F" w:rsidRDefault="00000000">
      <w:pPr>
        <w:pStyle w:val="BodyText"/>
      </w:pPr>
      <w:r>
        <w:rPr>
          <w:rtl/>
        </w:rPr>
        <w:t>دو معیار برای تصمیم‌گیری درباره‌ی سامانه‌ی دفع قابل استفاده است. معیار سخت‌گیرانه می‌گوید مساحت باید در بدترین هندسه‌ی ورود نیز مهلت ۲۵ ساله را برآورده کند. معیار دوم می‌گوید مساحت باید در درصد مشخصی از هندسه‌های نماینده منطبق شود و موارد شکست به‌طور جداگانه گزارش شوند. معیار اول برای مأموریت‌های با ریسک پایین‌تر محافظه‌کارانه‌تر است، اما ممکن است جرم و پیچیدگی سامانه را زیاد کند. معیار دوم برای طراحی مقدماتی مفیدتر است، به شرط آن‌که تعداد نمونه‌ها و ناحیه‌های حساس پنهان نشوند.</w:t>
      </w:r>
    </w:p>
    <w:p w14:paraId="0A39FE9E" w14:textId="77777777" w:rsidR="00D8745F" w:rsidRDefault="00000000">
      <w:pPr>
        <w:pStyle w:val="Heading31"/>
      </w:pPr>
      <w:bookmarkStart w:id="98" w:name="_Ref00053"/>
      <w:bookmarkStart w:id="99" w:name="تحلیل-حذفجزء-نیروها"/>
      <w:bookmarkEnd w:id="97"/>
      <w:r>
        <w:rPr>
          <w:rtl/>
        </w:rPr>
        <w:t>۱-۱۰-۳ تحلیل حذف‌جزء نیروها</w:t>
      </w:r>
      <w:bookmarkEnd w:id="98"/>
    </w:p>
    <w:p w14:paraId="6DE99D48" w14:textId="77777777" w:rsidR="00D8745F" w:rsidRDefault="00000000">
      <w:pPr>
        <w:pStyle w:val="FirstParagraph"/>
      </w:pPr>
      <w:r>
        <w:rPr>
          <w:rtl/>
        </w:rPr>
        <w:t>برای فهم علت اختلاف مدل‌ها، مقایسه‌ی دو مدل کامل و ساده کافی نیست. باید تحلیل حذف‌جزء انجام شود. در حالت پایه همه‌ی جمله‌های مدل کامل فعال‌اند. سپس J2، گرانش ماه، گرانش خورشید و فشار تابش خورشیدی هرکدام به‌صورت جداگانه حذف می‌شوند و اثر آن‌ها بر عمر و کمینه‌ی حضیض اندازه‌گیری می‌شود. این روش به‌جای نسبت‌دادن همه‌ی اختلاف به یک عامل، سهم نسبی نیروها را آشکار می‌کند. در صورت وجود برهم‌کنش غیرخطی، مجموع اثرهای جداگانه الزاماً برابر اختلاف مدل کامل و مدل ساده نخواهد بود؛ همین اختلاف نیز بخشی از نتیجه است.</w:t>
      </w:r>
    </w:p>
    <w:p w14:paraId="3643C19A" w14:textId="77777777" w:rsidR="00D8745F" w:rsidRDefault="00000000">
      <w:pPr>
        <w:pStyle w:val="Heading31"/>
      </w:pPr>
      <w:bookmarkStart w:id="100" w:name="_Ref00054"/>
      <w:bookmarkStart w:id="101" w:name="زمان-و-ریسک-استقرار-بادبان"/>
      <w:bookmarkEnd w:id="99"/>
      <w:r>
        <w:rPr>
          <w:rtl/>
        </w:rPr>
        <w:t>۱-۱۰-۴ زمان و ریسک استقرار بادبان</w:t>
      </w:r>
      <w:bookmarkEnd w:id="100"/>
    </w:p>
    <w:p w14:paraId="606700E4" w14:textId="77777777" w:rsidR="00D8745F" w:rsidRDefault="00000000">
      <w:pPr>
        <w:pStyle w:val="FirstParagraph"/>
      </w:pPr>
      <w:r>
        <w:rPr>
          <w:rtl/>
        </w:rPr>
        <w:t>بادبان ممکن است بلافاصله پس از پایان مأموریت یا پس از یک تأخیر زمانی مستقر شود. تأخیر می‌تواند برای تخلیه‌ی انرژی، جدایش مکانیکی یا رسیدن به وضعیت مناسب سامانه لازم باشد، اما در این مدت جسم بدون افزایش سطح پسا تکامل می‌یابد. اگر جسم در دوره‌ی تأخیر وارد ناحیه‌ای با شرایط نامساعد شود، استقرار دیرهنگام ممکن است دیگر برای رعایت مهلت کافی نباشد. بنابراین، زمان استقرار یک متغیر طراحی مستقل است و نباید در مدل به‌صورت ثابت پنهان شود.</w:t>
      </w:r>
    </w:p>
    <w:p w14:paraId="6A9A23C3" w14:textId="77777777" w:rsidR="00D8745F" w:rsidRDefault="00000000">
      <w:pPr>
        <w:pStyle w:val="BodyText"/>
      </w:pPr>
      <w:r>
        <w:rPr>
          <w:rtl/>
        </w:rPr>
        <w:t xml:space="preserve">هر سامانه‌ی بازشونده، علاوه بر فایده‌ی دفع، ریسک خرابی یا تولید قطعه دارد. شکست یک اتصال می‌تواند سطح بادبان را کاهش دهد و جداشدن یک قطعه‌ی کوچک می‌تواند خود به یک جسم مداری جدید تبدیل شود. طراحی قابل قبول باید آزادسازی، قفل‌شدن، دوام نوارها و سازگاری مواد را بررسی کند. شبیه‌سازی این پایان‌نامه فقط اثر </w:t>
      </w:r>
      <w:r>
        <w:rPr>
          <w:rtl/>
        </w:rPr>
        <w:lastRenderedPageBreak/>
        <w:t>سطح مؤثر را در عمر مداری بررسی می‌کند، اما نتیجه‌ی کاربردی آن باید همراه با الزام «عدم ایجاد زباله‌ی ثانویه» تفسیر شود.</w:t>
      </w:r>
    </w:p>
    <w:p w14:paraId="365AD020" w14:textId="77777777" w:rsidR="00D8745F" w:rsidRDefault="00000000">
      <w:pPr>
        <w:pStyle w:val="Heading31"/>
      </w:pPr>
      <w:bookmarkStart w:id="102" w:name="_Ref00055"/>
      <w:bookmarkStart w:id="103" w:name="اعتبار-عددی-و-بازتولیدپذیری"/>
      <w:bookmarkEnd w:id="101"/>
      <w:r>
        <w:rPr>
          <w:rtl/>
        </w:rPr>
        <w:t>۱-۱۰-۵ اعتبار عددی و بازتولیدپذیری</w:t>
      </w:r>
      <w:bookmarkEnd w:id="102"/>
    </w:p>
    <w:p w14:paraId="54EF1EC3" w14:textId="77777777" w:rsidR="00D8745F" w:rsidRDefault="00000000">
      <w:pPr>
        <w:pStyle w:val="FirstParagraph"/>
      </w:pPr>
      <w:r>
        <w:rPr>
          <w:rtl/>
        </w:rPr>
        <w:t>اعتبار عددی سه سطح دارد: کنترل واحدها و ابعاد، آزمون همگرایی انتگرال‌گیر (هایرر و همکاران، ۱۹۹۳)</w:t>
      </w:r>
      <w:r>
        <w:rPr>
          <w:rStyle w:val="FootnoteReference"/>
        </w:rPr>
        <w:footnoteReference w:id="42"/>
      </w:r>
      <w:r>
        <w:rPr>
          <w:rtl/>
        </w:rPr>
        <w:t xml:space="preserve"> و مقایسه‌ی پیاده‌سازی مستقل. همگرایی عددی تضمین نمی‌کند که مدل فیزیکی صحیح است؛ فقط نشان می‌دهد حل معادلات برای آن مدل به گام انتخاب‌شده حساسیت شدید ندارد. مقایسه‌ی MATLAB و Python نیز باید با ورودی یکسان و تلرانس مشخص انجام شود. اختلاف خروجی باید بر اساس علت احتمالی، مانند تفاوت مدل جو یا قرارداد مختصات، بررسی شود.</w:t>
      </w:r>
    </w:p>
    <w:p w14:paraId="747BEF16" w14:textId="77777777" w:rsidR="00D8745F" w:rsidRDefault="00000000">
      <w:pPr>
        <w:pStyle w:val="BodyText"/>
      </w:pPr>
      <w:r>
        <w:rPr>
          <w:rtl/>
        </w:rPr>
        <w:t>در مقایسه‌ی MATLAB و Python، یکسان‌بودن معادلات به‌تنهایی کافی نیست. قرارداد دستگاه مختصات، ترتیب مؤلفه‌های حالت، علامت سرعت زاویه‌ای زمین، واحد زاویه‌ها و تعریف ارتفاع باید یکسان باشد. خطا در تبدیل درجه و رادیان یا در تبدیل شعاع و ارتفاع می‌تواند خروجی ظاهراً معقول اما فیزیکی نادرست تولید کند. بنابراین، پیش از مقایسه‌ی عمر مداری، باید یک حالت کوتاه‌مدت با خروجی بردار حالت در چند زمان مشترک مقایسه شود.</w:t>
      </w:r>
    </w:p>
    <w:p w14:paraId="51900D70" w14:textId="77777777" w:rsidR="00D8745F" w:rsidRDefault="00000000">
      <w:pPr>
        <w:pStyle w:val="BodyText"/>
      </w:pPr>
      <w:r>
        <w:rPr>
          <w:rtl/>
        </w:rPr>
        <w:t>حل عددی معادلات حرکت در بازه‌ی چندساله می‌تواند به خطای تجمعی حساس باشد. کاهش گام زمانی یا سخت‌گیرانه‌ترکردن تلرانس باید تغییر محدود و قابل توضیحی در زمان ورود ایجاد کند. اگر تغییر تنظیمات عددی باعث تغییر وضعیت انطباق از منطبق به غیرمنطبق شود، نتیجه در نزدیکی مرز قرار دارد و باید با احتیاط گزارش شود. آزمون همگرایی باید برای دست‌کم یک حالت پایه، یک حالت حساس و یک حالت بادبان‌دار انجام شود.</w:t>
      </w:r>
    </w:p>
    <w:p w14:paraId="1E6051A3" w14:textId="77777777" w:rsidR="00D8745F" w:rsidRDefault="00000000">
      <w:pPr>
        <w:pStyle w:val="BodyText"/>
      </w:pPr>
      <w:r>
        <w:rPr>
          <w:rtl/>
        </w:rPr>
        <w:t>برای بازتولید نتایج، شرایط اولیه، دستگاه مختصات، ثابت‌های فیزیکی، مدل جو، ضریب پسا، مساحت و جرم بادبان، زمان استقرار، آستانه‌ی توقف و تنظیمات انتگرال‌گیر باید ثبت شوند. حذف هرکدام از این اطلاعات می‌تواند باعث اختلافی شود که به‌اشتباه به خطای کدنویسی نسبت داده شود. داده‌ی مرجع برای چند اجرای پایه باید کنار کد نگهداری شود و تغییر نسخه‌ی کد نیز ثبت گردد.</w:t>
      </w:r>
    </w:p>
    <w:p w14:paraId="7028ACC9" w14:textId="77777777" w:rsidR="00D8745F" w:rsidRDefault="00000000">
      <w:pPr>
        <w:pStyle w:val="Heading31"/>
      </w:pPr>
      <w:bookmarkStart w:id="104" w:name="_Ref00056"/>
      <w:bookmarkStart w:id="105" w:name="اولویتهای-صحهگذاری-آینده"/>
      <w:bookmarkEnd w:id="103"/>
      <w:r>
        <w:rPr>
          <w:rtl/>
        </w:rPr>
        <w:t>۱-۱۰-۶ اولویت‌های صحه‌گذاری آینده</w:t>
      </w:r>
      <w:bookmarkEnd w:id="104"/>
    </w:p>
    <w:p w14:paraId="63797B4D" w14:textId="77777777" w:rsidR="00D8745F" w:rsidRDefault="00000000">
      <w:pPr>
        <w:pStyle w:val="FirstParagraph"/>
      </w:pPr>
      <w:r>
        <w:rPr>
          <w:rtl/>
        </w:rPr>
        <w:t>اگر منابع محاسباتی یا داده‌ای محدود باشند، صحه‌گذاری باید بر اساس حساسیت نتیجه اولویت‌بندی شود. ابتدا مدل چگالی و محاسبه‌ی پسا باید بررسی شود، زیرا چگالی در حضیض اثر نمایی دارد. سپس جمله‌های جرم سوم و فشار تابش باید با یک ابزار مستقل مقایسه شوند. در مرحله‌ی بعد، مدل نگرش و سطح مؤثر بادبان اهمیت پیدا می‌کند. این ترتیب باعث می‌شود تلاش صحه‌گذاری به پارامترهایی اختصاص یابد که بیشترین سهم را در عدم‌قطعیت تصمیم طراحی دارند.</w:t>
      </w:r>
    </w:p>
    <w:p w14:paraId="467C228C" w14:textId="77777777" w:rsidR="00D8745F" w:rsidRDefault="00000000">
      <w:pPr>
        <w:pStyle w:val="Heading31"/>
      </w:pPr>
      <w:bookmarkStart w:id="106" w:name="_Ref00057"/>
      <w:bookmarkStart w:id="107" w:name="گزارش-عدمقطعیت"/>
      <w:bookmarkEnd w:id="105"/>
      <w:r>
        <w:rPr>
          <w:rtl/>
        </w:rPr>
        <w:lastRenderedPageBreak/>
        <w:t>۱-۱۰-۷ گزارش عدم‌قطعیت</w:t>
      </w:r>
      <w:bookmarkEnd w:id="106"/>
    </w:p>
    <w:p w14:paraId="23462C14" w14:textId="77777777" w:rsidR="00D8745F" w:rsidRDefault="00000000">
      <w:pPr>
        <w:pStyle w:val="FirstParagraph"/>
      </w:pPr>
      <w:r>
        <w:rPr>
          <w:rtl/>
        </w:rPr>
        <w:t>عدم‌قطعیت باید در متن نتیجه به‌صورت دامنه و سناریو گزارش شود، نه با یک جمله‌ی کلی درباره‌ی «تأثیر عوامل مختلف». برای هر پارامتر، مقدار پایه، بازه‌ی تغییر، شاخص خروجی و معیار مقایسه باید مشخص باشد. برای نمونه، اثر ضریب پسا می‌تواند با تغییر عمر مداری و تعداد حالت‌های منطبق سنجیده شود. اگر تغییر ضریب پسا فقط در یک ناحیه‌ی زاویه‌ای اثر بزرگ داشته باشد، همان ناحیه باید در شکل یا جدول جداگانه نمایش داده شود. این شکل گزارش، تفاوت میان حساسیت میانگین و حساسیت بدترین حالت را آشکار می‌کند.</w:t>
      </w:r>
    </w:p>
    <w:p w14:paraId="5615BF39" w14:textId="77777777" w:rsidR="00D8745F" w:rsidRDefault="00000000">
      <w:pPr>
        <w:pStyle w:val="BodyText"/>
      </w:pPr>
      <w:r>
        <w:rPr>
          <w:rtl/>
        </w:rPr>
        <w:t>اگر افزایش مساحت بادبان در همه‌ی حالت‌ها کاهش یکنواخت عمر را ایجاد نکند، این نتیجه الزاماً خطای محاسباتی نیست. در سامانه‌ای با اختلالات چندگانه، افزایش سطح پسا می‌تواند زمان ورود جسم به یک ناحیه‌ی دینامیکی خاص را تغییر دهد و فاز اثر ماه و خورشید را عوض کند. البته پیش از پذیرش چنین تفسیر فیزیکی، باید همگرایی عددی، ثابت‌بودن ورودی‌ها و نبود خطای برنامه‌نویسی بررسی شود. پس از این کنترل‌ها، غیر یکنواختی پاسخ می‌تواند خود یک یافته‌ی علمی باشد و دلیل کافی برای اجتناب از طراحی تک‌سناریویی فراهم کند.</w:t>
      </w:r>
    </w:p>
    <w:p w14:paraId="1B55E43F" w14:textId="77777777" w:rsidR="00D8745F" w:rsidRDefault="00000000">
      <w:pPr>
        <w:pStyle w:val="Heading31"/>
      </w:pPr>
      <w:bookmarkStart w:id="108" w:name="_Ref00058"/>
      <w:bookmarkStart w:id="109" w:name="الزامات-اخلاقی-و-مالکیت-علمی"/>
      <w:bookmarkEnd w:id="107"/>
      <w:r>
        <w:rPr>
          <w:rtl/>
        </w:rPr>
        <w:t>۱-۱۰-۸ الزامات اخلاقی و مالکیت علمی</w:t>
      </w:r>
      <w:bookmarkEnd w:id="108"/>
    </w:p>
    <w:p w14:paraId="49220600" w14:textId="77777777" w:rsidR="00D8745F" w:rsidRDefault="00000000">
      <w:pPr>
        <w:pStyle w:val="FirstParagraph"/>
      </w:pPr>
      <w:r>
        <w:rPr>
          <w:rtl/>
        </w:rPr>
        <w:t>استفاده از مقاله‌ها، استانداردها، داده‌های مأموریت و کدهای دیگران باید با ارجاع دقیق انجام شود. هر شکل بازتولیدشده باید مأخذ داشته باشد و شکل‌های تولیدشده توسط نگارنده باید با عبارت مشخص معرفی شوند. کدهای مورد استفاده نیز باید منبع، نسخه و تغییرات انجام‌شده را ثبت کنند. این موضوع فقط یک الزام شکلی نیست؛ امکان بررسی مستقل ادعاها و جلوگیری از انتساب نادرست نتایج را فراهم می‌کند.</w:t>
      </w:r>
    </w:p>
    <w:p w14:paraId="394D01EC" w14:textId="77777777" w:rsidR="00D8745F" w:rsidRDefault="00000000">
      <w:pPr>
        <w:pStyle w:val="Heading21"/>
      </w:pPr>
      <w:bookmarkStart w:id="110" w:name="_Ref00059"/>
      <w:bookmarkStart w:id="111" w:name="جمعبندی-فصل"/>
      <w:bookmarkEnd w:id="93"/>
      <w:bookmarkEnd w:id="109"/>
      <w:r>
        <w:rPr>
          <w:rtl/>
        </w:rPr>
        <w:t>۱-۱۱ جمع‌بندی فصل</w:t>
      </w:r>
      <w:bookmarkEnd w:id="110"/>
    </w:p>
    <w:p w14:paraId="5A4F7EFE" w14:textId="77777777" w:rsidR="00D8745F" w:rsidRDefault="00000000">
      <w:pPr>
        <w:pStyle w:val="FirstParagraph"/>
      </w:pPr>
      <w:r>
        <w:rPr>
          <w:rtl/>
        </w:rPr>
        <w:t>در این فصل مسئله از سه زاویه‌ی دینامیک، طراحی سامانه و مقررات بررسی شد. نشان داده شد که GTO محیطی است که در آن پسا، گرانش ماه و خورشید، J2 و فشار تابش می‌توانند در مقیاس‌های زمانی متفاوت بر یکدیگر اثر بگذارند. به همین دلیل، مدل فقط‌پسا باید آزموده شود و عدد مساحت بادبان باید به‌عنوان نتیجه‌ی مشروط به هندسه و محیط ارائه گردد.</w:t>
      </w:r>
    </w:p>
    <w:p w14:paraId="36C7C252" w14:textId="77777777" w:rsidR="00D8745F" w:rsidRDefault="00000000">
      <w:pPr>
        <w:pStyle w:val="BodyText"/>
      </w:pPr>
      <w:r>
        <w:rPr>
          <w:rtl/>
        </w:rPr>
        <w:t>فصل اول نشان داد که دفع استیج GTO یک مسئله‌ی تک‌پارامتری نیست. مساحت بادبان، جرم، ضریب پسا، چگالی، هندسه‌ی ورود، زمان استقرار و مدل نیروها در نتیجه دخالت دارند. مدل کامل برای فهم اثرهای فیزیکی و مدل ساده برای غربالگری سریع به کار می‌رود، اما هیچ‌کدام بدون تعریف معیار و تحلیل حساسیت کافی نیستند.</w:t>
      </w:r>
    </w:p>
    <w:p w14:paraId="28769AC8" w14:textId="77777777" w:rsidR="00D8745F" w:rsidRDefault="00000000">
      <w:pPr>
        <w:pStyle w:val="BodyText"/>
      </w:pPr>
      <w:r>
        <w:rPr>
          <w:rtl/>
        </w:rPr>
        <w:t>فصل اول یک زنجیره‌ی قابل آزمون تعریف کرد: هندسه‌ی ورود و شرایط محیطی به مدل دینامیکی وارد می‌شوند، مدل عمر مداری و کمینه‌ی حضیض را تولید می‌کند، معیار ۱۲۰ کیلومتر وضعیت ورود را مشخص می‌سازد و تحلیل مساحت و حساسیت به تصمیم طراحی تبدیل می‌شود.</w:t>
      </w:r>
      <w:bookmarkEnd w:id="2"/>
      <w:bookmarkEnd w:id="111"/>
    </w:p>
    <w:sectPr w:rsidR="00D8745F">
      <w:footerReference w:type="default" r:id="rId14"/>
      <w:footnotePr>
        <w:numRestart w:val="eachPage"/>
      </w:footnotePr>
      <w:pgSz w:w="11906" w:h="16838"/>
      <w:pgMar w:top="1701" w:right="1134" w:bottom="1701" w:left="1134" w:header="709" w:footer="851" w:gutter="0"/>
      <w:pgNumType w:start="1"/>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81F2C" w14:textId="77777777" w:rsidR="00747E68" w:rsidRDefault="00747E68">
      <w:pPr>
        <w:spacing w:after="0"/>
      </w:pPr>
      <w:r>
        <w:separator/>
      </w:r>
    </w:p>
  </w:endnote>
  <w:endnote w:type="continuationSeparator" w:id="0">
    <w:p w14:paraId="357F4143" w14:textId="77777777" w:rsidR="00747E68" w:rsidRDefault="00747E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ranNastaliq">
    <w:panose1 w:val="02020505000000020003"/>
    <w:charset w:val="00"/>
    <w:family w:val="auto"/>
    <w:pitch w:val="variable"/>
    <w:sig w:usb0="A1002AEF" w:usb1="D000604A" w:usb2="00000008"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A2981" w14:textId="77777777" w:rsidR="00D8745F" w:rsidRDefault="00000000">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3080C" w14:textId="77777777" w:rsidR="00D8745F"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4D877" w14:textId="77777777" w:rsidR="00747E68" w:rsidRDefault="00747E68">
      <w:r>
        <w:separator/>
      </w:r>
    </w:p>
  </w:footnote>
  <w:footnote w:type="continuationSeparator" w:id="0">
    <w:p w14:paraId="5F5AA4DD" w14:textId="77777777" w:rsidR="00747E68" w:rsidRDefault="00747E68">
      <w:r>
        <w:continuationSeparator/>
      </w:r>
    </w:p>
  </w:footnote>
  <w:footnote w:id="1">
    <w:p w14:paraId="3E2CABCB" w14:textId="77777777" w:rsidR="00D8745F" w:rsidRDefault="00000000" w:rsidP="00CC1AB1">
      <w:pPr>
        <w:pStyle w:val="FootnoteText"/>
        <w:bidi w:val="0"/>
      </w:pPr>
      <w:r>
        <w:rPr>
          <w:rStyle w:val="FootnoteReference"/>
        </w:rPr>
        <w:footnoteRef/>
      </w:r>
      <w:r>
        <w:rPr>
          <w:rtl/>
        </w:rPr>
        <w:t xml:space="preserve"> ‎</w:t>
      </w:r>
      <w:proofErr w:type="spellStart"/>
      <w:r>
        <w:rPr>
          <w:rtl/>
        </w:rPr>
        <w:t>space</w:t>
      </w:r>
      <w:proofErr w:type="spellEnd"/>
      <w:r>
        <w:rPr>
          <w:rtl/>
        </w:rPr>
        <w:t xml:space="preserve"> </w:t>
      </w:r>
      <w:proofErr w:type="spellStart"/>
      <w:r>
        <w:rPr>
          <w:rtl/>
        </w:rPr>
        <w:t>debris</w:t>
      </w:r>
      <w:proofErr w:type="spellEnd"/>
      <w:r>
        <w:rPr>
          <w:rtl/>
        </w:rPr>
        <w:t>‎</w:t>
      </w:r>
    </w:p>
  </w:footnote>
  <w:footnote w:id="2">
    <w:p w14:paraId="52C75E97" w14:textId="77777777" w:rsidR="00D8745F" w:rsidRDefault="00000000" w:rsidP="00CC1AB1">
      <w:pPr>
        <w:pStyle w:val="FootnoteText"/>
        <w:bidi w:val="0"/>
      </w:pPr>
      <w:r>
        <w:rPr>
          <w:rStyle w:val="FootnoteReference"/>
        </w:rPr>
        <w:footnoteRef/>
      </w:r>
      <w:r>
        <w:rPr>
          <w:rtl/>
        </w:rPr>
        <w:t xml:space="preserve"> ‎IADC. (2025). IADC </w:t>
      </w:r>
      <w:proofErr w:type="spellStart"/>
      <w:r>
        <w:rPr>
          <w:rtl/>
        </w:rPr>
        <w:t>space</w:t>
      </w:r>
      <w:proofErr w:type="spellEnd"/>
      <w:r>
        <w:rPr>
          <w:rtl/>
        </w:rPr>
        <w:t xml:space="preserve"> </w:t>
      </w:r>
      <w:proofErr w:type="spellStart"/>
      <w:r>
        <w:rPr>
          <w:rtl/>
        </w:rPr>
        <w:t>debris</w:t>
      </w:r>
      <w:proofErr w:type="spellEnd"/>
      <w:r>
        <w:rPr>
          <w:rtl/>
        </w:rPr>
        <w:t xml:space="preserve"> </w:t>
      </w:r>
      <w:proofErr w:type="spellStart"/>
      <w:r>
        <w:rPr>
          <w:rtl/>
        </w:rPr>
        <w:t>mitigation</w:t>
      </w:r>
      <w:proofErr w:type="spellEnd"/>
      <w:r>
        <w:rPr>
          <w:rtl/>
        </w:rPr>
        <w:t xml:space="preserve"> </w:t>
      </w:r>
      <w:proofErr w:type="spellStart"/>
      <w:r>
        <w:rPr>
          <w:rtl/>
        </w:rPr>
        <w:t>guidelines</w:t>
      </w:r>
      <w:proofErr w:type="spellEnd"/>
      <w:r>
        <w:rPr>
          <w:rtl/>
        </w:rPr>
        <w:t xml:space="preserve"> (IADC-02-01, </w:t>
      </w:r>
      <w:proofErr w:type="spellStart"/>
      <w:r>
        <w:rPr>
          <w:rtl/>
        </w:rPr>
        <w:t>Rev</w:t>
      </w:r>
      <w:proofErr w:type="spellEnd"/>
      <w:r>
        <w:rPr>
          <w:rtl/>
        </w:rPr>
        <w:t xml:space="preserve">. 4). </w:t>
      </w:r>
      <w:proofErr w:type="spellStart"/>
      <w:r>
        <w:rPr>
          <w:rtl/>
        </w:rPr>
        <w:t>Inter-Agency</w:t>
      </w:r>
      <w:proofErr w:type="spellEnd"/>
      <w:r>
        <w:rPr>
          <w:rtl/>
        </w:rPr>
        <w:t xml:space="preserve"> </w:t>
      </w:r>
      <w:proofErr w:type="spellStart"/>
      <w:r>
        <w:rPr>
          <w:rtl/>
        </w:rPr>
        <w:t>Space</w:t>
      </w:r>
      <w:proofErr w:type="spellEnd"/>
      <w:r>
        <w:rPr>
          <w:rtl/>
        </w:rPr>
        <w:t xml:space="preserve"> </w:t>
      </w:r>
      <w:proofErr w:type="spellStart"/>
      <w:r>
        <w:rPr>
          <w:rtl/>
        </w:rPr>
        <w:t>Debris</w:t>
      </w:r>
      <w:proofErr w:type="spellEnd"/>
      <w:r>
        <w:rPr>
          <w:rtl/>
        </w:rPr>
        <w:t xml:space="preserve"> </w:t>
      </w:r>
      <w:proofErr w:type="spellStart"/>
      <w:r>
        <w:rPr>
          <w:rtl/>
        </w:rPr>
        <w:t>Coordination</w:t>
      </w:r>
      <w:proofErr w:type="spellEnd"/>
      <w:r>
        <w:rPr>
          <w:rtl/>
        </w:rPr>
        <w:t xml:space="preserve"> </w:t>
      </w:r>
      <w:proofErr w:type="spellStart"/>
      <w:r>
        <w:rPr>
          <w:rtl/>
        </w:rPr>
        <w:t>Committee</w:t>
      </w:r>
      <w:proofErr w:type="spellEnd"/>
      <w:r>
        <w:rPr>
          <w:rtl/>
        </w:rPr>
        <w:t xml:space="preserve">. </w:t>
      </w:r>
      <w:proofErr w:type="spellStart"/>
      <w:r>
        <w:rPr>
          <w:rtl/>
        </w:rPr>
        <w:t>Section</w:t>
      </w:r>
      <w:proofErr w:type="spellEnd"/>
      <w:r>
        <w:rPr>
          <w:rtl/>
        </w:rPr>
        <w:t xml:space="preserve"> 5.3.2. https://www.unoosa.org/res/oosadoc/data/documents/2025/aac_105c_12025crp/aac_105c_12025crp_9_0_html/AC105_C1_2025_CRP09E.pdf‎</w:t>
      </w:r>
    </w:p>
  </w:footnote>
  <w:footnote w:id="3">
    <w:p w14:paraId="4584AA83" w14:textId="77777777" w:rsidR="00D8745F" w:rsidRDefault="00000000" w:rsidP="00CC1AB1">
      <w:pPr>
        <w:pStyle w:val="FootnoteText"/>
        <w:bidi w:val="0"/>
      </w:pPr>
      <w:r>
        <w:rPr>
          <w:rStyle w:val="FootnoteReference"/>
        </w:rPr>
        <w:footnoteRef/>
      </w:r>
      <w:r>
        <w:rPr>
          <w:rtl/>
        </w:rPr>
        <w:t xml:space="preserve"> ‎</w:t>
      </w:r>
      <w:proofErr w:type="spellStart"/>
      <w:r>
        <w:rPr>
          <w:rtl/>
        </w:rPr>
        <w:t>geostationary</w:t>
      </w:r>
      <w:proofErr w:type="spellEnd"/>
      <w:r>
        <w:rPr>
          <w:rtl/>
        </w:rPr>
        <w:t xml:space="preserve"> </w:t>
      </w:r>
      <w:proofErr w:type="spellStart"/>
      <w:r>
        <w:rPr>
          <w:rtl/>
        </w:rPr>
        <w:t>transfer</w:t>
      </w:r>
      <w:proofErr w:type="spellEnd"/>
      <w:r>
        <w:rPr>
          <w:rtl/>
        </w:rPr>
        <w:t xml:space="preserve"> </w:t>
      </w:r>
      <w:proofErr w:type="spellStart"/>
      <w:r>
        <w:rPr>
          <w:rtl/>
        </w:rPr>
        <w:t>orbit</w:t>
      </w:r>
      <w:proofErr w:type="spellEnd"/>
      <w:r>
        <w:rPr>
          <w:rtl/>
        </w:rPr>
        <w:t xml:space="preserve"> (GTO); “</w:t>
      </w:r>
      <w:proofErr w:type="spellStart"/>
      <w:r>
        <w:rPr>
          <w:rtl/>
        </w:rPr>
        <w:t>geostationary</w:t>
      </w:r>
      <w:proofErr w:type="spellEnd"/>
      <w:r>
        <w:rPr>
          <w:rtl/>
        </w:rPr>
        <w:t xml:space="preserve">” </w:t>
      </w:r>
      <w:proofErr w:type="spellStart"/>
      <w:r>
        <w:rPr>
          <w:rtl/>
        </w:rPr>
        <w:t>is</w:t>
      </w:r>
      <w:proofErr w:type="spellEnd"/>
      <w:r>
        <w:rPr>
          <w:rtl/>
        </w:rPr>
        <w:t xml:space="preserve"> </w:t>
      </w:r>
      <w:proofErr w:type="spellStart"/>
      <w:r>
        <w:rPr>
          <w:rtl/>
        </w:rPr>
        <w:t>used</w:t>
      </w:r>
      <w:proofErr w:type="spellEnd"/>
      <w:r>
        <w:rPr>
          <w:rtl/>
        </w:rPr>
        <w:t xml:space="preserve"> </w:t>
      </w:r>
      <w:proofErr w:type="spellStart"/>
      <w:r>
        <w:rPr>
          <w:rtl/>
        </w:rPr>
        <w:t>consistently</w:t>
      </w:r>
      <w:proofErr w:type="spellEnd"/>
      <w:r>
        <w:rPr>
          <w:rtl/>
        </w:rPr>
        <w:t xml:space="preserve"> </w:t>
      </w:r>
      <w:proofErr w:type="spellStart"/>
      <w:r>
        <w:rPr>
          <w:rtl/>
        </w:rPr>
        <w:t>for</w:t>
      </w:r>
      <w:proofErr w:type="spellEnd"/>
      <w:r>
        <w:rPr>
          <w:rtl/>
        </w:rPr>
        <w:t xml:space="preserve"> GEO </w:t>
      </w:r>
      <w:proofErr w:type="spellStart"/>
      <w:r>
        <w:rPr>
          <w:rtl/>
        </w:rPr>
        <w:t>and</w:t>
      </w:r>
      <w:proofErr w:type="spellEnd"/>
      <w:r>
        <w:rPr>
          <w:rtl/>
        </w:rPr>
        <w:t xml:space="preserve"> GTO </w:t>
      </w:r>
      <w:proofErr w:type="spellStart"/>
      <w:r>
        <w:rPr>
          <w:rtl/>
        </w:rPr>
        <w:t>in</w:t>
      </w:r>
      <w:proofErr w:type="spellEnd"/>
      <w:r>
        <w:rPr>
          <w:rtl/>
        </w:rPr>
        <w:t xml:space="preserve"> </w:t>
      </w:r>
      <w:proofErr w:type="spellStart"/>
      <w:r>
        <w:rPr>
          <w:rtl/>
        </w:rPr>
        <w:t>this</w:t>
      </w:r>
      <w:proofErr w:type="spellEnd"/>
      <w:r>
        <w:rPr>
          <w:rtl/>
        </w:rPr>
        <w:t xml:space="preserve"> </w:t>
      </w:r>
      <w:proofErr w:type="spellStart"/>
      <w:r>
        <w:rPr>
          <w:rtl/>
        </w:rPr>
        <w:t>thesis</w:t>
      </w:r>
      <w:proofErr w:type="spellEnd"/>
      <w:r>
        <w:rPr>
          <w:rtl/>
        </w:rPr>
        <w:t>‎</w:t>
      </w:r>
    </w:p>
  </w:footnote>
  <w:footnote w:id="4">
    <w:p w14:paraId="0D8E2D66" w14:textId="77777777" w:rsidR="00D8745F" w:rsidRDefault="00000000" w:rsidP="00CC1AB1">
      <w:pPr>
        <w:pStyle w:val="FootnoteText"/>
        <w:bidi w:val="0"/>
      </w:pPr>
      <w:r>
        <w:rPr>
          <w:rStyle w:val="FootnoteReference"/>
        </w:rPr>
        <w:footnoteRef/>
      </w:r>
      <w:r>
        <w:rPr>
          <w:rtl/>
        </w:rPr>
        <w:t xml:space="preserve"> ‎</w:t>
      </w:r>
      <w:proofErr w:type="spellStart"/>
      <w:r>
        <w:rPr>
          <w:rtl/>
        </w:rPr>
        <w:t>separated</w:t>
      </w:r>
      <w:proofErr w:type="spellEnd"/>
      <w:r>
        <w:rPr>
          <w:rtl/>
        </w:rPr>
        <w:t xml:space="preserve"> </w:t>
      </w:r>
      <w:proofErr w:type="spellStart"/>
      <w:r>
        <w:rPr>
          <w:rtl/>
        </w:rPr>
        <w:t>upper</w:t>
      </w:r>
      <w:proofErr w:type="spellEnd"/>
      <w:r>
        <w:rPr>
          <w:rtl/>
        </w:rPr>
        <w:t xml:space="preserve"> </w:t>
      </w:r>
      <w:proofErr w:type="spellStart"/>
      <w:r>
        <w:rPr>
          <w:rtl/>
        </w:rPr>
        <w:t>stage</w:t>
      </w:r>
      <w:proofErr w:type="spellEnd"/>
      <w:r>
        <w:rPr>
          <w:rtl/>
        </w:rPr>
        <w:t xml:space="preserve">: </w:t>
      </w:r>
      <w:proofErr w:type="spellStart"/>
      <w:r>
        <w:rPr>
          <w:rtl/>
        </w:rPr>
        <w:t>the</w:t>
      </w:r>
      <w:proofErr w:type="spellEnd"/>
      <w:r>
        <w:rPr>
          <w:rtl/>
        </w:rPr>
        <w:t xml:space="preserve"> </w:t>
      </w:r>
      <w:proofErr w:type="spellStart"/>
      <w:r>
        <w:rPr>
          <w:rtl/>
        </w:rPr>
        <w:t>launch-vehicle</w:t>
      </w:r>
      <w:proofErr w:type="spellEnd"/>
      <w:r>
        <w:rPr>
          <w:rtl/>
        </w:rPr>
        <w:t xml:space="preserve"> </w:t>
      </w:r>
      <w:proofErr w:type="spellStart"/>
      <w:r>
        <w:rPr>
          <w:rtl/>
        </w:rPr>
        <w:t>upper</w:t>
      </w:r>
      <w:proofErr w:type="spellEnd"/>
      <w:r>
        <w:rPr>
          <w:rtl/>
        </w:rPr>
        <w:t xml:space="preserve"> </w:t>
      </w:r>
      <w:proofErr w:type="spellStart"/>
      <w:r>
        <w:rPr>
          <w:rtl/>
        </w:rPr>
        <w:t>stage</w:t>
      </w:r>
      <w:proofErr w:type="spellEnd"/>
      <w:r>
        <w:rPr>
          <w:rtl/>
        </w:rPr>
        <w:t xml:space="preserve"> </w:t>
      </w:r>
      <w:proofErr w:type="spellStart"/>
      <w:r>
        <w:rPr>
          <w:rtl/>
        </w:rPr>
        <w:t>that</w:t>
      </w:r>
      <w:proofErr w:type="spellEnd"/>
      <w:r>
        <w:rPr>
          <w:rtl/>
        </w:rPr>
        <w:t xml:space="preserve"> </w:t>
      </w:r>
      <w:proofErr w:type="spellStart"/>
      <w:r>
        <w:rPr>
          <w:rtl/>
        </w:rPr>
        <w:t>remains</w:t>
      </w:r>
      <w:proofErr w:type="spellEnd"/>
      <w:r>
        <w:rPr>
          <w:rtl/>
        </w:rPr>
        <w:t xml:space="preserve"> </w:t>
      </w:r>
      <w:proofErr w:type="spellStart"/>
      <w:r>
        <w:rPr>
          <w:rtl/>
        </w:rPr>
        <w:t>in</w:t>
      </w:r>
      <w:proofErr w:type="spellEnd"/>
      <w:r>
        <w:rPr>
          <w:rtl/>
        </w:rPr>
        <w:t xml:space="preserve"> </w:t>
      </w:r>
      <w:proofErr w:type="spellStart"/>
      <w:r>
        <w:rPr>
          <w:rtl/>
        </w:rPr>
        <w:t>transfer</w:t>
      </w:r>
      <w:proofErr w:type="spellEnd"/>
      <w:r>
        <w:rPr>
          <w:rtl/>
        </w:rPr>
        <w:t xml:space="preserve"> </w:t>
      </w:r>
      <w:proofErr w:type="spellStart"/>
      <w:r>
        <w:rPr>
          <w:rtl/>
        </w:rPr>
        <w:t>orbit</w:t>
      </w:r>
      <w:proofErr w:type="spellEnd"/>
      <w:r>
        <w:rPr>
          <w:rtl/>
        </w:rPr>
        <w:t xml:space="preserve"> </w:t>
      </w:r>
      <w:proofErr w:type="spellStart"/>
      <w:r>
        <w:rPr>
          <w:rtl/>
        </w:rPr>
        <w:t>after</w:t>
      </w:r>
      <w:proofErr w:type="spellEnd"/>
      <w:r>
        <w:rPr>
          <w:rtl/>
        </w:rPr>
        <w:t xml:space="preserve"> </w:t>
      </w:r>
      <w:proofErr w:type="spellStart"/>
      <w:r>
        <w:rPr>
          <w:rtl/>
        </w:rPr>
        <w:t>satellite</w:t>
      </w:r>
      <w:proofErr w:type="spellEnd"/>
      <w:r>
        <w:rPr>
          <w:rtl/>
        </w:rPr>
        <w:t xml:space="preserve"> </w:t>
      </w:r>
      <w:proofErr w:type="spellStart"/>
      <w:r>
        <w:rPr>
          <w:rtl/>
        </w:rPr>
        <w:t>separation</w:t>
      </w:r>
      <w:proofErr w:type="spellEnd"/>
      <w:r>
        <w:rPr>
          <w:rtl/>
        </w:rPr>
        <w:t>‎</w:t>
      </w:r>
    </w:p>
  </w:footnote>
  <w:footnote w:id="5">
    <w:p w14:paraId="22705250" w14:textId="77777777" w:rsidR="00D8745F" w:rsidRDefault="00000000" w:rsidP="00CC1AB1">
      <w:pPr>
        <w:pStyle w:val="FootnoteText"/>
        <w:bidi w:val="0"/>
      </w:pPr>
      <w:r>
        <w:rPr>
          <w:rStyle w:val="FootnoteReference"/>
        </w:rPr>
        <w:footnoteRef/>
      </w:r>
      <w:r>
        <w:rPr>
          <w:rtl/>
        </w:rPr>
        <w:t xml:space="preserve"> ‎</w:t>
      </w:r>
      <w:proofErr w:type="spellStart"/>
      <w:r>
        <w:rPr>
          <w:rtl/>
        </w:rPr>
        <w:t>area-to-mass</w:t>
      </w:r>
      <w:proofErr w:type="spellEnd"/>
      <w:r>
        <w:rPr>
          <w:rtl/>
        </w:rPr>
        <w:t xml:space="preserve"> </w:t>
      </w:r>
      <w:proofErr w:type="spellStart"/>
      <w:r>
        <w:rPr>
          <w:rtl/>
        </w:rPr>
        <w:t>ratio</w:t>
      </w:r>
      <w:proofErr w:type="spellEnd"/>
      <w:r>
        <w:rPr>
          <w:rtl/>
        </w:rPr>
        <w:t>‎</w:t>
      </w:r>
    </w:p>
  </w:footnote>
  <w:footnote w:id="6">
    <w:p w14:paraId="4CE5C98A" w14:textId="77777777" w:rsidR="00CC1AB1" w:rsidRDefault="00CC1AB1" w:rsidP="008207A0">
      <w:pPr>
        <w:pStyle w:val="FootnoteText"/>
        <w:bidi w:val="0"/>
      </w:pPr>
      <w:r>
        <w:rPr>
          <w:rStyle w:val="FootnoteReference"/>
        </w:rPr>
        <w:footnoteRef/>
      </w:r>
      <w:r>
        <w:rPr>
          <w:rtl/>
        </w:rPr>
        <w:t xml:space="preserve"> ‎</w:t>
      </w:r>
      <w:proofErr w:type="spellStart"/>
      <w:r>
        <w:rPr>
          <w:rtl/>
        </w:rPr>
        <w:t>atmospheric</w:t>
      </w:r>
      <w:proofErr w:type="spellEnd"/>
      <w:r>
        <w:rPr>
          <w:rtl/>
        </w:rPr>
        <w:t xml:space="preserve"> </w:t>
      </w:r>
      <w:proofErr w:type="spellStart"/>
      <w:r>
        <w:rPr>
          <w:rtl/>
        </w:rPr>
        <w:t>drag</w:t>
      </w:r>
      <w:proofErr w:type="spellEnd"/>
      <w:r>
        <w:rPr>
          <w:rtl/>
        </w:rPr>
        <w:t>‎</w:t>
      </w:r>
    </w:p>
  </w:footnote>
  <w:footnote w:id="7">
    <w:p w14:paraId="41D1535B" w14:textId="77777777" w:rsidR="00D8745F" w:rsidRDefault="00000000" w:rsidP="00CC1AB1">
      <w:pPr>
        <w:pStyle w:val="FootnoteText"/>
        <w:bidi w:val="0"/>
      </w:pPr>
      <w:r>
        <w:rPr>
          <w:rStyle w:val="FootnoteReference"/>
        </w:rPr>
        <w:footnoteRef/>
      </w:r>
      <w:r>
        <w:rPr>
          <w:rtl/>
        </w:rPr>
        <w:t xml:space="preserve"> ‎</w:t>
      </w:r>
      <w:proofErr w:type="spellStart"/>
      <w:r>
        <w:rPr>
          <w:rtl/>
        </w:rPr>
        <w:t>drag</w:t>
      </w:r>
      <w:proofErr w:type="spellEnd"/>
      <w:r>
        <w:rPr>
          <w:rtl/>
        </w:rPr>
        <w:t xml:space="preserve"> </w:t>
      </w:r>
      <w:proofErr w:type="spellStart"/>
      <w:r>
        <w:rPr>
          <w:rtl/>
        </w:rPr>
        <w:t>sails</w:t>
      </w:r>
      <w:proofErr w:type="spellEnd"/>
      <w:r>
        <w:rPr>
          <w:rtl/>
        </w:rPr>
        <w:t>‎</w:t>
      </w:r>
    </w:p>
  </w:footnote>
  <w:footnote w:id="8">
    <w:p w14:paraId="1677AE8A" w14:textId="77777777" w:rsidR="00D8745F" w:rsidRDefault="00000000" w:rsidP="00CC1AB1">
      <w:pPr>
        <w:pStyle w:val="FootnoteText"/>
        <w:bidi w:val="0"/>
      </w:pPr>
      <w:r>
        <w:rPr>
          <w:rStyle w:val="FootnoteReference"/>
        </w:rPr>
        <w:footnoteRef/>
      </w:r>
      <w:r>
        <w:rPr>
          <w:rtl/>
        </w:rPr>
        <w:t xml:space="preserve"> ‎</w:t>
      </w:r>
      <w:proofErr w:type="spellStart"/>
      <w:r>
        <w:rPr>
          <w:rtl/>
        </w:rPr>
        <w:t>Takeda</w:t>
      </w:r>
      <w:proofErr w:type="spellEnd"/>
      <w:r>
        <w:rPr>
          <w:rtl/>
        </w:rPr>
        <w:t xml:space="preserve">, K., </w:t>
      </w:r>
      <w:proofErr w:type="spellStart"/>
      <w:r>
        <w:rPr>
          <w:rtl/>
        </w:rPr>
        <w:t>Kuwahara</w:t>
      </w:r>
      <w:proofErr w:type="spellEnd"/>
      <w:r>
        <w:rPr>
          <w:rtl/>
        </w:rPr>
        <w:t xml:space="preserve">, T., </w:t>
      </w:r>
      <w:proofErr w:type="spellStart"/>
      <w:r>
        <w:rPr>
          <w:rtl/>
        </w:rPr>
        <w:t>Saito</w:t>
      </w:r>
      <w:proofErr w:type="spellEnd"/>
      <w:r>
        <w:rPr>
          <w:rtl/>
        </w:rPr>
        <w:t xml:space="preserve">, T., </w:t>
      </w:r>
      <w:proofErr w:type="spellStart"/>
      <w:r>
        <w:rPr>
          <w:rtl/>
        </w:rPr>
        <w:t>Fujita</w:t>
      </w:r>
      <w:proofErr w:type="spellEnd"/>
      <w:r>
        <w:rPr>
          <w:rtl/>
        </w:rPr>
        <w:t xml:space="preserve">, S., </w:t>
      </w:r>
      <w:proofErr w:type="spellStart"/>
      <w:r>
        <w:rPr>
          <w:rtl/>
        </w:rPr>
        <w:t>Shibuya</w:t>
      </w:r>
      <w:proofErr w:type="spellEnd"/>
      <w:r>
        <w:rPr>
          <w:rtl/>
        </w:rPr>
        <w:t xml:space="preserve">, Y., </w:t>
      </w:r>
      <w:proofErr w:type="spellStart"/>
      <w:r>
        <w:rPr>
          <w:rtl/>
        </w:rPr>
        <w:t>Ishii</w:t>
      </w:r>
      <w:proofErr w:type="spellEnd"/>
      <w:r>
        <w:rPr>
          <w:rtl/>
        </w:rPr>
        <w:t xml:space="preserve">, H., </w:t>
      </w:r>
      <w:proofErr w:type="spellStart"/>
      <w:r>
        <w:rPr>
          <w:rtl/>
        </w:rPr>
        <w:t>Okajima</w:t>
      </w:r>
      <w:proofErr w:type="spellEnd"/>
      <w:r>
        <w:rPr>
          <w:rtl/>
        </w:rPr>
        <w:t xml:space="preserve">, L., &amp; </w:t>
      </w:r>
      <w:proofErr w:type="spellStart"/>
      <w:r>
        <w:rPr>
          <w:rtl/>
        </w:rPr>
        <w:t>Kaneko</w:t>
      </w:r>
      <w:proofErr w:type="spellEnd"/>
      <w:r>
        <w:rPr>
          <w:rtl/>
        </w:rPr>
        <w:t xml:space="preserve">, T. (2023). </w:t>
      </w:r>
      <w:proofErr w:type="spellStart"/>
      <w:r>
        <w:rPr>
          <w:rtl/>
        </w:rPr>
        <w:t>De-orbit</w:t>
      </w:r>
      <w:proofErr w:type="spellEnd"/>
      <w:r>
        <w:rPr>
          <w:rtl/>
        </w:rPr>
        <w:t xml:space="preserve"> </w:t>
      </w:r>
      <w:proofErr w:type="spellStart"/>
      <w:r>
        <w:rPr>
          <w:rtl/>
        </w:rPr>
        <w:t>maneuver</w:t>
      </w:r>
      <w:proofErr w:type="spellEnd"/>
      <w:r>
        <w:rPr>
          <w:rtl/>
        </w:rPr>
        <w:t xml:space="preserve"> </w:t>
      </w:r>
      <w:proofErr w:type="spellStart"/>
      <w:r>
        <w:rPr>
          <w:rtl/>
        </w:rPr>
        <w:t>demonstration</w:t>
      </w:r>
      <w:proofErr w:type="spellEnd"/>
      <w:r>
        <w:rPr>
          <w:rtl/>
        </w:rPr>
        <w:t xml:space="preserve"> </w:t>
      </w:r>
      <w:proofErr w:type="spellStart"/>
      <w:r>
        <w:rPr>
          <w:rtl/>
        </w:rPr>
        <w:t>results</w:t>
      </w:r>
      <w:proofErr w:type="spellEnd"/>
      <w:r>
        <w:rPr>
          <w:rtl/>
        </w:rPr>
        <w:t xml:space="preserve"> </w:t>
      </w:r>
      <w:proofErr w:type="spellStart"/>
      <w:r>
        <w:rPr>
          <w:rtl/>
        </w:rPr>
        <w:t>of</w:t>
      </w:r>
      <w:proofErr w:type="spellEnd"/>
      <w:r>
        <w:rPr>
          <w:rtl/>
        </w:rPr>
        <w:t xml:space="preserve"> </w:t>
      </w:r>
      <w:proofErr w:type="spellStart"/>
      <w:r>
        <w:rPr>
          <w:rtl/>
        </w:rPr>
        <w:t>micro-satellite</w:t>
      </w:r>
      <w:proofErr w:type="spellEnd"/>
      <w:r>
        <w:rPr>
          <w:rtl/>
        </w:rPr>
        <w:t xml:space="preserve"> ALE-1 </w:t>
      </w:r>
      <w:proofErr w:type="spellStart"/>
      <w:r>
        <w:rPr>
          <w:rtl/>
        </w:rPr>
        <w:t>with</w:t>
      </w:r>
      <w:proofErr w:type="spellEnd"/>
      <w:r>
        <w:rPr>
          <w:rtl/>
        </w:rPr>
        <w:t xml:space="preserve"> a </w:t>
      </w:r>
      <w:proofErr w:type="spellStart"/>
      <w:r>
        <w:rPr>
          <w:rtl/>
        </w:rPr>
        <w:t>separable</w:t>
      </w:r>
      <w:proofErr w:type="spellEnd"/>
      <w:r>
        <w:rPr>
          <w:rtl/>
        </w:rPr>
        <w:t xml:space="preserve"> </w:t>
      </w:r>
      <w:proofErr w:type="spellStart"/>
      <w:r>
        <w:rPr>
          <w:rtl/>
        </w:rPr>
        <w:t>drag</w:t>
      </w:r>
      <w:proofErr w:type="spellEnd"/>
      <w:r>
        <w:rPr>
          <w:rtl/>
        </w:rPr>
        <w:t xml:space="preserve"> </w:t>
      </w:r>
      <w:proofErr w:type="spellStart"/>
      <w:r>
        <w:rPr>
          <w:rtl/>
        </w:rPr>
        <w:t>sail</w:t>
      </w:r>
      <w:proofErr w:type="spellEnd"/>
      <w:r>
        <w:rPr>
          <w:rtl/>
        </w:rPr>
        <w:t xml:space="preserve">. </w:t>
      </w:r>
      <w:proofErr w:type="spellStart"/>
      <w:r>
        <w:rPr>
          <w:rtl/>
        </w:rPr>
        <w:t>Applied</w:t>
      </w:r>
      <w:proofErr w:type="spellEnd"/>
      <w:r>
        <w:rPr>
          <w:rtl/>
        </w:rPr>
        <w:t xml:space="preserve"> </w:t>
      </w:r>
      <w:proofErr w:type="spellStart"/>
      <w:r>
        <w:rPr>
          <w:rtl/>
        </w:rPr>
        <w:t>Sciences</w:t>
      </w:r>
      <w:proofErr w:type="spellEnd"/>
      <w:r>
        <w:rPr>
          <w:rtl/>
        </w:rPr>
        <w:t>, 13(13), 7737. https://doi.org/10.3390/app13137737‎</w:t>
      </w:r>
    </w:p>
  </w:footnote>
  <w:footnote w:id="9">
    <w:p w14:paraId="086FADDE" w14:textId="77777777" w:rsidR="00D8745F" w:rsidRDefault="00000000" w:rsidP="00CC1AB1">
      <w:pPr>
        <w:pStyle w:val="FootnoteText"/>
        <w:bidi w:val="0"/>
      </w:pPr>
      <w:r>
        <w:rPr>
          <w:rStyle w:val="FootnoteReference"/>
        </w:rPr>
        <w:footnoteRef/>
      </w:r>
      <w:r>
        <w:rPr>
          <w:rtl/>
        </w:rPr>
        <w:t xml:space="preserve"> ‎</w:t>
      </w:r>
      <w:proofErr w:type="spellStart"/>
      <w:r>
        <w:rPr>
          <w:rtl/>
        </w:rPr>
        <w:t>Puttich</w:t>
      </w:r>
      <w:proofErr w:type="spellEnd"/>
      <w:r>
        <w:rPr>
          <w:rtl/>
        </w:rPr>
        <w:t xml:space="preserve">, G., </w:t>
      </w:r>
      <w:proofErr w:type="spellStart"/>
      <w:r>
        <w:rPr>
          <w:rtl/>
        </w:rPr>
        <w:t>Hofmann</w:t>
      </w:r>
      <w:proofErr w:type="spellEnd"/>
      <w:r>
        <w:rPr>
          <w:rtl/>
        </w:rPr>
        <w:t xml:space="preserve">, L., </w:t>
      </w:r>
      <w:proofErr w:type="spellStart"/>
      <w:r>
        <w:rPr>
          <w:rtl/>
        </w:rPr>
        <w:t>Milánkovich</w:t>
      </w:r>
      <w:proofErr w:type="spellEnd"/>
      <w:r>
        <w:rPr>
          <w:rtl/>
        </w:rPr>
        <w:t xml:space="preserve">, D., </w:t>
      </w:r>
      <w:proofErr w:type="spellStart"/>
      <w:r>
        <w:rPr>
          <w:rtl/>
        </w:rPr>
        <w:t>Killian</w:t>
      </w:r>
      <w:proofErr w:type="spellEnd"/>
      <w:r>
        <w:rPr>
          <w:rtl/>
        </w:rPr>
        <w:t xml:space="preserve">, M., </w:t>
      </w:r>
      <w:proofErr w:type="spellStart"/>
      <w:r>
        <w:rPr>
          <w:rtl/>
        </w:rPr>
        <w:t>Hoffmann</w:t>
      </w:r>
      <w:proofErr w:type="spellEnd"/>
      <w:r>
        <w:rPr>
          <w:rtl/>
        </w:rPr>
        <w:t xml:space="preserve">, F., </w:t>
      </w:r>
      <w:proofErr w:type="spellStart"/>
      <w:r>
        <w:rPr>
          <w:rtl/>
        </w:rPr>
        <w:t>Kolb</w:t>
      </w:r>
      <w:proofErr w:type="spellEnd"/>
      <w:r>
        <w:rPr>
          <w:rtl/>
        </w:rPr>
        <w:t xml:space="preserve">, J., </w:t>
      </w:r>
      <w:proofErr w:type="spellStart"/>
      <w:r>
        <w:rPr>
          <w:rtl/>
        </w:rPr>
        <w:t>Joo</w:t>
      </w:r>
      <w:proofErr w:type="spellEnd"/>
      <w:r>
        <w:rPr>
          <w:rtl/>
        </w:rPr>
        <w:t xml:space="preserve">, S. Y., </w:t>
      </w:r>
      <w:proofErr w:type="spellStart"/>
      <w:r>
        <w:rPr>
          <w:rtl/>
        </w:rPr>
        <w:t>Petermichl</w:t>
      </w:r>
      <w:proofErr w:type="spellEnd"/>
      <w:r>
        <w:rPr>
          <w:rtl/>
        </w:rPr>
        <w:t xml:space="preserve">, T., </w:t>
      </w:r>
      <w:proofErr w:type="spellStart"/>
      <w:r>
        <w:rPr>
          <w:rtl/>
        </w:rPr>
        <w:t>López-Corrales</w:t>
      </w:r>
      <w:proofErr w:type="spellEnd"/>
      <w:r>
        <w:rPr>
          <w:rtl/>
        </w:rPr>
        <w:t xml:space="preserve">, X., &amp; </w:t>
      </w:r>
      <w:proofErr w:type="spellStart"/>
      <w:r>
        <w:rPr>
          <w:rtl/>
        </w:rPr>
        <w:t>Pfeiffer</w:t>
      </w:r>
      <w:proofErr w:type="spellEnd"/>
      <w:r>
        <w:rPr>
          <w:rtl/>
        </w:rPr>
        <w:t xml:space="preserve">, E. K. (2025). </w:t>
      </w:r>
      <w:proofErr w:type="spellStart"/>
      <w:r>
        <w:rPr>
          <w:rtl/>
        </w:rPr>
        <w:t>Verification</w:t>
      </w:r>
      <w:proofErr w:type="spellEnd"/>
      <w:r>
        <w:rPr>
          <w:rtl/>
        </w:rPr>
        <w:t xml:space="preserve"> </w:t>
      </w:r>
      <w:proofErr w:type="spellStart"/>
      <w:r>
        <w:rPr>
          <w:rtl/>
        </w:rPr>
        <w:t>and</w:t>
      </w:r>
      <w:proofErr w:type="spellEnd"/>
      <w:r>
        <w:rPr>
          <w:rtl/>
        </w:rPr>
        <w:t xml:space="preserve"> </w:t>
      </w:r>
      <w:proofErr w:type="spellStart"/>
      <w:r>
        <w:rPr>
          <w:rtl/>
        </w:rPr>
        <w:t>demonstration</w:t>
      </w:r>
      <w:proofErr w:type="spellEnd"/>
      <w:r>
        <w:rPr>
          <w:rtl/>
        </w:rPr>
        <w:t xml:space="preserve"> </w:t>
      </w:r>
      <w:proofErr w:type="spellStart"/>
      <w:r>
        <w:rPr>
          <w:rtl/>
        </w:rPr>
        <w:t>results</w:t>
      </w:r>
      <w:proofErr w:type="spellEnd"/>
      <w:r>
        <w:rPr>
          <w:rtl/>
        </w:rPr>
        <w:t xml:space="preserve"> </w:t>
      </w:r>
      <w:proofErr w:type="spellStart"/>
      <w:r>
        <w:rPr>
          <w:rtl/>
        </w:rPr>
        <w:t>of</w:t>
      </w:r>
      <w:proofErr w:type="spellEnd"/>
      <w:r>
        <w:rPr>
          <w:rtl/>
        </w:rPr>
        <w:t xml:space="preserve"> ADEO </w:t>
      </w:r>
      <w:proofErr w:type="spellStart"/>
      <w:r>
        <w:rPr>
          <w:rtl/>
        </w:rPr>
        <w:t>drag</w:t>
      </w:r>
      <w:proofErr w:type="spellEnd"/>
      <w:r>
        <w:rPr>
          <w:rtl/>
        </w:rPr>
        <w:t xml:space="preserve"> </w:t>
      </w:r>
      <w:proofErr w:type="spellStart"/>
      <w:r>
        <w:rPr>
          <w:rtl/>
        </w:rPr>
        <w:t>sail</w:t>
      </w:r>
      <w:proofErr w:type="spellEnd"/>
      <w:r>
        <w:rPr>
          <w:rtl/>
        </w:rPr>
        <w:t xml:space="preserve"> </w:t>
      </w:r>
      <w:proofErr w:type="spellStart"/>
      <w:r>
        <w:rPr>
          <w:rtl/>
        </w:rPr>
        <w:t>subsystems</w:t>
      </w:r>
      <w:proofErr w:type="spellEnd"/>
      <w:r>
        <w:rPr>
          <w:rtl/>
        </w:rPr>
        <w:t xml:space="preserve">. </w:t>
      </w:r>
      <w:proofErr w:type="spellStart"/>
      <w:r>
        <w:rPr>
          <w:rtl/>
        </w:rPr>
        <w:t>In</w:t>
      </w:r>
      <w:proofErr w:type="spellEnd"/>
      <w:r>
        <w:rPr>
          <w:rtl/>
        </w:rPr>
        <w:t xml:space="preserve"> 9th </w:t>
      </w:r>
      <w:proofErr w:type="spellStart"/>
      <w:r>
        <w:rPr>
          <w:rtl/>
        </w:rPr>
        <w:t>European</w:t>
      </w:r>
      <w:proofErr w:type="spellEnd"/>
      <w:r>
        <w:rPr>
          <w:rtl/>
        </w:rPr>
        <w:t xml:space="preserve"> </w:t>
      </w:r>
      <w:proofErr w:type="spellStart"/>
      <w:r>
        <w:rPr>
          <w:rtl/>
        </w:rPr>
        <w:t>Conference</w:t>
      </w:r>
      <w:proofErr w:type="spellEnd"/>
      <w:r>
        <w:rPr>
          <w:rtl/>
        </w:rPr>
        <w:t xml:space="preserve"> </w:t>
      </w:r>
      <w:proofErr w:type="spellStart"/>
      <w:r>
        <w:rPr>
          <w:rtl/>
        </w:rPr>
        <w:t>on</w:t>
      </w:r>
      <w:proofErr w:type="spellEnd"/>
      <w:r>
        <w:rPr>
          <w:rtl/>
        </w:rPr>
        <w:t xml:space="preserve"> </w:t>
      </w:r>
      <w:proofErr w:type="spellStart"/>
      <w:r>
        <w:rPr>
          <w:rtl/>
        </w:rPr>
        <w:t>Space</w:t>
      </w:r>
      <w:proofErr w:type="spellEnd"/>
      <w:r>
        <w:rPr>
          <w:rtl/>
        </w:rPr>
        <w:t xml:space="preserve"> </w:t>
      </w:r>
      <w:proofErr w:type="spellStart"/>
      <w:r>
        <w:rPr>
          <w:rtl/>
        </w:rPr>
        <w:t>Debris</w:t>
      </w:r>
      <w:proofErr w:type="spellEnd"/>
      <w:r>
        <w:rPr>
          <w:rtl/>
        </w:rPr>
        <w:t xml:space="preserve"> (SDC9), </w:t>
      </w:r>
      <w:proofErr w:type="spellStart"/>
      <w:r>
        <w:rPr>
          <w:rtl/>
        </w:rPr>
        <w:t>Bonn</w:t>
      </w:r>
      <w:proofErr w:type="spellEnd"/>
      <w:r>
        <w:rPr>
          <w:rtl/>
        </w:rPr>
        <w:t>. https://conference.sdo.esoc.esa.int/proceedings/sdc9/paper/352/SDC9-paper352.pdf‎</w:t>
      </w:r>
    </w:p>
  </w:footnote>
  <w:footnote w:id="10">
    <w:p w14:paraId="3F6DC6EF" w14:textId="77777777" w:rsidR="00D8745F" w:rsidRDefault="00000000" w:rsidP="00E10EA5">
      <w:pPr>
        <w:pStyle w:val="FootnoteText"/>
        <w:bidi w:val="0"/>
      </w:pPr>
      <w:r>
        <w:rPr>
          <w:rStyle w:val="FootnoteReference"/>
        </w:rPr>
        <w:footnoteRef/>
      </w:r>
      <w:r>
        <w:rPr>
          <w:rtl/>
        </w:rPr>
        <w:t xml:space="preserve"> ‎</w:t>
      </w:r>
      <w:proofErr w:type="spellStart"/>
      <w:r>
        <w:rPr>
          <w:rtl/>
        </w:rPr>
        <w:t>second</w:t>
      </w:r>
      <w:proofErr w:type="spellEnd"/>
      <w:r>
        <w:rPr>
          <w:rtl/>
        </w:rPr>
        <w:t xml:space="preserve"> </w:t>
      </w:r>
      <w:proofErr w:type="spellStart"/>
      <w:r>
        <w:rPr>
          <w:rtl/>
        </w:rPr>
        <w:t>zonal</w:t>
      </w:r>
      <w:proofErr w:type="spellEnd"/>
      <w:r>
        <w:rPr>
          <w:rtl/>
        </w:rPr>
        <w:t xml:space="preserve"> </w:t>
      </w:r>
      <w:proofErr w:type="spellStart"/>
      <w:r>
        <w:rPr>
          <w:rtl/>
        </w:rPr>
        <w:t>harmonic</w:t>
      </w:r>
      <w:proofErr w:type="spellEnd"/>
      <w:r>
        <w:rPr>
          <w:rtl/>
        </w:rPr>
        <w:t xml:space="preserve"> </w:t>
      </w:r>
      <w:proofErr w:type="spellStart"/>
      <w:r>
        <w:rPr>
          <w:rtl/>
        </w:rPr>
        <w:t>coefficient</w:t>
      </w:r>
      <w:proofErr w:type="spellEnd"/>
      <w:r>
        <w:rPr>
          <w:rtl/>
        </w:rPr>
        <w:t xml:space="preserve"> </w:t>
      </w:r>
      <w:proofErr w:type="spellStart"/>
      <w:r>
        <w:rPr>
          <w:rtl/>
        </w:rPr>
        <w:t>of</w:t>
      </w:r>
      <w:proofErr w:type="spellEnd"/>
      <w:r>
        <w:rPr>
          <w:rtl/>
        </w:rPr>
        <w:t xml:space="preserve"> </w:t>
      </w:r>
      <w:proofErr w:type="spellStart"/>
      <w:r>
        <w:rPr>
          <w:rtl/>
        </w:rPr>
        <w:t>the</w:t>
      </w:r>
      <w:proofErr w:type="spellEnd"/>
      <w:r>
        <w:rPr>
          <w:rtl/>
        </w:rPr>
        <w:t xml:space="preserve"> </w:t>
      </w:r>
      <w:proofErr w:type="spellStart"/>
      <w:r>
        <w:rPr>
          <w:rtl/>
        </w:rPr>
        <w:t>Earth’s</w:t>
      </w:r>
      <w:proofErr w:type="spellEnd"/>
      <w:r>
        <w:rPr>
          <w:rtl/>
        </w:rPr>
        <w:t xml:space="preserve"> </w:t>
      </w:r>
      <w:proofErr w:type="spellStart"/>
      <w:r>
        <w:rPr>
          <w:rtl/>
        </w:rPr>
        <w:t>gravity</w:t>
      </w:r>
      <w:proofErr w:type="spellEnd"/>
      <w:r>
        <w:rPr>
          <w:rtl/>
        </w:rPr>
        <w:t xml:space="preserve"> </w:t>
      </w:r>
      <w:proofErr w:type="spellStart"/>
      <w:r>
        <w:rPr>
          <w:rtl/>
        </w:rPr>
        <w:t>field</w:t>
      </w:r>
      <w:proofErr w:type="spellEnd"/>
      <w:r>
        <w:rPr>
          <w:rtl/>
        </w:rPr>
        <w:t>‎</w:t>
      </w:r>
    </w:p>
  </w:footnote>
  <w:footnote w:id="11">
    <w:p w14:paraId="71759BE2" w14:textId="77777777" w:rsidR="00D8745F" w:rsidRDefault="00000000" w:rsidP="00DD6E9B">
      <w:pPr>
        <w:pStyle w:val="FootnoteText"/>
        <w:bidi w:val="0"/>
      </w:pPr>
      <w:r>
        <w:rPr>
          <w:rStyle w:val="FootnoteReference"/>
        </w:rPr>
        <w:footnoteRef/>
      </w:r>
      <w:r>
        <w:rPr>
          <w:rtl/>
        </w:rPr>
        <w:t xml:space="preserve"> ‎</w:t>
      </w:r>
      <w:proofErr w:type="spellStart"/>
      <w:r>
        <w:rPr>
          <w:rtl/>
        </w:rPr>
        <w:t>Wang</w:t>
      </w:r>
      <w:proofErr w:type="spellEnd"/>
      <w:r>
        <w:rPr>
          <w:rtl/>
        </w:rPr>
        <w:t xml:space="preserve">, Y., &amp; </w:t>
      </w:r>
      <w:proofErr w:type="spellStart"/>
      <w:r>
        <w:rPr>
          <w:rtl/>
        </w:rPr>
        <w:t>Gurfil</w:t>
      </w:r>
      <w:proofErr w:type="spellEnd"/>
      <w:r>
        <w:rPr>
          <w:rtl/>
        </w:rPr>
        <w:t xml:space="preserve">, P. (2017). </w:t>
      </w:r>
      <w:proofErr w:type="spellStart"/>
      <w:r>
        <w:rPr>
          <w:rtl/>
        </w:rPr>
        <w:t>The</w:t>
      </w:r>
      <w:proofErr w:type="spellEnd"/>
      <w:r>
        <w:rPr>
          <w:rtl/>
        </w:rPr>
        <w:t xml:space="preserve"> </w:t>
      </w:r>
      <w:proofErr w:type="spellStart"/>
      <w:r>
        <w:rPr>
          <w:rtl/>
        </w:rPr>
        <w:t>role</w:t>
      </w:r>
      <w:proofErr w:type="spellEnd"/>
      <w:r>
        <w:rPr>
          <w:rtl/>
        </w:rPr>
        <w:t xml:space="preserve"> </w:t>
      </w:r>
      <w:proofErr w:type="spellStart"/>
      <w:r>
        <w:rPr>
          <w:rtl/>
        </w:rPr>
        <w:t>of</w:t>
      </w:r>
      <w:proofErr w:type="spellEnd"/>
      <w:r>
        <w:rPr>
          <w:rtl/>
        </w:rPr>
        <w:t xml:space="preserve"> </w:t>
      </w:r>
      <w:proofErr w:type="spellStart"/>
      <w:r>
        <w:rPr>
          <w:rtl/>
        </w:rPr>
        <w:t>solar</w:t>
      </w:r>
      <w:proofErr w:type="spellEnd"/>
      <w:r>
        <w:rPr>
          <w:rtl/>
        </w:rPr>
        <w:t xml:space="preserve"> </w:t>
      </w:r>
      <w:proofErr w:type="spellStart"/>
      <w:r>
        <w:rPr>
          <w:rtl/>
        </w:rPr>
        <w:t>apsidal</w:t>
      </w:r>
      <w:proofErr w:type="spellEnd"/>
      <w:r>
        <w:rPr>
          <w:rtl/>
        </w:rPr>
        <w:t xml:space="preserve"> </w:t>
      </w:r>
      <w:proofErr w:type="spellStart"/>
      <w:r>
        <w:rPr>
          <w:rtl/>
        </w:rPr>
        <w:t>resonance</w:t>
      </w:r>
      <w:proofErr w:type="spellEnd"/>
      <w:r>
        <w:rPr>
          <w:rtl/>
        </w:rPr>
        <w:t xml:space="preserve"> </w:t>
      </w:r>
      <w:proofErr w:type="spellStart"/>
      <w:r>
        <w:rPr>
          <w:rtl/>
        </w:rPr>
        <w:t>in</w:t>
      </w:r>
      <w:proofErr w:type="spellEnd"/>
      <w:r>
        <w:rPr>
          <w:rtl/>
        </w:rPr>
        <w:t xml:space="preserve"> </w:t>
      </w:r>
      <w:proofErr w:type="spellStart"/>
      <w:r>
        <w:rPr>
          <w:rtl/>
        </w:rPr>
        <w:t>the</w:t>
      </w:r>
      <w:proofErr w:type="spellEnd"/>
      <w:r>
        <w:rPr>
          <w:rtl/>
        </w:rPr>
        <w:t xml:space="preserve"> </w:t>
      </w:r>
      <w:proofErr w:type="spellStart"/>
      <w:r>
        <w:rPr>
          <w:rtl/>
        </w:rPr>
        <w:t>evolution</w:t>
      </w:r>
      <w:proofErr w:type="spellEnd"/>
      <w:r>
        <w:rPr>
          <w:rtl/>
        </w:rPr>
        <w:t xml:space="preserve"> </w:t>
      </w:r>
      <w:proofErr w:type="spellStart"/>
      <w:r>
        <w:rPr>
          <w:rtl/>
        </w:rPr>
        <w:t>of</w:t>
      </w:r>
      <w:proofErr w:type="spellEnd"/>
      <w:r>
        <w:rPr>
          <w:rtl/>
        </w:rPr>
        <w:t xml:space="preserve"> </w:t>
      </w:r>
      <w:proofErr w:type="spellStart"/>
      <w:r>
        <w:rPr>
          <w:rtl/>
        </w:rPr>
        <w:t>geostationary</w:t>
      </w:r>
      <w:proofErr w:type="spellEnd"/>
      <w:r>
        <w:rPr>
          <w:rtl/>
        </w:rPr>
        <w:t xml:space="preserve"> </w:t>
      </w:r>
      <w:proofErr w:type="spellStart"/>
      <w:r>
        <w:rPr>
          <w:rtl/>
        </w:rPr>
        <w:t>transfer</w:t>
      </w:r>
      <w:proofErr w:type="spellEnd"/>
      <w:r>
        <w:rPr>
          <w:rtl/>
        </w:rPr>
        <w:t xml:space="preserve"> </w:t>
      </w:r>
      <w:proofErr w:type="spellStart"/>
      <w:r>
        <w:rPr>
          <w:rtl/>
        </w:rPr>
        <w:t>orbits</w:t>
      </w:r>
      <w:proofErr w:type="spellEnd"/>
      <w:r>
        <w:rPr>
          <w:rtl/>
        </w:rPr>
        <w:t xml:space="preserve">. </w:t>
      </w:r>
      <w:proofErr w:type="spellStart"/>
      <w:r>
        <w:rPr>
          <w:rtl/>
        </w:rPr>
        <w:t>Advances</w:t>
      </w:r>
      <w:proofErr w:type="spellEnd"/>
      <w:r>
        <w:rPr>
          <w:rtl/>
        </w:rPr>
        <w:t xml:space="preserve"> </w:t>
      </w:r>
      <w:proofErr w:type="spellStart"/>
      <w:r>
        <w:rPr>
          <w:rtl/>
        </w:rPr>
        <w:t>in</w:t>
      </w:r>
      <w:proofErr w:type="spellEnd"/>
      <w:r>
        <w:rPr>
          <w:rtl/>
        </w:rPr>
        <w:t xml:space="preserve"> </w:t>
      </w:r>
      <w:proofErr w:type="spellStart"/>
      <w:r>
        <w:rPr>
          <w:rtl/>
        </w:rPr>
        <w:t>Space</w:t>
      </w:r>
      <w:proofErr w:type="spellEnd"/>
      <w:r>
        <w:rPr>
          <w:rtl/>
        </w:rPr>
        <w:t xml:space="preserve"> </w:t>
      </w:r>
      <w:proofErr w:type="spellStart"/>
      <w:r>
        <w:rPr>
          <w:rtl/>
        </w:rPr>
        <w:t>Research</w:t>
      </w:r>
      <w:proofErr w:type="spellEnd"/>
      <w:r>
        <w:rPr>
          <w:rtl/>
        </w:rPr>
        <w:t>, 59(8), 2101–2116. https://doi.org/10.1016/j.asr.2017.01.038‎</w:t>
      </w:r>
    </w:p>
  </w:footnote>
  <w:footnote w:id="12">
    <w:p w14:paraId="47EA1DDE" w14:textId="77777777" w:rsidR="00D8745F" w:rsidRDefault="00000000" w:rsidP="00DD6E9B">
      <w:pPr>
        <w:pStyle w:val="FootnoteText"/>
        <w:bidi w:val="0"/>
      </w:pPr>
      <w:r>
        <w:rPr>
          <w:rStyle w:val="FootnoteReference"/>
        </w:rPr>
        <w:footnoteRef/>
      </w:r>
      <w:r>
        <w:rPr>
          <w:rtl/>
        </w:rPr>
        <w:t xml:space="preserve"> ‎</w:t>
      </w:r>
      <w:proofErr w:type="spellStart"/>
      <w:r>
        <w:rPr>
          <w:rtl/>
        </w:rPr>
        <w:t>low</w:t>
      </w:r>
      <w:proofErr w:type="spellEnd"/>
      <w:r>
        <w:rPr>
          <w:rtl/>
        </w:rPr>
        <w:t xml:space="preserve"> </w:t>
      </w:r>
      <w:proofErr w:type="spellStart"/>
      <w:r>
        <w:rPr>
          <w:rtl/>
        </w:rPr>
        <w:t>Earth</w:t>
      </w:r>
      <w:proofErr w:type="spellEnd"/>
      <w:r>
        <w:rPr>
          <w:rtl/>
        </w:rPr>
        <w:t xml:space="preserve"> </w:t>
      </w:r>
      <w:proofErr w:type="spellStart"/>
      <w:r>
        <w:rPr>
          <w:rtl/>
        </w:rPr>
        <w:t>orbit</w:t>
      </w:r>
      <w:proofErr w:type="spellEnd"/>
      <w:r>
        <w:rPr>
          <w:rtl/>
        </w:rPr>
        <w:t xml:space="preserve"> (LEO)‎</w:t>
      </w:r>
    </w:p>
  </w:footnote>
  <w:footnote w:id="13">
    <w:p w14:paraId="7B88B5B8" w14:textId="77777777" w:rsidR="00D8745F" w:rsidRDefault="00000000" w:rsidP="00DD6E9B">
      <w:pPr>
        <w:pStyle w:val="FootnoteText"/>
        <w:bidi w:val="0"/>
      </w:pPr>
      <w:r>
        <w:rPr>
          <w:rStyle w:val="FootnoteReference"/>
        </w:rPr>
        <w:footnoteRef/>
      </w:r>
      <w:r>
        <w:rPr>
          <w:rtl/>
        </w:rPr>
        <w:t xml:space="preserve"> ‎</w:t>
      </w:r>
      <w:proofErr w:type="spellStart"/>
      <w:r>
        <w:rPr>
          <w:rtl/>
        </w:rPr>
        <w:t>orbital</w:t>
      </w:r>
      <w:proofErr w:type="spellEnd"/>
      <w:r>
        <w:rPr>
          <w:rtl/>
        </w:rPr>
        <w:t xml:space="preserve"> </w:t>
      </w:r>
      <w:proofErr w:type="spellStart"/>
      <w:r>
        <w:rPr>
          <w:rtl/>
        </w:rPr>
        <w:t>lifetime</w:t>
      </w:r>
      <w:proofErr w:type="spellEnd"/>
      <w:r>
        <w:rPr>
          <w:rtl/>
        </w:rPr>
        <w:t>‎</w:t>
      </w:r>
    </w:p>
  </w:footnote>
  <w:footnote w:id="14">
    <w:p w14:paraId="46B05F83" w14:textId="77777777" w:rsidR="00D8745F" w:rsidRDefault="00000000" w:rsidP="00DD6E9B">
      <w:pPr>
        <w:pStyle w:val="FootnoteText"/>
        <w:bidi w:val="0"/>
      </w:pPr>
      <w:r>
        <w:rPr>
          <w:rStyle w:val="FootnoteReference"/>
        </w:rPr>
        <w:footnoteRef/>
      </w:r>
      <w:r>
        <w:rPr>
          <w:rtl/>
        </w:rPr>
        <w:t xml:space="preserve"> ‎</w:t>
      </w:r>
      <w:proofErr w:type="spellStart"/>
      <w:r>
        <w:rPr>
          <w:rtl/>
        </w:rPr>
        <w:t>Skoulidou</w:t>
      </w:r>
      <w:proofErr w:type="spellEnd"/>
      <w:r>
        <w:rPr>
          <w:rtl/>
        </w:rPr>
        <w:t xml:space="preserve">, D. K., </w:t>
      </w:r>
      <w:proofErr w:type="spellStart"/>
      <w:r>
        <w:rPr>
          <w:rtl/>
        </w:rPr>
        <w:t>Rosengren</w:t>
      </w:r>
      <w:proofErr w:type="spellEnd"/>
      <w:r>
        <w:rPr>
          <w:rtl/>
        </w:rPr>
        <w:t xml:space="preserve">, A. J., </w:t>
      </w:r>
      <w:proofErr w:type="spellStart"/>
      <w:r>
        <w:rPr>
          <w:rtl/>
        </w:rPr>
        <w:t>Tsiganis</w:t>
      </w:r>
      <w:proofErr w:type="spellEnd"/>
      <w:r>
        <w:rPr>
          <w:rtl/>
        </w:rPr>
        <w:t xml:space="preserve">, K., &amp; </w:t>
      </w:r>
      <w:proofErr w:type="spellStart"/>
      <w:r>
        <w:rPr>
          <w:rtl/>
        </w:rPr>
        <w:t>Voyatzis</w:t>
      </w:r>
      <w:proofErr w:type="spellEnd"/>
      <w:r>
        <w:rPr>
          <w:rtl/>
        </w:rPr>
        <w:t xml:space="preserve">, G. (2018). </w:t>
      </w:r>
      <w:proofErr w:type="spellStart"/>
      <w:r>
        <w:rPr>
          <w:rtl/>
        </w:rPr>
        <w:t>Dynamical</w:t>
      </w:r>
      <w:proofErr w:type="spellEnd"/>
      <w:r>
        <w:rPr>
          <w:rtl/>
        </w:rPr>
        <w:t xml:space="preserve"> </w:t>
      </w:r>
      <w:proofErr w:type="spellStart"/>
      <w:r>
        <w:rPr>
          <w:rtl/>
        </w:rPr>
        <w:t>lifetime</w:t>
      </w:r>
      <w:proofErr w:type="spellEnd"/>
      <w:r>
        <w:rPr>
          <w:rtl/>
        </w:rPr>
        <w:t xml:space="preserve"> </w:t>
      </w:r>
      <w:proofErr w:type="spellStart"/>
      <w:r>
        <w:rPr>
          <w:rtl/>
        </w:rPr>
        <w:t>survey</w:t>
      </w:r>
      <w:proofErr w:type="spellEnd"/>
      <w:r>
        <w:rPr>
          <w:rtl/>
        </w:rPr>
        <w:t xml:space="preserve"> </w:t>
      </w:r>
      <w:proofErr w:type="spellStart"/>
      <w:r>
        <w:rPr>
          <w:rtl/>
        </w:rPr>
        <w:t>of</w:t>
      </w:r>
      <w:proofErr w:type="spellEnd"/>
      <w:r>
        <w:rPr>
          <w:rtl/>
        </w:rPr>
        <w:t xml:space="preserve"> </w:t>
      </w:r>
      <w:proofErr w:type="spellStart"/>
      <w:r>
        <w:rPr>
          <w:rtl/>
        </w:rPr>
        <w:t>geostationary</w:t>
      </w:r>
      <w:proofErr w:type="spellEnd"/>
      <w:r>
        <w:rPr>
          <w:rtl/>
        </w:rPr>
        <w:t xml:space="preserve"> </w:t>
      </w:r>
      <w:proofErr w:type="spellStart"/>
      <w:r>
        <w:rPr>
          <w:rtl/>
        </w:rPr>
        <w:t>transfer</w:t>
      </w:r>
      <w:proofErr w:type="spellEnd"/>
      <w:r>
        <w:rPr>
          <w:rtl/>
        </w:rPr>
        <w:t xml:space="preserve"> </w:t>
      </w:r>
      <w:proofErr w:type="spellStart"/>
      <w:r>
        <w:rPr>
          <w:rtl/>
        </w:rPr>
        <w:t>orbits</w:t>
      </w:r>
      <w:proofErr w:type="spellEnd"/>
      <w:r>
        <w:rPr>
          <w:rtl/>
        </w:rPr>
        <w:t xml:space="preserve">. </w:t>
      </w:r>
      <w:proofErr w:type="spellStart"/>
      <w:r>
        <w:rPr>
          <w:rtl/>
        </w:rPr>
        <w:t>Celestial</w:t>
      </w:r>
      <w:proofErr w:type="spellEnd"/>
      <w:r>
        <w:rPr>
          <w:rtl/>
        </w:rPr>
        <w:t xml:space="preserve"> </w:t>
      </w:r>
      <w:proofErr w:type="spellStart"/>
      <w:r>
        <w:rPr>
          <w:rtl/>
        </w:rPr>
        <w:t>Mechanics</w:t>
      </w:r>
      <w:proofErr w:type="spellEnd"/>
      <w:r>
        <w:rPr>
          <w:rtl/>
        </w:rPr>
        <w:t xml:space="preserve"> </w:t>
      </w:r>
      <w:proofErr w:type="spellStart"/>
      <w:r>
        <w:rPr>
          <w:rtl/>
        </w:rPr>
        <w:t>and</w:t>
      </w:r>
      <w:proofErr w:type="spellEnd"/>
      <w:r>
        <w:rPr>
          <w:rtl/>
        </w:rPr>
        <w:t xml:space="preserve"> </w:t>
      </w:r>
      <w:proofErr w:type="spellStart"/>
      <w:r>
        <w:rPr>
          <w:rtl/>
        </w:rPr>
        <w:t>Dynamical</w:t>
      </w:r>
      <w:proofErr w:type="spellEnd"/>
      <w:r>
        <w:rPr>
          <w:rtl/>
        </w:rPr>
        <w:t xml:space="preserve"> </w:t>
      </w:r>
      <w:proofErr w:type="spellStart"/>
      <w:r>
        <w:rPr>
          <w:rtl/>
        </w:rPr>
        <w:t>Astronomy</w:t>
      </w:r>
      <w:proofErr w:type="spellEnd"/>
      <w:r>
        <w:rPr>
          <w:rtl/>
        </w:rPr>
        <w:t>, 130, 77. https://doi.org/10.1007/s10569-018-9865-1‎</w:t>
      </w:r>
    </w:p>
  </w:footnote>
  <w:footnote w:id="15">
    <w:p w14:paraId="774CEE3E" w14:textId="77777777" w:rsidR="00D8745F" w:rsidRDefault="00000000" w:rsidP="00DD6E9B">
      <w:pPr>
        <w:pStyle w:val="FootnoteText"/>
        <w:bidi w:val="0"/>
      </w:pPr>
      <w:r>
        <w:rPr>
          <w:rStyle w:val="FootnoteReference"/>
        </w:rPr>
        <w:footnoteRef/>
      </w:r>
      <w:r>
        <w:rPr>
          <w:rtl/>
        </w:rPr>
        <w:t xml:space="preserve"> ‎</w:t>
      </w:r>
      <w:proofErr w:type="spellStart"/>
      <w:r>
        <w:rPr>
          <w:rtl/>
        </w:rPr>
        <w:t>Wang</w:t>
      </w:r>
      <w:proofErr w:type="spellEnd"/>
      <w:r>
        <w:rPr>
          <w:rtl/>
        </w:rPr>
        <w:t xml:space="preserve">, Y., &amp; </w:t>
      </w:r>
      <w:proofErr w:type="spellStart"/>
      <w:r>
        <w:rPr>
          <w:rtl/>
        </w:rPr>
        <w:t>Gurfil</w:t>
      </w:r>
      <w:proofErr w:type="spellEnd"/>
      <w:r>
        <w:rPr>
          <w:rtl/>
        </w:rPr>
        <w:t xml:space="preserve">, P. (2017). </w:t>
      </w:r>
      <w:proofErr w:type="spellStart"/>
      <w:r>
        <w:rPr>
          <w:rtl/>
        </w:rPr>
        <w:t>The</w:t>
      </w:r>
      <w:proofErr w:type="spellEnd"/>
      <w:r>
        <w:rPr>
          <w:rtl/>
        </w:rPr>
        <w:t xml:space="preserve"> </w:t>
      </w:r>
      <w:proofErr w:type="spellStart"/>
      <w:r>
        <w:rPr>
          <w:rtl/>
        </w:rPr>
        <w:t>role</w:t>
      </w:r>
      <w:proofErr w:type="spellEnd"/>
      <w:r>
        <w:rPr>
          <w:rtl/>
        </w:rPr>
        <w:t xml:space="preserve"> </w:t>
      </w:r>
      <w:proofErr w:type="spellStart"/>
      <w:r>
        <w:rPr>
          <w:rtl/>
        </w:rPr>
        <w:t>of</w:t>
      </w:r>
      <w:proofErr w:type="spellEnd"/>
      <w:r>
        <w:rPr>
          <w:rtl/>
        </w:rPr>
        <w:t xml:space="preserve"> </w:t>
      </w:r>
      <w:proofErr w:type="spellStart"/>
      <w:r>
        <w:rPr>
          <w:rtl/>
        </w:rPr>
        <w:t>solar</w:t>
      </w:r>
      <w:proofErr w:type="spellEnd"/>
      <w:r>
        <w:rPr>
          <w:rtl/>
        </w:rPr>
        <w:t xml:space="preserve"> </w:t>
      </w:r>
      <w:proofErr w:type="spellStart"/>
      <w:r>
        <w:rPr>
          <w:rtl/>
        </w:rPr>
        <w:t>apsidal</w:t>
      </w:r>
      <w:proofErr w:type="spellEnd"/>
      <w:r>
        <w:rPr>
          <w:rtl/>
        </w:rPr>
        <w:t xml:space="preserve"> </w:t>
      </w:r>
      <w:proofErr w:type="spellStart"/>
      <w:r>
        <w:rPr>
          <w:rtl/>
        </w:rPr>
        <w:t>resonance</w:t>
      </w:r>
      <w:proofErr w:type="spellEnd"/>
      <w:r>
        <w:rPr>
          <w:rtl/>
        </w:rPr>
        <w:t xml:space="preserve"> </w:t>
      </w:r>
      <w:proofErr w:type="spellStart"/>
      <w:r>
        <w:rPr>
          <w:rtl/>
        </w:rPr>
        <w:t>in</w:t>
      </w:r>
      <w:proofErr w:type="spellEnd"/>
      <w:r>
        <w:rPr>
          <w:rtl/>
        </w:rPr>
        <w:t xml:space="preserve"> </w:t>
      </w:r>
      <w:proofErr w:type="spellStart"/>
      <w:r>
        <w:rPr>
          <w:rtl/>
        </w:rPr>
        <w:t>the</w:t>
      </w:r>
      <w:proofErr w:type="spellEnd"/>
      <w:r>
        <w:rPr>
          <w:rtl/>
        </w:rPr>
        <w:t xml:space="preserve"> </w:t>
      </w:r>
      <w:proofErr w:type="spellStart"/>
      <w:r>
        <w:rPr>
          <w:rtl/>
        </w:rPr>
        <w:t>evolution</w:t>
      </w:r>
      <w:proofErr w:type="spellEnd"/>
      <w:r>
        <w:rPr>
          <w:rtl/>
        </w:rPr>
        <w:t xml:space="preserve"> </w:t>
      </w:r>
      <w:proofErr w:type="spellStart"/>
      <w:r>
        <w:rPr>
          <w:rtl/>
        </w:rPr>
        <w:t>of</w:t>
      </w:r>
      <w:proofErr w:type="spellEnd"/>
      <w:r>
        <w:rPr>
          <w:rtl/>
        </w:rPr>
        <w:t xml:space="preserve"> </w:t>
      </w:r>
      <w:proofErr w:type="spellStart"/>
      <w:r>
        <w:rPr>
          <w:rtl/>
        </w:rPr>
        <w:t>geostationary</w:t>
      </w:r>
      <w:proofErr w:type="spellEnd"/>
      <w:r>
        <w:rPr>
          <w:rtl/>
        </w:rPr>
        <w:t xml:space="preserve"> </w:t>
      </w:r>
      <w:proofErr w:type="spellStart"/>
      <w:r>
        <w:rPr>
          <w:rtl/>
        </w:rPr>
        <w:t>transfer</w:t>
      </w:r>
      <w:proofErr w:type="spellEnd"/>
      <w:r>
        <w:rPr>
          <w:rtl/>
        </w:rPr>
        <w:t xml:space="preserve"> </w:t>
      </w:r>
      <w:proofErr w:type="spellStart"/>
      <w:r>
        <w:rPr>
          <w:rtl/>
        </w:rPr>
        <w:t>orbits</w:t>
      </w:r>
      <w:proofErr w:type="spellEnd"/>
      <w:r>
        <w:rPr>
          <w:rtl/>
        </w:rPr>
        <w:t xml:space="preserve">. </w:t>
      </w:r>
      <w:proofErr w:type="spellStart"/>
      <w:r>
        <w:rPr>
          <w:rtl/>
        </w:rPr>
        <w:t>Advances</w:t>
      </w:r>
      <w:proofErr w:type="spellEnd"/>
      <w:r>
        <w:rPr>
          <w:rtl/>
        </w:rPr>
        <w:t xml:space="preserve"> </w:t>
      </w:r>
      <w:proofErr w:type="spellStart"/>
      <w:r>
        <w:rPr>
          <w:rtl/>
        </w:rPr>
        <w:t>in</w:t>
      </w:r>
      <w:proofErr w:type="spellEnd"/>
      <w:r>
        <w:rPr>
          <w:rtl/>
        </w:rPr>
        <w:t xml:space="preserve"> </w:t>
      </w:r>
      <w:proofErr w:type="spellStart"/>
      <w:r>
        <w:rPr>
          <w:rtl/>
        </w:rPr>
        <w:t>Space</w:t>
      </w:r>
      <w:proofErr w:type="spellEnd"/>
      <w:r>
        <w:rPr>
          <w:rtl/>
        </w:rPr>
        <w:t xml:space="preserve"> </w:t>
      </w:r>
      <w:proofErr w:type="spellStart"/>
      <w:r>
        <w:rPr>
          <w:rtl/>
        </w:rPr>
        <w:t>Research</w:t>
      </w:r>
      <w:proofErr w:type="spellEnd"/>
      <w:r>
        <w:rPr>
          <w:rtl/>
        </w:rPr>
        <w:t>, 59(8), 2101–2116. https://doi.org/10.1016/j.asr.2017.01.038‎</w:t>
      </w:r>
    </w:p>
  </w:footnote>
  <w:footnote w:id="16">
    <w:p w14:paraId="5D5CAF91" w14:textId="77777777" w:rsidR="00D8745F" w:rsidRDefault="00000000" w:rsidP="00DD6E9B">
      <w:pPr>
        <w:pStyle w:val="FootnoteText"/>
        <w:bidi w:val="0"/>
      </w:pPr>
      <w:r>
        <w:rPr>
          <w:rStyle w:val="FootnoteReference"/>
        </w:rPr>
        <w:footnoteRef/>
      </w:r>
      <w:r>
        <w:rPr>
          <w:rtl/>
        </w:rPr>
        <w:t xml:space="preserve"> ‎</w:t>
      </w:r>
      <w:proofErr w:type="spellStart"/>
      <w:r>
        <w:rPr>
          <w:rtl/>
        </w:rPr>
        <w:t>Takeda</w:t>
      </w:r>
      <w:proofErr w:type="spellEnd"/>
      <w:r>
        <w:rPr>
          <w:rtl/>
        </w:rPr>
        <w:t xml:space="preserve">, K., </w:t>
      </w:r>
      <w:proofErr w:type="spellStart"/>
      <w:r>
        <w:rPr>
          <w:rtl/>
        </w:rPr>
        <w:t>Kuwahara</w:t>
      </w:r>
      <w:proofErr w:type="spellEnd"/>
      <w:r>
        <w:rPr>
          <w:rtl/>
        </w:rPr>
        <w:t xml:space="preserve">, T., </w:t>
      </w:r>
      <w:proofErr w:type="spellStart"/>
      <w:r>
        <w:rPr>
          <w:rtl/>
        </w:rPr>
        <w:t>Saito</w:t>
      </w:r>
      <w:proofErr w:type="spellEnd"/>
      <w:r>
        <w:rPr>
          <w:rtl/>
        </w:rPr>
        <w:t xml:space="preserve">, T., </w:t>
      </w:r>
      <w:proofErr w:type="spellStart"/>
      <w:r>
        <w:rPr>
          <w:rtl/>
        </w:rPr>
        <w:t>Fujita</w:t>
      </w:r>
      <w:proofErr w:type="spellEnd"/>
      <w:r>
        <w:rPr>
          <w:rtl/>
        </w:rPr>
        <w:t xml:space="preserve">, S., </w:t>
      </w:r>
      <w:proofErr w:type="spellStart"/>
      <w:r>
        <w:rPr>
          <w:rtl/>
        </w:rPr>
        <w:t>Shibuya</w:t>
      </w:r>
      <w:proofErr w:type="spellEnd"/>
      <w:r>
        <w:rPr>
          <w:rtl/>
        </w:rPr>
        <w:t xml:space="preserve">, Y., </w:t>
      </w:r>
      <w:proofErr w:type="spellStart"/>
      <w:r>
        <w:rPr>
          <w:rtl/>
        </w:rPr>
        <w:t>Ishii</w:t>
      </w:r>
      <w:proofErr w:type="spellEnd"/>
      <w:r>
        <w:rPr>
          <w:rtl/>
        </w:rPr>
        <w:t xml:space="preserve">, H., </w:t>
      </w:r>
      <w:proofErr w:type="spellStart"/>
      <w:r>
        <w:rPr>
          <w:rtl/>
        </w:rPr>
        <w:t>Okajima</w:t>
      </w:r>
      <w:proofErr w:type="spellEnd"/>
      <w:r>
        <w:rPr>
          <w:rtl/>
        </w:rPr>
        <w:t xml:space="preserve">, L., &amp; </w:t>
      </w:r>
      <w:proofErr w:type="spellStart"/>
      <w:r>
        <w:rPr>
          <w:rtl/>
        </w:rPr>
        <w:t>Kaneko</w:t>
      </w:r>
      <w:proofErr w:type="spellEnd"/>
      <w:r>
        <w:rPr>
          <w:rtl/>
        </w:rPr>
        <w:t xml:space="preserve">, T. (2023). </w:t>
      </w:r>
      <w:proofErr w:type="spellStart"/>
      <w:r>
        <w:rPr>
          <w:rtl/>
        </w:rPr>
        <w:t>De-orbit</w:t>
      </w:r>
      <w:proofErr w:type="spellEnd"/>
      <w:r>
        <w:rPr>
          <w:rtl/>
        </w:rPr>
        <w:t xml:space="preserve"> </w:t>
      </w:r>
      <w:proofErr w:type="spellStart"/>
      <w:r>
        <w:rPr>
          <w:rtl/>
        </w:rPr>
        <w:t>maneuver</w:t>
      </w:r>
      <w:proofErr w:type="spellEnd"/>
      <w:r>
        <w:rPr>
          <w:rtl/>
        </w:rPr>
        <w:t xml:space="preserve"> </w:t>
      </w:r>
      <w:proofErr w:type="spellStart"/>
      <w:r>
        <w:rPr>
          <w:rtl/>
        </w:rPr>
        <w:t>demonstration</w:t>
      </w:r>
      <w:proofErr w:type="spellEnd"/>
      <w:r>
        <w:rPr>
          <w:rtl/>
        </w:rPr>
        <w:t xml:space="preserve"> </w:t>
      </w:r>
      <w:proofErr w:type="spellStart"/>
      <w:r>
        <w:rPr>
          <w:rtl/>
        </w:rPr>
        <w:t>results</w:t>
      </w:r>
      <w:proofErr w:type="spellEnd"/>
      <w:r>
        <w:rPr>
          <w:rtl/>
        </w:rPr>
        <w:t xml:space="preserve"> </w:t>
      </w:r>
      <w:proofErr w:type="spellStart"/>
      <w:r>
        <w:rPr>
          <w:rtl/>
        </w:rPr>
        <w:t>of</w:t>
      </w:r>
      <w:proofErr w:type="spellEnd"/>
      <w:r>
        <w:rPr>
          <w:rtl/>
        </w:rPr>
        <w:t xml:space="preserve"> </w:t>
      </w:r>
      <w:proofErr w:type="spellStart"/>
      <w:r>
        <w:rPr>
          <w:rtl/>
        </w:rPr>
        <w:t>micro-satellite</w:t>
      </w:r>
      <w:proofErr w:type="spellEnd"/>
      <w:r>
        <w:rPr>
          <w:rtl/>
        </w:rPr>
        <w:t xml:space="preserve"> ALE-1 </w:t>
      </w:r>
      <w:proofErr w:type="spellStart"/>
      <w:r>
        <w:rPr>
          <w:rtl/>
        </w:rPr>
        <w:t>with</w:t>
      </w:r>
      <w:proofErr w:type="spellEnd"/>
      <w:r>
        <w:rPr>
          <w:rtl/>
        </w:rPr>
        <w:t xml:space="preserve"> a </w:t>
      </w:r>
      <w:proofErr w:type="spellStart"/>
      <w:r>
        <w:rPr>
          <w:rtl/>
        </w:rPr>
        <w:t>separable</w:t>
      </w:r>
      <w:proofErr w:type="spellEnd"/>
      <w:r>
        <w:rPr>
          <w:rtl/>
        </w:rPr>
        <w:t xml:space="preserve"> </w:t>
      </w:r>
      <w:proofErr w:type="spellStart"/>
      <w:r>
        <w:rPr>
          <w:rtl/>
        </w:rPr>
        <w:t>drag</w:t>
      </w:r>
      <w:proofErr w:type="spellEnd"/>
      <w:r>
        <w:rPr>
          <w:rtl/>
        </w:rPr>
        <w:t xml:space="preserve"> </w:t>
      </w:r>
      <w:proofErr w:type="spellStart"/>
      <w:r>
        <w:rPr>
          <w:rtl/>
        </w:rPr>
        <w:t>sail</w:t>
      </w:r>
      <w:proofErr w:type="spellEnd"/>
      <w:r>
        <w:rPr>
          <w:rtl/>
        </w:rPr>
        <w:t xml:space="preserve">. </w:t>
      </w:r>
      <w:proofErr w:type="spellStart"/>
      <w:r>
        <w:rPr>
          <w:rtl/>
        </w:rPr>
        <w:t>Applied</w:t>
      </w:r>
      <w:proofErr w:type="spellEnd"/>
      <w:r>
        <w:rPr>
          <w:rtl/>
        </w:rPr>
        <w:t xml:space="preserve"> </w:t>
      </w:r>
      <w:proofErr w:type="spellStart"/>
      <w:r>
        <w:rPr>
          <w:rtl/>
        </w:rPr>
        <w:t>Sciences</w:t>
      </w:r>
      <w:proofErr w:type="spellEnd"/>
      <w:r>
        <w:rPr>
          <w:rtl/>
        </w:rPr>
        <w:t>, 13(13), 7737. https://doi.org/10.3390/app13137737‎</w:t>
      </w:r>
    </w:p>
  </w:footnote>
  <w:footnote w:id="17">
    <w:p w14:paraId="47C82F02" w14:textId="77777777" w:rsidR="00D8745F" w:rsidRDefault="00000000" w:rsidP="00066A38">
      <w:pPr>
        <w:pStyle w:val="FootnoteText"/>
        <w:bidi w:val="0"/>
      </w:pPr>
      <w:r>
        <w:rPr>
          <w:rStyle w:val="FootnoteReference"/>
        </w:rPr>
        <w:footnoteRef/>
      </w:r>
      <w:r>
        <w:rPr>
          <w:rtl/>
        </w:rPr>
        <w:t xml:space="preserve"> ‎</w:t>
      </w:r>
      <w:proofErr w:type="spellStart"/>
      <w:r>
        <w:rPr>
          <w:rtl/>
        </w:rPr>
        <w:t>tumbling</w:t>
      </w:r>
      <w:proofErr w:type="spellEnd"/>
      <w:r>
        <w:rPr>
          <w:rtl/>
        </w:rPr>
        <w:t>‎</w:t>
      </w:r>
    </w:p>
  </w:footnote>
  <w:footnote w:id="18">
    <w:p w14:paraId="65C037B1" w14:textId="77777777" w:rsidR="00D8745F" w:rsidRDefault="00000000" w:rsidP="00066A38">
      <w:pPr>
        <w:pStyle w:val="FootnoteText"/>
        <w:bidi w:val="0"/>
      </w:pPr>
      <w:r>
        <w:rPr>
          <w:rStyle w:val="FootnoteReference"/>
        </w:rPr>
        <w:footnoteRef/>
      </w:r>
      <w:r>
        <w:rPr>
          <w:rtl/>
        </w:rPr>
        <w:t xml:space="preserve"> ‎</w:t>
      </w:r>
      <w:proofErr w:type="spellStart"/>
      <w:r>
        <w:rPr>
          <w:rtl/>
        </w:rPr>
        <w:t>Emmert</w:t>
      </w:r>
      <w:proofErr w:type="spellEnd"/>
      <w:r>
        <w:rPr>
          <w:rtl/>
        </w:rPr>
        <w:t xml:space="preserve">, J. T., </w:t>
      </w:r>
      <w:proofErr w:type="spellStart"/>
      <w:r>
        <w:rPr>
          <w:rtl/>
        </w:rPr>
        <w:t>Drob</w:t>
      </w:r>
      <w:proofErr w:type="spellEnd"/>
      <w:r>
        <w:rPr>
          <w:rtl/>
        </w:rPr>
        <w:t xml:space="preserve">, D. P., </w:t>
      </w:r>
      <w:proofErr w:type="spellStart"/>
      <w:r>
        <w:rPr>
          <w:rtl/>
        </w:rPr>
        <w:t>Picone</w:t>
      </w:r>
      <w:proofErr w:type="spellEnd"/>
      <w:r>
        <w:rPr>
          <w:rtl/>
        </w:rPr>
        <w:t xml:space="preserve">, J. M., </w:t>
      </w:r>
      <w:proofErr w:type="spellStart"/>
      <w:r>
        <w:rPr>
          <w:rtl/>
        </w:rPr>
        <w:t>Siskind</w:t>
      </w:r>
      <w:proofErr w:type="spellEnd"/>
      <w:r>
        <w:rPr>
          <w:rtl/>
        </w:rPr>
        <w:t xml:space="preserve">, D. E., </w:t>
      </w:r>
      <w:proofErr w:type="spellStart"/>
      <w:r>
        <w:rPr>
          <w:rtl/>
        </w:rPr>
        <w:t>Jones</w:t>
      </w:r>
      <w:proofErr w:type="spellEnd"/>
      <w:r>
        <w:rPr>
          <w:rtl/>
        </w:rPr>
        <w:t xml:space="preserve">, M., </w:t>
      </w:r>
      <w:proofErr w:type="spellStart"/>
      <w:r>
        <w:rPr>
          <w:rtl/>
        </w:rPr>
        <w:t>Jr</w:t>
      </w:r>
      <w:proofErr w:type="spellEnd"/>
      <w:r>
        <w:rPr>
          <w:rtl/>
        </w:rPr>
        <w:t xml:space="preserve">., </w:t>
      </w:r>
      <w:proofErr w:type="spellStart"/>
      <w:r>
        <w:rPr>
          <w:rtl/>
        </w:rPr>
        <w:t>Mlynczak</w:t>
      </w:r>
      <w:proofErr w:type="spellEnd"/>
      <w:r>
        <w:rPr>
          <w:rtl/>
        </w:rPr>
        <w:t xml:space="preserve">, M. G., </w:t>
      </w:r>
      <w:proofErr w:type="spellStart"/>
      <w:r>
        <w:rPr>
          <w:rtl/>
        </w:rPr>
        <w:t>et</w:t>
      </w:r>
      <w:proofErr w:type="spellEnd"/>
      <w:r>
        <w:rPr>
          <w:rtl/>
        </w:rPr>
        <w:t xml:space="preserve"> </w:t>
      </w:r>
      <w:proofErr w:type="spellStart"/>
      <w:r>
        <w:rPr>
          <w:rtl/>
        </w:rPr>
        <w:t>al</w:t>
      </w:r>
      <w:proofErr w:type="spellEnd"/>
      <w:r>
        <w:rPr>
          <w:rtl/>
        </w:rPr>
        <w:t xml:space="preserve">. (2021). NRLMSIS 2.0: A </w:t>
      </w:r>
      <w:proofErr w:type="spellStart"/>
      <w:r>
        <w:rPr>
          <w:rtl/>
        </w:rPr>
        <w:t>whole-atmosphere</w:t>
      </w:r>
      <w:proofErr w:type="spellEnd"/>
      <w:r>
        <w:rPr>
          <w:rtl/>
        </w:rPr>
        <w:t xml:space="preserve"> </w:t>
      </w:r>
      <w:proofErr w:type="spellStart"/>
      <w:r>
        <w:rPr>
          <w:rtl/>
        </w:rPr>
        <w:t>empirical</w:t>
      </w:r>
      <w:proofErr w:type="spellEnd"/>
      <w:r>
        <w:rPr>
          <w:rtl/>
        </w:rPr>
        <w:t xml:space="preserve"> </w:t>
      </w:r>
      <w:proofErr w:type="spellStart"/>
      <w:r>
        <w:rPr>
          <w:rtl/>
        </w:rPr>
        <w:t>model</w:t>
      </w:r>
      <w:proofErr w:type="spellEnd"/>
      <w:r>
        <w:rPr>
          <w:rtl/>
        </w:rPr>
        <w:t xml:space="preserve"> </w:t>
      </w:r>
      <w:proofErr w:type="spellStart"/>
      <w:r>
        <w:rPr>
          <w:rtl/>
        </w:rPr>
        <w:t>of</w:t>
      </w:r>
      <w:proofErr w:type="spellEnd"/>
      <w:r>
        <w:rPr>
          <w:rtl/>
        </w:rPr>
        <w:t xml:space="preserve"> </w:t>
      </w:r>
      <w:proofErr w:type="spellStart"/>
      <w:r>
        <w:rPr>
          <w:rtl/>
        </w:rPr>
        <w:t>temperature</w:t>
      </w:r>
      <w:proofErr w:type="spellEnd"/>
      <w:r>
        <w:rPr>
          <w:rtl/>
        </w:rPr>
        <w:t xml:space="preserve"> </w:t>
      </w:r>
      <w:proofErr w:type="spellStart"/>
      <w:r>
        <w:rPr>
          <w:rtl/>
        </w:rPr>
        <w:t>and</w:t>
      </w:r>
      <w:proofErr w:type="spellEnd"/>
      <w:r>
        <w:rPr>
          <w:rtl/>
        </w:rPr>
        <w:t xml:space="preserve"> </w:t>
      </w:r>
      <w:proofErr w:type="spellStart"/>
      <w:r>
        <w:rPr>
          <w:rtl/>
        </w:rPr>
        <w:t>neutral</w:t>
      </w:r>
      <w:proofErr w:type="spellEnd"/>
      <w:r>
        <w:rPr>
          <w:rtl/>
        </w:rPr>
        <w:t xml:space="preserve"> </w:t>
      </w:r>
      <w:proofErr w:type="spellStart"/>
      <w:r>
        <w:rPr>
          <w:rtl/>
        </w:rPr>
        <w:t>species</w:t>
      </w:r>
      <w:proofErr w:type="spellEnd"/>
      <w:r>
        <w:rPr>
          <w:rtl/>
        </w:rPr>
        <w:t xml:space="preserve"> </w:t>
      </w:r>
      <w:proofErr w:type="spellStart"/>
      <w:r>
        <w:rPr>
          <w:rtl/>
        </w:rPr>
        <w:t>densities</w:t>
      </w:r>
      <w:proofErr w:type="spellEnd"/>
      <w:r>
        <w:rPr>
          <w:rtl/>
        </w:rPr>
        <w:t xml:space="preserve">. </w:t>
      </w:r>
      <w:proofErr w:type="spellStart"/>
      <w:r>
        <w:rPr>
          <w:rtl/>
        </w:rPr>
        <w:t>Earth</w:t>
      </w:r>
      <w:proofErr w:type="spellEnd"/>
      <w:r>
        <w:rPr>
          <w:rtl/>
        </w:rPr>
        <w:t xml:space="preserve"> </w:t>
      </w:r>
      <w:proofErr w:type="spellStart"/>
      <w:r>
        <w:rPr>
          <w:rtl/>
        </w:rPr>
        <w:t>and</w:t>
      </w:r>
      <w:proofErr w:type="spellEnd"/>
      <w:r>
        <w:rPr>
          <w:rtl/>
        </w:rPr>
        <w:t xml:space="preserve"> </w:t>
      </w:r>
      <w:proofErr w:type="spellStart"/>
      <w:r>
        <w:rPr>
          <w:rtl/>
        </w:rPr>
        <w:t>Space</w:t>
      </w:r>
      <w:proofErr w:type="spellEnd"/>
      <w:r>
        <w:rPr>
          <w:rtl/>
        </w:rPr>
        <w:t xml:space="preserve"> </w:t>
      </w:r>
      <w:proofErr w:type="spellStart"/>
      <w:r>
        <w:rPr>
          <w:rtl/>
        </w:rPr>
        <w:t>Science</w:t>
      </w:r>
      <w:proofErr w:type="spellEnd"/>
      <w:r>
        <w:rPr>
          <w:rtl/>
        </w:rPr>
        <w:t>, 8(3), e2020EA001321. https://doi.org/10.1029/2020EA001321‎</w:t>
      </w:r>
    </w:p>
  </w:footnote>
  <w:footnote w:id="19">
    <w:p w14:paraId="1A256495" w14:textId="77777777" w:rsidR="00D8745F" w:rsidRDefault="00000000" w:rsidP="002E085A">
      <w:pPr>
        <w:pStyle w:val="FootnoteText"/>
        <w:bidi w:val="0"/>
      </w:pPr>
      <w:r>
        <w:rPr>
          <w:rStyle w:val="FootnoteReference"/>
        </w:rPr>
        <w:footnoteRef/>
      </w:r>
      <w:r>
        <w:rPr>
          <w:rtl/>
        </w:rPr>
        <w:t xml:space="preserve"> ‎</w:t>
      </w:r>
      <w:proofErr w:type="spellStart"/>
      <w:r>
        <w:rPr>
          <w:rtl/>
        </w:rPr>
        <w:t>Vallado</w:t>
      </w:r>
      <w:proofErr w:type="spellEnd"/>
      <w:r>
        <w:rPr>
          <w:rtl/>
        </w:rPr>
        <w:t xml:space="preserve">, D. A. (2013). </w:t>
      </w:r>
      <w:proofErr w:type="spellStart"/>
      <w:r>
        <w:rPr>
          <w:rtl/>
        </w:rPr>
        <w:t>Fundamentals</w:t>
      </w:r>
      <w:proofErr w:type="spellEnd"/>
      <w:r>
        <w:rPr>
          <w:rtl/>
        </w:rPr>
        <w:t xml:space="preserve"> </w:t>
      </w:r>
      <w:proofErr w:type="spellStart"/>
      <w:r>
        <w:rPr>
          <w:rtl/>
        </w:rPr>
        <w:t>of</w:t>
      </w:r>
      <w:proofErr w:type="spellEnd"/>
      <w:r>
        <w:rPr>
          <w:rtl/>
        </w:rPr>
        <w:t xml:space="preserve"> </w:t>
      </w:r>
      <w:proofErr w:type="spellStart"/>
      <w:r>
        <w:rPr>
          <w:rtl/>
        </w:rPr>
        <w:t>astrodynamics</w:t>
      </w:r>
      <w:proofErr w:type="spellEnd"/>
      <w:r>
        <w:rPr>
          <w:rtl/>
        </w:rPr>
        <w:t xml:space="preserve"> </w:t>
      </w:r>
      <w:proofErr w:type="spellStart"/>
      <w:r>
        <w:rPr>
          <w:rtl/>
        </w:rPr>
        <w:t>and</w:t>
      </w:r>
      <w:proofErr w:type="spellEnd"/>
      <w:r>
        <w:rPr>
          <w:rtl/>
        </w:rPr>
        <w:t xml:space="preserve"> </w:t>
      </w:r>
      <w:proofErr w:type="spellStart"/>
      <w:r>
        <w:rPr>
          <w:rtl/>
        </w:rPr>
        <w:t>applications</w:t>
      </w:r>
      <w:proofErr w:type="spellEnd"/>
      <w:r>
        <w:rPr>
          <w:rtl/>
        </w:rPr>
        <w:t xml:space="preserve"> (4th </w:t>
      </w:r>
      <w:proofErr w:type="spellStart"/>
      <w:r>
        <w:rPr>
          <w:rtl/>
        </w:rPr>
        <w:t>ed</w:t>
      </w:r>
      <w:proofErr w:type="spellEnd"/>
      <w:r>
        <w:rPr>
          <w:rtl/>
        </w:rPr>
        <w:t xml:space="preserve">.). </w:t>
      </w:r>
      <w:proofErr w:type="spellStart"/>
      <w:r>
        <w:rPr>
          <w:rtl/>
        </w:rPr>
        <w:t>Microcosm</w:t>
      </w:r>
      <w:proofErr w:type="spellEnd"/>
      <w:r>
        <w:rPr>
          <w:rtl/>
        </w:rPr>
        <w:t xml:space="preserve"> </w:t>
      </w:r>
      <w:proofErr w:type="spellStart"/>
      <w:r>
        <w:rPr>
          <w:rtl/>
        </w:rPr>
        <w:t>Press</w:t>
      </w:r>
      <w:proofErr w:type="spellEnd"/>
      <w:r>
        <w:rPr>
          <w:rtl/>
        </w:rPr>
        <w:t>.‎</w:t>
      </w:r>
    </w:p>
  </w:footnote>
  <w:footnote w:id="20">
    <w:p w14:paraId="27907575" w14:textId="77777777" w:rsidR="00D8745F" w:rsidRDefault="00000000" w:rsidP="002E085A">
      <w:pPr>
        <w:pStyle w:val="FootnoteText"/>
        <w:bidi w:val="0"/>
      </w:pPr>
      <w:r>
        <w:rPr>
          <w:rStyle w:val="FootnoteReference"/>
        </w:rPr>
        <w:footnoteRef/>
      </w:r>
      <w:r>
        <w:rPr>
          <w:rtl/>
        </w:rPr>
        <w:t xml:space="preserve"> ‎</w:t>
      </w:r>
      <w:proofErr w:type="spellStart"/>
      <w:r>
        <w:rPr>
          <w:rtl/>
        </w:rPr>
        <w:t>Colombo</w:t>
      </w:r>
      <w:proofErr w:type="spellEnd"/>
      <w:r>
        <w:rPr>
          <w:rtl/>
        </w:rPr>
        <w:t xml:space="preserve">, C. (2019). </w:t>
      </w:r>
      <w:proofErr w:type="spellStart"/>
      <w:r>
        <w:rPr>
          <w:rtl/>
        </w:rPr>
        <w:t>Long-term</w:t>
      </w:r>
      <w:proofErr w:type="spellEnd"/>
      <w:r>
        <w:rPr>
          <w:rtl/>
        </w:rPr>
        <w:t xml:space="preserve"> </w:t>
      </w:r>
      <w:proofErr w:type="spellStart"/>
      <w:r>
        <w:rPr>
          <w:rtl/>
        </w:rPr>
        <w:t>evolution</w:t>
      </w:r>
      <w:proofErr w:type="spellEnd"/>
      <w:r>
        <w:rPr>
          <w:rtl/>
        </w:rPr>
        <w:t xml:space="preserve"> </w:t>
      </w:r>
      <w:proofErr w:type="spellStart"/>
      <w:r>
        <w:rPr>
          <w:rtl/>
        </w:rPr>
        <w:t>of</w:t>
      </w:r>
      <w:proofErr w:type="spellEnd"/>
      <w:r>
        <w:rPr>
          <w:rtl/>
        </w:rPr>
        <w:t xml:space="preserve"> </w:t>
      </w:r>
      <w:proofErr w:type="spellStart"/>
      <w:r>
        <w:rPr>
          <w:rtl/>
        </w:rPr>
        <w:t>highly-elliptical</w:t>
      </w:r>
      <w:proofErr w:type="spellEnd"/>
      <w:r>
        <w:rPr>
          <w:rtl/>
        </w:rPr>
        <w:t xml:space="preserve"> </w:t>
      </w:r>
      <w:proofErr w:type="spellStart"/>
      <w:r>
        <w:rPr>
          <w:rtl/>
        </w:rPr>
        <w:t>orbits</w:t>
      </w:r>
      <w:proofErr w:type="spellEnd"/>
      <w:r>
        <w:rPr>
          <w:rtl/>
        </w:rPr>
        <w:t xml:space="preserve">: </w:t>
      </w:r>
      <w:proofErr w:type="spellStart"/>
      <w:r>
        <w:rPr>
          <w:rtl/>
        </w:rPr>
        <w:t>Luni-solar</w:t>
      </w:r>
      <w:proofErr w:type="spellEnd"/>
      <w:r>
        <w:rPr>
          <w:rtl/>
        </w:rPr>
        <w:t xml:space="preserve"> </w:t>
      </w:r>
      <w:proofErr w:type="spellStart"/>
      <w:r>
        <w:rPr>
          <w:rtl/>
        </w:rPr>
        <w:t>perturbation</w:t>
      </w:r>
      <w:proofErr w:type="spellEnd"/>
      <w:r>
        <w:rPr>
          <w:rtl/>
        </w:rPr>
        <w:t xml:space="preserve"> </w:t>
      </w:r>
      <w:proofErr w:type="spellStart"/>
      <w:r>
        <w:rPr>
          <w:rtl/>
        </w:rPr>
        <w:t>effects</w:t>
      </w:r>
      <w:proofErr w:type="spellEnd"/>
      <w:r>
        <w:rPr>
          <w:rtl/>
        </w:rPr>
        <w:t xml:space="preserve"> </w:t>
      </w:r>
      <w:proofErr w:type="spellStart"/>
      <w:r>
        <w:rPr>
          <w:rtl/>
        </w:rPr>
        <w:t>for</w:t>
      </w:r>
      <w:proofErr w:type="spellEnd"/>
      <w:r>
        <w:rPr>
          <w:rtl/>
        </w:rPr>
        <w:t xml:space="preserve"> </w:t>
      </w:r>
      <w:proofErr w:type="spellStart"/>
      <w:r>
        <w:rPr>
          <w:rtl/>
        </w:rPr>
        <w:t>stability</w:t>
      </w:r>
      <w:proofErr w:type="spellEnd"/>
      <w:r>
        <w:rPr>
          <w:rtl/>
        </w:rPr>
        <w:t xml:space="preserve"> </w:t>
      </w:r>
      <w:proofErr w:type="spellStart"/>
      <w:r>
        <w:rPr>
          <w:rtl/>
        </w:rPr>
        <w:t>and</w:t>
      </w:r>
      <w:proofErr w:type="spellEnd"/>
      <w:r>
        <w:rPr>
          <w:rtl/>
        </w:rPr>
        <w:t xml:space="preserve"> </w:t>
      </w:r>
      <w:proofErr w:type="spellStart"/>
      <w:r>
        <w:rPr>
          <w:rtl/>
        </w:rPr>
        <w:t>re-entry</w:t>
      </w:r>
      <w:proofErr w:type="spellEnd"/>
      <w:r>
        <w:rPr>
          <w:rtl/>
        </w:rPr>
        <w:t xml:space="preserve">. </w:t>
      </w:r>
      <w:proofErr w:type="spellStart"/>
      <w:r>
        <w:rPr>
          <w:rtl/>
        </w:rPr>
        <w:t>Frontiers</w:t>
      </w:r>
      <w:proofErr w:type="spellEnd"/>
      <w:r>
        <w:rPr>
          <w:rtl/>
        </w:rPr>
        <w:t xml:space="preserve"> </w:t>
      </w:r>
      <w:proofErr w:type="spellStart"/>
      <w:r>
        <w:rPr>
          <w:rtl/>
        </w:rPr>
        <w:t>in</w:t>
      </w:r>
      <w:proofErr w:type="spellEnd"/>
      <w:r>
        <w:rPr>
          <w:rtl/>
        </w:rPr>
        <w:t xml:space="preserve"> </w:t>
      </w:r>
      <w:proofErr w:type="spellStart"/>
      <w:r>
        <w:rPr>
          <w:rtl/>
        </w:rPr>
        <w:t>Astronomy</w:t>
      </w:r>
      <w:proofErr w:type="spellEnd"/>
      <w:r>
        <w:rPr>
          <w:rtl/>
        </w:rPr>
        <w:t xml:space="preserve"> </w:t>
      </w:r>
      <w:proofErr w:type="spellStart"/>
      <w:r>
        <w:rPr>
          <w:rtl/>
        </w:rPr>
        <w:t>and</w:t>
      </w:r>
      <w:proofErr w:type="spellEnd"/>
      <w:r>
        <w:rPr>
          <w:rtl/>
        </w:rPr>
        <w:t xml:space="preserve"> </w:t>
      </w:r>
      <w:proofErr w:type="spellStart"/>
      <w:r>
        <w:rPr>
          <w:rtl/>
        </w:rPr>
        <w:t>Space</w:t>
      </w:r>
      <w:proofErr w:type="spellEnd"/>
      <w:r>
        <w:rPr>
          <w:rtl/>
        </w:rPr>
        <w:t xml:space="preserve"> </w:t>
      </w:r>
      <w:proofErr w:type="spellStart"/>
      <w:r>
        <w:rPr>
          <w:rtl/>
        </w:rPr>
        <w:t>Sciences</w:t>
      </w:r>
      <w:proofErr w:type="spellEnd"/>
      <w:r>
        <w:rPr>
          <w:rtl/>
        </w:rPr>
        <w:t>, 6, 34. https://doi.org/10.3389/fspas.2019.00034‎</w:t>
      </w:r>
    </w:p>
  </w:footnote>
  <w:footnote w:id="21">
    <w:p w14:paraId="6BF6CE5C" w14:textId="77777777" w:rsidR="00D8745F" w:rsidRDefault="00000000" w:rsidP="002E085A">
      <w:pPr>
        <w:pStyle w:val="FootnoteText"/>
        <w:bidi w:val="0"/>
      </w:pPr>
      <w:r>
        <w:rPr>
          <w:rStyle w:val="FootnoteReference"/>
        </w:rPr>
        <w:footnoteRef/>
      </w:r>
      <w:r>
        <w:rPr>
          <w:rtl/>
        </w:rPr>
        <w:t xml:space="preserve"> ‎</w:t>
      </w:r>
      <w:proofErr w:type="spellStart"/>
      <w:r>
        <w:rPr>
          <w:rtl/>
        </w:rPr>
        <w:t>Tresaco</w:t>
      </w:r>
      <w:proofErr w:type="spellEnd"/>
      <w:r>
        <w:rPr>
          <w:rtl/>
        </w:rPr>
        <w:t xml:space="preserve">, E., </w:t>
      </w:r>
      <w:proofErr w:type="spellStart"/>
      <w:r>
        <w:rPr>
          <w:rtl/>
        </w:rPr>
        <w:t>Carvalho</w:t>
      </w:r>
      <w:proofErr w:type="spellEnd"/>
      <w:r>
        <w:rPr>
          <w:rtl/>
        </w:rPr>
        <w:t xml:space="preserve">, J. P. S., </w:t>
      </w:r>
      <w:proofErr w:type="spellStart"/>
      <w:r>
        <w:rPr>
          <w:rtl/>
        </w:rPr>
        <w:t>Vilhena</w:t>
      </w:r>
      <w:proofErr w:type="spellEnd"/>
      <w:r>
        <w:rPr>
          <w:rtl/>
        </w:rPr>
        <w:t xml:space="preserve"> </w:t>
      </w:r>
      <w:proofErr w:type="spellStart"/>
      <w:r>
        <w:rPr>
          <w:rtl/>
        </w:rPr>
        <w:t>de</w:t>
      </w:r>
      <w:proofErr w:type="spellEnd"/>
      <w:r>
        <w:rPr>
          <w:rtl/>
        </w:rPr>
        <w:t xml:space="preserve"> </w:t>
      </w:r>
      <w:proofErr w:type="spellStart"/>
      <w:r>
        <w:rPr>
          <w:rtl/>
        </w:rPr>
        <w:t>Moraes</w:t>
      </w:r>
      <w:proofErr w:type="spellEnd"/>
      <w:r>
        <w:rPr>
          <w:rtl/>
        </w:rPr>
        <w:t xml:space="preserve">, R., &amp; </w:t>
      </w:r>
      <w:proofErr w:type="spellStart"/>
      <w:r>
        <w:rPr>
          <w:rtl/>
        </w:rPr>
        <w:t>da</w:t>
      </w:r>
      <w:proofErr w:type="spellEnd"/>
      <w:r>
        <w:rPr>
          <w:rtl/>
        </w:rPr>
        <w:t xml:space="preserve"> </w:t>
      </w:r>
      <w:proofErr w:type="spellStart"/>
      <w:r>
        <w:rPr>
          <w:rtl/>
        </w:rPr>
        <w:t>Silva</w:t>
      </w:r>
      <w:proofErr w:type="spellEnd"/>
      <w:r>
        <w:rPr>
          <w:rtl/>
        </w:rPr>
        <w:t xml:space="preserve"> </w:t>
      </w:r>
      <w:proofErr w:type="spellStart"/>
      <w:r>
        <w:rPr>
          <w:rtl/>
        </w:rPr>
        <w:t>Neto</w:t>
      </w:r>
      <w:proofErr w:type="spellEnd"/>
      <w:r>
        <w:rPr>
          <w:rtl/>
        </w:rPr>
        <w:t xml:space="preserve">, C. J. (2025). </w:t>
      </w:r>
      <w:proofErr w:type="spellStart"/>
      <w:r>
        <w:rPr>
          <w:rtl/>
        </w:rPr>
        <w:t>Orbital</w:t>
      </w:r>
      <w:proofErr w:type="spellEnd"/>
      <w:r>
        <w:rPr>
          <w:rtl/>
        </w:rPr>
        <w:t xml:space="preserve"> </w:t>
      </w:r>
      <w:proofErr w:type="spellStart"/>
      <w:r>
        <w:rPr>
          <w:rtl/>
        </w:rPr>
        <w:t>dynamics</w:t>
      </w:r>
      <w:proofErr w:type="spellEnd"/>
      <w:r>
        <w:rPr>
          <w:rtl/>
        </w:rPr>
        <w:t xml:space="preserve"> </w:t>
      </w:r>
      <w:proofErr w:type="spellStart"/>
      <w:r>
        <w:rPr>
          <w:rtl/>
        </w:rPr>
        <w:t>of</w:t>
      </w:r>
      <w:proofErr w:type="spellEnd"/>
      <w:r>
        <w:rPr>
          <w:rtl/>
        </w:rPr>
        <w:t xml:space="preserve"> </w:t>
      </w:r>
      <w:proofErr w:type="spellStart"/>
      <w:r>
        <w:rPr>
          <w:rtl/>
        </w:rPr>
        <w:t>space</w:t>
      </w:r>
      <w:proofErr w:type="spellEnd"/>
      <w:r>
        <w:rPr>
          <w:rtl/>
        </w:rPr>
        <w:t xml:space="preserve"> </w:t>
      </w:r>
      <w:proofErr w:type="spellStart"/>
      <w:r>
        <w:rPr>
          <w:rtl/>
        </w:rPr>
        <w:t>debris</w:t>
      </w:r>
      <w:proofErr w:type="spellEnd"/>
      <w:r>
        <w:rPr>
          <w:rtl/>
        </w:rPr>
        <w:t xml:space="preserve"> </w:t>
      </w:r>
      <w:proofErr w:type="spellStart"/>
      <w:r>
        <w:rPr>
          <w:rtl/>
        </w:rPr>
        <w:t>considering</w:t>
      </w:r>
      <w:proofErr w:type="spellEnd"/>
      <w:r>
        <w:rPr>
          <w:rtl/>
        </w:rPr>
        <w:t xml:space="preserve"> </w:t>
      </w:r>
      <w:proofErr w:type="spellStart"/>
      <w:r>
        <w:rPr>
          <w:rtl/>
        </w:rPr>
        <w:t>natural</w:t>
      </w:r>
      <w:proofErr w:type="spellEnd"/>
      <w:r>
        <w:rPr>
          <w:rtl/>
        </w:rPr>
        <w:t xml:space="preserve"> </w:t>
      </w:r>
      <w:proofErr w:type="spellStart"/>
      <w:r>
        <w:rPr>
          <w:rtl/>
        </w:rPr>
        <w:t>perturbations</w:t>
      </w:r>
      <w:proofErr w:type="spellEnd"/>
      <w:r>
        <w:rPr>
          <w:rtl/>
        </w:rPr>
        <w:t xml:space="preserve"> </w:t>
      </w:r>
      <w:proofErr w:type="spellStart"/>
      <w:r>
        <w:rPr>
          <w:rtl/>
        </w:rPr>
        <w:t>and</w:t>
      </w:r>
      <w:proofErr w:type="spellEnd"/>
      <w:r>
        <w:rPr>
          <w:rtl/>
        </w:rPr>
        <w:t xml:space="preserve"> </w:t>
      </w:r>
      <w:proofErr w:type="spellStart"/>
      <w:r>
        <w:rPr>
          <w:rtl/>
        </w:rPr>
        <w:t>resonance</w:t>
      </w:r>
      <w:proofErr w:type="spellEnd"/>
      <w:r>
        <w:rPr>
          <w:rtl/>
        </w:rPr>
        <w:t xml:space="preserve"> </w:t>
      </w:r>
      <w:proofErr w:type="spellStart"/>
      <w:r>
        <w:rPr>
          <w:rtl/>
        </w:rPr>
        <w:t>effects</w:t>
      </w:r>
      <w:proofErr w:type="spellEnd"/>
      <w:r>
        <w:rPr>
          <w:rtl/>
        </w:rPr>
        <w:t xml:space="preserve">. </w:t>
      </w:r>
      <w:proofErr w:type="spellStart"/>
      <w:r>
        <w:rPr>
          <w:rtl/>
        </w:rPr>
        <w:t>The</w:t>
      </w:r>
      <w:proofErr w:type="spellEnd"/>
      <w:r>
        <w:rPr>
          <w:rtl/>
        </w:rPr>
        <w:t xml:space="preserve"> </w:t>
      </w:r>
      <w:proofErr w:type="spellStart"/>
      <w:r>
        <w:rPr>
          <w:rtl/>
        </w:rPr>
        <w:t>European</w:t>
      </w:r>
      <w:proofErr w:type="spellEnd"/>
      <w:r>
        <w:rPr>
          <w:rtl/>
        </w:rPr>
        <w:t xml:space="preserve"> </w:t>
      </w:r>
      <w:proofErr w:type="spellStart"/>
      <w:r>
        <w:rPr>
          <w:rtl/>
        </w:rPr>
        <w:t>Physical</w:t>
      </w:r>
      <w:proofErr w:type="spellEnd"/>
      <w:r>
        <w:rPr>
          <w:rtl/>
        </w:rPr>
        <w:t xml:space="preserve"> </w:t>
      </w:r>
      <w:proofErr w:type="spellStart"/>
      <w:r>
        <w:rPr>
          <w:rtl/>
        </w:rPr>
        <w:t>Journal</w:t>
      </w:r>
      <w:proofErr w:type="spellEnd"/>
      <w:r>
        <w:rPr>
          <w:rtl/>
        </w:rPr>
        <w:t xml:space="preserve"> </w:t>
      </w:r>
      <w:proofErr w:type="spellStart"/>
      <w:r>
        <w:rPr>
          <w:rtl/>
        </w:rPr>
        <w:t>Special</w:t>
      </w:r>
      <w:proofErr w:type="spellEnd"/>
      <w:r>
        <w:rPr>
          <w:rtl/>
        </w:rPr>
        <w:t xml:space="preserve"> </w:t>
      </w:r>
      <w:proofErr w:type="spellStart"/>
      <w:r>
        <w:rPr>
          <w:rtl/>
        </w:rPr>
        <w:t>Topics</w:t>
      </w:r>
      <w:proofErr w:type="spellEnd"/>
      <w:r>
        <w:rPr>
          <w:rtl/>
        </w:rPr>
        <w:t>, 234(25) (</w:t>
      </w:r>
      <w:proofErr w:type="spellStart"/>
      <w:r>
        <w:rPr>
          <w:rtl/>
        </w:rPr>
        <w:t>published</w:t>
      </w:r>
      <w:proofErr w:type="spellEnd"/>
      <w:r>
        <w:rPr>
          <w:rtl/>
        </w:rPr>
        <w:t xml:space="preserve"> </w:t>
      </w:r>
      <w:proofErr w:type="spellStart"/>
      <w:r>
        <w:rPr>
          <w:rtl/>
        </w:rPr>
        <w:t>online</w:t>
      </w:r>
      <w:proofErr w:type="spellEnd"/>
      <w:r>
        <w:rPr>
          <w:rtl/>
        </w:rPr>
        <w:t xml:space="preserve"> 2025; </w:t>
      </w:r>
      <w:proofErr w:type="spellStart"/>
      <w:r>
        <w:rPr>
          <w:rtl/>
        </w:rPr>
        <w:t>volume</w:t>
      </w:r>
      <w:proofErr w:type="spellEnd"/>
      <w:r>
        <w:rPr>
          <w:rtl/>
        </w:rPr>
        <w:t xml:space="preserve"> 2026). https://doi.org/10.1140/epjs/s11734-025-01913-4‎</w:t>
      </w:r>
    </w:p>
  </w:footnote>
  <w:footnote w:id="22">
    <w:p w14:paraId="76579CD9" w14:textId="77777777" w:rsidR="00D8745F" w:rsidRDefault="00000000" w:rsidP="002E085A">
      <w:pPr>
        <w:pStyle w:val="FootnoteText"/>
        <w:bidi w:val="0"/>
      </w:pPr>
      <w:r>
        <w:rPr>
          <w:rStyle w:val="FootnoteReference"/>
        </w:rPr>
        <w:footnoteRef/>
      </w:r>
      <w:r>
        <w:rPr>
          <w:rtl/>
        </w:rPr>
        <w:t xml:space="preserve"> ‎</w:t>
      </w:r>
      <w:proofErr w:type="spellStart"/>
      <w:r>
        <w:rPr>
          <w:rtl/>
        </w:rPr>
        <w:t>Carvalho</w:t>
      </w:r>
      <w:proofErr w:type="spellEnd"/>
      <w:r>
        <w:rPr>
          <w:rtl/>
        </w:rPr>
        <w:t xml:space="preserve">, J. P. S., </w:t>
      </w:r>
      <w:proofErr w:type="spellStart"/>
      <w:r>
        <w:rPr>
          <w:rtl/>
        </w:rPr>
        <w:t>Vilhena</w:t>
      </w:r>
      <w:proofErr w:type="spellEnd"/>
      <w:r>
        <w:rPr>
          <w:rtl/>
        </w:rPr>
        <w:t xml:space="preserve"> </w:t>
      </w:r>
      <w:proofErr w:type="spellStart"/>
      <w:r>
        <w:rPr>
          <w:rtl/>
        </w:rPr>
        <w:t>de</w:t>
      </w:r>
      <w:proofErr w:type="spellEnd"/>
      <w:r>
        <w:rPr>
          <w:rtl/>
        </w:rPr>
        <w:t xml:space="preserve"> </w:t>
      </w:r>
      <w:proofErr w:type="spellStart"/>
      <w:r>
        <w:rPr>
          <w:rtl/>
        </w:rPr>
        <w:t>Moraes</w:t>
      </w:r>
      <w:proofErr w:type="spellEnd"/>
      <w:r>
        <w:rPr>
          <w:rtl/>
        </w:rPr>
        <w:t xml:space="preserve">, R., &amp; </w:t>
      </w:r>
      <w:proofErr w:type="spellStart"/>
      <w:r>
        <w:rPr>
          <w:rtl/>
        </w:rPr>
        <w:t>Prado</w:t>
      </w:r>
      <w:proofErr w:type="spellEnd"/>
      <w:r>
        <w:rPr>
          <w:rtl/>
        </w:rPr>
        <w:t xml:space="preserve">, A. F. B. A. (2023). </w:t>
      </w:r>
      <w:proofErr w:type="spellStart"/>
      <w:r>
        <w:rPr>
          <w:rtl/>
        </w:rPr>
        <w:t>Analysis</w:t>
      </w:r>
      <w:proofErr w:type="spellEnd"/>
      <w:r>
        <w:rPr>
          <w:rtl/>
        </w:rPr>
        <w:t xml:space="preserve"> </w:t>
      </w:r>
      <w:proofErr w:type="spellStart"/>
      <w:r>
        <w:rPr>
          <w:rtl/>
        </w:rPr>
        <w:t>of</w:t>
      </w:r>
      <w:proofErr w:type="spellEnd"/>
      <w:r>
        <w:rPr>
          <w:rtl/>
        </w:rPr>
        <w:t xml:space="preserve"> </w:t>
      </w:r>
      <w:proofErr w:type="spellStart"/>
      <w:r>
        <w:rPr>
          <w:rtl/>
        </w:rPr>
        <w:t>the</w:t>
      </w:r>
      <w:proofErr w:type="spellEnd"/>
      <w:r>
        <w:rPr>
          <w:rtl/>
        </w:rPr>
        <w:t xml:space="preserve"> </w:t>
      </w:r>
      <w:proofErr w:type="spellStart"/>
      <w:r>
        <w:rPr>
          <w:rtl/>
        </w:rPr>
        <w:t>orbital</w:t>
      </w:r>
      <w:proofErr w:type="spellEnd"/>
      <w:r>
        <w:rPr>
          <w:rtl/>
        </w:rPr>
        <w:t xml:space="preserve"> </w:t>
      </w:r>
      <w:proofErr w:type="spellStart"/>
      <w:r>
        <w:rPr>
          <w:rtl/>
        </w:rPr>
        <w:t>evolution</w:t>
      </w:r>
      <w:proofErr w:type="spellEnd"/>
      <w:r>
        <w:rPr>
          <w:rtl/>
        </w:rPr>
        <w:t xml:space="preserve"> </w:t>
      </w:r>
      <w:proofErr w:type="spellStart"/>
      <w:r>
        <w:rPr>
          <w:rtl/>
        </w:rPr>
        <w:t>of</w:t>
      </w:r>
      <w:proofErr w:type="spellEnd"/>
      <w:r>
        <w:rPr>
          <w:rtl/>
        </w:rPr>
        <w:t xml:space="preserve"> </w:t>
      </w:r>
      <w:proofErr w:type="spellStart"/>
      <w:r>
        <w:rPr>
          <w:rtl/>
        </w:rPr>
        <w:t>space</w:t>
      </w:r>
      <w:proofErr w:type="spellEnd"/>
      <w:r>
        <w:rPr>
          <w:rtl/>
        </w:rPr>
        <w:t xml:space="preserve"> </w:t>
      </w:r>
      <w:proofErr w:type="spellStart"/>
      <w:r>
        <w:rPr>
          <w:rtl/>
        </w:rPr>
        <w:t>debris</w:t>
      </w:r>
      <w:proofErr w:type="spellEnd"/>
      <w:r>
        <w:rPr>
          <w:rtl/>
        </w:rPr>
        <w:t xml:space="preserve"> </w:t>
      </w:r>
      <w:proofErr w:type="spellStart"/>
      <w:r>
        <w:rPr>
          <w:rtl/>
        </w:rPr>
        <w:t>using</w:t>
      </w:r>
      <w:proofErr w:type="spellEnd"/>
      <w:r>
        <w:rPr>
          <w:rtl/>
        </w:rPr>
        <w:t xml:space="preserve"> a </w:t>
      </w:r>
      <w:proofErr w:type="spellStart"/>
      <w:r>
        <w:rPr>
          <w:rtl/>
        </w:rPr>
        <w:t>solar</w:t>
      </w:r>
      <w:proofErr w:type="spellEnd"/>
      <w:r>
        <w:rPr>
          <w:rtl/>
        </w:rPr>
        <w:t xml:space="preserve"> </w:t>
      </w:r>
      <w:proofErr w:type="spellStart"/>
      <w:r>
        <w:rPr>
          <w:rtl/>
        </w:rPr>
        <w:t>sail</w:t>
      </w:r>
      <w:proofErr w:type="spellEnd"/>
      <w:r>
        <w:rPr>
          <w:rtl/>
        </w:rPr>
        <w:t xml:space="preserve"> </w:t>
      </w:r>
      <w:proofErr w:type="spellStart"/>
      <w:r>
        <w:rPr>
          <w:rtl/>
        </w:rPr>
        <w:t>and</w:t>
      </w:r>
      <w:proofErr w:type="spellEnd"/>
      <w:r>
        <w:rPr>
          <w:rtl/>
        </w:rPr>
        <w:t xml:space="preserve"> </w:t>
      </w:r>
      <w:proofErr w:type="spellStart"/>
      <w:r>
        <w:rPr>
          <w:rtl/>
        </w:rPr>
        <w:t>natural</w:t>
      </w:r>
      <w:proofErr w:type="spellEnd"/>
      <w:r>
        <w:rPr>
          <w:rtl/>
        </w:rPr>
        <w:t xml:space="preserve"> </w:t>
      </w:r>
      <w:proofErr w:type="spellStart"/>
      <w:r>
        <w:rPr>
          <w:rtl/>
        </w:rPr>
        <w:t>forces</w:t>
      </w:r>
      <w:proofErr w:type="spellEnd"/>
      <w:r>
        <w:rPr>
          <w:rtl/>
        </w:rPr>
        <w:t>. arXiv:2307.08170 (</w:t>
      </w:r>
      <w:proofErr w:type="spellStart"/>
      <w:r>
        <w:rPr>
          <w:rtl/>
        </w:rPr>
        <w:t>preprint</w:t>
      </w:r>
      <w:proofErr w:type="spellEnd"/>
      <w:r>
        <w:rPr>
          <w:rtl/>
        </w:rPr>
        <w:t>). https://arxiv.org/abs/2307.08170‎</w:t>
      </w:r>
    </w:p>
  </w:footnote>
  <w:footnote w:id="23">
    <w:p w14:paraId="1A2933BC" w14:textId="77777777" w:rsidR="00D8745F" w:rsidRDefault="00000000" w:rsidP="0096510E">
      <w:pPr>
        <w:pStyle w:val="FootnoteText"/>
        <w:bidi w:val="0"/>
      </w:pPr>
      <w:r>
        <w:rPr>
          <w:rStyle w:val="FootnoteReference"/>
        </w:rPr>
        <w:footnoteRef/>
      </w:r>
      <w:r>
        <w:rPr>
          <w:rtl/>
        </w:rPr>
        <w:t xml:space="preserve"> ‎</w:t>
      </w:r>
      <w:proofErr w:type="spellStart"/>
      <w:r>
        <w:rPr>
          <w:rtl/>
        </w:rPr>
        <w:t>graveyard</w:t>
      </w:r>
      <w:proofErr w:type="spellEnd"/>
      <w:r>
        <w:rPr>
          <w:rtl/>
        </w:rPr>
        <w:t xml:space="preserve"> </w:t>
      </w:r>
      <w:proofErr w:type="spellStart"/>
      <w:r>
        <w:rPr>
          <w:rtl/>
        </w:rPr>
        <w:t>orbit</w:t>
      </w:r>
      <w:proofErr w:type="spellEnd"/>
      <w:r>
        <w:rPr>
          <w:rtl/>
        </w:rPr>
        <w:t>‎</w:t>
      </w:r>
    </w:p>
  </w:footnote>
  <w:footnote w:id="24">
    <w:p w14:paraId="39B2735C" w14:textId="77777777" w:rsidR="00D8745F" w:rsidRDefault="00000000" w:rsidP="0096510E">
      <w:pPr>
        <w:pStyle w:val="FootnoteText"/>
        <w:bidi w:val="0"/>
      </w:pPr>
      <w:r>
        <w:rPr>
          <w:rStyle w:val="FootnoteReference"/>
        </w:rPr>
        <w:footnoteRef/>
      </w:r>
      <w:r>
        <w:rPr>
          <w:rtl/>
        </w:rPr>
        <w:t xml:space="preserve"> ‎</w:t>
      </w:r>
      <w:proofErr w:type="spellStart"/>
      <w:r>
        <w:rPr>
          <w:rtl/>
        </w:rPr>
        <w:t>Hale</w:t>
      </w:r>
      <w:proofErr w:type="spellEnd"/>
      <w:r>
        <w:rPr>
          <w:rtl/>
        </w:rPr>
        <w:t xml:space="preserve">, T. (2023). </w:t>
      </w:r>
      <w:proofErr w:type="spellStart"/>
      <w:r>
        <w:rPr>
          <w:rtl/>
        </w:rPr>
        <w:t>An</w:t>
      </w:r>
      <w:proofErr w:type="spellEnd"/>
      <w:r>
        <w:rPr>
          <w:rtl/>
        </w:rPr>
        <w:t xml:space="preserve"> </w:t>
      </w:r>
      <w:proofErr w:type="spellStart"/>
      <w:r>
        <w:rPr>
          <w:rtl/>
        </w:rPr>
        <w:t>attitude-independent</w:t>
      </w:r>
      <w:proofErr w:type="spellEnd"/>
      <w:r>
        <w:rPr>
          <w:rtl/>
        </w:rPr>
        <w:t xml:space="preserve"> </w:t>
      </w:r>
      <w:proofErr w:type="spellStart"/>
      <w:r>
        <w:rPr>
          <w:rtl/>
        </w:rPr>
        <w:t>parachute</w:t>
      </w:r>
      <w:proofErr w:type="spellEnd"/>
      <w:r>
        <w:rPr>
          <w:rtl/>
        </w:rPr>
        <w:t xml:space="preserve"> </w:t>
      </w:r>
      <w:proofErr w:type="spellStart"/>
      <w:r>
        <w:rPr>
          <w:rtl/>
        </w:rPr>
        <w:t>for</w:t>
      </w:r>
      <w:proofErr w:type="spellEnd"/>
      <w:r>
        <w:rPr>
          <w:rtl/>
        </w:rPr>
        <w:t xml:space="preserve"> </w:t>
      </w:r>
      <w:proofErr w:type="spellStart"/>
      <w:r>
        <w:rPr>
          <w:rtl/>
        </w:rPr>
        <w:t>de-orbiting</w:t>
      </w:r>
      <w:proofErr w:type="spellEnd"/>
      <w:r>
        <w:rPr>
          <w:rtl/>
        </w:rPr>
        <w:t xml:space="preserve"> </w:t>
      </w:r>
      <w:proofErr w:type="spellStart"/>
      <w:r>
        <w:rPr>
          <w:rtl/>
        </w:rPr>
        <w:t>inoperative</w:t>
      </w:r>
      <w:proofErr w:type="spellEnd"/>
      <w:r>
        <w:rPr>
          <w:rtl/>
        </w:rPr>
        <w:t xml:space="preserve"> </w:t>
      </w:r>
      <w:proofErr w:type="spellStart"/>
      <w:r>
        <w:rPr>
          <w:rtl/>
        </w:rPr>
        <w:t>satellites</w:t>
      </w:r>
      <w:proofErr w:type="spellEnd"/>
      <w:r>
        <w:rPr>
          <w:rtl/>
        </w:rPr>
        <w:t xml:space="preserve">. </w:t>
      </w:r>
      <w:proofErr w:type="spellStart"/>
      <w:r>
        <w:rPr>
          <w:rtl/>
        </w:rPr>
        <w:t>In</w:t>
      </w:r>
      <w:proofErr w:type="spellEnd"/>
      <w:r>
        <w:rPr>
          <w:rtl/>
        </w:rPr>
        <w:t xml:space="preserve"> 74th </w:t>
      </w:r>
      <w:proofErr w:type="spellStart"/>
      <w:r>
        <w:rPr>
          <w:rtl/>
        </w:rPr>
        <w:t>International</w:t>
      </w:r>
      <w:proofErr w:type="spellEnd"/>
      <w:r>
        <w:rPr>
          <w:rtl/>
        </w:rPr>
        <w:t xml:space="preserve"> </w:t>
      </w:r>
      <w:proofErr w:type="spellStart"/>
      <w:r>
        <w:rPr>
          <w:rtl/>
        </w:rPr>
        <w:t>Astronautical</w:t>
      </w:r>
      <w:proofErr w:type="spellEnd"/>
      <w:r>
        <w:rPr>
          <w:rtl/>
        </w:rPr>
        <w:t xml:space="preserve"> </w:t>
      </w:r>
      <w:proofErr w:type="spellStart"/>
      <w:r>
        <w:rPr>
          <w:rtl/>
        </w:rPr>
        <w:t>Congress</w:t>
      </w:r>
      <w:proofErr w:type="spellEnd"/>
      <w:r>
        <w:rPr>
          <w:rtl/>
        </w:rPr>
        <w:t>, IAC-23, E2, 2, 9, x80581. https://iafastro.directory/iac/archive/browse/IAC-23/E2/2/80581/‎</w:t>
      </w:r>
    </w:p>
  </w:footnote>
  <w:footnote w:id="25">
    <w:p w14:paraId="0E0075E1" w14:textId="77777777" w:rsidR="00D8745F" w:rsidRDefault="00000000" w:rsidP="00047D5D">
      <w:pPr>
        <w:pStyle w:val="FootnoteText"/>
        <w:bidi w:val="0"/>
      </w:pPr>
      <w:r>
        <w:rPr>
          <w:rStyle w:val="FootnoteReference"/>
        </w:rPr>
        <w:footnoteRef/>
      </w:r>
      <w:r>
        <w:rPr>
          <w:rtl/>
        </w:rPr>
        <w:t xml:space="preserve"> ‎</w:t>
      </w:r>
      <w:proofErr w:type="spellStart"/>
      <w:r>
        <w:rPr>
          <w:rtl/>
        </w:rPr>
        <w:t>Skoulidou</w:t>
      </w:r>
      <w:proofErr w:type="spellEnd"/>
      <w:r>
        <w:rPr>
          <w:rtl/>
        </w:rPr>
        <w:t xml:space="preserve">, D. K., </w:t>
      </w:r>
      <w:proofErr w:type="spellStart"/>
      <w:r>
        <w:rPr>
          <w:rtl/>
        </w:rPr>
        <w:t>Rosengren</w:t>
      </w:r>
      <w:proofErr w:type="spellEnd"/>
      <w:r>
        <w:rPr>
          <w:rtl/>
        </w:rPr>
        <w:t xml:space="preserve">, A. J., </w:t>
      </w:r>
      <w:proofErr w:type="spellStart"/>
      <w:r>
        <w:rPr>
          <w:rtl/>
        </w:rPr>
        <w:t>Tsiganis</w:t>
      </w:r>
      <w:proofErr w:type="spellEnd"/>
      <w:r>
        <w:rPr>
          <w:rtl/>
        </w:rPr>
        <w:t xml:space="preserve">, K., &amp; </w:t>
      </w:r>
      <w:proofErr w:type="spellStart"/>
      <w:r>
        <w:rPr>
          <w:rtl/>
        </w:rPr>
        <w:t>Voyatzis</w:t>
      </w:r>
      <w:proofErr w:type="spellEnd"/>
      <w:r>
        <w:rPr>
          <w:rtl/>
        </w:rPr>
        <w:t xml:space="preserve">, G. (2018). </w:t>
      </w:r>
      <w:proofErr w:type="spellStart"/>
      <w:r>
        <w:rPr>
          <w:rtl/>
        </w:rPr>
        <w:t>Dynamical</w:t>
      </w:r>
      <w:proofErr w:type="spellEnd"/>
      <w:r>
        <w:rPr>
          <w:rtl/>
        </w:rPr>
        <w:t xml:space="preserve"> </w:t>
      </w:r>
      <w:proofErr w:type="spellStart"/>
      <w:r>
        <w:rPr>
          <w:rtl/>
        </w:rPr>
        <w:t>lifetime</w:t>
      </w:r>
      <w:proofErr w:type="spellEnd"/>
      <w:r>
        <w:rPr>
          <w:rtl/>
        </w:rPr>
        <w:t xml:space="preserve"> </w:t>
      </w:r>
      <w:proofErr w:type="spellStart"/>
      <w:r>
        <w:rPr>
          <w:rtl/>
        </w:rPr>
        <w:t>survey</w:t>
      </w:r>
      <w:proofErr w:type="spellEnd"/>
      <w:r>
        <w:rPr>
          <w:rtl/>
        </w:rPr>
        <w:t xml:space="preserve"> </w:t>
      </w:r>
      <w:proofErr w:type="spellStart"/>
      <w:r>
        <w:rPr>
          <w:rtl/>
        </w:rPr>
        <w:t>of</w:t>
      </w:r>
      <w:proofErr w:type="spellEnd"/>
      <w:r>
        <w:rPr>
          <w:rtl/>
        </w:rPr>
        <w:t xml:space="preserve"> </w:t>
      </w:r>
      <w:proofErr w:type="spellStart"/>
      <w:r>
        <w:rPr>
          <w:rtl/>
        </w:rPr>
        <w:t>geostationary</w:t>
      </w:r>
      <w:proofErr w:type="spellEnd"/>
      <w:r>
        <w:rPr>
          <w:rtl/>
        </w:rPr>
        <w:t xml:space="preserve"> </w:t>
      </w:r>
      <w:proofErr w:type="spellStart"/>
      <w:r>
        <w:rPr>
          <w:rtl/>
        </w:rPr>
        <w:t>transfer</w:t>
      </w:r>
      <w:proofErr w:type="spellEnd"/>
      <w:r>
        <w:rPr>
          <w:rtl/>
        </w:rPr>
        <w:t xml:space="preserve"> </w:t>
      </w:r>
      <w:proofErr w:type="spellStart"/>
      <w:r>
        <w:rPr>
          <w:rtl/>
        </w:rPr>
        <w:t>orbits</w:t>
      </w:r>
      <w:proofErr w:type="spellEnd"/>
      <w:r>
        <w:rPr>
          <w:rtl/>
        </w:rPr>
        <w:t xml:space="preserve">. </w:t>
      </w:r>
      <w:proofErr w:type="spellStart"/>
      <w:r>
        <w:rPr>
          <w:rtl/>
        </w:rPr>
        <w:t>Celestial</w:t>
      </w:r>
      <w:proofErr w:type="spellEnd"/>
      <w:r>
        <w:rPr>
          <w:rtl/>
        </w:rPr>
        <w:t xml:space="preserve"> </w:t>
      </w:r>
      <w:proofErr w:type="spellStart"/>
      <w:r>
        <w:rPr>
          <w:rtl/>
        </w:rPr>
        <w:t>Mechanics</w:t>
      </w:r>
      <w:proofErr w:type="spellEnd"/>
      <w:r>
        <w:rPr>
          <w:rtl/>
        </w:rPr>
        <w:t xml:space="preserve"> </w:t>
      </w:r>
      <w:proofErr w:type="spellStart"/>
      <w:r>
        <w:rPr>
          <w:rtl/>
        </w:rPr>
        <w:t>and</w:t>
      </w:r>
      <w:proofErr w:type="spellEnd"/>
      <w:r>
        <w:rPr>
          <w:rtl/>
        </w:rPr>
        <w:t xml:space="preserve"> </w:t>
      </w:r>
      <w:proofErr w:type="spellStart"/>
      <w:r>
        <w:rPr>
          <w:rtl/>
        </w:rPr>
        <w:t>Dynamical</w:t>
      </w:r>
      <w:proofErr w:type="spellEnd"/>
      <w:r>
        <w:rPr>
          <w:rtl/>
        </w:rPr>
        <w:t xml:space="preserve"> </w:t>
      </w:r>
      <w:proofErr w:type="spellStart"/>
      <w:r>
        <w:rPr>
          <w:rtl/>
        </w:rPr>
        <w:t>Astronomy</w:t>
      </w:r>
      <w:proofErr w:type="spellEnd"/>
      <w:r>
        <w:rPr>
          <w:rtl/>
        </w:rPr>
        <w:t>, 130, 77. https://doi.org/10.1007/s10569-018-9865-1‎</w:t>
      </w:r>
    </w:p>
  </w:footnote>
  <w:footnote w:id="26">
    <w:p w14:paraId="42B6E9F7" w14:textId="77777777" w:rsidR="00D8745F" w:rsidRDefault="00000000" w:rsidP="00047D5D">
      <w:pPr>
        <w:pStyle w:val="FootnoteText"/>
        <w:bidi w:val="0"/>
      </w:pPr>
      <w:r>
        <w:rPr>
          <w:rStyle w:val="FootnoteReference"/>
        </w:rPr>
        <w:footnoteRef/>
      </w:r>
      <w:r>
        <w:rPr>
          <w:rtl/>
        </w:rPr>
        <w:t xml:space="preserve"> ‎</w:t>
      </w:r>
      <w:proofErr w:type="spellStart"/>
      <w:r>
        <w:rPr>
          <w:rtl/>
        </w:rPr>
        <w:t>direct</w:t>
      </w:r>
      <w:proofErr w:type="spellEnd"/>
      <w:r>
        <w:rPr>
          <w:rtl/>
        </w:rPr>
        <w:t xml:space="preserve"> </w:t>
      </w:r>
      <w:proofErr w:type="spellStart"/>
      <w:r>
        <w:rPr>
          <w:rtl/>
        </w:rPr>
        <w:t>simulation</w:t>
      </w:r>
      <w:proofErr w:type="spellEnd"/>
      <w:r>
        <w:rPr>
          <w:rtl/>
        </w:rPr>
        <w:t xml:space="preserve"> </w:t>
      </w:r>
      <w:proofErr w:type="spellStart"/>
      <w:r>
        <w:rPr>
          <w:rtl/>
        </w:rPr>
        <w:t>Monte</w:t>
      </w:r>
      <w:proofErr w:type="spellEnd"/>
      <w:r>
        <w:rPr>
          <w:rtl/>
        </w:rPr>
        <w:t xml:space="preserve"> </w:t>
      </w:r>
      <w:proofErr w:type="spellStart"/>
      <w:r>
        <w:rPr>
          <w:rtl/>
        </w:rPr>
        <w:t>Carlo</w:t>
      </w:r>
      <w:proofErr w:type="spellEnd"/>
      <w:r>
        <w:rPr>
          <w:rtl/>
        </w:rPr>
        <w:t xml:space="preserve"> (DSMC)‎</w:t>
      </w:r>
    </w:p>
  </w:footnote>
  <w:footnote w:id="27">
    <w:p w14:paraId="7E3A8F87" w14:textId="77777777" w:rsidR="00D8745F" w:rsidRDefault="00000000" w:rsidP="00047D5D">
      <w:pPr>
        <w:pStyle w:val="FootnoteText"/>
        <w:bidi w:val="0"/>
      </w:pPr>
      <w:r>
        <w:rPr>
          <w:rStyle w:val="FootnoteReference"/>
        </w:rPr>
        <w:footnoteRef/>
      </w:r>
      <w:r>
        <w:rPr>
          <w:rtl/>
        </w:rPr>
        <w:t xml:space="preserve"> ‎</w:t>
      </w:r>
      <w:proofErr w:type="spellStart"/>
      <w:r>
        <w:rPr>
          <w:rtl/>
        </w:rPr>
        <w:t>Chen</w:t>
      </w:r>
      <w:proofErr w:type="spellEnd"/>
      <w:r>
        <w:rPr>
          <w:rtl/>
        </w:rPr>
        <w:t xml:space="preserve">, J., </w:t>
      </w:r>
      <w:proofErr w:type="spellStart"/>
      <w:r>
        <w:rPr>
          <w:rtl/>
        </w:rPr>
        <w:t>Chen</w:t>
      </w:r>
      <w:proofErr w:type="spellEnd"/>
      <w:r>
        <w:rPr>
          <w:rtl/>
        </w:rPr>
        <w:t xml:space="preserve">, S., </w:t>
      </w:r>
      <w:proofErr w:type="spellStart"/>
      <w:r>
        <w:rPr>
          <w:rtl/>
        </w:rPr>
        <w:t>Qin</w:t>
      </w:r>
      <w:proofErr w:type="spellEnd"/>
      <w:r>
        <w:rPr>
          <w:rtl/>
        </w:rPr>
        <w:t xml:space="preserve">, Y., </w:t>
      </w:r>
      <w:proofErr w:type="spellStart"/>
      <w:r>
        <w:rPr>
          <w:rtl/>
        </w:rPr>
        <w:t>Zhu</w:t>
      </w:r>
      <w:proofErr w:type="spellEnd"/>
      <w:r>
        <w:rPr>
          <w:rtl/>
        </w:rPr>
        <w:t xml:space="preserve">, Z., &amp; </w:t>
      </w:r>
      <w:proofErr w:type="spellStart"/>
      <w:r>
        <w:rPr>
          <w:rtl/>
        </w:rPr>
        <w:t>Zhang</w:t>
      </w:r>
      <w:proofErr w:type="spellEnd"/>
      <w:r>
        <w:rPr>
          <w:rtl/>
        </w:rPr>
        <w:t xml:space="preserve">, J. (2024). </w:t>
      </w:r>
      <w:proofErr w:type="spellStart"/>
      <w:r>
        <w:rPr>
          <w:rtl/>
        </w:rPr>
        <w:t>Aerodynamic</w:t>
      </w:r>
      <w:proofErr w:type="spellEnd"/>
      <w:r>
        <w:rPr>
          <w:rtl/>
        </w:rPr>
        <w:t xml:space="preserve"> </w:t>
      </w:r>
      <w:proofErr w:type="spellStart"/>
      <w:r>
        <w:rPr>
          <w:rtl/>
        </w:rPr>
        <w:t>analysis</w:t>
      </w:r>
      <w:proofErr w:type="spellEnd"/>
      <w:r>
        <w:rPr>
          <w:rtl/>
        </w:rPr>
        <w:t xml:space="preserve"> </w:t>
      </w:r>
      <w:proofErr w:type="spellStart"/>
      <w:r>
        <w:rPr>
          <w:rtl/>
        </w:rPr>
        <w:t>of</w:t>
      </w:r>
      <w:proofErr w:type="spellEnd"/>
      <w:r>
        <w:rPr>
          <w:rtl/>
        </w:rPr>
        <w:t xml:space="preserve"> </w:t>
      </w:r>
      <w:proofErr w:type="spellStart"/>
      <w:r>
        <w:rPr>
          <w:rtl/>
        </w:rPr>
        <w:t>deorbit</w:t>
      </w:r>
      <w:proofErr w:type="spellEnd"/>
      <w:r>
        <w:rPr>
          <w:rtl/>
        </w:rPr>
        <w:t xml:space="preserve"> </w:t>
      </w:r>
      <w:proofErr w:type="spellStart"/>
      <w:r>
        <w:rPr>
          <w:rtl/>
        </w:rPr>
        <w:t>drag</w:t>
      </w:r>
      <w:proofErr w:type="spellEnd"/>
      <w:r>
        <w:rPr>
          <w:rtl/>
        </w:rPr>
        <w:t xml:space="preserve"> </w:t>
      </w:r>
      <w:proofErr w:type="spellStart"/>
      <w:r>
        <w:rPr>
          <w:rtl/>
        </w:rPr>
        <w:t>sail</w:t>
      </w:r>
      <w:proofErr w:type="spellEnd"/>
      <w:r>
        <w:rPr>
          <w:rtl/>
        </w:rPr>
        <w:t xml:space="preserve"> </w:t>
      </w:r>
      <w:proofErr w:type="spellStart"/>
      <w:r>
        <w:rPr>
          <w:rtl/>
        </w:rPr>
        <w:t>for</w:t>
      </w:r>
      <w:proofErr w:type="spellEnd"/>
      <w:r>
        <w:rPr>
          <w:rtl/>
        </w:rPr>
        <w:t xml:space="preserve"> </w:t>
      </w:r>
      <w:proofErr w:type="spellStart"/>
      <w:r>
        <w:rPr>
          <w:rtl/>
        </w:rPr>
        <w:t>CubeSat</w:t>
      </w:r>
      <w:proofErr w:type="spellEnd"/>
      <w:r>
        <w:rPr>
          <w:rtl/>
        </w:rPr>
        <w:t xml:space="preserve"> </w:t>
      </w:r>
      <w:proofErr w:type="spellStart"/>
      <w:r>
        <w:rPr>
          <w:rtl/>
        </w:rPr>
        <w:t>using</w:t>
      </w:r>
      <w:proofErr w:type="spellEnd"/>
      <w:r>
        <w:rPr>
          <w:rtl/>
        </w:rPr>
        <w:t xml:space="preserve"> DSMC </w:t>
      </w:r>
      <w:proofErr w:type="spellStart"/>
      <w:r>
        <w:rPr>
          <w:rtl/>
        </w:rPr>
        <w:t>method</w:t>
      </w:r>
      <w:proofErr w:type="spellEnd"/>
      <w:r>
        <w:rPr>
          <w:rtl/>
        </w:rPr>
        <w:t xml:space="preserve">. </w:t>
      </w:r>
      <w:proofErr w:type="spellStart"/>
      <w:r>
        <w:rPr>
          <w:rtl/>
        </w:rPr>
        <w:t>Aerospace</w:t>
      </w:r>
      <w:proofErr w:type="spellEnd"/>
      <w:r>
        <w:rPr>
          <w:rtl/>
        </w:rPr>
        <w:t>, 11(4), 315. https://doi.org/10.3390/aerospace11040315‎</w:t>
      </w:r>
    </w:p>
  </w:footnote>
  <w:footnote w:id="28">
    <w:p w14:paraId="27A13657" w14:textId="77777777" w:rsidR="00D8745F" w:rsidRDefault="00000000" w:rsidP="00047D5D">
      <w:pPr>
        <w:pStyle w:val="FootnoteText"/>
        <w:bidi w:val="0"/>
      </w:pPr>
      <w:r>
        <w:rPr>
          <w:rStyle w:val="FootnoteReference"/>
        </w:rPr>
        <w:footnoteRef/>
      </w:r>
      <w:r>
        <w:rPr>
          <w:rtl/>
        </w:rPr>
        <w:t xml:space="preserve"> ‎</w:t>
      </w:r>
      <w:proofErr w:type="spellStart"/>
      <w:r>
        <w:rPr>
          <w:rtl/>
        </w:rPr>
        <w:t>Niccolai</w:t>
      </w:r>
      <w:proofErr w:type="spellEnd"/>
      <w:r>
        <w:rPr>
          <w:rtl/>
        </w:rPr>
        <w:t xml:space="preserve">, L., &amp; </w:t>
      </w:r>
      <w:proofErr w:type="spellStart"/>
      <w:r>
        <w:rPr>
          <w:rtl/>
        </w:rPr>
        <w:t>Mengali</w:t>
      </w:r>
      <w:proofErr w:type="spellEnd"/>
      <w:r>
        <w:rPr>
          <w:rtl/>
        </w:rPr>
        <w:t xml:space="preserve">, G. (2024). </w:t>
      </w:r>
      <w:proofErr w:type="spellStart"/>
      <w:r>
        <w:rPr>
          <w:rtl/>
        </w:rPr>
        <w:t>Performance</w:t>
      </w:r>
      <w:proofErr w:type="spellEnd"/>
      <w:r>
        <w:rPr>
          <w:rtl/>
        </w:rPr>
        <w:t xml:space="preserve"> </w:t>
      </w:r>
      <w:proofErr w:type="spellStart"/>
      <w:r>
        <w:rPr>
          <w:rtl/>
        </w:rPr>
        <w:t>estimate</w:t>
      </w:r>
      <w:proofErr w:type="spellEnd"/>
      <w:r>
        <w:rPr>
          <w:rtl/>
        </w:rPr>
        <w:t xml:space="preserve"> </w:t>
      </w:r>
      <w:proofErr w:type="spellStart"/>
      <w:r>
        <w:rPr>
          <w:rtl/>
        </w:rPr>
        <w:t>of</w:t>
      </w:r>
      <w:proofErr w:type="spellEnd"/>
      <w:r>
        <w:rPr>
          <w:rtl/>
        </w:rPr>
        <w:t xml:space="preserve"> a </w:t>
      </w:r>
      <w:proofErr w:type="spellStart"/>
      <w:r>
        <w:rPr>
          <w:rtl/>
        </w:rPr>
        <w:t>spin-stabilized</w:t>
      </w:r>
      <w:proofErr w:type="spellEnd"/>
      <w:r>
        <w:rPr>
          <w:rtl/>
        </w:rPr>
        <w:t xml:space="preserve"> </w:t>
      </w:r>
      <w:proofErr w:type="spellStart"/>
      <w:r>
        <w:rPr>
          <w:rtl/>
        </w:rPr>
        <w:t>drag</w:t>
      </w:r>
      <w:proofErr w:type="spellEnd"/>
      <w:r>
        <w:rPr>
          <w:rtl/>
        </w:rPr>
        <w:t xml:space="preserve"> </w:t>
      </w:r>
      <w:proofErr w:type="spellStart"/>
      <w:r>
        <w:rPr>
          <w:rtl/>
        </w:rPr>
        <w:t>sail</w:t>
      </w:r>
      <w:proofErr w:type="spellEnd"/>
      <w:r>
        <w:rPr>
          <w:rtl/>
        </w:rPr>
        <w:t xml:space="preserve"> </w:t>
      </w:r>
      <w:proofErr w:type="spellStart"/>
      <w:r>
        <w:rPr>
          <w:rtl/>
        </w:rPr>
        <w:t>for</w:t>
      </w:r>
      <w:proofErr w:type="spellEnd"/>
      <w:r>
        <w:rPr>
          <w:rtl/>
        </w:rPr>
        <w:t xml:space="preserve"> </w:t>
      </w:r>
      <w:proofErr w:type="spellStart"/>
      <w:r>
        <w:rPr>
          <w:rtl/>
        </w:rPr>
        <w:t>spacecraft</w:t>
      </w:r>
      <w:proofErr w:type="spellEnd"/>
      <w:r>
        <w:rPr>
          <w:rtl/>
        </w:rPr>
        <w:t xml:space="preserve"> </w:t>
      </w:r>
      <w:proofErr w:type="spellStart"/>
      <w:r>
        <w:rPr>
          <w:rtl/>
        </w:rPr>
        <w:t>deorbiting</w:t>
      </w:r>
      <w:proofErr w:type="spellEnd"/>
      <w:r>
        <w:rPr>
          <w:rtl/>
        </w:rPr>
        <w:t xml:space="preserve">. </w:t>
      </w:r>
      <w:proofErr w:type="spellStart"/>
      <w:r>
        <w:rPr>
          <w:rtl/>
        </w:rPr>
        <w:t>Applied</w:t>
      </w:r>
      <w:proofErr w:type="spellEnd"/>
      <w:r>
        <w:rPr>
          <w:rtl/>
        </w:rPr>
        <w:t xml:space="preserve"> </w:t>
      </w:r>
      <w:proofErr w:type="spellStart"/>
      <w:r>
        <w:rPr>
          <w:rtl/>
        </w:rPr>
        <w:t>Sciences</w:t>
      </w:r>
      <w:proofErr w:type="spellEnd"/>
      <w:r>
        <w:rPr>
          <w:rtl/>
        </w:rPr>
        <w:t>, 14(2), 612. https://doi.org/10.3390/app14020612‎</w:t>
      </w:r>
    </w:p>
  </w:footnote>
  <w:footnote w:id="29">
    <w:p w14:paraId="6EAE6AAA" w14:textId="77777777" w:rsidR="00D8745F" w:rsidRDefault="00000000" w:rsidP="00047D5D">
      <w:pPr>
        <w:pStyle w:val="FootnoteText"/>
        <w:bidi w:val="0"/>
      </w:pPr>
      <w:r>
        <w:rPr>
          <w:rStyle w:val="FootnoteReference"/>
        </w:rPr>
        <w:footnoteRef/>
      </w:r>
      <w:r>
        <w:rPr>
          <w:rtl/>
        </w:rPr>
        <w:t xml:space="preserve"> ‎</w:t>
      </w:r>
      <w:proofErr w:type="spellStart"/>
      <w:r>
        <w:rPr>
          <w:rtl/>
        </w:rPr>
        <w:t>Puttich</w:t>
      </w:r>
      <w:proofErr w:type="spellEnd"/>
      <w:r>
        <w:rPr>
          <w:rtl/>
        </w:rPr>
        <w:t xml:space="preserve">, G., </w:t>
      </w:r>
      <w:proofErr w:type="spellStart"/>
      <w:r>
        <w:rPr>
          <w:rtl/>
        </w:rPr>
        <w:t>Hofmann</w:t>
      </w:r>
      <w:proofErr w:type="spellEnd"/>
      <w:r>
        <w:rPr>
          <w:rtl/>
        </w:rPr>
        <w:t xml:space="preserve">, L., </w:t>
      </w:r>
      <w:proofErr w:type="spellStart"/>
      <w:r>
        <w:rPr>
          <w:rtl/>
        </w:rPr>
        <w:t>Milánkovich</w:t>
      </w:r>
      <w:proofErr w:type="spellEnd"/>
      <w:r>
        <w:rPr>
          <w:rtl/>
        </w:rPr>
        <w:t xml:space="preserve">, D., </w:t>
      </w:r>
      <w:proofErr w:type="spellStart"/>
      <w:r>
        <w:rPr>
          <w:rtl/>
        </w:rPr>
        <w:t>Killian</w:t>
      </w:r>
      <w:proofErr w:type="spellEnd"/>
      <w:r>
        <w:rPr>
          <w:rtl/>
        </w:rPr>
        <w:t xml:space="preserve">, M., </w:t>
      </w:r>
      <w:proofErr w:type="spellStart"/>
      <w:r>
        <w:rPr>
          <w:rtl/>
        </w:rPr>
        <w:t>Hoffmann</w:t>
      </w:r>
      <w:proofErr w:type="spellEnd"/>
      <w:r>
        <w:rPr>
          <w:rtl/>
        </w:rPr>
        <w:t xml:space="preserve">, F., </w:t>
      </w:r>
      <w:proofErr w:type="spellStart"/>
      <w:r>
        <w:rPr>
          <w:rtl/>
        </w:rPr>
        <w:t>Kolb</w:t>
      </w:r>
      <w:proofErr w:type="spellEnd"/>
      <w:r>
        <w:rPr>
          <w:rtl/>
        </w:rPr>
        <w:t xml:space="preserve">, J., </w:t>
      </w:r>
      <w:proofErr w:type="spellStart"/>
      <w:r>
        <w:rPr>
          <w:rtl/>
        </w:rPr>
        <w:t>Joo</w:t>
      </w:r>
      <w:proofErr w:type="spellEnd"/>
      <w:r>
        <w:rPr>
          <w:rtl/>
        </w:rPr>
        <w:t xml:space="preserve">, S. Y., </w:t>
      </w:r>
      <w:proofErr w:type="spellStart"/>
      <w:r>
        <w:rPr>
          <w:rtl/>
        </w:rPr>
        <w:t>Petermichl</w:t>
      </w:r>
      <w:proofErr w:type="spellEnd"/>
      <w:r>
        <w:rPr>
          <w:rtl/>
        </w:rPr>
        <w:t xml:space="preserve">, T., </w:t>
      </w:r>
      <w:proofErr w:type="spellStart"/>
      <w:r>
        <w:rPr>
          <w:rtl/>
        </w:rPr>
        <w:t>López-Corrales</w:t>
      </w:r>
      <w:proofErr w:type="spellEnd"/>
      <w:r>
        <w:rPr>
          <w:rtl/>
        </w:rPr>
        <w:t xml:space="preserve">, X., &amp; </w:t>
      </w:r>
      <w:proofErr w:type="spellStart"/>
      <w:r>
        <w:rPr>
          <w:rtl/>
        </w:rPr>
        <w:t>Pfeiffer</w:t>
      </w:r>
      <w:proofErr w:type="spellEnd"/>
      <w:r>
        <w:rPr>
          <w:rtl/>
        </w:rPr>
        <w:t xml:space="preserve">, E. K. (2025). </w:t>
      </w:r>
      <w:proofErr w:type="spellStart"/>
      <w:r>
        <w:rPr>
          <w:rtl/>
        </w:rPr>
        <w:t>Verification</w:t>
      </w:r>
      <w:proofErr w:type="spellEnd"/>
      <w:r>
        <w:rPr>
          <w:rtl/>
        </w:rPr>
        <w:t xml:space="preserve"> </w:t>
      </w:r>
      <w:proofErr w:type="spellStart"/>
      <w:r>
        <w:rPr>
          <w:rtl/>
        </w:rPr>
        <w:t>and</w:t>
      </w:r>
      <w:proofErr w:type="spellEnd"/>
      <w:r>
        <w:rPr>
          <w:rtl/>
        </w:rPr>
        <w:t xml:space="preserve"> </w:t>
      </w:r>
      <w:proofErr w:type="spellStart"/>
      <w:r>
        <w:rPr>
          <w:rtl/>
        </w:rPr>
        <w:t>demonstration</w:t>
      </w:r>
      <w:proofErr w:type="spellEnd"/>
      <w:r>
        <w:rPr>
          <w:rtl/>
        </w:rPr>
        <w:t xml:space="preserve"> </w:t>
      </w:r>
      <w:proofErr w:type="spellStart"/>
      <w:r>
        <w:rPr>
          <w:rtl/>
        </w:rPr>
        <w:t>results</w:t>
      </w:r>
      <w:proofErr w:type="spellEnd"/>
      <w:r>
        <w:rPr>
          <w:rtl/>
        </w:rPr>
        <w:t xml:space="preserve"> </w:t>
      </w:r>
      <w:proofErr w:type="spellStart"/>
      <w:r>
        <w:rPr>
          <w:rtl/>
        </w:rPr>
        <w:t>of</w:t>
      </w:r>
      <w:proofErr w:type="spellEnd"/>
      <w:r>
        <w:rPr>
          <w:rtl/>
        </w:rPr>
        <w:t xml:space="preserve"> ADEO </w:t>
      </w:r>
      <w:proofErr w:type="spellStart"/>
      <w:r>
        <w:rPr>
          <w:rtl/>
        </w:rPr>
        <w:t>drag</w:t>
      </w:r>
      <w:proofErr w:type="spellEnd"/>
      <w:r>
        <w:rPr>
          <w:rtl/>
        </w:rPr>
        <w:t xml:space="preserve"> </w:t>
      </w:r>
      <w:proofErr w:type="spellStart"/>
      <w:r>
        <w:rPr>
          <w:rtl/>
        </w:rPr>
        <w:t>sail</w:t>
      </w:r>
      <w:proofErr w:type="spellEnd"/>
      <w:r>
        <w:rPr>
          <w:rtl/>
        </w:rPr>
        <w:t xml:space="preserve"> </w:t>
      </w:r>
      <w:proofErr w:type="spellStart"/>
      <w:r>
        <w:rPr>
          <w:rtl/>
        </w:rPr>
        <w:t>subsystems</w:t>
      </w:r>
      <w:proofErr w:type="spellEnd"/>
      <w:r>
        <w:rPr>
          <w:rtl/>
        </w:rPr>
        <w:t xml:space="preserve">. </w:t>
      </w:r>
      <w:proofErr w:type="spellStart"/>
      <w:r>
        <w:rPr>
          <w:rtl/>
        </w:rPr>
        <w:t>In</w:t>
      </w:r>
      <w:proofErr w:type="spellEnd"/>
      <w:r>
        <w:rPr>
          <w:rtl/>
        </w:rPr>
        <w:t xml:space="preserve"> 9th </w:t>
      </w:r>
      <w:proofErr w:type="spellStart"/>
      <w:r>
        <w:rPr>
          <w:rtl/>
        </w:rPr>
        <w:t>European</w:t>
      </w:r>
      <w:proofErr w:type="spellEnd"/>
      <w:r>
        <w:rPr>
          <w:rtl/>
        </w:rPr>
        <w:t xml:space="preserve"> </w:t>
      </w:r>
      <w:proofErr w:type="spellStart"/>
      <w:r>
        <w:rPr>
          <w:rtl/>
        </w:rPr>
        <w:t>Conference</w:t>
      </w:r>
      <w:proofErr w:type="spellEnd"/>
      <w:r>
        <w:rPr>
          <w:rtl/>
        </w:rPr>
        <w:t xml:space="preserve"> </w:t>
      </w:r>
      <w:proofErr w:type="spellStart"/>
      <w:r>
        <w:rPr>
          <w:rtl/>
        </w:rPr>
        <w:t>on</w:t>
      </w:r>
      <w:proofErr w:type="spellEnd"/>
      <w:r>
        <w:rPr>
          <w:rtl/>
        </w:rPr>
        <w:t xml:space="preserve"> </w:t>
      </w:r>
      <w:proofErr w:type="spellStart"/>
      <w:r>
        <w:rPr>
          <w:rtl/>
        </w:rPr>
        <w:t>Space</w:t>
      </w:r>
      <w:proofErr w:type="spellEnd"/>
      <w:r>
        <w:rPr>
          <w:rtl/>
        </w:rPr>
        <w:t xml:space="preserve"> </w:t>
      </w:r>
      <w:proofErr w:type="spellStart"/>
      <w:r>
        <w:rPr>
          <w:rtl/>
        </w:rPr>
        <w:t>Debris</w:t>
      </w:r>
      <w:proofErr w:type="spellEnd"/>
      <w:r>
        <w:rPr>
          <w:rtl/>
        </w:rPr>
        <w:t xml:space="preserve"> (SDC9), </w:t>
      </w:r>
      <w:proofErr w:type="spellStart"/>
      <w:r>
        <w:rPr>
          <w:rtl/>
        </w:rPr>
        <w:t>Bonn</w:t>
      </w:r>
      <w:proofErr w:type="spellEnd"/>
      <w:r>
        <w:rPr>
          <w:rtl/>
        </w:rPr>
        <w:t>. https://conference.sdo.esoc.esa.int/proceedings/sdc9/paper/352/SDC9-paper352.pdf‎</w:t>
      </w:r>
    </w:p>
  </w:footnote>
  <w:footnote w:id="30">
    <w:p w14:paraId="343EEB67" w14:textId="77777777" w:rsidR="00D8745F" w:rsidRDefault="00000000" w:rsidP="006A600F">
      <w:pPr>
        <w:pStyle w:val="FootnoteText"/>
        <w:bidi w:val="0"/>
      </w:pPr>
      <w:r>
        <w:rPr>
          <w:rStyle w:val="FootnoteReference"/>
        </w:rPr>
        <w:footnoteRef/>
      </w:r>
      <w:r>
        <w:rPr>
          <w:rtl/>
        </w:rPr>
        <w:t xml:space="preserve"> ‎ISO 24113:2023. </w:t>
      </w:r>
      <w:proofErr w:type="spellStart"/>
      <w:r>
        <w:rPr>
          <w:rtl/>
        </w:rPr>
        <w:t>Space</w:t>
      </w:r>
      <w:proofErr w:type="spellEnd"/>
      <w:r>
        <w:rPr>
          <w:rtl/>
        </w:rPr>
        <w:t xml:space="preserve"> </w:t>
      </w:r>
      <w:proofErr w:type="spellStart"/>
      <w:r>
        <w:rPr>
          <w:rtl/>
        </w:rPr>
        <w:t>systems</w:t>
      </w:r>
      <w:proofErr w:type="spellEnd"/>
      <w:r>
        <w:rPr>
          <w:rtl/>
        </w:rPr>
        <w:t xml:space="preserve">: </w:t>
      </w:r>
      <w:proofErr w:type="spellStart"/>
      <w:r>
        <w:rPr>
          <w:rtl/>
        </w:rPr>
        <w:t>Space</w:t>
      </w:r>
      <w:proofErr w:type="spellEnd"/>
      <w:r>
        <w:rPr>
          <w:rtl/>
        </w:rPr>
        <w:t xml:space="preserve"> </w:t>
      </w:r>
      <w:proofErr w:type="spellStart"/>
      <w:r>
        <w:rPr>
          <w:rtl/>
        </w:rPr>
        <w:t>debris</w:t>
      </w:r>
      <w:proofErr w:type="spellEnd"/>
      <w:r>
        <w:rPr>
          <w:rtl/>
        </w:rPr>
        <w:t xml:space="preserve"> </w:t>
      </w:r>
      <w:proofErr w:type="spellStart"/>
      <w:r>
        <w:rPr>
          <w:rtl/>
        </w:rPr>
        <w:t>mitigation</w:t>
      </w:r>
      <w:proofErr w:type="spellEnd"/>
      <w:r>
        <w:rPr>
          <w:rtl/>
        </w:rPr>
        <w:t xml:space="preserve"> </w:t>
      </w:r>
      <w:proofErr w:type="spellStart"/>
      <w:r>
        <w:rPr>
          <w:rtl/>
        </w:rPr>
        <w:t>requirements</w:t>
      </w:r>
      <w:proofErr w:type="spellEnd"/>
      <w:r>
        <w:rPr>
          <w:rtl/>
        </w:rPr>
        <w:t xml:space="preserve">. </w:t>
      </w:r>
      <w:proofErr w:type="spellStart"/>
      <w:r>
        <w:rPr>
          <w:rtl/>
        </w:rPr>
        <w:t>Geneva</w:t>
      </w:r>
      <w:proofErr w:type="spellEnd"/>
      <w:r>
        <w:rPr>
          <w:rtl/>
        </w:rPr>
        <w:t xml:space="preserve">: </w:t>
      </w:r>
      <w:proofErr w:type="spellStart"/>
      <w:r>
        <w:rPr>
          <w:rtl/>
        </w:rPr>
        <w:t>International</w:t>
      </w:r>
      <w:proofErr w:type="spellEnd"/>
      <w:r>
        <w:rPr>
          <w:rtl/>
        </w:rPr>
        <w:t xml:space="preserve"> </w:t>
      </w:r>
      <w:proofErr w:type="spellStart"/>
      <w:r>
        <w:rPr>
          <w:rtl/>
        </w:rPr>
        <w:t>Organization</w:t>
      </w:r>
      <w:proofErr w:type="spellEnd"/>
      <w:r>
        <w:rPr>
          <w:rtl/>
        </w:rPr>
        <w:t xml:space="preserve"> </w:t>
      </w:r>
      <w:proofErr w:type="spellStart"/>
      <w:r>
        <w:rPr>
          <w:rtl/>
        </w:rPr>
        <w:t>for</w:t>
      </w:r>
      <w:proofErr w:type="spellEnd"/>
      <w:r>
        <w:rPr>
          <w:rtl/>
        </w:rPr>
        <w:t xml:space="preserve"> </w:t>
      </w:r>
      <w:proofErr w:type="spellStart"/>
      <w:r>
        <w:rPr>
          <w:rtl/>
        </w:rPr>
        <w:t>Standardization</w:t>
      </w:r>
      <w:proofErr w:type="spellEnd"/>
      <w:r>
        <w:rPr>
          <w:rtl/>
        </w:rPr>
        <w:t>. https://iteh.es/catalog/standards/iso/da7ab736-7bd1-4f45-af19-93304d34b9c2/iso-24113-2023‎</w:t>
      </w:r>
    </w:p>
  </w:footnote>
  <w:footnote w:id="31">
    <w:p w14:paraId="6CD99AC4" w14:textId="77777777" w:rsidR="00D8745F" w:rsidRDefault="00000000" w:rsidP="006A600F">
      <w:pPr>
        <w:pStyle w:val="FootnoteText"/>
        <w:bidi w:val="0"/>
      </w:pPr>
      <w:r>
        <w:rPr>
          <w:rStyle w:val="FootnoteReference"/>
        </w:rPr>
        <w:footnoteRef/>
      </w:r>
      <w:r>
        <w:rPr>
          <w:rtl/>
        </w:rPr>
        <w:t xml:space="preserve"> ‎IADC. (2025). IADC </w:t>
      </w:r>
      <w:proofErr w:type="spellStart"/>
      <w:r>
        <w:rPr>
          <w:rtl/>
        </w:rPr>
        <w:t>space</w:t>
      </w:r>
      <w:proofErr w:type="spellEnd"/>
      <w:r>
        <w:rPr>
          <w:rtl/>
        </w:rPr>
        <w:t xml:space="preserve"> </w:t>
      </w:r>
      <w:proofErr w:type="spellStart"/>
      <w:r>
        <w:rPr>
          <w:rtl/>
        </w:rPr>
        <w:t>debris</w:t>
      </w:r>
      <w:proofErr w:type="spellEnd"/>
      <w:r>
        <w:rPr>
          <w:rtl/>
        </w:rPr>
        <w:t xml:space="preserve"> </w:t>
      </w:r>
      <w:proofErr w:type="spellStart"/>
      <w:r>
        <w:rPr>
          <w:rtl/>
        </w:rPr>
        <w:t>mitigation</w:t>
      </w:r>
      <w:proofErr w:type="spellEnd"/>
      <w:r>
        <w:rPr>
          <w:rtl/>
        </w:rPr>
        <w:t xml:space="preserve"> </w:t>
      </w:r>
      <w:proofErr w:type="spellStart"/>
      <w:r>
        <w:rPr>
          <w:rtl/>
        </w:rPr>
        <w:t>guidelines</w:t>
      </w:r>
      <w:proofErr w:type="spellEnd"/>
      <w:r>
        <w:rPr>
          <w:rtl/>
        </w:rPr>
        <w:t xml:space="preserve"> (IADC-02-01, </w:t>
      </w:r>
      <w:proofErr w:type="spellStart"/>
      <w:r>
        <w:rPr>
          <w:rtl/>
        </w:rPr>
        <w:t>Rev</w:t>
      </w:r>
      <w:proofErr w:type="spellEnd"/>
      <w:r>
        <w:rPr>
          <w:rtl/>
        </w:rPr>
        <w:t xml:space="preserve">. 4). </w:t>
      </w:r>
      <w:proofErr w:type="spellStart"/>
      <w:r>
        <w:rPr>
          <w:rtl/>
        </w:rPr>
        <w:t>Inter-Agency</w:t>
      </w:r>
      <w:proofErr w:type="spellEnd"/>
      <w:r>
        <w:rPr>
          <w:rtl/>
        </w:rPr>
        <w:t xml:space="preserve"> </w:t>
      </w:r>
      <w:proofErr w:type="spellStart"/>
      <w:r>
        <w:rPr>
          <w:rtl/>
        </w:rPr>
        <w:t>Space</w:t>
      </w:r>
      <w:proofErr w:type="spellEnd"/>
      <w:r>
        <w:rPr>
          <w:rtl/>
        </w:rPr>
        <w:t xml:space="preserve"> </w:t>
      </w:r>
      <w:proofErr w:type="spellStart"/>
      <w:r>
        <w:rPr>
          <w:rtl/>
        </w:rPr>
        <w:t>Debris</w:t>
      </w:r>
      <w:proofErr w:type="spellEnd"/>
      <w:r>
        <w:rPr>
          <w:rtl/>
        </w:rPr>
        <w:t xml:space="preserve"> </w:t>
      </w:r>
      <w:proofErr w:type="spellStart"/>
      <w:r>
        <w:rPr>
          <w:rtl/>
        </w:rPr>
        <w:t>Coordination</w:t>
      </w:r>
      <w:proofErr w:type="spellEnd"/>
      <w:r>
        <w:rPr>
          <w:rtl/>
        </w:rPr>
        <w:t xml:space="preserve"> </w:t>
      </w:r>
      <w:proofErr w:type="spellStart"/>
      <w:r>
        <w:rPr>
          <w:rtl/>
        </w:rPr>
        <w:t>Committee</w:t>
      </w:r>
      <w:proofErr w:type="spellEnd"/>
      <w:r>
        <w:rPr>
          <w:rtl/>
        </w:rPr>
        <w:t xml:space="preserve">. </w:t>
      </w:r>
      <w:proofErr w:type="spellStart"/>
      <w:r>
        <w:rPr>
          <w:rtl/>
        </w:rPr>
        <w:t>Section</w:t>
      </w:r>
      <w:proofErr w:type="spellEnd"/>
      <w:r>
        <w:rPr>
          <w:rtl/>
        </w:rPr>
        <w:t xml:space="preserve"> 5.3.2. https://www.unoosa.org/res/oosadoc/data/documents/2025/aac_105c_12025crp/aac_105c_12025crp_9_0_html/AC105_C1_2025_CRP09E.pdf‎</w:t>
      </w:r>
    </w:p>
  </w:footnote>
  <w:footnote w:id="32">
    <w:p w14:paraId="731354ED" w14:textId="77777777" w:rsidR="00D8745F" w:rsidRDefault="00000000" w:rsidP="006A600F">
      <w:pPr>
        <w:pStyle w:val="FootnoteText"/>
        <w:bidi w:val="0"/>
      </w:pPr>
      <w:r>
        <w:rPr>
          <w:rStyle w:val="FootnoteReference"/>
        </w:rPr>
        <w:footnoteRef/>
      </w:r>
      <w:r>
        <w:rPr>
          <w:rtl/>
        </w:rPr>
        <w:t xml:space="preserve"> ‎</w:t>
      </w:r>
      <w:proofErr w:type="spellStart"/>
      <w:r>
        <w:rPr>
          <w:rtl/>
        </w:rPr>
        <w:t>Latin</w:t>
      </w:r>
      <w:proofErr w:type="spellEnd"/>
      <w:r>
        <w:rPr>
          <w:rtl/>
        </w:rPr>
        <w:t xml:space="preserve"> </w:t>
      </w:r>
      <w:proofErr w:type="spellStart"/>
      <w:r>
        <w:rPr>
          <w:rtl/>
        </w:rPr>
        <w:t>hypercube</w:t>
      </w:r>
      <w:proofErr w:type="spellEnd"/>
      <w:r>
        <w:rPr>
          <w:rtl/>
        </w:rPr>
        <w:t xml:space="preserve"> </w:t>
      </w:r>
      <w:proofErr w:type="spellStart"/>
      <w:r>
        <w:rPr>
          <w:rtl/>
        </w:rPr>
        <w:t>sampling</w:t>
      </w:r>
      <w:proofErr w:type="spellEnd"/>
      <w:r>
        <w:rPr>
          <w:rtl/>
        </w:rPr>
        <w:t xml:space="preserve"> (LHS)‎</w:t>
      </w:r>
    </w:p>
  </w:footnote>
  <w:footnote w:id="33">
    <w:p w14:paraId="47ADEE86" w14:textId="77777777" w:rsidR="00D8745F" w:rsidRDefault="00000000" w:rsidP="006A600F">
      <w:pPr>
        <w:pStyle w:val="FootnoteText"/>
        <w:bidi w:val="0"/>
      </w:pPr>
      <w:r>
        <w:rPr>
          <w:rStyle w:val="FootnoteReference"/>
        </w:rPr>
        <w:footnoteRef/>
      </w:r>
      <w:r>
        <w:rPr>
          <w:rtl/>
        </w:rPr>
        <w:t xml:space="preserve"> ‎</w:t>
      </w:r>
      <w:proofErr w:type="spellStart"/>
      <w:r>
        <w:rPr>
          <w:rtl/>
        </w:rPr>
        <w:t>McKay</w:t>
      </w:r>
      <w:proofErr w:type="spellEnd"/>
      <w:r>
        <w:rPr>
          <w:rtl/>
        </w:rPr>
        <w:t xml:space="preserve">, M. D., </w:t>
      </w:r>
      <w:proofErr w:type="spellStart"/>
      <w:r>
        <w:rPr>
          <w:rtl/>
        </w:rPr>
        <w:t>Beckman</w:t>
      </w:r>
      <w:proofErr w:type="spellEnd"/>
      <w:r>
        <w:rPr>
          <w:rtl/>
        </w:rPr>
        <w:t xml:space="preserve">, R. J., &amp; </w:t>
      </w:r>
      <w:proofErr w:type="spellStart"/>
      <w:r>
        <w:rPr>
          <w:rtl/>
        </w:rPr>
        <w:t>Conover</w:t>
      </w:r>
      <w:proofErr w:type="spellEnd"/>
      <w:r>
        <w:rPr>
          <w:rtl/>
        </w:rPr>
        <w:t xml:space="preserve">, W. J. (2000). A </w:t>
      </w:r>
      <w:proofErr w:type="spellStart"/>
      <w:r>
        <w:rPr>
          <w:rtl/>
        </w:rPr>
        <w:t>comparison</w:t>
      </w:r>
      <w:proofErr w:type="spellEnd"/>
      <w:r>
        <w:rPr>
          <w:rtl/>
        </w:rPr>
        <w:t xml:space="preserve"> </w:t>
      </w:r>
      <w:proofErr w:type="spellStart"/>
      <w:r>
        <w:rPr>
          <w:rtl/>
        </w:rPr>
        <w:t>of</w:t>
      </w:r>
      <w:proofErr w:type="spellEnd"/>
      <w:r>
        <w:rPr>
          <w:rtl/>
        </w:rPr>
        <w:t xml:space="preserve"> </w:t>
      </w:r>
      <w:proofErr w:type="spellStart"/>
      <w:r>
        <w:rPr>
          <w:rtl/>
        </w:rPr>
        <w:t>three</w:t>
      </w:r>
      <w:proofErr w:type="spellEnd"/>
      <w:r>
        <w:rPr>
          <w:rtl/>
        </w:rPr>
        <w:t xml:space="preserve"> </w:t>
      </w:r>
      <w:proofErr w:type="spellStart"/>
      <w:r>
        <w:rPr>
          <w:rtl/>
        </w:rPr>
        <w:t>methods</w:t>
      </w:r>
      <w:proofErr w:type="spellEnd"/>
      <w:r>
        <w:rPr>
          <w:rtl/>
        </w:rPr>
        <w:t xml:space="preserve"> </w:t>
      </w:r>
      <w:proofErr w:type="spellStart"/>
      <w:r>
        <w:rPr>
          <w:rtl/>
        </w:rPr>
        <w:t>for</w:t>
      </w:r>
      <w:proofErr w:type="spellEnd"/>
      <w:r>
        <w:rPr>
          <w:rtl/>
        </w:rPr>
        <w:t xml:space="preserve"> </w:t>
      </w:r>
      <w:proofErr w:type="spellStart"/>
      <w:r>
        <w:rPr>
          <w:rtl/>
        </w:rPr>
        <w:t>selecting</w:t>
      </w:r>
      <w:proofErr w:type="spellEnd"/>
      <w:r>
        <w:rPr>
          <w:rtl/>
        </w:rPr>
        <w:t xml:space="preserve"> </w:t>
      </w:r>
      <w:proofErr w:type="spellStart"/>
      <w:r>
        <w:rPr>
          <w:rtl/>
        </w:rPr>
        <w:t>values</w:t>
      </w:r>
      <w:proofErr w:type="spellEnd"/>
      <w:r>
        <w:rPr>
          <w:rtl/>
        </w:rPr>
        <w:t xml:space="preserve"> </w:t>
      </w:r>
      <w:proofErr w:type="spellStart"/>
      <w:r>
        <w:rPr>
          <w:rtl/>
        </w:rPr>
        <w:t>of</w:t>
      </w:r>
      <w:proofErr w:type="spellEnd"/>
      <w:r>
        <w:rPr>
          <w:rtl/>
        </w:rPr>
        <w:t xml:space="preserve"> </w:t>
      </w:r>
      <w:proofErr w:type="spellStart"/>
      <w:r>
        <w:rPr>
          <w:rtl/>
        </w:rPr>
        <w:t>input</w:t>
      </w:r>
      <w:proofErr w:type="spellEnd"/>
      <w:r>
        <w:rPr>
          <w:rtl/>
        </w:rPr>
        <w:t xml:space="preserve"> </w:t>
      </w:r>
      <w:proofErr w:type="spellStart"/>
      <w:r>
        <w:rPr>
          <w:rtl/>
        </w:rPr>
        <w:t>variables</w:t>
      </w:r>
      <w:proofErr w:type="spellEnd"/>
      <w:r>
        <w:rPr>
          <w:rtl/>
        </w:rPr>
        <w:t xml:space="preserve"> </w:t>
      </w:r>
      <w:proofErr w:type="spellStart"/>
      <w:r>
        <w:rPr>
          <w:rtl/>
        </w:rPr>
        <w:t>in</w:t>
      </w:r>
      <w:proofErr w:type="spellEnd"/>
      <w:r>
        <w:rPr>
          <w:rtl/>
        </w:rPr>
        <w:t xml:space="preserve"> </w:t>
      </w:r>
      <w:proofErr w:type="spellStart"/>
      <w:r>
        <w:rPr>
          <w:rtl/>
        </w:rPr>
        <w:t>the</w:t>
      </w:r>
      <w:proofErr w:type="spellEnd"/>
      <w:r>
        <w:rPr>
          <w:rtl/>
        </w:rPr>
        <w:t xml:space="preserve"> </w:t>
      </w:r>
      <w:proofErr w:type="spellStart"/>
      <w:r>
        <w:rPr>
          <w:rtl/>
        </w:rPr>
        <w:t>analysis</w:t>
      </w:r>
      <w:proofErr w:type="spellEnd"/>
      <w:r>
        <w:rPr>
          <w:rtl/>
        </w:rPr>
        <w:t xml:space="preserve"> </w:t>
      </w:r>
      <w:proofErr w:type="spellStart"/>
      <w:r>
        <w:rPr>
          <w:rtl/>
        </w:rPr>
        <w:t>of</w:t>
      </w:r>
      <w:proofErr w:type="spellEnd"/>
      <w:r>
        <w:rPr>
          <w:rtl/>
        </w:rPr>
        <w:t xml:space="preserve"> </w:t>
      </w:r>
      <w:proofErr w:type="spellStart"/>
      <w:r>
        <w:rPr>
          <w:rtl/>
        </w:rPr>
        <w:t>output</w:t>
      </w:r>
      <w:proofErr w:type="spellEnd"/>
      <w:r>
        <w:rPr>
          <w:rtl/>
        </w:rPr>
        <w:t xml:space="preserve"> </w:t>
      </w:r>
      <w:proofErr w:type="spellStart"/>
      <w:r>
        <w:rPr>
          <w:rtl/>
        </w:rPr>
        <w:t>from</w:t>
      </w:r>
      <w:proofErr w:type="spellEnd"/>
      <w:r>
        <w:rPr>
          <w:rtl/>
        </w:rPr>
        <w:t xml:space="preserve"> a </w:t>
      </w:r>
      <w:proofErr w:type="spellStart"/>
      <w:r>
        <w:rPr>
          <w:rtl/>
        </w:rPr>
        <w:t>computer</w:t>
      </w:r>
      <w:proofErr w:type="spellEnd"/>
      <w:r>
        <w:rPr>
          <w:rtl/>
        </w:rPr>
        <w:t xml:space="preserve"> </w:t>
      </w:r>
      <w:proofErr w:type="spellStart"/>
      <w:r>
        <w:rPr>
          <w:rtl/>
        </w:rPr>
        <w:t>code</w:t>
      </w:r>
      <w:proofErr w:type="spellEnd"/>
      <w:r>
        <w:rPr>
          <w:rtl/>
        </w:rPr>
        <w:t xml:space="preserve">. </w:t>
      </w:r>
      <w:proofErr w:type="spellStart"/>
      <w:r>
        <w:rPr>
          <w:rtl/>
        </w:rPr>
        <w:t>Technometrics</w:t>
      </w:r>
      <w:proofErr w:type="spellEnd"/>
      <w:r>
        <w:rPr>
          <w:rtl/>
        </w:rPr>
        <w:t>, 42(1), 55–61 (</w:t>
      </w:r>
      <w:proofErr w:type="spellStart"/>
      <w:r>
        <w:rPr>
          <w:rtl/>
        </w:rPr>
        <w:t>reprint</w:t>
      </w:r>
      <w:proofErr w:type="spellEnd"/>
      <w:r>
        <w:rPr>
          <w:rtl/>
        </w:rPr>
        <w:t xml:space="preserve"> </w:t>
      </w:r>
      <w:proofErr w:type="spellStart"/>
      <w:r>
        <w:rPr>
          <w:rtl/>
        </w:rPr>
        <w:t>of</w:t>
      </w:r>
      <w:proofErr w:type="spellEnd"/>
      <w:r>
        <w:rPr>
          <w:rtl/>
        </w:rPr>
        <w:t xml:space="preserve"> </w:t>
      </w:r>
      <w:proofErr w:type="spellStart"/>
      <w:r>
        <w:rPr>
          <w:rtl/>
        </w:rPr>
        <w:t>the</w:t>
      </w:r>
      <w:proofErr w:type="spellEnd"/>
      <w:r>
        <w:rPr>
          <w:rtl/>
        </w:rPr>
        <w:t xml:space="preserve"> 1979 </w:t>
      </w:r>
      <w:proofErr w:type="spellStart"/>
      <w:r>
        <w:rPr>
          <w:rtl/>
        </w:rPr>
        <w:t>article</w:t>
      </w:r>
      <w:proofErr w:type="spellEnd"/>
      <w:r>
        <w:rPr>
          <w:rtl/>
        </w:rPr>
        <w:t>, 21(2), 239–245). https://www.jstor.org/stable/1271432‎</w:t>
      </w:r>
    </w:p>
  </w:footnote>
  <w:footnote w:id="34">
    <w:p w14:paraId="76A47034" w14:textId="77777777" w:rsidR="00D8745F" w:rsidRDefault="00000000" w:rsidP="009F4F7F">
      <w:pPr>
        <w:pStyle w:val="FootnoteText"/>
        <w:bidi w:val="0"/>
      </w:pPr>
      <w:r>
        <w:rPr>
          <w:rStyle w:val="FootnoteReference"/>
        </w:rPr>
        <w:footnoteRef/>
      </w:r>
      <w:r>
        <w:rPr>
          <w:rtl/>
        </w:rPr>
        <w:t xml:space="preserve"> ‎</w:t>
      </w:r>
      <w:proofErr w:type="spellStart"/>
      <w:r>
        <w:rPr>
          <w:rtl/>
        </w:rPr>
        <w:t>Talu</w:t>
      </w:r>
      <w:proofErr w:type="spellEnd"/>
      <w:r>
        <w:rPr>
          <w:rtl/>
        </w:rPr>
        <w:t xml:space="preserve">, T., </w:t>
      </w:r>
      <w:proofErr w:type="spellStart"/>
      <w:r>
        <w:rPr>
          <w:rtl/>
        </w:rPr>
        <w:t>Alessi</w:t>
      </w:r>
      <w:proofErr w:type="spellEnd"/>
      <w:r>
        <w:rPr>
          <w:rtl/>
        </w:rPr>
        <w:t xml:space="preserve">, E. M., &amp; </w:t>
      </w:r>
      <w:proofErr w:type="spellStart"/>
      <w:r>
        <w:rPr>
          <w:rtl/>
        </w:rPr>
        <w:t>Tommei</w:t>
      </w:r>
      <w:proofErr w:type="spellEnd"/>
      <w:r>
        <w:rPr>
          <w:rtl/>
        </w:rPr>
        <w:t xml:space="preserve">, G. (2021). </w:t>
      </w:r>
      <w:proofErr w:type="spellStart"/>
      <w:r>
        <w:rPr>
          <w:rtl/>
        </w:rPr>
        <w:t>On</w:t>
      </w:r>
      <w:proofErr w:type="spellEnd"/>
      <w:r>
        <w:rPr>
          <w:rtl/>
        </w:rPr>
        <w:t xml:space="preserve"> </w:t>
      </w:r>
      <w:proofErr w:type="spellStart"/>
      <w:r>
        <w:rPr>
          <w:rtl/>
        </w:rPr>
        <w:t>the</w:t>
      </w:r>
      <w:proofErr w:type="spellEnd"/>
      <w:r>
        <w:rPr>
          <w:rtl/>
        </w:rPr>
        <w:t xml:space="preserve"> </w:t>
      </w:r>
      <w:proofErr w:type="spellStart"/>
      <w:r>
        <w:rPr>
          <w:rtl/>
        </w:rPr>
        <w:t>dominant</w:t>
      </w:r>
      <w:proofErr w:type="spellEnd"/>
      <w:r>
        <w:rPr>
          <w:rtl/>
        </w:rPr>
        <w:t xml:space="preserve"> </w:t>
      </w:r>
      <w:proofErr w:type="spellStart"/>
      <w:r>
        <w:rPr>
          <w:rtl/>
        </w:rPr>
        <w:t>lunisolar</w:t>
      </w:r>
      <w:proofErr w:type="spellEnd"/>
      <w:r>
        <w:rPr>
          <w:rtl/>
        </w:rPr>
        <w:t xml:space="preserve"> </w:t>
      </w:r>
      <w:proofErr w:type="spellStart"/>
      <w:r>
        <w:rPr>
          <w:rtl/>
        </w:rPr>
        <w:t>perturbations</w:t>
      </w:r>
      <w:proofErr w:type="spellEnd"/>
      <w:r>
        <w:rPr>
          <w:rtl/>
        </w:rPr>
        <w:t xml:space="preserve"> </w:t>
      </w:r>
      <w:proofErr w:type="spellStart"/>
      <w:r>
        <w:rPr>
          <w:rtl/>
        </w:rPr>
        <w:t>for</w:t>
      </w:r>
      <w:proofErr w:type="spellEnd"/>
      <w:r>
        <w:rPr>
          <w:rtl/>
        </w:rPr>
        <w:t xml:space="preserve"> </w:t>
      </w:r>
      <w:proofErr w:type="spellStart"/>
      <w:r>
        <w:rPr>
          <w:rtl/>
        </w:rPr>
        <w:t>long-term</w:t>
      </w:r>
      <w:proofErr w:type="spellEnd"/>
      <w:r>
        <w:rPr>
          <w:rtl/>
        </w:rPr>
        <w:t xml:space="preserve"> </w:t>
      </w:r>
      <w:proofErr w:type="spellStart"/>
      <w:r>
        <w:rPr>
          <w:rtl/>
        </w:rPr>
        <w:t>eccentricity</w:t>
      </w:r>
      <w:proofErr w:type="spellEnd"/>
      <w:r>
        <w:rPr>
          <w:rtl/>
        </w:rPr>
        <w:t xml:space="preserve"> </w:t>
      </w:r>
      <w:proofErr w:type="spellStart"/>
      <w:r>
        <w:rPr>
          <w:rtl/>
        </w:rPr>
        <w:t>variation</w:t>
      </w:r>
      <w:proofErr w:type="spellEnd"/>
      <w:r>
        <w:rPr>
          <w:rtl/>
        </w:rPr>
        <w:t xml:space="preserve">: </w:t>
      </w:r>
      <w:proofErr w:type="spellStart"/>
      <w:r>
        <w:rPr>
          <w:rtl/>
        </w:rPr>
        <w:t>The</w:t>
      </w:r>
      <w:proofErr w:type="spellEnd"/>
      <w:r>
        <w:rPr>
          <w:rtl/>
        </w:rPr>
        <w:t xml:space="preserve"> </w:t>
      </w:r>
      <w:proofErr w:type="spellStart"/>
      <w:r>
        <w:rPr>
          <w:rtl/>
        </w:rPr>
        <w:t>case</w:t>
      </w:r>
      <w:proofErr w:type="spellEnd"/>
      <w:r>
        <w:rPr>
          <w:rtl/>
        </w:rPr>
        <w:t xml:space="preserve"> </w:t>
      </w:r>
      <w:proofErr w:type="spellStart"/>
      <w:r>
        <w:rPr>
          <w:rtl/>
        </w:rPr>
        <w:t>of</w:t>
      </w:r>
      <w:proofErr w:type="spellEnd"/>
      <w:r>
        <w:rPr>
          <w:rtl/>
        </w:rPr>
        <w:t xml:space="preserve"> </w:t>
      </w:r>
      <w:proofErr w:type="spellStart"/>
      <w:r>
        <w:rPr>
          <w:rtl/>
        </w:rPr>
        <w:t>Molniya</w:t>
      </w:r>
      <w:proofErr w:type="spellEnd"/>
      <w:r>
        <w:rPr>
          <w:rtl/>
        </w:rPr>
        <w:t xml:space="preserve"> </w:t>
      </w:r>
      <w:proofErr w:type="spellStart"/>
      <w:r>
        <w:rPr>
          <w:rtl/>
        </w:rPr>
        <w:t>satellite</w:t>
      </w:r>
      <w:proofErr w:type="spellEnd"/>
      <w:r>
        <w:rPr>
          <w:rtl/>
        </w:rPr>
        <w:t xml:space="preserve"> </w:t>
      </w:r>
      <w:proofErr w:type="spellStart"/>
      <w:r>
        <w:rPr>
          <w:rtl/>
        </w:rPr>
        <w:t>orbits</w:t>
      </w:r>
      <w:proofErr w:type="spellEnd"/>
      <w:r>
        <w:rPr>
          <w:rtl/>
        </w:rPr>
        <w:t xml:space="preserve">. </w:t>
      </w:r>
      <w:proofErr w:type="spellStart"/>
      <w:r>
        <w:rPr>
          <w:rtl/>
        </w:rPr>
        <w:t>Universe</w:t>
      </w:r>
      <w:proofErr w:type="spellEnd"/>
      <w:r>
        <w:rPr>
          <w:rtl/>
        </w:rPr>
        <w:t>, 7(12), 482. https://doi.org/10.3390/universe7120482‎</w:t>
      </w:r>
    </w:p>
  </w:footnote>
  <w:footnote w:id="35">
    <w:p w14:paraId="1D717FD1" w14:textId="77777777" w:rsidR="00D8745F" w:rsidRDefault="00000000" w:rsidP="009F4F7F">
      <w:pPr>
        <w:pStyle w:val="FootnoteText"/>
        <w:bidi w:val="0"/>
      </w:pPr>
      <w:r>
        <w:rPr>
          <w:rStyle w:val="FootnoteReference"/>
        </w:rPr>
        <w:footnoteRef/>
      </w:r>
      <w:r>
        <w:rPr>
          <w:rtl/>
        </w:rPr>
        <w:t xml:space="preserve"> ‎</w:t>
      </w:r>
      <w:proofErr w:type="spellStart"/>
      <w:r>
        <w:rPr>
          <w:rtl/>
        </w:rPr>
        <w:t>Takeda</w:t>
      </w:r>
      <w:proofErr w:type="spellEnd"/>
      <w:r>
        <w:rPr>
          <w:rtl/>
        </w:rPr>
        <w:t xml:space="preserve">, K., </w:t>
      </w:r>
      <w:proofErr w:type="spellStart"/>
      <w:r>
        <w:rPr>
          <w:rtl/>
        </w:rPr>
        <w:t>Kuwahara</w:t>
      </w:r>
      <w:proofErr w:type="spellEnd"/>
      <w:r>
        <w:rPr>
          <w:rtl/>
        </w:rPr>
        <w:t xml:space="preserve">, T., </w:t>
      </w:r>
      <w:proofErr w:type="spellStart"/>
      <w:r>
        <w:rPr>
          <w:rtl/>
        </w:rPr>
        <w:t>Saito</w:t>
      </w:r>
      <w:proofErr w:type="spellEnd"/>
      <w:r>
        <w:rPr>
          <w:rtl/>
        </w:rPr>
        <w:t xml:space="preserve">, T., </w:t>
      </w:r>
      <w:proofErr w:type="spellStart"/>
      <w:r>
        <w:rPr>
          <w:rtl/>
        </w:rPr>
        <w:t>Fujita</w:t>
      </w:r>
      <w:proofErr w:type="spellEnd"/>
      <w:r>
        <w:rPr>
          <w:rtl/>
        </w:rPr>
        <w:t xml:space="preserve">, S., </w:t>
      </w:r>
      <w:proofErr w:type="spellStart"/>
      <w:r>
        <w:rPr>
          <w:rtl/>
        </w:rPr>
        <w:t>Shibuya</w:t>
      </w:r>
      <w:proofErr w:type="spellEnd"/>
      <w:r>
        <w:rPr>
          <w:rtl/>
        </w:rPr>
        <w:t xml:space="preserve">, Y., </w:t>
      </w:r>
      <w:proofErr w:type="spellStart"/>
      <w:r>
        <w:rPr>
          <w:rtl/>
        </w:rPr>
        <w:t>Ishii</w:t>
      </w:r>
      <w:proofErr w:type="spellEnd"/>
      <w:r>
        <w:rPr>
          <w:rtl/>
        </w:rPr>
        <w:t xml:space="preserve">, H., </w:t>
      </w:r>
      <w:proofErr w:type="spellStart"/>
      <w:r>
        <w:rPr>
          <w:rtl/>
        </w:rPr>
        <w:t>Okajima</w:t>
      </w:r>
      <w:proofErr w:type="spellEnd"/>
      <w:r>
        <w:rPr>
          <w:rtl/>
        </w:rPr>
        <w:t xml:space="preserve">, L., &amp; </w:t>
      </w:r>
      <w:proofErr w:type="spellStart"/>
      <w:r>
        <w:rPr>
          <w:rtl/>
        </w:rPr>
        <w:t>Kaneko</w:t>
      </w:r>
      <w:proofErr w:type="spellEnd"/>
      <w:r>
        <w:rPr>
          <w:rtl/>
        </w:rPr>
        <w:t xml:space="preserve">, T. (2023). </w:t>
      </w:r>
      <w:proofErr w:type="spellStart"/>
      <w:r>
        <w:rPr>
          <w:rtl/>
        </w:rPr>
        <w:t>De-orbit</w:t>
      </w:r>
      <w:proofErr w:type="spellEnd"/>
      <w:r>
        <w:rPr>
          <w:rtl/>
        </w:rPr>
        <w:t xml:space="preserve"> </w:t>
      </w:r>
      <w:proofErr w:type="spellStart"/>
      <w:r>
        <w:rPr>
          <w:rtl/>
        </w:rPr>
        <w:t>maneuver</w:t>
      </w:r>
      <w:proofErr w:type="spellEnd"/>
      <w:r>
        <w:rPr>
          <w:rtl/>
        </w:rPr>
        <w:t xml:space="preserve"> </w:t>
      </w:r>
      <w:proofErr w:type="spellStart"/>
      <w:r>
        <w:rPr>
          <w:rtl/>
        </w:rPr>
        <w:t>demonstration</w:t>
      </w:r>
      <w:proofErr w:type="spellEnd"/>
      <w:r>
        <w:rPr>
          <w:rtl/>
        </w:rPr>
        <w:t xml:space="preserve"> </w:t>
      </w:r>
      <w:proofErr w:type="spellStart"/>
      <w:r>
        <w:rPr>
          <w:rtl/>
        </w:rPr>
        <w:t>results</w:t>
      </w:r>
      <w:proofErr w:type="spellEnd"/>
      <w:r>
        <w:rPr>
          <w:rtl/>
        </w:rPr>
        <w:t xml:space="preserve"> </w:t>
      </w:r>
      <w:proofErr w:type="spellStart"/>
      <w:r>
        <w:rPr>
          <w:rtl/>
        </w:rPr>
        <w:t>of</w:t>
      </w:r>
      <w:proofErr w:type="spellEnd"/>
      <w:r>
        <w:rPr>
          <w:rtl/>
        </w:rPr>
        <w:t xml:space="preserve"> </w:t>
      </w:r>
      <w:proofErr w:type="spellStart"/>
      <w:r>
        <w:rPr>
          <w:rtl/>
        </w:rPr>
        <w:t>micro-satellite</w:t>
      </w:r>
      <w:proofErr w:type="spellEnd"/>
      <w:r>
        <w:rPr>
          <w:rtl/>
        </w:rPr>
        <w:t xml:space="preserve"> ALE-1 </w:t>
      </w:r>
      <w:proofErr w:type="spellStart"/>
      <w:r>
        <w:rPr>
          <w:rtl/>
        </w:rPr>
        <w:t>with</w:t>
      </w:r>
      <w:proofErr w:type="spellEnd"/>
      <w:r>
        <w:rPr>
          <w:rtl/>
        </w:rPr>
        <w:t xml:space="preserve"> a </w:t>
      </w:r>
      <w:proofErr w:type="spellStart"/>
      <w:r>
        <w:rPr>
          <w:rtl/>
        </w:rPr>
        <w:t>separable</w:t>
      </w:r>
      <w:proofErr w:type="spellEnd"/>
      <w:r>
        <w:rPr>
          <w:rtl/>
        </w:rPr>
        <w:t xml:space="preserve"> </w:t>
      </w:r>
      <w:proofErr w:type="spellStart"/>
      <w:r>
        <w:rPr>
          <w:rtl/>
        </w:rPr>
        <w:t>drag</w:t>
      </w:r>
      <w:proofErr w:type="spellEnd"/>
      <w:r>
        <w:rPr>
          <w:rtl/>
        </w:rPr>
        <w:t xml:space="preserve"> </w:t>
      </w:r>
      <w:proofErr w:type="spellStart"/>
      <w:r>
        <w:rPr>
          <w:rtl/>
        </w:rPr>
        <w:t>sail</w:t>
      </w:r>
      <w:proofErr w:type="spellEnd"/>
      <w:r>
        <w:rPr>
          <w:rtl/>
        </w:rPr>
        <w:t xml:space="preserve">. </w:t>
      </w:r>
      <w:proofErr w:type="spellStart"/>
      <w:r>
        <w:rPr>
          <w:rtl/>
        </w:rPr>
        <w:t>Applied</w:t>
      </w:r>
      <w:proofErr w:type="spellEnd"/>
      <w:r>
        <w:rPr>
          <w:rtl/>
        </w:rPr>
        <w:t xml:space="preserve"> </w:t>
      </w:r>
      <w:proofErr w:type="spellStart"/>
      <w:r>
        <w:rPr>
          <w:rtl/>
        </w:rPr>
        <w:t>Sciences</w:t>
      </w:r>
      <w:proofErr w:type="spellEnd"/>
      <w:r>
        <w:rPr>
          <w:rtl/>
        </w:rPr>
        <w:t>, 13(13), 7737. https://doi.org/10.3390/app13137737‎</w:t>
      </w:r>
    </w:p>
  </w:footnote>
  <w:footnote w:id="36">
    <w:p w14:paraId="26413165" w14:textId="77777777" w:rsidR="00D8745F" w:rsidRDefault="00000000" w:rsidP="00DE1D9A">
      <w:pPr>
        <w:pStyle w:val="FootnoteText"/>
        <w:bidi w:val="0"/>
      </w:pPr>
      <w:r>
        <w:rPr>
          <w:rStyle w:val="FootnoteReference"/>
        </w:rPr>
        <w:footnoteRef/>
      </w:r>
      <w:r>
        <w:rPr>
          <w:rtl/>
        </w:rPr>
        <w:t xml:space="preserve"> ‎IADC. (2025). IADC </w:t>
      </w:r>
      <w:proofErr w:type="spellStart"/>
      <w:r>
        <w:rPr>
          <w:rtl/>
        </w:rPr>
        <w:t>space</w:t>
      </w:r>
      <w:proofErr w:type="spellEnd"/>
      <w:r>
        <w:rPr>
          <w:rtl/>
        </w:rPr>
        <w:t xml:space="preserve"> </w:t>
      </w:r>
      <w:proofErr w:type="spellStart"/>
      <w:r>
        <w:rPr>
          <w:rtl/>
        </w:rPr>
        <w:t>debris</w:t>
      </w:r>
      <w:proofErr w:type="spellEnd"/>
      <w:r>
        <w:rPr>
          <w:rtl/>
        </w:rPr>
        <w:t xml:space="preserve"> </w:t>
      </w:r>
      <w:proofErr w:type="spellStart"/>
      <w:r>
        <w:rPr>
          <w:rtl/>
        </w:rPr>
        <w:t>mitigation</w:t>
      </w:r>
      <w:proofErr w:type="spellEnd"/>
      <w:r>
        <w:rPr>
          <w:rtl/>
        </w:rPr>
        <w:t xml:space="preserve"> </w:t>
      </w:r>
      <w:proofErr w:type="spellStart"/>
      <w:r>
        <w:rPr>
          <w:rtl/>
        </w:rPr>
        <w:t>guidelines</w:t>
      </w:r>
      <w:proofErr w:type="spellEnd"/>
      <w:r>
        <w:rPr>
          <w:rtl/>
        </w:rPr>
        <w:t xml:space="preserve"> (IADC-02-01, </w:t>
      </w:r>
      <w:proofErr w:type="spellStart"/>
      <w:r>
        <w:rPr>
          <w:rtl/>
        </w:rPr>
        <w:t>Rev</w:t>
      </w:r>
      <w:proofErr w:type="spellEnd"/>
      <w:r>
        <w:rPr>
          <w:rtl/>
        </w:rPr>
        <w:t xml:space="preserve">. 4). </w:t>
      </w:r>
      <w:proofErr w:type="spellStart"/>
      <w:r>
        <w:rPr>
          <w:rtl/>
        </w:rPr>
        <w:t>Inter-Agency</w:t>
      </w:r>
      <w:proofErr w:type="spellEnd"/>
      <w:r>
        <w:rPr>
          <w:rtl/>
        </w:rPr>
        <w:t xml:space="preserve"> </w:t>
      </w:r>
      <w:proofErr w:type="spellStart"/>
      <w:r>
        <w:rPr>
          <w:rtl/>
        </w:rPr>
        <w:t>Space</w:t>
      </w:r>
      <w:proofErr w:type="spellEnd"/>
      <w:r>
        <w:rPr>
          <w:rtl/>
        </w:rPr>
        <w:t xml:space="preserve"> </w:t>
      </w:r>
      <w:proofErr w:type="spellStart"/>
      <w:r>
        <w:rPr>
          <w:rtl/>
        </w:rPr>
        <w:t>Debris</w:t>
      </w:r>
      <w:proofErr w:type="spellEnd"/>
      <w:r>
        <w:rPr>
          <w:rtl/>
        </w:rPr>
        <w:t xml:space="preserve"> </w:t>
      </w:r>
      <w:proofErr w:type="spellStart"/>
      <w:r>
        <w:rPr>
          <w:rtl/>
        </w:rPr>
        <w:t>Coordination</w:t>
      </w:r>
      <w:proofErr w:type="spellEnd"/>
      <w:r>
        <w:rPr>
          <w:rtl/>
        </w:rPr>
        <w:t xml:space="preserve"> </w:t>
      </w:r>
      <w:proofErr w:type="spellStart"/>
      <w:r>
        <w:rPr>
          <w:rtl/>
        </w:rPr>
        <w:t>Committee</w:t>
      </w:r>
      <w:proofErr w:type="spellEnd"/>
      <w:r>
        <w:rPr>
          <w:rtl/>
        </w:rPr>
        <w:t xml:space="preserve">. </w:t>
      </w:r>
      <w:proofErr w:type="spellStart"/>
      <w:r>
        <w:rPr>
          <w:rtl/>
        </w:rPr>
        <w:t>Section</w:t>
      </w:r>
      <w:proofErr w:type="spellEnd"/>
      <w:r>
        <w:rPr>
          <w:rtl/>
        </w:rPr>
        <w:t xml:space="preserve"> 5.3.2. https://www.unoosa.org/res/oosadoc/data/documents/2025/aac_105c_12025crp/aac_105c_12025crp_9_0_html/AC105_C1_2025_CRP09E.pdf‎</w:t>
      </w:r>
    </w:p>
  </w:footnote>
  <w:footnote w:id="37">
    <w:p w14:paraId="2E10B992" w14:textId="77777777" w:rsidR="00D8745F" w:rsidRDefault="00000000" w:rsidP="00593AD2">
      <w:pPr>
        <w:pStyle w:val="FootnoteText"/>
        <w:bidi w:val="0"/>
      </w:pPr>
      <w:r>
        <w:rPr>
          <w:rStyle w:val="FootnoteReference"/>
        </w:rPr>
        <w:footnoteRef/>
      </w:r>
      <w:r>
        <w:rPr>
          <w:rtl/>
        </w:rPr>
        <w:t xml:space="preserve"> ‎ISO 24113:2023. </w:t>
      </w:r>
      <w:proofErr w:type="spellStart"/>
      <w:r>
        <w:rPr>
          <w:rtl/>
        </w:rPr>
        <w:t>Space</w:t>
      </w:r>
      <w:proofErr w:type="spellEnd"/>
      <w:r>
        <w:rPr>
          <w:rtl/>
        </w:rPr>
        <w:t xml:space="preserve"> </w:t>
      </w:r>
      <w:proofErr w:type="spellStart"/>
      <w:r>
        <w:rPr>
          <w:rtl/>
        </w:rPr>
        <w:t>systems</w:t>
      </w:r>
      <w:proofErr w:type="spellEnd"/>
      <w:r>
        <w:rPr>
          <w:rtl/>
        </w:rPr>
        <w:t xml:space="preserve">: </w:t>
      </w:r>
      <w:proofErr w:type="spellStart"/>
      <w:r>
        <w:rPr>
          <w:rtl/>
        </w:rPr>
        <w:t>Space</w:t>
      </w:r>
      <w:proofErr w:type="spellEnd"/>
      <w:r>
        <w:rPr>
          <w:rtl/>
        </w:rPr>
        <w:t xml:space="preserve"> </w:t>
      </w:r>
      <w:proofErr w:type="spellStart"/>
      <w:r>
        <w:rPr>
          <w:rtl/>
        </w:rPr>
        <w:t>debris</w:t>
      </w:r>
      <w:proofErr w:type="spellEnd"/>
      <w:r>
        <w:rPr>
          <w:rtl/>
        </w:rPr>
        <w:t xml:space="preserve"> </w:t>
      </w:r>
      <w:proofErr w:type="spellStart"/>
      <w:r>
        <w:rPr>
          <w:rtl/>
        </w:rPr>
        <w:t>mitigation</w:t>
      </w:r>
      <w:proofErr w:type="spellEnd"/>
      <w:r>
        <w:rPr>
          <w:rtl/>
        </w:rPr>
        <w:t xml:space="preserve"> </w:t>
      </w:r>
      <w:proofErr w:type="spellStart"/>
      <w:r>
        <w:rPr>
          <w:rtl/>
        </w:rPr>
        <w:t>requirements</w:t>
      </w:r>
      <w:proofErr w:type="spellEnd"/>
      <w:r>
        <w:rPr>
          <w:rtl/>
        </w:rPr>
        <w:t xml:space="preserve">. </w:t>
      </w:r>
      <w:proofErr w:type="spellStart"/>
      <w:r>
        <w:rPr>
          <w:rtl/>
        </w:rPr>
        <w:t>Geneva</w:t>
      </w:r>
      <w:proofErr w:type="spellEnd"/>
      <w:r>
        <w:rPr>
          <w:rtl/>
        </w:rPr>
        <w:t xml:space="preserve">: </w:t>
      </w:r>
      <w:proofErr w:type="spellStart"/>
      <w:r>
        <w:rPr>
          <w:rtl/>
        </w:rPr>
        <w:t>International</w:t>
      </w:r>
      <w:proofErr w:type="spellEnd"/>
      <w:r>
        <w:rPr>
          <w:rtl/>
        </w:rPr>
        <w:t xml:space="preserve"> </w:t>
      </w:r>
      <w:proofErr w:type="spellStart"/>
      <w:r>
        <w:rPr>
          <w:rtl/>
        </w:rPr>
        <w:t>Organization</w:t>
      </w:r>
      <w:proofErr w:type="spellEnd"/>
      <w:r>
        <w:rPr>
          <w:rtl/>
        </w:rPr>
        <w:t xml:space="preserve"> </w:t>
      </w:r>
      <w:proofErr w:type="spellStart"/>
      <w:r>
        <w:rPr>
          <w:rtl/>
        </w:rPr>
        <w:t>for</w:t>
      </w:r>
      <w:proofErr w:type="spellEnd"/>
      <w:r>
        <w:rPr>
          <w:rtl/>
        </w:rPr>
        <w:t xml:space="preserve"> </w:t>
      </w:r>
      <w:proofErr w:type="spellStart"/>
      <w:r>
        <w:rPr>
          <w:rtl/>
        </w:rPr>
        <w:t>Standardization</w:t>
      </w:r>
      <w:proofErr w:type="spellEnd"/>
      <w:r>
        <w:rPr>
          <w:rtl/>
        </w:rPr>
        <w:t>. https://iteh.es/catalog/standards/iso/da7ab736-7bd1-4f45-af19-93304d34b9c2/iso-24113-2023‎</w:t>
      </w:r>
    </w:p>
  </w:footnote>
  <w:footnote w:id="38">
    <w:p w14:paraId="52ABF3A0" w14:textId="77777777" w:rsidR="00D8745F" w:rsidRDefault="00000000" w:rsidP="00480676">
      <w:pPr>
        <w:pStyle w:val="FootnoteText"/>
        <w:bidi w:val="0"/>
      </w:pPr>
      <w:r>
        <w:rPr>
          <w:rStyle w:val="FootnoteReference"/>
        </w:rPr>
        <w:footnoteRef/>
      </w:r>
      <w:r>
        <w:rPr>
          <w:rtl/>
        </w:rPr>
        <w:t xml:space="preserve"> ‎IADC. (2025). IADC </w:t>
      </w:r>
      <w:proofErr w:type="spellStart"/>
      <w:r>
        <w:rPr>
          <w:rtl/>
        </w:rPr>
        <w:t>space</w:t>
      </w:r>
      <w:proofErr w:type="spellEnd"/>
      <w:r>
        <w:rPr>
          <w:rtl/>
        </w:rPr>
        <w:t xml:space="preserve"> </w:t>
      </w:r>
      <w:proofErr w:type="spellStart"/>
      <w:r>
        <w:rPr>
          <w:rtl/>
        </w:rPr>
        <w:t>debris</w:t>
      </w:r>
      <w:proofErr w:type="spellEnd"/>
      <w:r>
        <w:rPr>
          <w:rtl/>
        </w:rPr>
        <w:t xml:space="preserve"> </w:t>
      </w:r>
      <w:proofErr w:type="spellStart"/>
      <w:r>
        <w:rPr>
          <w:rtl/>
        </w:rPr>
        <w:t>mitigation</w:t>
      </w:r>
      <w:proofErr w:type="spellEnd"/>
      <w:r>
        <w:rPr>
          <w:rtl/>
        </w:rPr>
        <w:t xml:space="preserve"> </w:t>
      </w:r>
      <w:proofErr w:type="spellStart"/>
      <w:r>
        <w:rPr>
          <w:rtl/>
        </w:rPr>
        <w:t>guidelines</w:t>
      </w:r>
      <w:proofErr w:type="spellEnd"/>
      <w:r>
        <w:rPr>
          <w:rtl/>
        </w:rPr>
        <w:t xml:space="preserve"> (IADC-02-01, </w:t>
      </w:r>
      <w:proofErr w:type="spellStart"/>
      <w:r>
        <w:rPr>
          <w:rtl/>
        </w:rPr>
        <w:t>Rev</w:t>
      </w:r>
      <w:proofErr w:type="spellEnd"/>
      <w:r>
        <w:rPr>
          <w:rtl/>
        </w:rPr>
        <w:t xml:space="preserve">. 4). </w:t>
      </w:r>
      <w:proofErr w:type="spellStart"/>
      <w:r>
        <w:rPr>
          <w:rtl/>
        </w:rPr>
        <w:t>Inter-Agency</w:t>
      </w:r>
      <w:proofErr w:type="spellEnd"/>
      <w:r>
        <w:rPr>
          <w:rtl/>
        </w:rPr>
        <w:t xml:space="preserve"> </w:t>
      </w:r>
      <w:proofErr w:type="spellStart"/>
      <w:r>
        <w:rPr>
          <w:rtl/>
        </w:rPr>
        <w:t>Space</w:t>
      </w:r>
      <w:proofErr w:type="spellEnd"/>
      <w:r>
        <w:rPr>
          <w:rtl/>
        </w:rPr>
        <w:t xml:space="preserve"> </w:t>
      </w:r>
      <w:proofErr w:type="spellStart"/>
      <w:r>
        <w:rPr>
          <w:rtl/>
        </w:rPr>
        <w:t>Debris</w:t>
      </w:r>
      <w:proofErr w:type="spellEnd"/>
      <w:r>
        <w:rPr>
          <w:rtl/>
        </w:rPr>
        <w:t xml:space="preserve"> </w:t>
      </w:r>
      <w:proofErr w:type="spellStart"/>
      <w:r>
        <w:rPr>
          <w:rtl/>
        </w:rPr>
        <w:t>Coordination</w:t>
      </w:r>
      <w:proofErr w:type="spellEnd"/>
      <w:r>
        <w:rPr>
          <w:rtl/>
        </w:rPr>
        <w:t xml:space="preserve"> </w:t>
      </w:r>
      <w:proofErr w:type="spellStart"/>
      <w:r>
        <w:rPr>
          <w:rtl/>
        </w:rPr>
        <w:t>Committee</w:t>
      </w:r>
      <w:proofErr w:type="spellEnd"/>
      <w:r>
        <w:rPr>
          <w:rtl/>
        </w:rPr>
        <w:t xml:space="preserve">. </w:t>
      </w:r>
      <w:proofErr w:type="spellStart"/>
      <w:r>
        <w:rPr>
          <w:rtl/>
        </w:rPr>
        <w:t>Section</w:t>
      </w:r>
      <w:proofErr w:type="spellEnd"/>
      <w:r>
        <w:rPr>
          <w:rtl/>
        </w:rPr>
        <w:t xml:space="preserve"> 5.3.2. https://www.unoosa.org/res/oosadoc/data/documents/2025/aac_105c_12025crp/aac_105c_12025crp_9_0_html/AC105_C1_2025_CRP09E.pdf‎</w:t>
      </w:r>
    </w:p>
  </w:footnote>
  <w:footnote w:id="39">
    <w:p w14:paraId="29AE15F2" w14:textId="77777777" w:rsidR="00D8745F" w:rsidRDefault="00000000" w:rsidP="00EE4D69">
      <w:pPr>
        <w:pStyle w:val="FootnoteText"/>
        <w:bidi w:val="0"/>
      </w:pPr>
      <w:r>
        <w:rPr>
          <w:rStyle w:val="FootnoteReference"/>
        </w:rPr>
        <w:footnoteRef/>
      </w:r>
      <w:r>
        <w:rPr>
          <w:rtl/>
        </w:rPr>
        <w:t xml:space="preserve"> ‎</w:t>
      </w:r>
      <w:proofErr w:type="spellStart"/>
      <w:r>
        <w:rPr>
          <w:rtl/>
        </w:rPr>
        <w:t>Meeus</w:t>
      </w:r>
      <w:proofErr w:type="spellEnd"/>
      <w:r>
        <w:rPr>
          <w:rtl/>
        </w:rPr>
        <w:t xml:space="preserve">, J. (1998). </w:t>
      </w:r>
      <w:proofErr w:type="spellStart"/>
      <w:r>
        <w:rPr>
          <w:rtl/>
        </w:rPr>
        <w:t>Astronomical</w:t>
      </w:r>
      <w:proofErr w:type="spellEnd"/>
      <w:r>
        <w:rPr>
          <w:rtl/>
        </w:rPr>
        <w:t xml:space="preserve"> </w:t>
      </w:r>
      <w:proofErr w:type="spellStart"/>
      <w:r>
        <w:rPr>
          <w:rtl/>
        </w:rPr>
        <w:t>algorithms</w:t>
      </w:r>
      <w:proofErr w:type="spellEnd"/>
      <w:r>
        <w:rPr>
          <w:rtl/>
        </w:rPr>
        <w:t xml:space="preserve"> (2nd </w:t>
      </w:r>
      <w:proofErr w:type="spellStart"/>
      <w:r>
        <w:rPr>
          <w:rtl/>
        </w:rPr>
        <w:t>ed</w:t>
      </w:r>
      <w:proofErr w:type="spellEnd"/>
      <w:r>
        <w:rPr>
          <w:rtl/>
        </w:rPr>
        <w:t xml:space="preserve">.). </w:t>
      </w:r>
      <w:proofErr w:type="spellStart"/>
      <w:r>
        <w:rPr>
          <w:rtl/>
        </w:rPr>
        <w:t>Willmann-Bell</w:t>
      </w:r>
      <w:proofErr w:type="spellEnd"/>
      <w:r>
        <w:rPr>
          <w:rtl/>
        </w:rPr>
        <w:t>.‎</w:t>
      </w:r>
    </w:p>
  </w:footnote>
  <w:footnote w:id="40">
    <w:p w14:paraId="168CB012" w14:textId="77777777" w:rsidR="00D8745F" w:rsidRDefault="00000000" w:rsidP="0045336B">
      <w:pPr>
        <w:pStyle w:val="FootnoteText"/>
        <w:bidi w:val="0"/>
      </w:pPr>
      <w:r>
        <w:rPr>
          <w:rStyle w:val="FootnoteReference"/>
        </w:rPr>
        <w:footnoteRef/>
      </w:r>
      <w:r>
        <w:rPr>
          <w:rtl/>
        </w:rPr>
        <w:t xml:space="preserve"> ‎</w:t>
      </w:r>
      <w:proofErr w:type="spellStart"/>
      <w:r>
        <w:rPr>
          <w:rtl/>
        </w:rPr>
        <w:t>Emmert</w:t>
      </w:r>
      <w:proofErr w:type="spellEnd"/>
      <w:r>
        <w:rPr>
          <w:rtl/>
        </w:rPr>
        <w:t xml:space="preserve">, J. T., </w:t>
      </w:r>
      <w:proofErr w:type="spellStart"/>
      <w:r>
        <w:rPr>
          <w:rtl/>
        </w:rPr>
        <w:t>Drob</w:t>
      </w:r>
      <w:proofErr w:type="spellEnd"/>
      <w:r>
        <w:rPr>
          <w:rtl/>
        </w:rPr>
        <w:t xml:space="preserve">, D. P., </w:t>
      </w:r>
      <w:proofErr w:type="spellStart"/>
      <w:r>
        <w:rPr>
          <w:rtl/>
        </w:rPr>
        <w:t>Picone</w:t>
      </w:r>
      <w:proofErr w:type="spellEnd"/>
      <w:r>
        <w:rPr>
          <w:rtl/>
        </w:rPr>
        <w:t xml:space="preserve">, J. M., </w:t>
      </w:r>
      <w:proofErr w:type="spellStart"/>
      <w:r>
        <w:rPr>
          <w:rtl/>
        </w:rPr>
        <w:t>Siskind</w:t>
      </w:r>
      <w:proofErr w:type="spellEnd"/>
      <w:r>
        <w:rPr>
          <w:rtl/>
        </w:rPr>
        <w:t xml:space="preserve">, D. E., </w:t>
      </w:r>
      <w:proofErr w:type="spellStart"/>
      <w:r>
        <w:rPr>
          <w:rtl/>
        </w:rPr>
        <w:t>Jones</w:t>
      </w:r>
      <w:proofErr w:type="spellEnd"/>
      <w:r>
        <w:rPr>
          <w:rtl/>
        </w:rPr>
        <w:t xml:space="preserve">, M., </w:t>
      </w:r>
      <w:proofErr w:type="spellStart"/>
      <w:r>
        <w:rPr>
          <w:rtl/>
        </w:rPr>
        <w:t>Jr</w:t>
      </w:r>
      <w:proofErr w:type="spellEnd"/>
      <w:r>
        <w:rPr>
          <w:rtl/>
        </w:rPr>
        <w:t xml:space="preserve">., </w:t>
      </w:r>
      <w:proofErr w:type="spellStart"/>
      <w:r>
        <w:rPr>
          <w:rtl/>
        </w:rPr>
        <w:t>Mlynczak</w:t>
      </w:r>
      <w:proofErr w:type="spellEnd"/>
      <w:r>
        <w:rPr>
          <w:rtl/>
        </w:rPr>
        <w:t xml:space="preserve">, M. G., </w:t>
      </w:r>
      <w:proofErr w:type="spellStart"/>
      <w:r>
        <w:rPr>
          <w:rtl/>
        </w:rPr>
        <w:t>et</w:t>
      </w:r>
      <w:proofErr w:type="spellEnd"/>
      <w:r>
        <w:rPr>
          <w:rtl/>
        </w:rPr>
        <w:t xml:space="preserve"> </w:t>
      </w:r>
      <w:proofErr w:type="spellStart"/>
      <w:r>
        <w:rPr>
          <w:rtl/>
        </w:rPr>
        <w:t>al</w:t>
      </w:r>
      <w:proofErr w:type="spellEnd"/>
      <w:r>
        <w:rPr>
          <w:rtl/>
        </w:rPr>
        <w:t xml:space="preserve">. (2021). NRLMSIS 2.0: A </w:t>
      </w:r>
      <w:proofErr w:type="spellStart"/>
      <w:r>
        <w:rPr>
          <w:rtl/>
        </w:rPr>
        <w:t>whole-atmosphere</w:t>
      </w:r>
      <w:proofErr w:type="spellEnd"/>
      <w:r>
        <w:rPr>
          <w:rtl/>
        </w:rPr>
        <w:t xml:space="preserve"> </w:t>
      </w:r>
      <w:proofErr w:type="spellStart"/>
      <w:r>
        <w:rPr>
          <w:rtl/>
        </w:rPr>
        <w:t>empirical</w:t>
      </w:r>
      <w:proofErr w:type="spellEnd"/>
      <w:r>
        <w:rPr>
          <w:rtl/>
        </w:rPr>
        <w:t xml:space="preserve"> </w:t>
      </w:r>
      <w:proofErr w:type="spellStart"/>
      <w:r>
        <w:rPr>
          <w:rtl/>
        </w:rPr>
        <w:t>model</w:t>
      </w:r>
      <w:proofErr w:type="spellEnd"/>
      <w:r>
        <w:rPr>
          <w:rtl/>
        </w:rPr>
        <w:t xml:space="preserve"> </w:t>
      </w:r>
      <w:proofErr w:type="spellStart"/>
      <w:r>
        <w:rPr>
          <w:rtl/>
        </w:rPr>
        <w:t>of</w:t>
      </w:r>
      <w:proofErr w:type="spellEnd"/>
      <w:r>
        <w:rPr>
          <w:rtl/>
        </w:rPr>
        <w:t xml:space="preserve"> </w:t>
      </w:r>
      <w:proofErr w:type="spellStart"/>
      <w:r>
        <w:rPr>
          <w:rtl/>
        </w:rPr>
        <w:t>temperature</w:t>
      </w:r>
      <w:proofErr w:type="spellEnd"/>
      <w:r>
        <w:rPr>
          <w:rtl/>
        </w:rPr>
        <w:t xml:space="preserve"> </w:t>
      </w:r>
      <w:proofErr w:type="spellStart"/>
      <w:r>
        <w:rPr>
          <w:rtl/>
        </w:rPr>
        <w:t>and</w:t>
      </w:r>
      <w:proofErr w:type="spellEnd"/>
      <w:r>
        <w:rPr>
          <w:rtl/>
        </w:rPr>
        <w:t xml:space="preserve"> </w:t>
      </w:r>
      <w:proofErr w:type="spellStart"/>
      <w:r>
        <w:rPr>
          <w:rtl/>
        </w:rPr>
        <w:t>neutral</w:t>
      </w:r>
      <w:proofErr w:type="spellEnd"/>
      <w:r>
        <w:rPr>
          <w:rtl/>
        </w:rPr>
        <w:t xml:space="preserve"> </w:t>
      </w:r>
      <w:proofErr w:type="spellStart"/>
      <w:r>
        <w:rPr>
          <w:rtl/>
        </w:rPr>
        <w:t>species</w:t>
      </w:r>
      <w:proofErr w:type="spellEnd"/>
      <w:r>
        <w:rPr>
          <w:rtl/>
        </w:rPr>
        <w:t xml:space="preserve"> </w:t>
      </w:r>
      <w:proofErr w:type="spellStart"/>
      <w:r>
        <w:rPr>
          <w:rtl/>
        </w:rPr>
        <w:t>densities</w:t>
      </w:r>
      <w:proofErr w:type="spellEnd"/>
      <w:r>
        <w:rPr>
          <w:rtl/>
        </w:rPr>
        <w:t xml:space="preserve">. </w:t>
      </w:r>
      <w:proofErr w:type="spellStart"/>
      <w:r>
        <w:rPr>
          <w:rtl/>
        </w:rPr>
        <w:t>Earth</w:t>
      </w:r>
      <w:proofErr w:type="spellEnd"/>
      <w:r>
        <w:rPr>
          <w:rtl/>
        </w:rPr>
        <w:t xml:space="preserve"> </w:t>
      </w:r>
      <w:proofErr w:type="spellStart"/>
      <w:r>
        <w:rPr>
          <w:rtl/>
        </w:rPr>
        <w:t>and</w:t>
      </w:r>
      <w:proofErr w:type="spellEnd"/>
      <w:r>
        <w:rPr>
          <w:rtl/>
        </w:rPr>
        <w:t xml:space="preserve"> </w:t>
      </w:r>
      <w:proofErr w:type="spellStart"/>
      <w:r>
        <w:rPr>
          <w:rtl/>
        </w:rPr>
        <w:t>Space</w:t>
      </w:r>
      <w:proofErr w:type="spellEnd"/>
      <w:r>
        <w:rPr>
          <w:rtl/>
        </w:rPr>
        <w:t xml:space="preserve"> </w:t>
      </w:r>
      <w:proofErr w:type="spellStart"/>
      <w:r>
        <w:rPr>
          <w:rtl/>
        </w:rPr>
        <w:t>Science</w:t>
      </w:r>
      <w:proofErr w:type="spellEnd"/>
      <w:r>
        <w:rPr>
          <w:rtl/>
        </w:rPr>
        <w:t>, 8(3), e2020EA001321. https://doi.org/10.1029/2020EA001321‎</w:t>
      </w:r>
    </w:p>
  </w:footnote>
  <w:footnote w:id="41">
    <w:p w14:paraId="2E4B5D22" w14:textId="77777777" w:rsidR="00D8745F" w:rsidRDefault="00000000" w:rsidP="008E7B47">
      <w:pPr>
        <w:pStyle w:val="FootnoteText"/>
        <w:bidi w:val="0"/>
      </w:pPr>
      <w:r>
        <w:rPr>
          <w:rStyle w:val="FootnoteReference"/>
        </w:rPr>
        <w:footnoteRef/>
      </w:r>
      <w:r>
        <w:rPr>
          <w:rtl/>
        </w:rPr>
        <w:t xml:space="preserve"> ‎</w:t>
      </w:r>
      <w:proofErr w:type="spellStart"/>
      <w:r>
        <w:rPr>
          <w:rtl/>
        </w:rPr>
        <w:t>Takeda</w:t>
      </w:r>
      <w:proofErr w:type="spellEnd"/>
      <w:r>
        <w:rPr>
          <w:rtl/>
        </w:rPr>
        <w:t xml:space="preserve">, K., </w:t>
      </w:r>
      <w:proofErr w:type="spellStart"/>
      <w:r>
        <w:rPr>
          <w:rtl/>
        </w:rPr>
        <w:t>Kuwahara</w:t>
      </w:r>
      <w:proofErr w:type="spellEnd"/>
      <w:r>
        <w:rPr>
          <w:rtl/>
        </w:rPr>
        <w:t xml:space="preserve">, T., </w:t>
      </w:r>
      <w:proofErr w:type="spellStart"/>
      <w:r>
        <w:rPr>
          <w:rtl/>
        </w:rPr>
        <w:t>Saito</w:t>
      </w:r>
      <w:proofErr w:type="spellEnd"/>
      <w:r>
        <w:rPr>
          <w:rtl/>
        </w:rPr>
        <w:t xml:space="preserve">, T., </w:t>
      </w:r>
      <w:proofErr w:type="spellStart"/>
      <w:r>
        <w:rPr>
          <w:rtl/>
        </w:rPr>
        <w:t>Fujita</w:t>
      </w:r>
      <w:proofErr w:type="spellEnd"/>
      <w:r>
        <w:rPr>
          <w:rtl/>
        </w:rPr>
        <w:t xml:space="preserve">, S., </w:t>
      </w:r>
      <w:proofErr w:type="spellStart"/>
      <w:r>
        <w:rPr>
          <w:rtl/>
        </w:rPr>
        <w:t>Shibuya</w:t>
      </w:r>
      <w:proofErr w:type="spellEnd"/>
      <w:r>
        <w:rPr>
          <w:rtl/>
        </w:rPr>
        <w:t xml:space="preserve">, Y., </w:t>
      </w:r>
      <w:proofErr w:type="spellStart"/>
      <w:r>
        <w:rPr>
          <w:rtl/>
        </w:rPr>
        <w:t>Ishii</w:t>
      </w:r>
      <w:proofErr w:type="spellEnd"/>
      <w:r>
        <w:rPr>
          <w:rtl/>
        </w:rPr>
        <w:t xml:space="preserve">, H., </w:t>
      </w:r>
      <w:proofErr w:type="spellStart"/>
      <w:r>
        <w:rPr>
          <w:rtl/>
        </w:rPr>
        <w:t>Okajima</w:t>
      </w:r>
      <w:proofErr w:type="spellEnd"/>
      <w:r>
        <w:rPr>
          <w:rtl/>
        </w:rPr>
        <w:t xml:space="preserve">, L., &amp; </w:t>
      </w:r>
      <w:proofErr w:type="spellStart"/>
      <w:r>
        <w:rPr>
          <w:rtl/>
        </w:rPr>
        <w:t>Kaneko</w:t>
      </w:r>
      <w:proofErr w:type="spellEnd"/>
      <w:r>
        <w:rPr>
          <w:rtl/>
        </w:rPr>
        <w:t xml:space="preserve">, T. (2023). </w:t>
      </w:r>
      <w:proofErr w:type="spellStart"/>
      <w:r>
        <w:rPr>
          <w:rtl/>
        </w:rPr>
        <w:t>De-orbit</w:t>
      </w:r>
      <w:proofErr w:type="spellEnd"/>
      <w:r>
        <w:rPr>
          <w:rtl/>
        </w:rPr>
        <w:t xml:space="preserve"> </w:t>
      </w:r>
      <w:proofErr w:type="spellStart"/>
      <w:r>
        <w:rPr>
          <w:rtl/>
        </w:rPr>
        <w:t>maneuver</w:t>
      </w:r>
      <w:proofErr w:type="spellEnd"/>
      <w:r>
        <w:rPr>
          <w:rtl/>
        </w:rPr>
        <w:t xml:space="preserve"> </w:t>
      </w:r>
      <w:proofErr w:type="spellStart"/>
      <w:r>
        <w:rPr>
          <w:rtl/>
        </w:rPr>
        <w:t>demonstration</w:t>
      </w:r>
      <w:proofErr w:type="spellEnd"/>
      <w:r>
        <w:rPr>
          <w:rtl/>
        </w:rPr>
        <w:t xml:space="preserve"> </w:t>
      </w:r>
      <w:proofErr w:type="spellStart"/>
      <w:r>
        <w:rPr>
          <w:rtl/>
        </w:rPr>
        <w:t>results</w:t>
      </w:r>
      <w:proofErr w:type="spellEnd"/>
      <w:r>
        <w:rPr>
          <w:rtl/>
        </w:rPr>
        <w:t xml:space="preserve"> </w:t>
      </w:r>
      <w:proofErr w:type="spellStart"/>
      <w:r>
        <w:rPr>
          <w:rtl/>
        </w:rPr>
        <w:t>of</w:t>
      </w:r>
      <w:proofErr w:type="spellEnd"/>
      <w:r>
        <w:rPr>
          <w:rtl/>
        </w:rPr>
        <w:t xml:space="preserve"> </w:t>
      </w:r>
      <w:proofErr w:type="spellStart"/>
      <w:r>
        <w:rPr>
          <w:rtl/>
        </w:rPr>
        <w:t>micro-satellite</w:t>
      </w:r>
      <w:proofErr w:type="spellEnd"/>
      <w:r>
        <w:rPr>
          <w:rtl/>
        </w:rPr>
        <w:t xml:space="preserve"> ALE-1 </w:t>
      </w:r>
      <w:proofErr w:type="spellStart"/>
      <w:r>
        <w:rPr>
          <w:rtl/>
        </w:rPr>
        <w:t>with</w:t>
      </w:r>
      <w:proofErr w:type="spellEnd"/>
      <w:r>
        <w:rPr>
          <w:rtl/>
        </w:rPr>
        <w:t xml:space="preserve"> a </w:t>
      </w:r>
      <w:proofErr w:type="spellStart"/>
      <w:r>
        <w:rPr>
          <w:rtl/>
        </w:rPr>
        <w:t>separable</w:t>
      </w:r>
      <w:proofErr w:type="spellEnd"/>
      <w:r>
        <w:rPr>
          <w:rtl/>
        </w:rPr>
        <w:t xml:space="preserve"> </w:t>
      </w:r>
      <w:proofErr w:type="spellStart"/>
      <w:r>
        <w:rPr>
          <w:rtl/>
        </w:rPr>
        <w:t>drag</w:t>
      </w:r>
      <w:proofErr w:type="spellEnd"/>
      <w:r>
        <w:rPr>
          <w:rtl/>
        </w:rPr>
        <w:t xml:space="preserve"> </w:t>
      </w:r>
      <w:proofErr w:type="spellStart"/>
      <w:r>
        <w:rPr>
          <w:rtl/>
        </w:rPr>
        <w:t>sail</w:t>
      </w:r>
      <w:proofErr w:type="spellEnd"/>
      <w:r>
        <w:rPr>
          <w:rtl/>
        </w:rPr>
        <w:t xml:space="preserve">. </w:t>
      </w:r>
      <w:proofErr w:type="spellStart"/>
      <w:r>
        <w:rPr>
          <w:rtl/>
        </w:rPr>
        <w:t>Applied</w:t>
      </w:r>
      <w:proofErr w:type="spellEnd"/>
      <w:r>
        <w:rPr>
          <w:rtl/>
        </w:rPr>
        <w:t xml:space="preserve"> </w:t>
      </w:r>
      <w:proofErr w:type="spellStart"/>
      <w:r>
        <w:rPr>
          <w:rtl/>
        </w:rPr>
        <w:t>Sciences</w:t>
      </w:r>
      <w:proofErr w:type="spellEnd"/>
      <w:r>
        <w:rPr>
          <w:rtl/>
        </w:rPr>
        <w:t>, 13(13), 7737. https://doi.org/10.3390/app13137737‎</w:t>
      </w:r>
    </w:p>
  </w:footnote>
  <w:footnote w:id="42">
    <w:p w14:paraId="1C40BCD7" w14:textId="77777777" w:rsidR="00D8745F" w:rsidRDefault="00000000" w:rsidP="002A35DE">
      <w:pPr>
        <w:pStyle w:val="FootnoteText"/>
        <w:bidi w:val="0"/>
      </w:pPr>
      <w:r>
        <w:rPr>
          <w:rStyle w:val="FootnoteReference"/>
        </w:rPr>
        <w:footnoteRef/>
      </w:r>
      <w:r>
        <w:rPr>
          <w:rtl/>
        </w:rPr>
        <w:t xml:space="preserve"> ‎</w:t>
      </w:r>
      <w:proofErr w:type="spellStart"/>
      <w:r>
        <w:rPr>
          <w:rtl/>
        </w:rPr>
        <w:t>Hairer</w:t>
      </w:r>
      <w:proofErr w:type="spellEnd"/>
      <w:r>
        <w:rPr>
          <w:rtl/>
        </w:rPr>
        <w:t xml:space="preserve">, E., </w:t>
      </w:r>
      <w:proofErr w:type="spellStart"/>
      <w:r>
        <w:rPr>
          <w:rtl/>
        </w:rPr>
        <w:t>Nørsett</w:t>
      </w:r>
      <w:proofErr w:type="spellEnd"/>
      <w:r>
        <w:rPr>
          <w:rtl/>
        </w:rPr>
        <w:t xml:space="preserve">, S. P., &amp; </w:t>
      </w:r>
      <w:proofErr w:type="spellStart"/>
      <w:r>
        <w:rPr>
          <w:rtl/>
        </w:rPr>
        <w:t>Wanner</w:t>
      </w:r>
      <w:proofErr w:type="spellEnd"/>
      <w:r>
        <w:rPr>
          <w:rtl/>
        </w:rPr>
        <w:t xml:space="preserve">, G. (1993). </w:t>
      </w:r>
      <w:proofErr w:type="spellStart"/>
      <w:r>
        <w:rPr>
          <w:rtl/>
        </w:rPr>
        <w:t>Solving</w:t>
      </w:r>
      <w:proofErr w:type="spellEnd"/>
      <w:r>
        <w:rPr>
          <w:rtl/>
        </w:rPr>
        <w:t xml:space="preserve"> </w:t>
      </w:r>
      <w:proofErr w:type="spellStart"/>
      <w:r>
        <w:rPr>
          <w:rtl/>
        </w:rPr>
        <w:t>ordinary</w:t>
      </w:r>
      <w:proofErr w:type="spellEnd"/>
      <w:r>
        <w:rPr>
          <w:rtl/>
        </w:rPr>
        <w:t xml:space="preserve"> </w:t>
      </w:r>
      <w:proofErr w:type="spellStart"/>
      <w:r>
        <w:rPr>
          <w:rtl/>
        </w:rPr>
        <w:t>differential</w:t>
      </w:r>
      <w:proofErr w:type="spellEnd"/>
      <w:r>
        <w:rPr>
          <w:rtl/>
        </w:rPr>
        <w:t xml:space="preserve"> </w:t>
      </w:r>
      <w:proofErr w:type="spellStart"/>
      <w:r>
        <w:rPr>
          <w:rtl/>
        </w:rPr>
        <w:t>equations</w:t>
      </w:r>
      <w:proofErr w:type="spellEnd"/>
      <w:r>
        <w:rPr>
          <w:rtl/>
        </w:rPr>
        <w:t xml:space="preserve"> I: </w:t>
      </w:r>
      <w:proofErr w:type="spellStart"/>
      <w:r>
        <w:rPr>
          <w:rtl/>
        </w:rPr>
        <w:t>Nonstiff</w:t>
      </w:r>
      <w:proofErr w:type="spellEnd"/>
      <w:r>
        <w:rPr>
          <w:rtl/>
        </w:rPr>
        <w:t xml:space="preserve"> </w:t>
      </w:r>
      <w:proofErr w:type="spellStart"/>
      <w:r>
        <w:rPr>
          <w:rtl/>
        </w:rPr>
        <w:t>problems</w:t>
      </w:r>
      <w:proofErr w:type="spellEnd"/>
      <w:r>
        <w:rPr>
          <w:rtl/>
        </w:rPr>
        <w:t xml:space="preserve"> (2nd </w:t>
      </w:r>
      <w:proofErr w:type="spellStart"/>
      <w:r>
        <w:rPr>
          <w:rtl/>
        </w:rPr>
        <w:t>rev</w:t>
      </w:r>
      <w:proofErr w:type="spellEnd"/>
      <w:r>
        <w:rPr>
          <w:rtl/>
        </w:rPr>
        <w:t xml:space="preserve">. </w:t>
      </w:r>
      <w:proofErr w:type="spellStart"/>
      <w:r>
        <w:rPr>
          <w:rtl/>
        </w:rPr>
        <w:t>ed</w:t>
      </w:r>
      <w:proofErr w:type="spellEnd"/>
      <w:r>
        <w:rPr>
          <w:rtl/>
        </w:rPr>
        <w:t xml:space="preserve">.). </w:t>
      </w:r>
      <w:proofErr w:type="spellStart"/>
      <w:r>
        <w:rPr>
          <w:rtl/>
        </w:rPr>
        <w:t>Springer</w:t>
      </w:r>
      <w:proofErr w:type="spellEnd"/>
      <w:r>
        <w:rPr>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6AA712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102557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Page"/>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8745F"/>
    <w:rsid w:val="00047D5D"/>
    <w:rsid w:val="00066A38"/>
    <w:rsid w:val="001925F2"/>
    <w:rsid w:val="002A35DE"/>
    <w:rsid w:val="002E085A"/>
    <w:rsid w:val="002E2536"/>
    <w:rsid w:val="00376033"/>
    <w:rsid w:val="00396287"/>
    <w:rsid w:val="0045336B"/>
    <w:rsid w:val="00480676"/>
    <w:rsid w:val="00593AD2"/>
    <w:rsid w:val="00674042"/>
    <w:rsid w:val="006A600F"/>
    <w:rsid w:val="006F346B"/>
    <w:rsid w:val="00747E68"/>
    <w:rsid w:val="008207A0"/>
    <w:rsid w:val="0086655E"/>
    <w:rsid w:val="008D1550"/>
    <w:rsid w:val="008E7B47"/>
    <w:rsid w:val="0096510E"/>
    <w:rsid w:val="009F4F7F"/>
    <w:rsid w:val="00C32602"/>
    <w:rsid w:val="00CC1AB1"/>
    <w:rsid w:val="00D8745F"/>
    <w:rsid w:val="00DD6E9B"/>
    <w:rsid w:val="00DE1D9A"/>
    <w:rsid w:val="00E10EA5"/>
    <w:rsid w:val="00EE4D69"/>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33AB0"/>
  <w15:docId w15:val="{8C729D00-7FC2-4E7B-A720-B0FD26CAF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B Nazanin"/>
        <w:sz w:val="28"/>
        <w:szCs w:val="28"/>
        <w:lang w:val="en-US" w:eastAsia="en-US" w:bidi="fa-IR"/>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spacing w:after="120"/>
      <w:jc w:val="both"/>
    </w:pPr>
    <w:rPr>
      <w:color w:val="000000"/>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0"/>
    </w:pPr>
    <w:rPr>
      <w:sz w:val="22"/>
      <w:szCs w:val="22"/>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pPr>
      <w:spacing w:after="0"/>
    </w:pPr>
    <w:rPr>
      <w:sz w:val="24"/>
      <w:szCs w:val="24"/>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cs="Consolas"/>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ismillah">
    <w:name w:val="Bismillah"/>
    <w:basedOn w:val="BodyText"/>
    <w:qFormat/>
    <w:pPr>
      <w:pBdr>
        <w:top w:val="double" w:sz="6" w:space="12" w:color="000000"/>
        <w:left w:val="double" w:sz="6" w:space="12" w:color="000000"/>
        <w:bottom w:val="double" w:sz="6" w:space="12" w:color="000000"/>
        <w:right w:val="double" w:sz="6" w:space="12" w:color="000000"/>
      </w:pBdr>
      <w:spacing w:before="4600" w:after="0"/>
      <w:jc w:val="center"/>
    </w:pPr>
    <w:rPr>
      <w:rFonts w:cs="IranNastaliq"/>
      <w:b/>
      <w:bCs/>
      <w:sz w:val="52"/>
      <w:szCs w:val="52"/>
    </w:rPr>
  </w:style>
  <w:style w:type="paragraph" w:customStyle="1" w:styleId="CaptionFa">
    <w:name w:val="CaptionFa"/>
    <w:basedOn w:val="BodyText"/>
    <w:qFormat/>
    <w:pPr>
      <w:spacing w:before="120" w:after="200"/>
      <w:jc w:val="center"/>
    </w:pPr>
    <w:rPr>
      <w:sz w:val="22"/>
      <w:szCs w:val="22"/>
    </w:rPr>
  </w:style>
  <w:style w:type="paragraph" w:customStyle="1" w:styleId="CoverLabel">
    <w:name w:val="CoverLabel"/>
    <w:basedOn w:val="BodyText"/>
    <w:qFormat/>
    <w:pPr>
      <w:spacing w:before="360"/>
      <w:jc w:val="center"/>
    </w:pPr>
    <w:rPr>
      <w:sz w:val="26"/>
      <w:szCs w:val="26"/>
    </w:rPr>
  </w:style>
  <w:style w:type="paragraph" w:customStyle="1" w:styleId="CoverLine">
    <w:name w:val="CoverLine"/>
    <w:basedOn w:val="BodyText"/>
    <w:qFormat/>
    <w:pPr>
      <w:spacing w:after="240"/>
      <w:jc w:val="center"/>
    </w:pPr>
  </w:style>
  <w:style w:type="paragraph" w:customStyle="1" w:styleId="CoverTitle">
    <w:name w:val="CoverTitle"/>
    <w:basedOn w:val="BodyText"/>
    <w:qFormat/>
    <w:pPr>
      <w:spacing w:before="600" w:after="600"/>
      <w:jc w:val="center"/>
    </w:pPr>
    <w:rPr>
      <w:b/>
      <w:bCs/>
      <w:sz w:val="36"/>
      <w:szCs w:val="36"/>
    </w:rPr>
  </w:style>
  <w:style w:type="paragraph" w:customStyle="1" w:styleId="CoverTop">
    <w:name w:val="CoverTop"/>
    <w:basedOn w:val="BodyText"/>
    <w:qFormat/>
    <w:pPr>
      <w:spacing w:before="1200" w:after="240"/>
      <w:jc w:val="center"/>
    </w:pPr>
  </w:style>
  <w:style w:type="paragraph" w:customStyle="1" w:styleId="FrontBody">
    <w:name w:val="FrontBody"/>
    <w:basedOn w:val="BodyText"/>
    <w:qFormat/>
    <w:rPr>
      <w:sz w:val="26"/>
      <w:szCs w:val="26"/>
    </w:rPr>
  </w:style>
  <w:style w:type="paragraph" w:customStyle="1" w:styleId="FrontTitle">
    <w:name w:val="FrontTitle"/>
    <w:basedOn w:val="BodyText"/>
    <w:qFormat/>
    <w:pPr>
      <w:spacing w:after="320"/>
      <w:jc w:val="center"/>
    </w:pPr>
    <w:rPr>
      <w:b/>
      <w:bCs/>
    </w:rPr>
  </w:style>
  <w:style w:type="paragraph" w:customStyle="1" w:styleId="FrontTitleMid">
    <w:name w:val="FrontTitleMid"/>
    <w:basedOn w:val="BodyText"/>
    <w:qFormat/>
    <w:pPr>
      <w:spacing w:before="800" w:after="320"/>
      <w:jc w:val="center"/>
    </w:pPr>
    <w:rPr>
      <w:b/>
      <w:bCs/>
    </w:rPr>
  </w:style>
  <w:style w:type="paragraph" w:customStyle="1" w:styleId="FrontTitleNas">
    <w:name w:val="FrontTitleNas"/>
    <w:basedOn w:val="BodyText"/>
    <w:qFormat/>
    <w:pPr>
      <w:spacing w:after="320"/>
      <w:jc w:val="center"/>
    </w:pPr>
    <w:rPr>
      <w:rFonts w:cs="IranNastaliq"/>
      <w:b/>
      <w:bCs/>
      <w:sz w:val="36"/>
      <w:szCs w:val="36"/>
    </w:rPr>
  </w:style>
  <w:style w:type="paragraph" w:customStyle="1" w:styleId="LogoLTR">
    <w:name w:val="LogoLTR"/>
    <w:basedOn w:val="BodyText"/>
    <w:qFormat/>
    <w:pPr>
      <w:bidi w:val="0"/>
      <w:jc w:val="left"/>
    </w:pPr>
    <w:rPr>
      <w:rFonts w:cs="Times New Roman"/>
      <w:sz w:val="22"/>
      <w:szCs w:val="22"/>
    </w:rPr>
  </w:style>
  <w:style w:type="paragraph" w:customStyle="1" w:styleId="SignLine">
    <w:name w:val="SignLine"/>
    <w:basedOn w:val="BodyText"/>
    <w:qFormat/>
    <w:pPr>
      <w:spacing w:before="720" w:after="0"/>
      <w:jc w:val="center"/>
    </w:pPr>
    <w:rPr>
      <w:sz w:val="24"/>
      <w:szCs w:val="24"/>
    </w:rPr>
  </w:style>
  <w:style w:type="paragraph" w:customStyle="1" w:styleId="SourceCode">
    <w:name w:val="Source Code"/>
    <w:basedOn w:val="Normal"/>
    <w:link w:val="VerbatimChar"/>
    <w:pPr>
      <w:wordWrap w:val="0"/>
      <w:bidi w:val="0"/>
      <w:spacing w:after="0"/>
      <w:jc w:val="left"/>
    </w:pPr>
    <w:rPr>
      <w:rFonts w:ascii="Consolas" w:eastAsia="Consolas" w:hAnsi="Consolas" w:cs="Consolas"/>
      <w:sz w:val="15"/>
      <w:szCs w:val="15"/>
    </w:rPr>
  </w:style>
  <w:style w:type="character" w:customStyle="1" w:styleId="KeywordTok">
    <w:name w:val="KeywordTok"/>
    <w:basedOn w:val="VerbatimChar"/>
    <w:rPr>
      <w:rFonts w:ascii="Consolas" w:hAnsi="Consolas" w:cs="Consolas"/>
      <w:b/>
      <w:color w:val="007020"/>
      <w:sz w:val="16"/>
    </w:rPr>
  </w:style>
  <w:style w:type="character" w:customStyle="1" w:styleId="DataTypeTok">
    <w:name w:val="DataTypeTok"/>
    <w:basedOn w:val="VerbatimChar"/>
    <w:rPr>
      <w:rFonts w:ascii="Consolas" w:hAnsi="Consolas" w:cs="Consolas"/>
      <w:color w:val="902000"/>
      <w:sz w:val="16"/>
    </w:rPr>
  </w:style>
  <w:style w:type="character" w:customStyle="1" w:styleId="DecValTok">
    <w:name w:val="DecValTok"/>
    <w:basedOn w:val="VerbatimChar"/>
    <w:rPr>
      <w:rFonts w:ascii="Consolas" w:hAnsi="Consolas" w:cs="Consolas"/>
      <w:color w:val="40A070"/>
      <w:sz w:val="16"/>
    </w:rPr>
  </w:style>
  <w:style w:type="character" w:customStyle="1" w:styleId="BaseNTok">
    <w:name w:val="BaseNTok"/>
    <w:basedOn w:val="VerbatimChar"/>
    <w:rPr>
      <w:rFonts w:ascii="Consolas" w:hAnsi="Consolas" w:cs="Consolas"/>
      <w:color w:val="40A070"/>
      <w:sz w:val="16"/>
    </w:rPr>
  </w:style>
  <w:style w:type="character" w:customStyle="1" w:styleId="FloatTok">
    <w:name w:val="FloatTok"/>
    <w:basedOn w:val="VerbatimChar"/>
    <w:rPr>
      <w:rFonts w:ascii="Consolas" w:hAnsi="Consolas" w:cs="Consolas"/>
      <w:color w:val="40A070"/>
      <w:sz w:val="16"/>
    </w:rPr>
  </w:style>
  <w:style w:type="character" w:customStyle="1" w:styleId="ConstantTok">
    <w:name w:val="ConstantTok"/>
    <w:basedOn w:val="VerbatimChar"/>
    <w:rPr>
      <w:rFonts w:ascii="Consolas" w:hAnsi="Consolas" w:cs="Consolas"/>
      <w:color w:val="880000"/>
      <w:sz w:val="16"/>
    </w:rPr>
  </w:style>
  <w:style w:type="character" w:customStyle="1" w:styleId="CharTok">
    <w:name w:val="CharTok"/>
    <w:basedOn w:val="VerbatimChar"/>
    <w:rPr>
      <w:rFonts w:ascii="Consolas" w:hAnsi="Consolas" w:cs="Consolas"/>
      <w:color w:val="4070A0"/>
      <w:sz w:val="16"/>
    </w:rPr>
  </w:style>
  <w:style w:type="character" w:customStyle="1" w:styleId="SpecialCharTok">
    <w:name w:val="SpecialCharTok"/>
    <w:basedOn w:val="VerbatimChar"/>
    <w:rPr>
      <w:rFonts w:ascii="Consolas" w:hAnsi="Consolas" w:cs="Consolas"/>
      <w:color w:val="4070A0"/>
      <w:sz w:val="16"/>
    </w:rPr>
  </w:style>
  <w:style w:type="character" w:customStyle="1" w:styleId="StringTok">
    <w:name w:val="StringTok"/>
    <w:basedOn w:val="VerbatimChar"/>
    <w:rPr>
      <w:rFonts w:ascii="Consolas" w:hAnsi="Consolas" w:cs="Consolas"/>
      <w:color w:val="4070A0"/>
      <w:sz w:val="16"/>
    </w:rPr>
  </w:style>
  <w:style w:type="character" w:customStyle="1" w:styleId="VerbatimStringTok">
    <w:name w:val="VerbatimStringTok"/>
    <w:basedOn w:val="VerbatimChar"/>
    <w:rPr>
      <w:rFonts w:ascii="Consolas" w:hAnsi="Consolas" w:cs="Consolas"/>
      <w:color w:val="4070A0"/>
      <w:sz w:val="16"/>
    </w:rPr>
  </w:style>
  <w:style w:type="character" w:customStyle="1" w:styleId="SpecialStringTok">
    <w:name w:val="SpecialStringTok"/>
    <w:basedOn w:val="VerbatimChar"/>
    <w:rPr>
      <w:rFonts w:ascii="Consolas" w:hAnsi="Consolas" w:cs="Consolas"/>
      <w:color w:val="BB6688"/>
      <w:sz w:val="16"/>
    </w:rPr>
  </w:style>
  <w:style w:type="character" w:customStyle="1" w:styleId="ImportTok">
    <w:name w:val="ImportTok"/>
    <w:basedOn w:val="VerbatimChar"/>
    <w:rPr>
      <w:rFonts w:ascii="Consolas" w:hAnsi="Consolas" w:cs="Consolas"/>
      <w:b/>
      <w:color w:val="008000"/>
      <w:sz w:val="16"/>
    </w:rPr>
  </w:style>
  <w:style w:type="character" w:customStyle="1" w:styleId="CommentTok">
    <w:name w:val="CommentTok"/>
    <w:basedOn w:val="VerbatimChar"/>
    <w:rPr>
      <w:rFonts w:ascii="Consolas" w:hAnsi="Consolas" w:cs="Consolas"/>
      <w:i/>
      <w:color w:val="60A0B0"/>
      <w:sz w:val="16"/>
    </w:rPr>
  </w:style>
  <w:style w:type="character" w:customStyle="1" w:styleId="DocumentationTok">
    <w:name w:val="DocumentationTok"/>
    <w:basedOn w:val="VerbatimChar"/>
    <w:rPr>
      <w:rFonts w:ascii="Consolas" w:hAnsi="Consolas" w:cs="Consolas"/>
      <w:i/>
      <w:color w:val="BA2121"/>
      <w:sz w:val="16"/>
    </w:rPr>
  </w:style>
  <w:style w:type="character" w:customStyle="1" w:styleId="AnnotationTok">
    <w:name w:val="AnnotationTok"/>
    <w:basedOn w:val="VerbatimChar"/>
    <w:rPr>
      <w:rFonts w:ascii="Consolas" w:hAnsi="Consolas" w:cs="Consolas"/>
      <w:b/>
      <w:i/>
      <w:color w:val="60A0B0"/>
      <w:sz w:val="16"/>
    </w:rPr>
  </w:style>
  <w:style w:type="character" w:customStyle="1" w:styleId="CommentVarTok">
    <w:name w:val="CommentVarTok"/>
    <w:basedOn w:val="VerbatimChar"/>
    <w:rPr>
      <w:rFonts w:ascii="Consolas" w:hAnsi="Consolas" w:cs="Consolas"/>
      <w:b/>
      <w:i/>
      <w:color w:val="60A0B0"/>
      <w:sz w:val="16"/>
    </w:rPr>
  </w:style>
  <w:style w:type="character" w:customStyle="1" w:styleId="OtherTok">
    <w:name w:val="OtherTok"/>
    <w:basedOn w:val="VerbatimChar"/>
    <w:rPr>
      <w:rFonts w:ascii="Consolas" w:hAnsi="Consolas" w:cs="Consolas"/>
      <w:color w:val="007020"/>
      <w:sz w:val="16"/>
    </w:rPr>
  </w:style>
  <w:style w:type="character" w:customStyle="1" w:styleId="FunctionTok">
    <w:name w:val="FunctionTok"/>
    <w:basedOn w:val="VerbatimChar"/>
    <w:rPr>
      <w:rFonts w:ascii="Consolas" w:hAnsi="Consolas" w:cs="Consolas"/>
      <w:color w:val="06287E"/>
      <w:sz w:val="16"/>
    </w:rPr>
  </w:style>
  <w:style w:type="character" w:customStyle="1" w:styleId="VariableTok">
    <w:name w:val="VariableTok"/>
    <w:basedOn w:val="VerbatimChar"/>
    <w:rPr>
      <w:rFonts w:ascii="Consolas" w:hAnsi="Consolas" w:cs="Consolas"/>
      <w:color w:val="19177C"/>
      <w:sz w:val="16"/>
    </w:rPr>
  </w:style>
  <w:style w:type="character" w:customStyle="1" w:styleId="ControlFlowTok">
    <w:name w:val="ControlFlowTok"/>
    <w:basedOn w:val="VerbatimChar"/>
    <w:rPr>
      <w:rFonts w:ascii="Consolas" w:hAnsi="Consolas" w:cs="Consolas"/>
      <w:b/>
      <w:color w:val="007020"/>
      <w:sz w:val="16"/>
    </w:rPr>
  </w:style>
  <w:style w:type="character" w:customStyle="1" w:styleId="OperatorTok">
    <w:name w:val="OperatorTok"/>
    <w:basedOn w:val="VerbatimChar"/>
    <w:rPr>
      <w:rFonts w:ascii="Consolas" w:hAnsi="Consolas" w:cs="Consolas"/>
      <w:color w:val="666666"/>
      <w:sz w:val="16"/>
    </w:rPr>
  </w:style>
  <w:style w:type="character" w:customStyle="1" w:styleId="BuiltInTok">
    <w:name w:val="BuiltInTok"/>
    <w:basedOn w:val="VerbatimChar"/>
    <w:rPr>
      <w:rFonts w:ascii="Consolas" w:hAnsi="Consolas" w:cs="Consolas"/>
      <w:color w:val="008000"/>
      <w:sz w:val="16"/>
    </w:rPr>
  </w:style>
  <w:style w:type="character" w:customStyle="1" w:styleId="ExtensionTok">
    <w:name w:val="ExtensionTok"/>
    <w:basedOn w:val="VerbatimChar"/>
    <w:rPr>
      <w:rFonts w:ascii="Consolas" w:hAnsi="Consolas" w:cs="Consolas"/>
      <w:sz w:val="16"/>
    </w:rPr>
  </w:style>
  <w:style w:type="character" w:customStyle="1" w:styleId="PreprocessorTok">
    <w:name w:val="PreprocessorTok"/>
    <w:basedOn w:val="VerbatimChar"/>
    <w:rPr>
      <w:rFonts w:ascii="Consolas" w:hAnsi="Consolas" w:cs="Consolas"/>
      <w:color w:val="BC7A00"/>
      <w:sz w:val="16"/>
    </w:rPr>
  </w:style>
  <w:style w:type="character" w:customStyle="1" w:styleId="AttributeTok">
    <w:name w:val="AttributeTok"/>
    <w:basedOn w:val="VerbatimChar"/>
    <w:rPr>
      <w:rFonts w:ascii="Consolas" w:hAnsi="Consolas" w:cs="Consolas"/>
      <w:color w:val="7D9029"/>
      <w:sz w:val="16"/>
    </w:rPr>
  </w:style>
  <w:style w:type="character" w:customStyle="1" w:styleId="RegionMarkerTok">
    <w:name w:val="RegionMarkerTok"/>
    <w:basedOn w:val="VerbatimChar"/>
    <w:rPr>
      <w:rFonts w:ascii="Consolas" w:hAnsi="Consolas" w:cs="Consolas"/>
      <w:sz w:val="16"/>
    </w:rPr>
  </w:style>
  <w:style w:type="character" w:customStyle="1" w:styleId="InformationTok">
    <w:name w:val="InformationTok"/>
    <w:basedOn w:val="VerbatimChar"/>
    <w:rPr>
      <w:rFonts w:ascii="Consolas" w:hAnsi="Consolas" w:cs="Consolas"/>
      <w:b/>
      <w:i/>
      <w:color w:val="60A0B0"/>
      <w:sz w:val="16"/>
    </w:rPr>
  </w:style>
  <w:style w:type="character" w:customStyle="1" w:styleId="WarningTok">
    <w:name w:val="WarningTok"/>
    <w:basedOn w:val="VerbatimChar"/>
    <w:rPr>
      <w:rFonts w:ascii="Consolas" w:hAnsi="Consolas" w:cs="Consolas"/>
      <w:b/>
      <w:i/>
      <w:color w:val="60A0B0"/>
      <w:sz w:val="16"/>
    </w:rPr>
  </w:style>
  <w:style w:type="character" w:customStyle="1" w:styleId="AlertTok">
    <w:name w:val="AlertTok"/>
    <w:basedOn w:val="VerbatimChar"/>
    <w:rPr>
      <w:rFonts w:ascii="Consolas" w:hAnsi="Consolas" w:cs="Consolas"/>
      <w:b/>
      <w:color w:val="FF0000"/>
      <w:sz w:val="16"/>
    </w:rPr>
  </w:style>
  <w:style w:type="character" w:customStyle="1" w:styleId="ErrorTok">
    <w:name w:val="ErrorTok"/>
    <w:basedOn w:val="VerbatimChar"/>
    <w:rPr>
      <w:rFonts w:ascii="Consolas" w:hAnsi="Consolas" w:cs="Consolas"/>
      <w:b/>
      <w:color w:val="FF0000"/>
      <w:sz w:val="16"/>
    </w:rPr>
  </w:style>
  <w:style w:type="character" w:customStyle="1" w:styleId="NormalTok">
    <w:name w:val="NormalTok"/>
    <w:basedOn w:val="VerbatimChar"/>
    <w:rPr>
      <w:rFonts w:ascii="Consolas" w:hAnsi="Consolas" w:cs="Consolas"/>
      <w:sz w:val="16"/>
    </w:rPr>
  </w:style>
  <w:style w:type="paragraph" w:customStyle="1" w:styleId="Heading11">
    <w:name w:val="Heading 11"/>
    <w:pPr>
      <w:keepNext/>
      <w:bidi/>
      <w:spacing w:after="0"/>
      <w:jc w:val="center"/>
      <w:outlineLvl w:val="0"/>
    </w:pPr>
    <w:rPr>
      <w:b/>
      <w:bCs/>
      <w:color w:val="000000"/>
    </w:rPr>
  </w:style>
  <w:style w:type="paragraph" w:customStyle="1" w:styleId="Heading21">
    <w:name w:val="Heading 21"/>
    <w:pPr>
      <w:keepNext/>
      <w:bidi/>
      <w:spacing w:before="280" w:after="120"/>
      <w:outlineLvl w:val="1"/>
    </w:pPr>
    <w:rPr>
      <w:b/>
      <w:bCs/>
      <w:color w:val="000000"/>
    </w:rPr>
  </w:style>
  <w:style w:type="paragraph" w:customStyle="1" w:styleId="Heading31">
    <w:name w:val="Heading 31"/>
    <w:pPr>
      <w:keepNext/>
      <w:bidi/>
      <w:spacing w:before="200" w:after="80"/>
      <w:outlineLvl w:val="2"/>
    </w:pPr>
    <w:rPr>
      <w:b/>
      <w:bCs/>
      <w:color w:val="000000"/>
    </w:rPr>
  </w:style>
  <w:style w:type="paragraph" w:customStyle="1" w:styleId="EqLine">
    <w:name w:val="EqLine"/>
    <w:pPr>
      <w:bidi/>
      <w:spacing w:before="120" w:after="120"/>
      <w:jc w:val="center"/>
    </w:pPr>
    <w:rPr>
      <w:color w:val="000000"/>
      <w:sz w:val="24"/>
      <w:szCs w:val="24"/>
    </w:rPr>
  </w:style>
  <w:style w:type="paragraph" w:customStyle="1" w:styleId="EnCoverTop">
    <w:name w:val="EnCoverTop"/>
    <w:pPr>
      <w:spacing w:after="280"/>
      <w:jc w:val="center"/>
    </w:pPr>
    <w:rPr>
      <w:rFonts w:cs="Times New Roman"/>
      <w:b/>
      <w:bCs/>
      <w:color w:val="000000"/>
    </w:rPr>
  </w:style>
  <w:style w:type="paragraph" w:customStyle="1" w:styleId="EnCoverLine">
    <w:name w:val="EnCoverLine"/>
    <w:pPr>
      <w:spacing w:after="160"/>
      <w:jc w:val="center"/>
    </w:pPr>
    <w:rPr>
      <w:rFonts w:cs="Times New Roman"/>
      <w:color w:val="000000"/>
      <w:sz w:val="26"/>
      <w:szCs w:val="26"/>
    </w:rPr>
  </w:style>
  <w:style w:type="paragraph" w:customStyle="1" w:styleId="EnCoverLabel">
    <w:name w:val="EnCoverLabel"/>
    <w:pPr>
      <w:spacing w:before="200" w:after="80"/>
      <w:jc w:val="center"/>
    </w:pPr>
    <w:rPr>
      <w:rFonts w:cs="Times New Roman"/>
      <w:b/>
      <w:bCs/>
      <w:color w:val="000000"/>
      <w:sz w:val="26"/>
      <w:szCs w:val="26"/>
    </w:rPr>
  </w:style>
  <w:style w:type="paragraph" w:customStyle="1" w:styleId="EnCoverTitle">
    <w:name w:val="EnCoverTitle"/>
    <w:pPr>
      <w:spacing w:before="240" w:after="240"/>
      <w:jc w:val="center"/>
    </w:pPr>
    <w:rPr>
      <w:rFonts w:cs="Times New Roman"/>
      <w:b/>
      <w:bCs/>
      <w:color w:val="000000"/>
    </w:rPr>
  </w:style>
  <w:style w:type="paragraph" w:customStyle="1" w:styleId="FrontTitleLTR">
    <w:name w:val="FrontTitleLTR"/>
    <w:pPr>
      <w:spacing w:after="320"/>
      <w:jc w:val="center"/>
    </w:pPr>
    <w:rPr>
      <w:b/>
      <w:bCs/>
      <w:color w:val="000000"/>
    </w:rPr>
  </w:style>
  <w:style w:type="paragraph" w:customStyle="1" w:styleId="TitleEN">
    <w:name w:val="TitleEN"/>
    <w:pPr>
      <w:spacing w:after="240"/>
      <w:jc w:val="center"/>
    </w:pPr>
    <w:rPr>
      <w:rFonts w:cs="Times New Roman"/>
      <w:b/>
      <w:bCs/>
      <w:color w:val="000000"/>
    </w:rPr>
  </w:style>
  <w:style w:type="paragraph" w:customStyle="1" w:styleId="AbstractEN">
    <w:name w:val="AbstractEN"/>
    <w:pPr>
      <w:spacing w:after="160"/>
      <w:jc w:val="both"/>
    </w:pPr>
    <w:rPr>
      <w:rFonts w:cs="Times New Roman"/>
      <w:color w:val="000000"/>
      <w:sz w:val="26"/>
      <w:szCs w:val="26"/>
    </w:rPr>
  </w:style>
  <w:style w:type="paragraph" w:customStyle="1" w:styleId="RefHeadingCenter">
    <w:name w:val="RefHeadingCenter"/>
    <w:pPr>
      <w:bidi/>
      <w:spacing w:after="320"/>
      <w:jc w:val="center"/>
    </w:pPr>
    <w:rPr>
      <w:b/>
      <w:bCs/>
      <w:color w:val="000000"/>
    </w:rPr>
  </w:style>
  <w:style w:type="paragraph" w:customStyle="1" w:styleId="RefBodyFa">
    <w:name w:val="RefBodyFa"/>
    <w:pPr>
      <w:bidi/>
      <w:spacing w:after="160"/>
      <w:jc w:val="both"/>
    </w:pPr>
    <w:rPr>
      <w:color w:val="000000"/>
      <w:sz w:val="26"/>
      <w:szCs w:val="26"/>
    </w:rPr>
  </w:style>
  <w:style w:type="paragraph" w:customStyle="1" w:styleId="RefEN">
    <w:name w:val="RefEN"/>
    <w:pPr>
      <w:spacing w:after="160"/>
      <w:ind w:left="567" w:hanging="567"/>
      <w:jc w:val="both"/>
    </w:pPr>
    <w:rPr>
      <w:rFonts w:cs="Times New Roman"/>
      <w:color w:val="000000"/>
      <w:sz w:val="24"/>
      <w:szCs w:val="24"/>
    </w:rPr>
  </w:style>
  <w:style w:type="paragraph" w:customStyle="1" w:styleId="TocEntry">
    <w:name w:val="TocEntry"/>
    <w:pPr>
      <w:bidi/>
      <w:spacing w:after="60"/>
      <w:jc w:val="both"/>
    </w:pPr>
    <w:rPr>
      <w:color w:val="000000"/>
      <w:sz w:val="26"/>
      <w:szCs w:val="26"/>
    </w:rPr>
  </w:style>
  <w:style w:type="character" w:customStyle="1" w:styleId="BodyTextChar">
    <w:name w:val="Body Text Char"/>
    <w:basedOn w:val="DefaultParagraphFont"/>
    <w:link w:val="BodyText"/>
    <w:rsid w:val="00CC1AB1"/>
    <w:rPr>
      <w:color w:val="000000"/>
    </w:rPr>
  </w:style>
  <w:style w:type="character" w:customStyle="1" w:styleId="FootnoteTextChar">
    <w:name w:val="Footnote Text Char"/>
    <w:basedOn w:val="DefaultParagraphFont"/>
    <w:link w:val="FootnoteText"/>
    <w:uiPriority w:val="9"/>
    <w:rsid w:val="00CC1AB1"/>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34</Pages>
  <Words>7400</Words>
  <Characters>42183</Characters>
  <Application>Microsoft Office Word</Application>
  <DocSecurity>0</DocSecurity>
  <Lines>351</Lines>
  <Paragraphs>98</Paragraphs>
  <ScaleCrop>false</ScaleCrop>
  <Company/>
  <LinksUpToDate>false</LinksUpToDate>
  <CharactersWithSpaces>49485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محاسبات طراحی و اجرای روش فناوری ماهواره کوچک برای دفع غیرفعال استیج‌های جدایشی فضاپیما در مدار انتقال زمین ثابت</dc:title>
  <dc:subject>پایان‌نامه‌ی کارشناسی ارشد</dc:subject>
  <dc:creator>محمد حدادی</dc:creator>
  <cp:keywords/>
  <cp:lastModifiedBy>Rashid Bagheri</cp:lastModifiedBy>
  <cp:revision>26</cp:revision>
  <cp:lastPrinted>2026-10-28T22:12:00Z</cp:lastPrinted>
  <dcterms:created xsi:type="dcterms:W3CDTF">2026-10-28T22:05:00Z</dcterms:created>
  <dcterms:modified xsi:type="dcterms:W3CDTF">2026-10-28T22:14:00Z</dcterms:modified>
</cp:coreProperties>
</file>