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C4B73"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Problem 2</w:t>
      </w:r>
    </w:p>
    <w:p w14:paraId="156749E8"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 xml:space="preserve">Simulation of Bimetallic Strip </w:t>
      </w:r>
      <w:proofErr w:type="spellStart"/>
      <w:r w:rsidRPr="007A4F27">
        <w:rPr>
          <w:rFonts w:ascii="Times New Roman" w:hAnsi="Times New Roman" w:cs="Times New Roman"/>
          <w:b/>
          <w:bCs/>
          <w:sz w:val="20"/>
          <w:szCs w:val="20"/>
        </w:rPr>
        <w:t>Behaviour</w:t>
      </w:r>
      <w:proofErr w:type="spellEnd"/>
      <w:r w:rsidRPr="007A4F27">
        <w:rPr>
          <w:rFonts w:ascii="Times New Roman" w:hAnsi="Times New Roman" w:cs="Times New Roman"/>
          <w:b/>
          <w:bCs/>
          <w:sz w:val="20"/>
          <w:szCs w:val="20"/>
        </w:rPr>
        <w:t xml:space="preserve"> for Temperature-Control Applications</w:t>
      </w:r>
    </w:p>
    <w:p w14:paraId="368AF591" w14:textId="3327FDF8"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1. Background and Engineering Context</w:t>
      </w:r>
    </w:p>
    <w:p w14:paraId="2DC5485D" w14:textId="6D535265" w:rsidR="007A4F27" w:rsidRPr="007A4F27" w:rsidRDefault="006F1676" w:rsidP="007A4F27">
      <w:pPr>
        <w:jc w:val="both"/>
        <w:rPr>
          <w:rFonts w:ascii="Times New Roman" w:hAnsi="Times New Roman" w:cs="Times New Roman"/>
          <w:sz w:val="20"/>
          <w:szCs w:val="20"/>
        </w:rPr>
      </w:pPr>
      <w:r w:rsidRPr="006F1676">
        <w:rPr>
          <w:rFonts w:ascii="Times New Roman" w:hAnsi="Times New Roman" w:cs="Times New Roman"/>
          <w:sz w:val="20"/>
          <w:szCs w:val="20"/>
        </w:rPr>
        <w:t>Passive Bimetallic strips are common passive transducers in electrical and electronic engineering systems that require mechanical displacement that can be predicted as temperatures change without input of external energy (power). Common uses would be thermostats, thermal circuit breakers, overload protection devices and temperature-controlled switching devices. The same factors make them relevant to industry, as they are simple and reliable in all types of industrial application and have a failure mode that is fail-safe. The bimetallic strip is a rigidly bonded two dissimilar metallic strip. Internal stresses developed when the two materials are exposed to a change in temperature causes the two to bend in response to the difference in coefficients of thermal expansion. The strip curvature and the consequent tip displacement are functions of material properties, geometry, bonding conditions and temperature change, which are deterministic. This thermo-mechanical response must be accurately predicted hence it is to be integrated into temperature-control systems during design. The present research is aimed at the design and modelling of a bimetallic strip in ANSYS Workbench, and a direct comparison of the analytical formulations of curvature and results of finite-element simulation</w:t>
      </w:r>
      <w:r w:rsidR="003C34AE">
        <w:rPr>
          <w:rFonts w:ascii="Times New Roman" w:hAnsi="Times New Roman" w:cs="Times New Roman"/>
          <w:sz w:val="20"/>
          <w:szCs w:val="20"/>
        </w:rPr>
        <w:t xml:space="preserve"> [19].</w:t>
      </w:r>
    </w:p>
    <w:p w14:paraId="0475EEB5"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2. Analytical Theory of Bimetallic Strip Curvature</w:t>
      </w:r>
    </w:p>
    <w:p w14:paraId="3BF0AC42" w14:textId="19F95960" w:rsidR="006F1676" w:rsidRPr="007A4F27" w:rsidRDefault="006F1676" w:rsidP="007A4F27">
      <w:pPr>
        <w:jc w:val="both"/>
        <w:rPr>
          <w:rFonts w:ascii="Times New Roman" w:hAnsi="Times New Roman" w:cs="Times New Roman"/>
          <w:sz w:val="20"/>
          <w:szCs w:val="20"/>
        </w:rPr>
      </w:pPr>
      <w:r w:rsidRPr="006F1676">
        <w:rPr>
          <w:rFonts w:ascii="Times New Roman" w:hAnsi="Times New Roman" w:cs="Times New Roman"/>
          <w:sz w:val="20"/>
          <w:szCs w:val="20"/>
        </w:rPr>
        <w:t xml:space="preserve">Given a uniform temperature change </w:t>
      </w:r>
      <w:r w:rsidRPr="007A4F27">
        <w:rPr>
          <w:rFonts w:ascii="Times New Roman" w:hAnsi="Times New Roman" w:cs="Times New Roman"/>
          <w:sz w:val="20"/>
          <w:szCs w:val="20"/>
        </w:rPr>
        <w:t>ΔT</w:t>
      </w:r>
      <w:r w:rsidRPr="006F1676">
        <w:rPr>
          <w:rFonts w:ascii="Times New Roman" w:hAnsi="Times New Roman" w:cs="Times New Roman"/>
          <w:sz w:val="20"/>
          <w:szCs w:val="20"/>
        </w:rPr>
        <w:t xml:space="preserve"> on a bonded bimetallic strip, the resulting misfit strain </w:t>
      </w:r>
      <w:r w:rsidRPr="007A4F27">
        <w:rPr>
          <w:rFonts w:ascii="Times New Roman" w:hAnsi="Times New Roman" w:cs="Times New Roman"/>
          <w:sz w:val="20"/>
          <w:szCs w:val="20"/>
        </w:rPr>
        <w:t>ε</w:t>
      </w:r>
      <w:r w:rsidRPr="006F1676">
        <w:rPr>
          <w:rFonts w:ascii="Times New Roman" w:hAnsi="Times New Roman" w:cs="Times New Roman"/>
          <w:sz w:val="20"/>
          <w:szCs w:val="20"/>
        </w:rPr>
        <w:t xml:space="preserve"> is given as:</w:t>
      </w:r>
    </w:p>
    <w:p w14:paraId="56D20E8E" w14:textId="290B204C" w:rsidR="001B55F9" w:rsidRPr="005C77E0" w:rsidRDefault="007A4F27" w:rsidP="006F1676">
      <w:pPr>
        <w:jc w:val="center"/>
        <w:rPr>
          <w:rFonts w:ascii="Times New Roman" w:hAnsi="Times New Roman" w:cs="Times New Roman"/>
          <w:sz w:val="20"/>
          <w:szCs w:val="20"/>
        </w:rPr>
      </w:pPr>
      <w:r w:rsidRPr="005C77E0">
        <w:rPr>
          <w:rFonts w:ascii="Times New Roman" w:hAnsi="Times New Roman" w:cs="Times New Roman"/>
          <w:noProof/>
          <w:sz w:val="20"/>
          <w:szCs w:val="20"/>
        </w:rPr>
        <w:drawing>
          <wp:inline distT="0" distB="0" distL="0" distR="0" wp14:anchorId="2AE2D0DD" wp14:editId="40994110">
            <wp:extent cx="1279525" cy="300653"/>
            <wp:effectExtent l="0" t="0" r="0" b="4445"/>
            <wp:docPr id="53786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61473" name="Picture 537861473"/>
                    <pic:cNvPicPr/>
                  </pic:nvPicPr>
                  <pic:blipFill>
                    <a:blip r:embed="rId5">
                      <a:extLst>
                        <a:ext uri="{28A0092B-C50C-407E-A947-70E740481C1C}">
                          <a14:useLocalDpi xmlns:a14="http://schemas.microsoft.com/office/drawing/2010/main" val="0"/>
                        </a:ext>
                      </a:extLst>
                    </a:blip>
                    <a:stretch>
                      <a:fillRect/>
                    </a:stretch>
                  </pic:blipFill>
                  <pic:spPr>
                    <a:xfrm>
                      <a:off x="0" y="0"/>
                      <a:ext cx="1290861" cy="303317"/>
                    </a:xfrm>
                    <a:prstGeom prst="rect">
                      <a:avLst/>
                    </a:prstGeom>
                  </pic:spPr>
                </pic:pic>
              </a:graphicData>
            </a:graphic>
          </wp:inline>
        </w:drawing>
      </w:r>
    </w:p>
    <w:p w14:paraId="37F5CC07" w14:textId="049EB5BD" w:rsidR="007A4F27" w:rsidRDefault="006F1676" w:rsidP="006F1676">
      <w:pPr>
        <w:jc w:val="both"/>
        <w:rPr>
          <w:rFonts w:ascii="Times New Roman" w:hAnsi="Times New Roman" w:cs="Times New Roman"/>
          <w:sz w:val="20"/>
          <w:szCs w:val="20"/>
        </w:rPr>
      </w:pPr>
      <w:r w:rsidRPr="007A4F27">
        <w:rPr>
          <w:rFonts w:ascii="Times New Roman" w:hAnsi="Times New Roman" w:cs="Times New Roman"/>
          <w:sz w:val="20"/>
          <w:szCs w:val="20"/>
        </w:rPr>
        <w:t>W</w:t>
      </w:r>
      <w:r w:rsidR="007A4F27" w:rsidRPr="007A4F27">
        <w:rPr>
          <w:rFonts w:ascii="Times New Roman" w:hAnsi="Times New Roman" w:cs="Times New Roman"/>
          <w:sz w:val="20"/>
          <w:szCs w:val="20"/>
        </w:rPr>
        <w:t>here</w:t>
      </w:r>
      <w:r>
        <w:rPr>
          <w:rFonts w:ascii="Times New Roman" w:hAnsi="Times New Roman" w:cs="Times New Roman"/>
          <w:sz w:val="20"/>
          <w:szCs w:val="20"/>
        </w:rPr>
        <w:t>;</w:t>
      </w:r>
    </w:p>
    <w:p w14:paraId="153CA911" w14:textId="7DD7C899" w:rsidR="006F1676" w:rsidRPr="007A4F27" w:rsidRDefault="006F1676" w:rsidP="007A4F27">
      <w:pPr>
        <w:jc w:val="both"/>
        <w:rPr>
          <w:rFonts w:ascii="Times New Roman" w:hAnsi="Times New Roman" w:cs="Times New Roman"/>
          <w:sz w:val="20"/>
          <w:szCs w:val="20"/>
        </w:rPr>
      </w:pPr>
      <w:r w:rsidRPr="007A4F27">
        <w:rPr>
          <w:rFonts w:ascii="Times New Roman" w:hAnsi="Times New Roman" w:cs="Times New Roman"/>
          <w:sz w:val="20"/>
          <w:szCs w:val="20"/>
        </w:rPr>
        <w:t xml:space="preserve">α₁ and α₂ </w:t>
      </w:r>
      <w:r w:rsidRPr="006F1676">
        <w:rPr>
          <w:rFonts w:ascii="Times New Roman" w:hAnsi="Times New Roman" w:cs="Times New Roman"/>
          <w:sz w:val="20"/>
          <w:szCs w:val="20"/>
        </w:rPr>
        <w:t xml:space="preserve">are the thermal expansion coefficients of material 1 and 2 respectively. The curvature </w:t>
      </w:r>
      <w:r w:rsidRPr="007A4F27">
        <w:rPr>
          <w:rFonts w:ascii="Times New Roman" w:hAnsi="Times New Roman" w:cs="Times New Roman"/>
          <w:sz w:val="20"/>
          <w:szCs w:val="20"/>
        </w:rPr>
        <w:t>k</w:t>
      </w:r>
      <w:r w:rsidRPr="006F1676">
        <w:rPr>
          <w:rFonts w:ascii="Times New Roman" w:hAnsi="Times New Roman" w:cs="Times New Roman"/>
          <w:sz w:val="20"/>
          <w:szCs w:val="20"/>
        </w:rPr>
        <w:t xml:space="preserve"> which is the inverse of the radius of curvature is according to the standard analytical expression:</w:t>
      </w:r>
    </w:p>
    <w:p w14:paraId="0F2CC66A" w14:textId="41646777" w:rsidR="007A4F27" w:rsidRPr="005C77E0" w:rsidRDefault="007A4F27" w:rsidP="00E11F4C">
      <w:pPr>
        <w:jc w:val="center"/>
        <w:rPr>
          <w:rFonts w:ascii="Times New Roman" w:hAnsi="Times New Roman" w:cs="Times New Roman"/>
          <w:sz w:val="20"/>
          <w:szCs w:val="20"/>
        </w:rPr>
      </w:pPr>
      <w:r w:rsidRPr="005C77E0">
        <w:rPr>
          <w:rFonts w:ascii="Times New Roman" w:hAnsi="Times New Roman" w:cs="Times New Roman"/>
          <w:noProof/>
          <w:sz w:val="20"/>
          <w:szCs w:val="20"/>
        </w:rPr>
        <w:drawing>
          <wp:inline distT="0" distB="0" distL="0" distR="0" wp14:anchorId="43E2089C" wp14:editId="5B2A6B7A">
            <wp:extent cx="4051303" cy="568604"/>
            <wp:effectExtent l="0" t="0" r="6350" b="3175"/>
            <wp:docPr id="1764673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673609" name="Picture 1764673609"/>
                    <pic:cNvPicPr/>
                  </pic:nvPicPr>
                  <pic:blipFill>
                    <a:blip r:embed="rId6">
                      <a:extLst>
                        <a:ext uri="{28A0092B-C50C-407E-A947-70E740481C1C}">
                          <a14:useLocalDpi xmlns:a14="http://schemas.microsoft.com/office/drawing/2010/main" val="0"/>
                        </a:ext>
                      </a:extLst>
                    </a:blip>
                    <a:stretch>
                      <a:fillRect/>
                    </a:stretch>
                  </pic:blipFill>
                  <pic:spPr>
                    <a:xfrm>
                      <a:off x="0" y="0"/>
                      <a:ext cx="4095799" cy="574849"/>
                    </a:xfrm>
                    <a:prstGeom prst="rect">
                      <a:avLst/>
                    </a:prstGeom>
                  </pic:spPr>
                </pic:pic>
              </a:graphicData>
            </a:graphic>
          </wp:inline>
        </w:drawing>
      </w:r>
    </w:p>
    <w:p w14:paraId="48001894" w14:textId="2C6CFEA9" w:rsidR="007A4F27" w:rsidRDefault="006F1676" w:rsidP="006F1676">
      <w:pPr>
        <w:jc w:val="both"/>
        <w:rPr>
          <w:rFonts w:ascii="Times New Roman" w:hAnsi="Times New Roman" w:cs="Times New Roman"/>
          <w:sz w:val="20"/>
          <w:szCs w:val="20"/>
        </w:rPr>
      </w:pPr>
      <w:r w:rsidRPr="007A4F27">
        <w:rPr>
          <w:rFonts w:ascii="Times New Roman" w:hAnsi="Times New Roman" w:cs="Times New Roman"/>
          <w:sz w:val="20"/>
          <w:szCs w:val="20"/>
        </w:rPr>
        <w:t>W</w:t>
      </w:r>
      <w:r w:rsidR="007A4F27" w:rsidRPr="007A4F27">
        <w:rPr>
          <w:rFonts w:ascii="Times New Roman" w:hAnsi="Times New Roman" w:cs="Times New Roman"/>
          <w:sz w:val="20"/>
          <w:szCs w:val="20"/>
        </w:rPr>
        <w:t>here</w:t>
      </w:r>
      <w:r>
        <w:rPr>
          <w:rFonts w:ascii="Times New Roman" w:hAnsi="Times New Roman" w:cs="Times New Roman"/>
          <w:sz w:val="20"/>
          <w:szCs w:val="20"/>
        </w:rPr>
        <w:t>;</w:t>
      </w:r>
    </w:p>
    <w:p w14:paraId="65FE867B" w14:textId="695CEAF1" w:rsidR="006F1676" w:rsidRPr="007A4F27" w:rsidRDefault="006F1676" w:rsidP="007A4F27">
      <w:pPr>
        <w:jc w:val="both"/>
        <w:rPr>
          <w:rFonts w:ascii="Times New Roman" w:hAnsi="Times New Roman" w:cs="Times New Roman"/>
          <w:sz w:val="20"/>
          <w:szCs w:val="20"/>
        </w:rPr>
      </w:pPr>
      <w:r w:rsidRPr="006F1676">
        <w:rPr>
          <w:rFonts w:ascii="Times New Roman" w:hAnsi="Times New Roman" w:cs="Times New Roman"/>
          <w:sz w:val="20"/>
          <w:szCs w:val="20"/>
        </w:rPr>
        <w:t xml:space="preserve">E₁, E₂ are Young’s moduli, and </w:t>
      </w:r>
      <w:r w:rsidRPr="007A4F27">
        <w:rPr>
          <w:rFonts w:ascii="Times New Roman" w:hAnsi="Times New Roman" w:cs="Times New Roman"/>
          <w:sz w:val="20"/>
          <w:szCs w:val="20"/>
        </w:rPr>
        <w:t xml:space="preserve">h₁, h₂ </w:t>
      </w:r>
      <w:r w:rsidRPr="006F1676">
        <w:rPr>
          <w:rFonts w:ascii="Times New Roman" w:hAnsi="Times New Roman" w:cs="Times New Roman"/>
          <w:sz w:val="20"/>
          <w:szCs w:val="20"/>
        </w:rPr>
        <w:t>are the thickness of the two layers. When at thermal equilibrium, the curvature may be correlated with displacement of quantifiable distance delta at a strip length of x using:</w:t>
      </w:r>
    </w:p>
    <w:p w14:paraId="2DD8B8C6" w14:textId="2D96AC78" w:rsidR="007A4F27" w:rsidRPr="005C77E0" w:rsidRDefault="007A4F27" w:rsidP="00EC26B1">
      <w:pPr>
        <w:jc w:val="center"/>
        <w:rPr>
          <w:rFonts w:ascii="Times New Roman" w:hAnsi="Times New Roman" w:cs="Times New Roman"/>
          <w:sz w:val="20"/>
          <w:szCs w:val="20"/>
        </w:rPr>
      </w:pPr>
      <w:r w:rsidRPr="005C77E0">
        <w:rPr>
          <w:rFonts w:ascii="Times New Roman" w:hAnsi="Times New Roman" w:cs="Times New Roman"/>
          <w:noProof/>
          <w:sz w:val="20"/>
          <w:szCs w:val="20"/>
        </w:rPr>
        <w:drawing>
          <wp:inline distT="0" distB="0" distL="0" distR="0" wp14:anchorId="0863461F" wp14:editId="61DA87A6">
            <wp:extent cx="1238919" cy="391795"/>
            <wp:effectExtent l="0" t="0" r="0" b="8255"/>
            <wp:docPr id="11387008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700813" name="Picture 1138700813"/>
                    <pic:cNvPicPr/>
                  </pic:nvPicPr>
                  <pic:blipFill>
                    <a:blip r:embed="rId7">
                      <a:extLst>
                        <a:ext uri="{28A0092B-C50C-407E-A947-70E740481C1C}">
                          <a14:useLocalDpi xmlns:a14="http://schemas.microsoft.com/office/drawing/2010/main" val="0"/>
                        </a:ext>
                      </a:extLst>
                    </a:blip>
                    <a:stretch>
                      <a:fillRect/>
                    </a:stretch>
                  </pic:blipFill>
                  <pic:spPr>
                    <a:xfrm>
                      <a:off x="0" y="0"/>
                      <a:ext cx="1255763" cy="397122"/>
                    </a:xfrm>
                    <a:prstGeom prst="rect">
                      <a:avLst/>
                    </a:prstGeom>
                  </pic:spPr>
                </pic:pic>
              </a:graphicData>
            </a:graphic>
          </wp:inline>
        </w:drawing>
      </w:r>
    </w:p>
    <w:p w14:paraId="408E6DF3" w14:textId="03F8CC2E" w:rsidR="007A4F27" w:rsidRPr="005C77E0" w:rsidRDefault="00EA4D31" w:rsidP="007A4F27">
      <w:pPr>
        <w:jc w:val="both"/>
        <w:rPr>
          <w:rFonts w:ascii="Times New Roman" w:hAnsi="Times New Roman" w:cs="Times New Roman"/>
          <w:sz w:val="20"/>
          <w:szCs w:val="20"/>
        </w:rPr>
      </w:pPr>
      <w:r w:rsidRPr="00EA4D31">
        <w:rPr>
          <w:rFonts w:ascii="Times New Roman" w:hAnsi="Times New Roman" w:cs="Times New Roman"/>
          <w:sz w:val="20"/>
          <w:szCs w:val="20"/>
        </w:rPr>
        <w:t>These statements constitute the analytical standard on which the results of simulation are compared</w:t>
      </w:r>
      <w:r w:rsidR="004E36C6">
        <w:rPr>
          <w:rFonts w:ascii="Times New Roman" w:hAnsi="Times New Roman" w:cs="Times New Roman"/>
          <w:sz w:val="20"/>
          <w:szCs w:val="20"/>
        </w:rPr>
        <w:t xml:space="preserve"> [20].</w:t>
      </w:r>
    </w:p>
    <w:p w14:paraId="009D2268"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3. Geometry and Dimensional Design</w:t>
      </w:r>
    </w:p>
    <w:p w14:paraId="273D9133" w14:textId="16C9BCB2" w:rsidR="007A4F27" w:rsidRDefault="00EA4D31" w:rsidP="007A4F27">
      <w:pPr>
        <w:jc w:val="both"/>
        <w:rPr>
          <w:rFonts w:ascii="Times New Roman" w:hAnsi="Times New Roman" w:cs="Times New Roman"/>
          <w:sz w:val="20"/>
          <w:szCs w:val="20"/>
        </w:rPr>
      </w:pPr>
      <w:r w:rsidRPr="00EA4D31">
        <w:rPr>
          <w:rFonts w:ascii="Times New Roman" w:hAnsi="Times New Roman" w:cs="Times New Roman"/>
          <w:sz w:val="20"/>
          <w:szCs w:val="20"/>
        </w:rPr>
        <w:t>The bimetallic strip was created in the form of a cantilever beam and this beam was of a rectangular shape which is representative of thermostat and thermal-switch usage. The geometry was directly designed in ANSYS Design</w:t>
      </w:r>
      <w:r w:rsidR="00B348CE">
        <w:rPr>
          <w:rFonts w:ascii="Times New Roman" w:hAnsi="Times New Roman" w:cs="Times New Roman"/>
          <w:sz w:val="20"/>
          <w:szCs w:val="20"/>
        </w:rPr>
        <w:t xml:space="preserve"> </w:t>
      </w:r>
      <w:r w:rsidRPr="00EA4D31">
        <w:rPr>
          <w:rFonts w:ascii="Times New Roman" w:hAnsi="Times New Roman" w:cs="Times New Roman"/>
          <w:sz w:val="20"/>
          <w:szCs w:val="20"/>
        </w:rPr>
        <w:t>Modeler with dimensional symmetry being ensured in order to isolate material-driven effects</w:t>
      </w:r>
    </w:p>
    <w:p w14:paraId="33128604" w14:textId="77777777" w:rsidR="006254C8" w:rsidRDefault="006254C8" w:rsidP="007A4F27">
      <w:pPr>
        <w:jc w:val="both"/>
        <w:rPr>
          <w:rFonts w:ascii="Times New Roman" w:hAnsi="Times New Roman" w:cs="Times New Roman"/>
          <w:sz w:val="20"/>
          <w:szCs w:val="20"/>
        </w:rPr>
      </w:pPr>
    </w:p>
    <w:p w14:paraId="2A8C79B3" w14:textId="77777777" w:rsidR="006254C8" w:rsidRDefault="006254C8" w:rsidP="007A4F27">
      <w:pPr>
        <w:jc w:val="both"/>
        <w:rPr>
          <w:rFonts w:ascii="Times New Roman" w:hAnsi="Times New Roman" w:cs="Times New Roman"/>
          <w:sz w:val="20"/>
          <w:szCs w:val="20"/>
        </w:rPr>
      </w:pPr>
    </w:p>
    <w:p w14:paraId="40D69249" w14:textId="3BBB568F" w:rsidR="006254C8" w:rsidRDefault="006254C8" w:rsidP="006254C8">
      <w:pPr>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1CF481E6" wp14:editId="76A7EAAA">
            <wp:extent cx="3295510" cy="1853724"/>
            <wp:effectExtent l="0" t="0" r="635" b="0"/>
            <wp:docPr id="21300743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074349" name="Picture 21300743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11305" cy="1862609"/>
                    </a:xfrm>
                    <a:prstGeom prst="rect">
                      <a:avLst/>
                    </a:prstGeom>
                  </pic:spPr>
                </pic:pic>
              </a:graphicData>
            </a:graphic>
          </wp:inline>
        </w:drawing>
      </w:r>
    </w:p>
    <w:p w14:paraId="074ED3CC" w14:textId="7AC224B8" w:rsidR="006254C8" w:rsidRPr="007A4F27" w:rsidRDefault="006254C8" w:rsidP="006254C8">
      <w:pPr>
        <w:jc w:val="center"/>
        <w:rPr>
          <w:rFonts w:ascii="Times New Roman" w:hAnsi="Times New Roman" w:cs="Times New Roman"/>
          <w:sz w:val="20"/>
          <w:szCs w:val="20"/>
        </w:rPr>
      </w:pPr>
      <w:r>
        <w:rPr>
          <w:rFonts w:ascii="Times New Roman" w:hAnsi="Times New Roman" w:cs="Times New Roman"/>
          <w:sz w:val="20"/>
          <w:szCs w:val="20"/>
        </w:rPr>
        <w:t xml:space="preserve">Figure 11: Geometry </w:t>
      </w:r>
    </w:p>
    <w:p w14:paraId="7FF82BD0" w14:textId="77777777" w:rsidR="007A4F27" w:rsidRPr="007A4F27" w:rsidRDefault="007A4F27" w:rsidP="007A4F27">
      <w:pPr>
        <w:jc w:val="both"/>
        <w:rPr>
          <w:rFonts w:ascii="Times New Roman" w:hAnsi="Times New Roman" w:cs="Times New Roman"/>
          <w:sz w:val="20"/>
          <w:szCs w:val="20"/>
        </w:rPr>
      </w:pPr>
      <w:r w:rsidRPr="007A4F27">
        <w:rPr>
          <w:rFonts w:ascii="Times New Roman" w:hAnsi="Times New Roman" w:cs="Times New Roman"/>
          <w:sz w:val="20"/>
          <w:szCs w:val="20"/>
        </w:rPr>
        <w:t>Key dimensions adopted were:</w:t>
      </w:r>
    </w:p>
    <w:p w14:paraId="6EB5D18B" w14:textId="77777777" w:rsidR="007A4F27" w:rsidRPr="007A4F27" w:rsidRDefault="007A4F27" w:rsidP="007A4F27">
      <w:pPr>
        <w:numPr>
          <w:ilvl w:val="0"/>
          <w:numId w:val="1"/>
        </w:numPr>
        <w:jc w:val="both"/>
        <w:rPr>
          <w:rFonts w:ascii="Times New Roman" w:hAnsi="Times New Roman" w:cs="Times New Roman"/>
          <w:sz w:val="20"/>
          <w:szCs w:val="20"/>
        </w:rPr>
      </w:pPr>
      <w:r w:rsidRPr="007A4F27">
        <w:rPr>
          <w:rFonts w:ascii="Times New Roman" w:hAnsi="Times New Roman" w:cs="Times New Roman"/>
          <w:sz w:val="20"/>
          <w:szCs w:val="20"/>
        </w:rPr>
        <w:t>Total length: 100 mm</w:t>
      </w:r>
    </w:p>
    <w:p w14:paraId="5034B735" w14:textId="77777777" w:rsidR="007A4F27" w:rsidRPr="007A4F27" w:rsidRDefault="007A4F27" w:rsidP="007A4F27">
      <w:pPr>
        <w:numPr>
          <w:ilvl w:val="0"/>
          <w:numId w:val="1"/>
        </w:numPr>
        <w:jc w:val="both"/>
        <w:rPr>
          <w:rFonts w:ascii="Times New Roman" w:hAnsi="Times New Roman" w:cs="Times New Roman"/>
          <w:sz w:val="20"/>
          <w:szCs w:val="20"/>
        </w:rPr>
      </w:pPr>
      <w:r w:rsidRPr="007A4F27">
        <w:rPr>
          <w:rFonts w:ascii="Times New Roman" w:hAnsi="Times New Roman" w:cs="Times New Roman"/>
          <w:sz w:val="20"/>
          <w:szCs w:val="20"/>
        </w:rPr>
        <w:t>Width: 10 mm</w:t>
      </w:r>
    </w:p>
    <w:p w14:paraId="116553E2" w14:textId="77777777" w:rsidR="007A4F27" w:rsidRPr="007A4F27" w:rsidRDefault="007A4F27" w:rsidP="007A4F27">
      <w:pPr>
        <w:numPr>
          <w:ilvl w:val="0"/>
          <w:numId w:val="1"/>
        </w:numPr>
        <w:jc w:val="both"/>
        <w:rPr>
          <w:rFonts w:ascii="Times New Roman" w:hAnsi="Times New Roman" w:cs="Times New Roman"/>
          <w:sz w:val="20"/>
          <w:szCs w:val="20"/>
        </w:rPr>
      </w:pPr>
      <w:r w:rsidRPr="007A4F27">
        <w:rPr>
          <w:rFonts w:ascii="Times New Roman" w:hAnsi="Times New Roman" w:cs="Times New Roman"/>
          <w:sz w:val="20"/>
          <w:szCs w:val="20"/>
        </w:rPr>
        <w:t>Individual layer thicknesses: 0.5 mm each</w:t>
      </w:r>
    </w:p>
    <w:p w14:paraId="499C6999" w14:textId="152C5E60" w:rsidR="007A4F27" w:rsidRPr="007A4F27" w:rsidRDefault="00F40F6A" w:rsidP="007A4F27">
      <w:pPr>
        <w:jc w:val="both"/>
        <w:rPr>
          <w:rFonts w:ascii="Times New Roman" w:hAnsi="Times New Roman" w:cs="Times New Roman"/>
          <w:sz w:val="20"/>
          <w:szCs w:val="20"/>
        </w:rPr>
      </w:pPr>
      <w:r w:rsidRPr="00F40F6A">
        <w:rPr>
          <w:rFonts w:ascii="Times New Roman" w:hAnsi="Times New Roman" w:cs="Times New Roman"/>
          <w:sz w:val="20"/>
          <w:szCs w:val="20"/>
        </w:rPr>
        <w:t>Thick levels were made equal to intentionally create an easier parallel of analysis and to ensure that there is a reduction in the numerical bias over one material. The cantilever geometry allows the direct measurement of the tip motion that is important in the curvature extraction and application-oriented interpretation</w:t>
      </w:r>
      <w:r w:rsidR="0036449C">
        <w:rPr>
          <w:rFonts w:ascii="Times New Roman" w:hAnsi="Times New Roman" w:cs="Times New Roman"/>
          <w:sz w:val="20"/>
          <w:szCs w:val="20"/>
        </w:rPr>
        <w:t xml:space="preserve"> [21].</w:t>
      </w:r>
    </w:p>
    <w:p w14:paraId="108BFF75"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4. Material Selection and Engineering Data</w:t>
      </w:r>
    </w:p>
    <w:p w14:paraId="132177C8" w14:textId="05FCDE85" w:rsidR="006254C8" w:rsidRPr="007A4F27" w:rsidRDefault="00EC341F" w:rsidP="006254C8">
      <w:pPr>
        <w:jc w:val="both"/>
        <w:rPr>
          <w:rFonts w:ascii="Times New Roman" w:hAnsi="Times New Roman" w:cs="Times New Roman"/>
          <w:sz w:val="20"/>
          <w:szCs w:val="20"/>
        </w:rPr>
      </w:pPr>
      <w:r w:rsidRPr="00EC341F">
        <w:rPr>
          <w:rFonts w:ascii="Times New Roman" w:hAnsi="Times New Roman" w:cs="Times New Roman"/>
          <w:sz w:val="20"/>
          <w:szCs w:val="20"/>
        </w:rPr>
        <w:t>This strip was made out of brass and structural steel which is also a common pairing in industry because they have very different thermal expansion coefficients and mechanical stiffness</w:t>
      </w:r>
      <w:r w:rsidR="007A4F27" w:rsidRPr="007A4F27">
        <w:rPr>
          <w:rFonts w:ascii="Times New Roman" w:hAnsi="Times New Roman" w:cs="Times New Roman"/>
          <w:sz w:val="20"/>
          <w:szCs w:val="20"/>
        </w:rPr>
        <w:t>.</w:t>
      </w:r>
    </w:p>
    <w:p w14:paraId="0BADF9E7" w14:textId="60D96B2C" w:rsidR="007A4F27" w:rsidRDefault="00EC341F" w:rsidP="007A4F27">
      <w:pPr>
        <w:jc w:val="both"/>
        <w:rPr>
          <w:rFonts w:ascii="Times New Roman" w:hAnsi="Times New Roman" w:cs="Times New Roman"/>
          <w:sz w:val="20"/>
          <w:szCs w:val="20"/>
        </w:rPr>
      </w:pPr>
      <w:r w:rsidRPr="00EC341F">
        <w:rPr>
          <w:rFonts w:ascii="Times New Roman" w:hAnsi="Times New Roman" w:cs="Times New Roman"/>
          <w:sz w:val="20"/>
          <w:szCs w:val="20"/>
        </w:rPr>
        <w:t>The ANSYS Engineering Data library was used to define material properties</w:t>
      </w:r>
      <w:r w:rsidR="007A4F27" w:rsidRPr="007A4F27">
        <w:rPr>
          <w:rFonts w:ascii="Times New Roman" w:hAnsi="Times New Roman" w:cs="Times New Roman"/>
          <w:sz w:val="20"/>
          <w:szCs w:val="20"/>
        </w:rPr>
        <w:t>:</w:t>
      </w:r>
    </w:p>
    <w:p w14:paraId="085123DE" w14:textId="77777777" w:rsidR="00EC341F" w:rsidRDefault="007A4F27" w:rsidP="00EC341F">
      <w:pPr>
        <w:numPr>
          <w:ilvl w:val="0"/>
          <w:numId w:val="2"/>
        </w:numPr>
        <w:jc w:val="both"/>
        <w:rPr>
          <w:rFonts w:ascii="Times New Roman" w:hAnsi="Times New Roman" w:cs="Times New Roman"/>
          <w:sz w:val="20"/>
          <w:szCs w:val="20"/>
        </w:rPr>
      </w:pPr>
      <w:r w:rsidRPr="007A4F27">
        <w:rPr>
          <w:rFonts w:ascii="Times New Roman" w:hAnsi="Times New Roman" w:cs="Times New Roman"/>
          <w:sz w:val="20"/>
          <w:szCs w:val="20"/>
        </w:rPr>
        <w:t xml:space="preserve">Brass: </w:t>
      </w:r>
      <w:r w:rsidR="00EC341F" w:rsidRPr="00EC341F">
        <w:rPr>
          <w:rFonts w:ascii="Times New Roman" w:hAnsi="Times New Roman" w:cs="Times New Roman"/>
          <w:sz w:val="20"/>
          <w:szCs w:val="20"/>
        </w:rPr>
        <w:t xml:space="preserve">greater coefficient of thermal expansion, less </w:t>
      </w:r>
      <w:proofErr w:type="spellStart"/>
      <w:r w:rsidR="00EC341F" w:rsidRPr="00EC341F">
        <w:rPr>
          <w:rFonts w:ascii="Times New Roman" w:hAnsi="Times New Roman" w:cs="Times New Roman"/>
          <w:sz w:val="20"/>
          <w:szCs w:val="20"/>
        </w:rPr>
        <w:t>youngs</w:t>
      </w:r>
      <w:proofErr w:type="spellEnd"/>
      <w:r w:rsidR="00EC341F" w:rsidRPr="00EC341F">
        <w:rPr>
          <w:rFonts w:ascii="Times New Roman" w:hAnsi="Times New Roman" w:cs="Times New Roman"/>
          <w:sz w:val="20"/>
          <w:szCs w:val="20"/>
        </w:rPr>
        <w:t xml:space="preserve"> modulus</w:t>
      </w:r>
    </w:p>
    <w:p w14:paraId="52C68F24" w14:textId="6FCAF005" w:rsidR="006254C8" w:rsidRDefault="006254C8" w:rsidP="006254C8">
      <w:pPr>
        <w:ind w:left="36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766D93D" wp14:editId="7D2C8D3F">
            <wp:extent cx="3580513" cy="2232082"/>
            <wp:effectExtent l="0" t="0" r="1270" b="0"/>
            <wp:docPr id="556870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70605" name="Picture 556870605"/>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02098" cy="2245538"/>
                    </a:xfrm>
                    <a:prstGeom prst="rect">
                      <a:avLst/>
                    </a:prstGeom>
                  </pic:spPr>
                </pic:pic>
              </a:graphicData>
            </a:graphic>
          </wp:inline>
        </w:drawing>
      </w:r>
    </w:p>
    <w:p w14:paraId="5AA7F9C0" w14:textId="7E965E07" w:rsidR="006254C8" w:rsidRDefault="006254C8" w:rsidP="006254C8">
      <w:pPr>
        <w:ind w:left="360"/>
        <w:jc w:val="center"/>
        <w:rPr>
          <w:rFonts w:ascii="Times New Roman" w:hAnsi="Times New Roman" w:cs="Times New Roman"/>
          <w:sz w:val="20"/>
          <w:szCs w:val="20"/>
        </w:rPr>
      </w:pPr>
      <w:r>
        <w:rPr>
          <w:rFonts w:ascii="Times New Roman" w:hAnsi="Times New Roman" w:cs="Times New Roman"/>
          <w:sz w:val="20"/>
          <w:szCs w:val="20"/>
        </w:rPr>
        <w:t xml:space="preserve">Figure 12: brass bar properties </w:t>
      </w:r>
    </w:p>
    <w:p w14:paraId="51F52083" w14:textId="77777777" w:rsidR="006917F0" w:rsidRDefault="006917F0" w:rsidP="006254C8">
      <w:pPr>
        <w:ind w:left="360"/>
        <w:jc w:val="center"/>
        <w:rPr>
          <w:rFonts w:ascii="Times New Roman" w:hAnsi="Times New Roman" w:cs="Times New Roman"/>
          <w:sz w:val="20"/>
          <w:szCs w:val="20"/>
        </w:rPr>
      </w:pPr>
    </w:p>
    <w:p w14:paraId="19FB7A67" w14:textId="7232220C" w:rsidR="00EC341F" w:rsidRDefault="007A4F27" w:rsidP="00EC341F">
      <w:pPr>
        <w:numPr>
          <w:ilvl w:val="0"/>
          <w:numId w:val="2"/>
        </w:numPr>
        <w:jc w:val="both"/>
        <w:rPr>
          <w:rFonts w:ascii="Times New Roman" w:hAnsi="Times New Roman" w:cs="Times New Roman"/>
          <w:sz w:val="20"/>
          <w:szCs w:val="20"/>
        </w:rPr>
      </w:pPr>
      <w:r w:rsidRPr="007A4F27">
        <w:rPr>
          <w:rFonts w:ascii="Times New Roman" w:hAnsi="Times New Roman" w:cs="Times New Roman"/>
          <w:sz w:val="20"/>
          <w:szCs w:val="20"/>
        </w:rPr>
        <w:lastRenderedPageBreak/>
        <w:t xml:space="preserve">Steel: </w:t>
      </w:r>
      <w:r w:rsidR="00EC341F" w:rsidRPr="00EC341F">
        <w:rPr>
          <w:rFonts w:ascii="Times New Roman" w:hAnsi="Times New Roman" w:cs="Times New Roman"/>
          <w:sz w:val="20"/>
          <w:szCs w:val="20"/>
        </w:rPr>
        <w:t>less thermal expansion coefficient, greater modulus of elasticity.</w:t>
      </w:r>
    </w:p>
    <w:p w14:paraId="45ACDC79" w14:textId="0800F5B2" w:rsidR="006254C8" w:rsidRDefault="006254C8" w:rsidP="006254C8">
      <w:pPr>
        <w:ind w:left="720"/>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7DE66D6" wp14:editId="29BDEFDE">
            <wp:extent cx="3163627" cy="2298700"/>
            <wp:effectExtent l="0" t="0" r="0" b="6350"/>
            <wp:docPr id="599842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842527" name="Picture 59984252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88794" cy="2316987"/>
                    </a:xfrm>
                    <a:prstGeom prst="rect">
                      <a:avLst/>
                    </a:prstGeom>
                  </pic:spPr>
                </pic:pic>
              </a:graphicData>
            </a:graphic>
          </wp:inline>
        </w:drawing>
      </w:r>
    </w:p>
    <w:p w14:paraId="39867A3D" w14:textId="42C43B87" w:rsidR="006254C8" w:rsidRPr="007A4F27" w:rsidRDefault="006254C8" w:rsidP="006254C8">
      <w:pPr>
        <w:ind w:left="720"/>
        <w:jc w:val="center"/>
        <w:rPr>
          <w:rFonts w:ascii="Times New Roman" w:hAnsi="Times New Roman" w:cs="Times New Roman"/>
          <w:sz w:val="20"/>
          <w:szCs w:val="20"/>
        </w:rPr>
      </w:pPr>
      <w:r>
        <w:rPr>
          <w:rFonts w:ascii="Times New Roman" w:hAnsi="Times New Roman" w:cs="Times New Roman"/>
          <w:sz w:val="20"/>
          <w:szCs w:val="20"/>
        </w:rPr>
        <w:t xml:space="preserve">Figure 13: Stell Bar properties </w:t>
      </w:r>
    </w:p>
    <w:p w14:paraId="7C478605" w14:textId="10B56FDE" w:rsidR="007A4F27" w:rsidRPr="007A4F27" w:rsidRDefault="00EC341F" w:rsidP="007A4F27">
      <w:pPr>
        <w:jc w:val="both"/>
        <w:rPr>
          <w:rFonts w:ascii="Times New Roman" w:hAnsi="Times New Roman" w:cs="Times New Roman"/>
          <w:sz w:val="20"/>
          <w:szCs w:val="20"/>
        </w:rPr>
      </w:pPr>
      <w:r w:rsidRPr="00EC341F">
        <w:rPr>
          <w:rFonts w:ascii="Times New Roman" w:hAnsi="Times New Roman" w:cs="Times New Roman"/>
          <w:sz w:val="20"/>
          <w:szCs w:val="20"/>
        </w:rPr>
        <w:t>The interface layer between the two layers was modelled as a perfect bond, which is an ideal riveted or brazed connection. This can be assumed to be true when the strips are of high integrity, in the case of bimetallic strips used in industry and it also guarantees a complete strain compatibility across the interface. The effects of any interfacial compliance were therefore avoided by design in order to have an analytical consistency</w:t>
      </w:r>
      <w:r w:rsidR="007A4F27" w:rsidRPr="007A4F27">
        <w:rPr>
          <w:rFonts w:ascii="Times New Roman" w:hAnsi="Times New Roman" w:cs="Times New Roman"/>
          <w:sz w:val="20"/>
          <w:szCs w:val="20"/>
        </w:rPr>
        <w:t>.</w:t>
      </w:r>
    </w:p>
    <w:p w14:paraId="5EED78BB"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5. Finite Element Modelling Strategy</w:t>
      </w:r>
    </w:p>
    <w:p w14:paraId="573D9525" w14:textId="6AC83590" w:rsidR="007A4F27" w:rsidRPr="007A4F27" w:rsidRDefault="003C2428" w:rsidP="007A4F27">
      <w:pPr>
        <w:jc w:val="both"/>
        <w:rPr>
          <w:rFonts w:ascii="Times New Roman" w:hAnsi="Times New Roman" w:cs="Times New Roman"/>
          <w:sz w:val="20"/>
          <w:szCs w:val="20"/>
        </w:rPr>
      </w:pPr>
      <w:r w:rsidRPr="003C2428">
        <w:rPr>
          <w:rFonts w:ascii="Times New Roman" w:hAnsi="Times New Roman" w:cs="Times New Roman"/>
          <w:sz w:val="20"/>
          <w:szCs w:val="20"/>
        </w:rPr>
        <w:t>ANSYS Static Structural was used to carry out the simulation with thermal strain coupling. A sequentially coupled scheme was assumed and in this scheme temperature loading was provided as a direct body condition to cause the phenomenon of thermal expansion</w:t>
      </w:r>
      <w:r w:rsidR="007A4F27" w:rsidRPr="007A4F27">
        <w:rPr>
          <w:rFonts w:ascii="Times New Roman" w:hAnsi="Times New Roman" w:cs="Times New Roman"/>
          <w:sz w:val="20"/>
          <w:szCs w:val="20"/>
        </w:rPr>
        <w:t>.</w:t>
      </w:r>
    </w:p>
    <w:p w14:paraId="708F85E7" w14:textId="3E97535C" w:rsidR="007A4F27" w:rsidRDefault="003C2428" w:rsidP="007A4F27">
      <w:pPr>
        <w:jc w:val="both"/>
        <w:rPr>
          <w:rFonts w:ascii="Times New Roman" w:hAnsi="Times New Roman" w:cs="Times New Roman"/>
          <w:sz w:val="20"/>
          <w:szCs w:val="20"/>
        </w:rPr>
      </w:pPr>
      <w:r w:rsidRPr="003C2428">
        <w:rPr>
          <w:rFonts w:ascii="Times New Roman" w:hAnsi="Times New Roman" w:cs="Times New Roman"/>
          <w:sz w:val="20"/>
          <w:szCs w:val="20"/>
        </w:rPr>
        <w:t>The mesh was made of the hexahedral dominant elements and refined in terms of the thickness in order to bring the bending stresses and curvature gradients into the mesh. Mesh convergence was confirmed with the stability of tip displacement by successive refinemen</w:t>
      </w:r>
      <w:r w:rsidR="00455997">
        <w:rPr>
          <w:rFonts w:ascii="Times New Roman" w:hAnsi="Times New Roman" w:cs="Times New Roman"/>
          <w:sz w:val="20"/>
          <w:szCs w:val="20"/>
        </w:rPr>
        <w:t>t [22].</w:t>
      </w:r>
    </w:p>
    <w:p w14:paraId="38895321" w14:textId="450A2147" w:rsidR="009221B3" w:rsidRDefault="009221B3" w:rsidP="009221B3">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0AB7CE2" wp14:editId="09981082">
            <wp:extent cx="3262489" cy="1835150"/>
            <wp:effectExtent l="0" t="0" r="0" b="0"/>
            <wp:docPr id="9192693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269332" name="Picture 9192693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7950" cy="1843847"/>
                    </a:xfrm>
                    <a:prstGeom prst="rect">
                      <a:avLst/>
                    </a:prstGeom>
                  </pic:spPr>
                </pic:pic>
              </a:graphicData>
            </a:graphic>
          </wp:inline>
        </w:drawing>
      </w:r>
    </w:p>
    <w:p w14:paraId="119CA108" w14:textId="6B6FBFC8" w:rsidR="009221B3" w:rsidRDefault="009221B3" w:rsidP="009221B3">
      <w:pPr>
        <w:jc w:val="center"/>
        <w:rPr>
          <w:rFonts w:ascii="Times New Roman" w:hAnsi="Times New Roman" w:cs="Times New Roman"/>
          <w:sz w:val="20"/>
          <w:szCs w:val="20"/>
        </w:rPr>
      </w:pPr>
      <w:r>
        <w:rPr>
          <w:rFonts w:ascii="Times New Roman" w:hAnsi="Times New Roman" w:cs="Times New Roman"/>
          <w:sz w:val="20"/>
          <w:szCs w:val="20"/>
        </w:rPr>
        <w:t xml:space="preserve">Figure 14: Meshing </w:t>
      </w:r>
    </w:p>
    <w:p w14:paraId="4BF77C15" w14:textId="77777777" w:rsidR="006917F0" w:rsidRDefault="006917F0" w:rsidP="009221B3">
      <w:pPr>
        <w:jc w:val="center"/>
        <w:rPr>
          <w:rFonts w:ascii="Times New Roman" w:hAnsi="Times New Roman" w:cs="Times New Roman"/>
          <w:sz w:val="20"/>
          <w:szCs w:val="20"/>
        </w:rPr>
      </w:pPr>
    </w:p>
    <w:p w14:paraId="2D910431" w14:textId="77777777" w:rsidR="006917F0" w:rsidRDefault="006917F0" w:rsidP="009221B3">
      <w:pPr>
        <w:jc w:val="center"/>
        <w:rPr>
          <w:rFonts w:ascii="Times New Roman" w:hAnsi="Times New Roman" w:cs="Times New Roman"/>
          <w:sz w:val="20"/>
          <w:szCs w:val="20"/>
        </w:rPr>
      </w:pPr>
    </w:p>
    <w:p w14:paraId="63A8A99C" w14:textId="77777777" w:rsidR="006917F0" w:rsidRDefault="006917F0" w:rsidP="007A4F27">
      <w:pPr>
        <w:jc w:val="both"/>
        <w:rPr>
          <w:rFonts w:ascii="Times New Roman" w:hAnsi="Times New Roman" w:cs="Times New Roman"/>
          <w:sz w:val="20"/>
          <w:szCs w:val="20"/>
        </w:rPr>
      </w:pPr>
    </w:p>
    <w:p w14:paraId="4D10EA79" w14:textId="1265BA4C" w:rsidR="007A4F27" w:rsidRPr="007A4F27" w:rsidRDefault="003C2428" w:rsidP="007A4F27">
      <w:pPr>
        <w:jc w:val="both"/>
        <w:rPr>
          <w:rFonts w:ascii="Times New Roman" w:hAnsi="Times New Roman" w:cs="Times New Roman"/>
          <w:sz w:val="20"/>
          <w:szCs w:val="20"/>
        </w:rPr>
      </w:pPr>
      <w:r w:rsidRPr="003C2428">
        <w:rPr>
          <w:rFonts w:ascii="Times New Roman" w:hAnsi="Times New Roman" w:cs="Times New Roman"/>
          <w:sz w:val="20"/>
          <w:szCs w:val="20"/>
        </w:rPr>
        <w:lastRenderedPageBreak/>
        <w:t>The boundary conditions were as follows</w:t>
      </w:r>
      <w:r w:rsidR="007A4F27" w:rsidRPr="007A4F27">
        <w:rPr>
          <w:rFonts w:ascii="Times New Roman" w:hAnsi="Times New Roman" w:cs="Times New Roman"/>
          <w:sz w:val="20"/>
          <w:szCs w:val="20"/>
        </w:rPr>
        <w:t>:</w:t>
      </w:r>
    </w:p>
    <w:p w14:paraId="1D001207" w14:textId="77777777" w:rsidR="007A4F27" w:rsidRPr="007A4F27" w:rsidRDefault="007A4F27" w:rsidP="007A4F27">
      <w:pPr>
        <w:numPr>
          <w:ilvl w:val="0"/>
          <w:numId w:val="3"/>
        </w:numPr>
        <w:jc w:val="both"/>
        <w:rPr>
          <w:rFonts w:ascii="Times New Roman" w:hAnsi="Times New Roman" w:cs="Times New Roman"/>
          <w:sz w:val="20"/>
          <w:szCs w:val="20"/>
        </w:rPr>
      </w:pPr>
      <w:r w:rsidRPr="007A4F27">
        <w:rPr>
          <w:rFonts w:ascii="Times New Roman" w:hAnsi="Times New Roman" w:cs="Times New Roman"/>
          <w:sz w:val="20"/>
          <w:szCs w:val="20"/>
        </w:rPr>
        <w:t>One end fully fixed (cantilever constraint)</w:t>
      </w:r>
    </w:p>
    <w:p w14:paraId="7D2B7669" w14:textId="77777777" w:rsidR="003C2428" w:rsidRDefault="007A4F27" w:rsidP="007A4F27">
      <w:pPr>
        <w:numPr>
          <w:ilvl w:val="0"/>
          <w:numId w:val="3"/>
        </w:numPr>
        <w:jc w:val="both"/>
        <w:rPr>
          <w:rFonts w:ascii="Times New Roman" w:hAnsi="Times New Roman" w:cs="Times New Roman"/>
          <w:sz w:val="20"/>
          <w:szCs w:val="20"/>
        </w:rPr>
      </w:pPr>
      <w:r w:rsidRPr="007A4F27">
        <w:rPr>
          <w:rFonts w:ascii="Times New Roman" w:hAnsi="Times New Roman" w:cs="Times New Roman"/>
          <w:sz w:val="20"/>
          <w:szCs w:val="20"/>
        </w:rPr>
        <w:t>Remaining faces unconstrained</w:t>
      </w:r>
    </w:p>
    <w:p w14:paraId="28AF3D5E" w14:textId="17965444" w:rsidR="003C2428" w:rsidRPr="003C2428" w:rsidRDefault="003C2428" w:rsidP="007A4F27">
      <w:pPr>
        <w:numPr>
          <w:ilvl w:val="0"/>
          <w:numId w:val="3"/>
        </w:numPr>
        <w:jc w:val="both"/>
        <w:rPr>
          <w:rFonts w:ascii="Times New Roman" w:hAnsi="Times New Roman" w:cs="Times New Roman"/>
          <w:sz w:val="20"/>
          <w:szCs w:val="20"/>
        </w:rPr>
      </w:pPr>
      <w:r w:rsidRPr="003C2428">
        <w:rPr>
          <w:rFonts w:ascii="Times New Roman" w:hAnsi="Times New Roman" w:cs="Times New Roman"/>
          <w:sz w:val="20"/>
          <w:szCs w:val="20"/>
        </w:rPr>
        <w:t>There was a uniform amount of temperature elevation of the two layers.</w:t>
      </w:r>
    </w:p>
    <w:p w14:paraId="0992BBE1" w14:textId="31C4FDD5" w:rsidR="007A4F27" w:rsidRPr="007A4F27" w:rsidRDefault="003C2428" w:rsidP="007A4F27">
      <w:pPr>
        <w:jc w:val="both"/>
        <w:rPr>
          <w:rFonts w:ascii="Times New Roman" w:hAnsi="Times New Roman" w:cs="Times New Roman"/>
          <w:sz w:val="20"/>
          <w:szCs w:val="20"/>
        </w:rPr>
      </w:pPr>
      <w:r w:rsidRPr="003C2428">
        <w:rPr>
          <w:rFonts w:ascii="Times New Roman" w:hAnsi="Times New Roman" w:cs="Times New Roman"/>
          <w:sz w:val="20"/>
          <w:szCs w:val="20"/>
        </w:rPr>
        <w:t xml:space="preserve">Such a </w:t>
      </w:r>
      <w:r w:rsidRPr="003C2428">
        <w:rPr>
          <w:rFonts w:ascii="Times New Roman" w:hAnsi="Times New Roman" w:cs="Times New Roman"/>
          <w:sz w:val="20"/>
          <w:szCs w:val="20"/>
        </w:rPr>
        <w:t>set-up</w:t>
      </w:r>
      <w:r w:rsidRPr="003C2428">
        <w:rPr>
          <w:rFonts w:ascii="Times New Roman" w:hAnsi="Times New Roman" w:cs="Times New Roman"/>
          <w:sz w:val="20"/>
          <w:szCs w:val="20"/>
        </w:rPr>
        <w:t xml:space="preserve"> is a reflection of the theoretical assumptions of the curvature equations of analysis</w:t>
      </w:r>
      <w:r w:rsidR="00110D9E">
        <w:rPr>
          <w:rFonts w:ascii="Times New Roman" w:hAnsi="Times New Roman" w:cs="Times New Roman"/>
          <w:sz w:val="20"/>
          <w:szCs w:val="20"/>
        </w:rPr>
        <w:t xml:space="preserve"> [23].</w:t>
      </w:r>
    </w:p>
    <w:p w14:paraId="5D3E4B9A"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6. Thermal Loading and Simulation Scenarios</w:t>
      </w:r>
    </w:p>
    <w:p w14:paraId="5148511E" w14:textId="5E5CD2EC" w:rsidR="00433BA4" w:rsidRDefault="00FE014C" w:rsidP="00433BA4">
      <w:pPr>
        <w:jc w:val="both"/>
        <w:rPr>
          <w:rFonts w:ascii="Times New Roman" w:hAnsi="Times New Roman" w:cs="Times New Roman"/>
          <w:sz w:val="20"/>
          <w:szCs w:val="20"/>
        </w:rPr>
      </w:pPr>
      <w:r w:rsidRPr="00FE014C">
        <w:rPr>
          <w:rFonts w:ascii="Times New Roman" w:hAnsi="Times New Roman" w:cs="Times New Roman"/>
          <w:sz w:val="20"/>
          <w:szCs w:val="20"/>
        </w:rPr>
        <w:t xml:space="preserve">The reference temperature was established at </w:t>
      </w:r>
      <w:r w:rsidRPr="007A4F27">
        <w:rPr>
          <w:rFonts w:ascii="Times New Roman" w:hAnsi="Times New Roman" w:cs="Times New Roman"/>
          <w:sz w:val="20"/>
          <w:szCs w:val="20"/>
        </w:rPr>
        <w:t>20 °C</w:t>
      </w:r>
      <w:r w:rsidRPr="00FE014C">
        <w:rPr>
          <w:rFonts w:ascii="Times New Roman" w:hAnsi="Times New Roman" w:cs="Times New Roman"/>
          <w:sz w:val="20"/>
          <w:szCs w:val="20"/>
        </w:rPr>
        <w:t xml:space="preserve">, which is the </w:t>
      </w:r>
      <w:r w:rsidRPr="00FE014C">
        <w:rPr>
          <w:rFonts w:ascii="Times New Roman" w:hAnsi="Times New Roman" w:cs="Times New Roman"/>
          <w:sz w:val="20"/>
          <w:szCs w:val="20"/>
        </w:rPr>
        <w:t>stress-free</w:t>
      </w:r>
      <w:r w:rsidRPr="00FE014C">
        <w:rPr>
          <w:rFonts w:ascii="Times New Roman" w:hAnsi="Times New Roman" w:cs="Times New Roman"/>
          <w:sz w:val="20"/>
          <w:szCs w:val="20"/>
        </w:rPr>
        <w:t xml:space="preserve"> condition of the strip. Linearity and sensitivity of the thermo-mechanical response were determined by increasing the temperature by </w:t>
      </w:r>
      <w:r w:rsidRPr="007A4F27">
        <w:rPr>
          <w:rFonts w:ascii="Times New Roman" w:hAnsi="Times New Roman" w:cs="Times New Roman"/>
          <w:sz w:val="20"/>
          <w:szCs w:val="20"/>
        </w:rPr>
        <w:t>20 °C, 40 °C, 60 °C, and 80 °C</w:t>
      </w:r>
      <w:r w:rsidRPr="00FE014C">
        <w:rPr>
          <w:rFonts w:ascii="Times New Roman" w:hAnsi="Times New Roman" w:cs="Times New Roman"/>
          <w:sz w:val="20"/>
          <w:szCs w:val="20"/>
        </w:rPr>
        <w:t>. In both instances of temperature, the following results were retrieved</w:t>
      </w:r>
      <w:r w:rsidR="007A4F27" w:rsidRPr="007A4F27">
        <w:rPr>
          <w:rFonts w:ascii="Times New Roman" w:hAnsi="Times New Roman" w:cs="Times New Roman"/>
          <w:sz w:val="20"/>
          <w:szCs w:val="20"/>
        </w:rPr>
        <w:t>:</w:t>
      </w:r>
    </w:p>
    <w:p w14:paraId="74142406" w14:textId="5A54D9F1" w:rsidR="00433BA4" w:rsidRDefault="00433BA4" w:rsidP="00433BA4">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0439D084" wp14:editId="4C0AF24F">
            <wp:extent cx="3426178" cy="1927225"/>
            <wp:effectExtent l="0" t="0" r="3175" b="0"/>
            <wp:docPr id="2830583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58390" name="Picture 2830583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43444" cy="1936937"/>
                    </a:xfrm>
                    <a:prstGeom prst="rect">
                      <a:avLst/>
                    </a:prstGeom>
                  </pic:spPr>
                </pic:pic>
              </a:graphicData>
            </a:graphic>
          </wp:inline>
        </w:drawing>
      </w:r>
    </w:p>
    <w:p w14:paraId="4C6286A8" w14:textId="267838A6" w:rsidR="004B04A1" w:rsidRDefault="00433BA4" w:rsidP="004B04A1">
      <w:pPr>
        <w:jc w:val="center"/>
        <w:rPr>
          <w:rFonts w:ascii="Times New Roman" w:hAnsi="Times New Roman" w:cs="Times New Roman"/>
          <w:sz w:val="20"/>
          <w:szCs w:val="20"/>
        </w:rPr>
      </w:pPr>
      <w:r>
        <w:rPr>
          <w:rFonts w:ascii="Times New Roman" w:hAnsi="Times New Roman" w:cs="Times New Roman"/>
          <w:sz w:val="20"/>
          <w:szCs w:val="20"/>
        </w:rPr>
        <w:t xml:space="preserve">Figure 15:  brass Extrude assembly </w:t>
      </w:r>
    </w:p>
    <w:p w14:paraId="46ABC0C5" w14:textId="4E205FD9" w:rsidR="006F2CB9" w:rsidRDefault="006F2CB9" w:rsidP="004B04A1">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B09E890" wp14:editId="6D561D69">
            <wp:extent cx="3595511" cy="2022475"/>
            <wp:effectExtent l="0" t="0" r="5080" b="0"/>
            <wp:docPr id="9517098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709854" name="Picture 95170985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98595" cy="2024210"/>
                    </a:xfrm>
                    <a:prstGeom prst="rect">
                      <a:avLst/>
                    </a:prstGeom>
                  </pic:spPr>
                </pic:pic>
              </a:graphicData>
            </a:graphic>
          </wp:inline>
        </w:drawing>
      </w:r>
    </w:p>
    <w:p w14:paraId="776F00B7" w14:textId="42383BBF" w:rsidR="006F2CB9" w:rsidRDefault="006F2CB9" w:rsidP="004B04A1">
      <w:pPr>
        <w:jc w:val="center"/>
        <w:rPr>
          <w:rFonts w:ascii="Times New Roman" w:hAnsi="Times New Roman" w:cs="Times New Roman"/>
          <w:sz w:val="20"/>
          <w:szCs w:val="20"/>
        </w:rPr>
      </w:pPr>
      <w:r>
        <w:rPr>
          <w:rFonts w:ascii="Times New Roman" w:hAnsi="Times New Roman" w:cs="Times New Roman"/>
          <w:sz w:val="20"/>
          <w:szCs w:val="20"/>
        </w:rPr>
        <w:t>Figure 16: Boundary conditions</w:t>
      </w:r>
    </w:p>
    <w:p w14:paraId="4B13DF22" w14:textId="77777777" w:rsidR="007A4F27" w:rsidRPr="007A4F27" w:rsidRDefault="007A4F27" w:rsidP="007A4F27">
      <w:pPr>
        <w:numPr>
          <w:ilvl w:val="0"/>
          <w:numId w:val="4"/>
        </w:numPr>
        <w:jc w:val="both"/>
        <w:rPr>
          <w:rFonts w:ascii="Times New Roman" w:hAnsi="Times New Roman" w:cs="Times New Roman"/>
          <w:sz w:val="20"/>
          <w:szCs w:val="20"/>
        </w:rPr>
      </w:pPr>
      <w:r w:rsidRPr="007A4F27">
        <w:rPr>
          <w:rFonts w:ascii="Times New Roman" w:hAnsi="Times New Roman" w:cs="Times New Roman"/>
          <w:sz w:val="20"/>
          <w:szCs w:val="20"/>
        </w:rPr>
        <w:t>Total deformation</w:t>
      </w:r>
    </w:p>
    <w:p w14:paraId="546409B8" w14:textId="77777777" w:rsidR="007A4F27" w:rsidRPr="007A4F27" w:rsidRDefault="007A4F27" w:rsidP="007A4F27">
      <w:pPr>
        <w:numPr>
          <w:ilvl w:val="0"/>
          <w:numId w:val="4"/>
        </w:numPr>
        <w:jc w:val="both"/>
        <w:rPr>
          <w:rFonts w:ascii="Times New Roman" w:hAnsi="Times New Roman" w:cs="Times New Roman"/>
          <w:sz w:val="20"/>
          <w:szCs w:val="20"/>
        </w:rPr>
      </w:pPr>
      <w:r w:rsidRPr="007A4F27">
        <w:rPr>
          <w:rFonts w:ascii="Times New Roman" w:hAnsi="Times New Roman" w:cs="Times New Roman"/>
          <w:sz w:val="20"/>
          <w:szCs w:val="20"/>
        </w:rPr>
        <w:t>Directional tip displacement</w:t>
      </w:r>
    </w:p>
    <w:p w14:paraId="7FDA4288" w14:textId="77777777" w:rsidR="00FE014C" w:rsidRDefault="00FE014C" w:rsidP="007A4F27">
      <w:pPr>
        <w:numPr>
          <w:ilvl w:val="0"/>
          <w:numId w:val="4"/>
        </w:numPr>
        <w:jc w:val="both"/>
        <w:rPr>
          <w:rFonts w:ascii="Times New Roman" w:hAnsi="Times New Roman" w:cs="Times New Roman"/>
          <w:sz w:val="20"/>
          <w:szCs w:val="20"/>
        </w:rPr>
      </w:pPr>
      <w:r w:rsidRPr="00FE014C">
        <w:rPr>
          <w:rFonts w:ascii="Times New Roman" w:hAnsi="Times New Roman" w:cs="Times New Roman"/>
          <w:sz w:val="20"/>
          <w:szCs w:val="20"/>
        </w:rPr>
        <w:t>Equivalent von Mises stress distribution.</w:t>
      </w:r>
    </w:p>
    <w:p w14:paraId="4FCD1B0D" w14:textId="0257DD87" w:rsidR="00FE014C" w:rsidRPr="00FE014C" w:rsidRDefault="00FE014C" w:rsidP="007A4F27">
      <w:pPr>
        <w:numPr>
          <w:ilvl w:val="0"/>
          <w:numId w:val="4"/>
        </w:numPr>
        <w:jc w:val="both"/>
        <w:rPr>
          <w:rFonts w:ascii="Times New Roman" w:hAnsi="Times New Roman" w:cs="Times New Roman"/>
          <w:sz w:val="20"/>
          <w:szCs w:val="20"/>
        </w:rPr>
      </w:pPr>
      <w:r w:rsidRPr="00FE014C">
        <w:rPr>
          <w:rFonts w:ascii="Times New Roman" w:hAnsi="Times New Roman" w:cs="Times New Roman"/>
          <w:sz w:val="20"/>
          <w:szCs w:val="20"/>
        </w:rPr>
        <w:t>Curvature is based on the displacement geometry.</w:t>
      </w:r>
    </w:p>
    <w:p w14:paraId="2C5CB5CF" w14:textId="1BD3092B" w:rsidR="007A4F27" w:rsidRPr="007A4F27" w:rsidRDefault="00FE014C" w:rsidP="007A4F27">
      <w:pPr>
        <w:jc w:val="both"/>
        <w:rPr>
          <w:rFonts w:ascii="Times New Roman" w:hAnsi="Times New Roman" w:cs="Times New Roman"/>
          <w:sz w:val="20"/>
          <w:szCs w:val="20"/>
        </w:rPr>
      </w:pPr>
      <w:r w:rsidRPr="00FE014C">
        <w:rPr>
          <w:rFonts w:ascii="Times New Roman" w:hAnsi="Times New Roman" w:cs="Times New Roman"/>
          <w:sz w:val="20"/>
          <w:szCs w:val="20"/>
        </w:rPr>
        <w:lastRenderedPageBreak/>
        <w:t>The incremental temperature method can also be used to examine proportionality between change of temperature and curvature that is needed in sound temperature-control desig</w:t>
      </w:r>
      <w:r w:rsidR="0097227C">
        <w:rPr>
          <w:rFonts w:ascii="Times New Roman" w:hAnsi="Times New Roman" w:cs="Times New Roman"/>
          <w:sz w:val="20"/>
          <w:szCs w:val="20"/>
        </w:rPr>
        <w:t>n</w:t>
      </w:r>
      <w:r w:rsidR="001D6ECF">
        <w:rPr>
          <w:rFonts w:ascii="Times New Roman" w:hAnsi="Times New Roman" w:cs="Times New Roman"/>
          <w:sz w:val="20"/>
          <w:szCs w:val="20"/>
        </w:rPr>
        <w:t xml:space="preserve"> [20].</w:t>
      </w:r>
    </w:p>
    <w:p w14:paraId="7BB78BCE"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7. Results and Discussion</w:t>
      </w:r>
    </w:p>
    <w:p w14:paraId="4B7B5439"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 xml:space="preserve">7.1 Deformation </w:t>
      </w:r>
      <w:proofErr w:type="spellStart"/>
      <w:r w:rsidRPr="007A4F27">
        <w:rPr>
          <w:rFonts w:ascii="Times New Roman" w:hAnsi="Times New Roman" w:cs="Times New Roman"/>
          <w:b/>
          <w:bCs/>
          <w:sz w:val="20"/>
          <w:szCs w:val="20"/>
        </w:rPr>
        <w:t>Behaviour</w:t>
      </w:r>
      <w:proofErr w:type="spellEnd"/>
    </w:p>
    <w:p w14:paraId="083CFB1C" w14:textId="587FA1C2" w:rsidR="006254C8" w:rsidRDefault="00E50639" w:rsidP="006917F0">
      <w:pPr>
        <w:jc w:val="both"/>
        <w:rPr>
          <w:rFonts w:ascii="Times New Roman" w:hAnsi="Times New Roman" w:cs="Times New Roman"/>
          <w:sz w:val="20"/>
          <w:szCs w:val="20"/>
        </w:rPr>
      </w:pPr>
      <w:r w:rsidRPr="00E50639">
        <w:rPr>
          <w:rFonts w:ascii="Times New Roman" w:hAnsi="Times New Roman" w:cs="Times New Roman"/>
          <w:sz w:val="20"/>
          <w:szCs w:val="20"/>
        </w:rPr>
        <w:t xml:space="preserve">Simulation findings indicated a steady increase in upward bending of the strip with temperature so that high thermal expansion coefficient layer (brass) filled the outer radius of curvature when heated. The deformation shape was smooth and symmetric which means proper bonding </w:t>
      </w:r>
      <w:proofErr w:type="spellStart"/>
      <w:r w:rsidRPr="00E50639">
        <w:rPr>
          <w:rFonts w:ascii="Times New Roman" w:hAnsi="Times New Roman" w:cs="Times New Roman"/>
          <w:sz w:val="20"/>
          <w:szCs w:val="20"/>
        </w:rPr>
        <w:t>behaviour</w:t>
      </w:r>
      <w:proofErr w:type="spellEnd"/>
      <w:r w:rsidRPr="00E50639">
        <w:rPr>
          <w:rFonts w:ascii="Times New Roman" w:hAnsi="Times New Roman" w:cs="Times New Roman"/>
          <w:sz w:val="20"/>
          <w:szCs w:val="20"/>
        </w:rPr>
        <w:t xml:space="preserve"> and numerical stability. The assumption of elastic </w:t>
      </w:r>
      <w:proofErr w:type="spellStart"/>
      <w:r w:rsidRPr="00E50639">
        <w:rPr>
          <w:rFonts w:ascii="Times New Roman" w:hAnsi="Times New Roman" w:cs="Times New Roman"/>
          <w:sz w:val="20"/>
          <w:szCs w:val="20"/>
        </w:rPr>
        <w:t>behaviour</w:t>
      </w:r>
      <w:proofErr w:type="spellEnd"/>
      <w:r w:rsidRPr="00E50639">
        <w:rPr>
          <w:rFonts w:ascii="Times New Roman" w:hAnsi="Times New Roman" w:cs="Times New Roman"/>
          <w:sz w:val="20"/>
          <w:szCs w:val="20"/>
        </w:rPr>
        <w:t xml:space="preserve"> in the range of the investigation was confirmed by the fact that the tip displacement rose in a linear relationship with temperature</w:t>
      </w:r>
      <w:r w:rsidR="007A4F27" w:rsidRPr="007A4F27">
        <w:rPr>
          <w:rFonts w:ascii="Times New Roman" w:hAnsi="Times New Roman" w:cs="Times New Roman"/>
          <w:sz w:val="20"/>
          <w:szCs w:val="20"/>
        </w:rPr>
        <w:t>.</w:t>
      </w:r>
    </w:p>
    <w:p w14:paraId="08C9EA74" w14:textId="7A6C7AB7" w:rsidR="006917F0" w:rsidRDefault="006917F0" w:rsidP="006917F0">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2EACAC7A" wp14:editId="2EC9FD9D">
            <wp:extent cx="3104444" cy="1746250"/>
            <wp:effectExtent l="0" t="0" r="1270" b="6350"/>
            <wp:docPr id="6325880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588023" name="Picture 63258802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12669" cy="1750877"/>
                    </a:xfrm>
                    <a:prstGeom prst="rect">
                      <a:avLst/>
                    </a:prstGeom>
                  </pic:spPr>
                </pic:pic>
              </a:graphicData>
            </a:graphic>
          </wp:inline>
        </w:drawing>
      </w:r>
    </w:p>
    <w:p w14:paraId="5E6872EB" w14:textId="5A41CA7B" w:rsidR="006917F0" w:rsidRDefault="006917F0" w:rsidP="006917F0">
      <w:pPr>
        <w:jc w:val="center"/>
        <w:rPr>
          <w:rFonts w:ascii="Times New Roman" w:hAnsi="Times New Roman" w:cs="Times New Roman"/>
          <w:sz w:val="20"/>
          <w:szCs w:val="20"/>
        </w:rPr>
      </w:pPr>
      <w:r>
        <w:rPr>
          <w:rFonts w:ascii="Times New Roman" w:hAnsi="Times New Roman" w:cs="Times New Roman"/>
          <w:sz w:val="20"/>
          <w:szCs w:val="20"/>
        </w:rPr>
        <w:t>Figure 1</w:t>
      </w:r>
      <w:r w:rsidR="006726EE">
        <w:rPr>
          <w:rFonts w:ascii="Times New Roman" w:hAnsi="Times New Roman" w:cs="Times New Roman"/>
          <w:sz w:val="20"/>
          <w:szCs w:val="20"/>
        </w:rPr>
        <w:t>7</w:t>
      </w:r>
      <w:r>
        <w:rPr>
          <w:rFonts w:ascii="Times New Roman" w:hAnsi="Times New Roman" w:cs="Times New Roman"/>
          <w:sz w:val="20"/>
          <w:szCs w:val="20"/>
        </w:rPr>
        <w:t xml:space="preserve">: Directional deformation </w:t>
      </w:r>
    </w:p>
    <w:p w14:paraId="10368554" w14:textId="68CDA43D" w:rsidR="004B04A1" w:rsidRDefault="004B04A1" w:rsidP="006917F0">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422A615" wp14:editId="0A09A34A">
            <wp:extent cx="3149600" cy="1771650"/>
            <wp:effectExtent l="0" t="0" r="0" b="0"/>
            <wp:docPr id="102028202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282021" name="Picture 102028202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157465" cy="1776074"/>
                    </a:xfrm>
                    <a:prstGeom prst="rect">
                      <a:avLst/>
                    </a:prstGeom>
                  </pic:spPr>
                </pic:pic>
              </a:graphicData>
            </a:graphic>
          </wp:inline>
        </w:drawing>
      </w:r>
    </w:p>
    <w:p w14:paraId="40DF8FAC" w14:textId="428FAA7A" w:rsidR="004B04A1" w:rsidRPr="007A4F27" w:rsidRDefault="004B04A1" w:rsidP="006917F0">
      <w:pPr>
        <w:jc w:val="center"/>
        <w:rPr>
          <w:rFonts w:ascii="Times New Roman" w:hAnsi="Times New Roman" w:cs="Times New Roman"/>
          <w:sz w:val="20"/>
          <w:szCs w:val="20"/>
        </w:rPr>
      </w:pPr>
      <w:r>
        <w:rPr>
          <w:rFonts w:ascii="Times New Roman" w:hAnsi="Times New Roman" w:cs="Times New Roman"/>
          <w:sz w:val="20"/>
          <w:szCs w:val="20"/>
        </w:rPr>
        <w:t>Figure 1</w:t>
      </w:r>
      <w:r w:rsidR="006726EE">
        <w:rPr>
          <w:rFonts w:ascii="Times New Roman" w:hAnsi="Times New Roman" w:cs="Times New Roman"/>
          <w:sz w:val="20"/>
          <w:szCs w:val="20"/>
        </w:rPr>
        <w:t>8</w:t>
      </w:r>
      <w:r>
        <w:rPr>
          <w:rFonts w:ascii="Times New Roman" w:hAnsi="Times New Roman" w:cs="Times New Roman"/>
          <w:sz w:val="20"/>
          <w:szCs w:val="20"/>
        </w:rPr>
        <w:t>: Total deformation</w:t>
      </w:r>
    </w:p>
    <w:p w14:paraId="7B3ED73B"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7.2 Stress Distribution</w:t>
      </w:r>
    </w:p>
    <w:p w14:paraId="7657C960" w14:textId="77777777" w:rsidR="00153E1F" w:rsidRDefault="00153E1F" w:rsidP="007A4F27">
      <w:pPr>
        <w:jc w:val="both"/>
        <w:rPr>
          <w:rFonts w:ascii="Times New Roman" w:hAnsi="Times New Roman" w:cs="Times New Roman"/>
          <w:sz w:val="20"/>
          <w:szCs w:val="20"/>
        </w:rPr>
      </w:pPr>
      <w:r w:rsidRPr="00153E1F">
        <w:rPr>
          <w:rFonts w:ascii="Times New Roman" w:hAnsi="Times New Roman" w:cs="Times New Roman"/>
          <w:sz w:val="20"/>
          <w:szCs w:val="20"/>
        </w:rPr>
        <w:t xml:space="preserve">The stresses were also observed to be maximum at the fixed end and the bonding interface where bending moments are naughtiest. The level of stresses was much lower than the yield strength of both materials, which proved that the reaction was fully elastic and reversible. </w:t>
      </w:r>
    </w:p>
    <w:p w14:paraId="4A05E1D4" w14:textId="6D2D4244" w:rsidR="004B04A1" w:rsidRDefault="004B04A1" w:rsidP="004B04A1">
      <w:pPr>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7C541061" wp14:editId="0FB0BB2F">
            <wp:extent cx="3183467" cy="1790700"/>
            <wp:effectExtent l="0" t="0" r="0" b="0"/>
            <wp:docPr id="6220559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055967" name="Picture 62205596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5034" cy="1797206"/>
                    </a:xfrm>
                    <a:prstGeom prst="rect">
                      <a:avLst/>
                    </a:prstGeom>
                  </pic:spPr>
                </pic:pic>
              </a:graphicData>
            </a:graphic>
          </wp:inline>
        </w:drawing>
      </w:r>
    </w:p>
    <w:p w14:paraId="36502EF4" w14:textId="3EBC9F0F" w:rsidR="004B04A1" w:rsidRDefault="004B04A1" w:rsidP="004B04A1">
      <w:pPr>
        <w:jc w:val="center"/>
        <w:rPr>
          <w:rFonts w:ascii="Times New Roman" w:hAnsi="Times New Roman" w:cs="Times New Roman"/>
          <w:sz w:val="20"/>
          <w:szCs w:val="20"/>
        </w:rPr>
      </w:pPr>
      <w:r>
        <w:rPr>
          <w:rFonts w:ascii="Times New Roman" w:hAnsi="Times New Roman" w:cs="Times New Roman"/>
          <w:sz w:val="20"/>
          <w:szCs w:val="20"/>
        </w:rPr>
        <w:t>Figure 1</w:t>
      </w:r>
      <w:r w:rsidR="006726EE">
        <w:rPr>
          <w:rFonts w:ascii="Times New Roman" w:hAnsi="Times New Roman" w:cs="Times New Roman"/>
          <w:sz w:val="20"/>
          <w:szCs w:val="20"/>
        </w:rPr>
        <w:t>9</w:t>
      </w:r>
      <w:r>
        <w:rPr>
          <w:rFonts w:ascii="Times New Roman" w:hAnsi="Times New Roman" w:cs="Times New Roman"/>
          <w:sz w:val="20"/>
          <w:szCs w:val="20"/>
        </w:rPr>
        <w:t>: Maximum Strain</w:t>
      </w:r>
    </w:p>
    <w:p w14:paraId="5D513457" w14:textId="5231917F" w:rsidR="004B04A1" w:rsidRDefault="004B04A1" w:rsidP="004B04A1">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2A78BD4" wp14:editId="043F6921">
            <wp:extent cx="3189111" cy="1793875"/>
            <wp:effectExtent l="0" t="0" r="0" b="0"/>
            <wp:docPr id="114009948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099480" name="Picture 11400994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190431" cy="1794618"/>
                    </a:xfrm>
                    <a:prstGeom prst="rect">
                      <a:avLst/>
                    </a:prstGeom>
                  </pic:spPr>
                </pic:pic>
              </a:graphicData>
            </a:graphic>
          </wp:inline>
        </w:drawing>
      </w:r>
    </w:p>
    <w:p w14:paraId="47CF39BB" w14:textId="2ED78DA3" w:rsidR="004B04A1" w:rsidRDefault="004B04A1" w:rsidP="004B04A1">
      <w:pPr>
        <w:jc w:val="center"/>
        <w:rPr>
          <w:rFonts w:ascii="Times New Roman" w:hAnsi="Times New Roman" w:cs="Times New Roman"/>
          <w:sz w:val="20"/>
          <w:szCs w:val="20"/>
        </w:rPr>
      </w:pPr>
      <w:r>
        <w:rPr>
          <w:rFonts w:ascii="Times New Roman" w:hAnsi="Times New Roman" w:cs="Times New Roman"/>
          <w:sz w:val="20"/>
          <w:szCs w:val="20"/>
        </w:rPr>
        <w:t xml:space="preserve">Figure </w:t>
      </w:r>
      <w:r w:rsidR="006726EE">
        <w:rPr>
          <w:rFonts w:ascii="Times New Roman" w:hAnsi="Times New Roman" w:cs="Times New Roman"/>
          <w:sz w:val="20"/>
          <w:szCs w:val="20"/>
        </w:rPr>
        <w:t>20</w:t>
      </w:r>
      <w:r>
        <w:rPr>
          <w:rFonts w:ascii="Times New Roman" w:hAnsi="Times New Roman" w:cs="Times New Roman"/>
          <w:sz w:val="20"/>
          <w:szCs w:val="20"/>
        </w:rPr>
        <w:t>: Maximum Strain</w:t>
      </w:r>
    </w:p>
    <w:p w14:paraId="1AC889CC" w14:textId="361E7B36" w:rsidR="006726EE" w:rsidRDefault="006726EE" w:rsidP="004B04A1">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4A699391" wp14:editId="6DC3A0A3">
            <wp:extent cx="3245556" cy="1825625"/>
            <wp:effectExtent l="0" t="0" r="0" b="3175"/>
            <wp:docPr id="89955450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54506" name="Picture 89955450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253290" cy="1829975"/>
                    </a:xfrm>
                    <a:prstGeom prst="rect">
                      <a:avLst/>
                    </a:prstGeom>
                  </pic:spPr>
                </pic:pic>
              </a:graphicData>
            </a:graphic>
          </wp:inline>
        </w:drawing>
      </w:r>
    </w:p>
    <w:p w14:paraId="2D6871B2" w14:textId="118D1DF9" w:rsidR="006726EE" w:rsidRDefault="006726EE" w:rsidP="004B04A1">
      <w:pPr>
        <w:jc w:val="center"/>
        <w:rPr>
          <w:rFonts w:ascii="Times New Roman" w:hAnsi="Times New Roman" w:cs="Times New Roman"/>
          <w:sz w:val="20"/>
          <w:szCs w:val="20"/>
        </w:rPr>
      </w:pPr>
      <w:r>
        <w:rPr>
          <w:rFonts w:ascii="Times New Roman" w:hAnsi="Times New Roman" w:cs="Times New Roman"/>
          <w:sz w:val="20"/>
          <w:szCs w:val="20"/>
        </w:rPr>
        <w:t>Figure 21: Heating at 200</w:t>
      </w:r>
    </w:p>
    <w:p w14:paraId="4D4D78C0" w14:textId="77777777" w:rsidR="004B04A1" w:rsidRDefault="004B04A1" w:rsidP="00ED116B">
      <w:pPr>
        <w:rPr>
          <w:rFonts w:ascii="Times New Roman" w:hAnsi="Times New Roman" w:cs="Times New Roman"/>
          <w:sz w:val="20"/>
          <w:szCs w:val="20"/>
        </w:rPr>
      </w:pPr>
    </w:p>
    <w:p w14:paraId="3A0092F8" w14:textId="6B382D58" w:rsidR="004B04A1" w:rsidRPr="007A4F27" w:rsidRDefault="00153E1F" w:rsidP="007A4F27">
      <w:pPr>
        <w:jc w:val="both"/>
        <w:rPr>
          <w:rFonts w:ascii="Times New Roman" w:hAnsi="Times New Roman" w:cs="Times New Roman"/>
          <w:sz w:val="20"/>
          <w:szCs w:val="20"/>
        </w:rPr>
      </w:pPr>
      <w:r w:rsidRPr="00153E1F">
        <w:rPr>
          <w:rFonts w:ascii="Times New Roman" w:hAnsi="Times New Roman" w:cs="Times New Roman"/>
          <w:sz w:val="20"/>
          <w:szCs w:val="20"/>
        </w:rPr>
        <w:t>This is an important need in cyclic temperature-control applications, where the long-term fatigue resistance is important.</w:t>
      </w:r>
    </w:p>
    <w:p w14:paraId="1EDB02FE"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7.3 Curvature Extraction and Analytical Comparison</w:t>
      </w:r>
    </w:p>
    <w:p w14:paraId="5332C620" w14:textId="77777777" w:rsidR="00FC47D9" w:rsidRDefault="00FC47D9" w:rsidP="007A4F27">
      <w:pPr>
        <w:jc w:val="both"/>
        <w:rPr>
          <w:rFonts w:ascii="Times New Roman" w:hAnsi="Times New Roman" w:cs="Times New Roman"/>
          <w:sz w:val="20"/>
          <w:szCs w:val="20"/>
        </w:rPr>
      </w:pPr>
      <w:r w:rsidRPr="00FC47D9">
        <w:rPr>
          <w:rFonts w:ascii="Times New Roman" w:hAnsi="Times New Roman" w:cs="Times New Roman"/>
          <w:sz w:val="20"/>
          <w:szCs w:val="20"/>
        </w:rPr>
        <w:t xml:space="preserve">The displacement-based curvature relation was used to compute the curvature values based on the results of a simulation. The comparison of these values was made with analytically predicted curvature as a result of material </w:t>
      </w:r>
      <w:r w:rsidRPr="00FC47D9">
        <w:rPr>
          <w:rFonts w:ascii="Times New Roman" w:hAnsi="Times New Roman" w:cs="Times New Roman"/>
          <w:sz w:val="20"/>
          <w:szCs w:val="20"/>
        </w:rPr>
        <w:lastRenderedPageBreak/>
        <w:t xml:space="preserve">properties and geometry. The simulated and analytical curvature percentage deviation was not out of acceptable engineering (usually less than 10 percent). Minor discrepancies were explained by: </w:t>
      </w:r>
    </w:p>
    <w:p w14:paraId="6DE9C132" w14:textId="4D8A718B" w:rsidR="007A4F27" w:rsidRPr="00FC47D9" w:rsidRDefault="00FC47D9" w:rsidP="00FC47D9">
      <w:pPr>
        <w:pStyle w:val="ListParagraph"/>
        <w:numPr>
          <w:ilvl w:val="0"/>
          <w:numId w:val="7"/>
        </w:numPr>
        <w:jc w:val="both"/>
        <w:rPr>
          <w:rFonts w:ascii="Times New Roman" w:hAnsi="Times New Roman" w:cs="Times New Roman"/>
          <w:sz w:val="20"/>
          <w:szCs w:val="20"/>
        </w:rPr>
      </w:pPr>
      <w:r w:rsidRPr="00FC47D9">
        <w:rPr>
          <w:rFonts w:ascii="Times New Roman" w:hAnsi="Times New Roman" w:cs="Times New Roman"/>
          <w:sz w:val="20"/>
          <w:szCs w:val="20"/>
        </w:rPr>
        <w:t>Three dimensional effects of stress that are not considered as in the beam theory of analysis</w:t>
      </w:r>
      <w:r w:rsidR="007A4F27" w:rsidRPr="00FC47D9">
        <w:rPr>
          <w:rFonts w:ascii="Times New Roman" w:hAnsi="Times New Roman" w:cs="Times New Roman"/>
          <w:sz w:val="20"/>
          <w:szCs w:val="20"/>
        </w:rPr>
        <w:t>:</w:t>
      </w:r>
    </w:p>
    <w:p w14:paraId="3BA58D48" w14:textId="77777777" w:rsidR="007A4F27" w:rsidRPr="007A4F27" w:rsidRDefault="007A4F27" w:rsidP="007A4F27">
      <w:pPr>
        <w:numPr>
          <w:ilvl w:val="0"/>
          <w:numId w:val="5"/>
        </w:numPr>
        <w:jc w:val="both"/>
        <w:rPr>
          <w:rFonts w:ascii="Times New Roman" w:hAnsi="Times New Roman" w:cs="Times New Roman"/>
          <w:sz w:val="20"/>
          <w:szCs w:val="20"/>
        </w:rPr>
      </w:pPr>
      <w:r w:rsidRPr="007A4F27">
        <w:rPr>
          <w:rFonts w:ascii="Times New Roman" w:hAnsi="Times New Roman" w:cs="Times New Roman"/>
          <w:sz w:val="20"/>
          <w:szCs w:val="20"/>
        </w:rPr>
        <w:t>Three-dimensional stress effects neglected in analytical beam theory</w:t>
      </w:r>
    </w:p>
    <w:p w14:paraId="5929CF35" w14:textId="77777777" w:rsidR="007A4F27" w:rsidRPr="007A4F27" w:rsidRDefault="007A4F27" w:rsidP="007A4F27">
      <w:pPr>
        <w:numPr>
          <w:ilvl w:val="0"/>
          <w:numId w:val="5"/>
        </w:numPr>
        <w:jc w:val="both"/>
        <w:rPr>
          <w:rFonts w:ascii="Times New Roman" w:hAnsi="Times New Roman" w:cs="Times New Roman"/>
          <w:sz w:val="20"/>
          <w:szCs w:val="20"/>
        </w:rPr>
      </w:pPr>
      <w:r w:rsidRPr="007A4F27">
        <w:rPr>
          <w:rFonts w:ascii="Times New Roman" w:hAnsi="Times New Roman" w:cs="Times New Roman"/>
          <w:sz w:val="20"/>
          <w:szCs w:val="20"/>
        </w:rPr>
        <w:t>Finite thickness effects</w:t>
      </w:r>
    </w:p>
    <w:p w14:paraId="33FF0C1B" w14:textId="77777777" w:rsidR="007A4F27" w:rsidRPr="007A4F27" w:rsidRDefault="007A4F27" w:rsidP="007A4F27">
      <w:pPr>
        <w:numPr>
          <w:ilvl w:val="0"/>
          <w:numId w:val="5"/>
        </w:numPr>
        <w:jc w:val="both"/>
        <w:rPr>
          <w:rFonts w:ascii="Times New Roman" w:hAnsi="Times New Roman" w:cs="Times New Roman"/>
          <w:sz w:val="20"/>
          <w:szCs w:val="20"/>
        </w:rPr>
      </w:pPr>
      <w:r w:rsidRPr="007A4F27">
        <w:rPr>
          <w:rFonts w:ascii="Times New Roman" w:hAnsi="Times New Roman" w:cs="Times New Roman"/>
          <w:sz w:val="20"/>
          <w:szCs w:val="20"/>
        </w:rPr>
        <w:t xml:space="preserve">Numerical </w:t>
      </w:r>
      <w:proofErr w:type="spellStart"/>
      <w:r w:rsidRPr="007A4F27">
        <w:rPr>
          <w:rFonts w:ascii="Times New Roman" w:hAnsi="Times New Roman" w:cs="Times New Roman"/>
          <w:sz w:val="20"/>
          <w:szCs w:val="20"/>
        </w:rPr>
        <w:t>discretisation</w:t>
      </w:r>
      <w:proofErr w:type="spellEnd"/>
    </w:p>
    <w:p w14:paraId="03F91F47" w14:textId="036C047D" w:rsidR="007A4F27" w:rsidRPr="007A4F27" w:rsidRDefault="007A4F27" w:rsidP="007A4F27">
      <w:pPr>
        <w:jc w:val="both"/>
        <w:rPr>
          <w:rFonts w:ascii="Times New Roman" w:hAnsi="Times New Roman" w:cs="Times New Roman"/>
          <w:sz w:val="20"/>
          <w:szCs w:val="20"/>
        </w:rPr>
      </w:pPr>
      <w:r w:rsidRPr="007A4F27">
        <w:rPr>
          <w:rFonts w:ascii="Times New Roman" w:hAnsi="Times New Roman" w:cs="Times New Roman"/>
          <w:sz w:val="20"/>
          <w:szCs w:val="20"/>
        </w:rPr>
        <w:t xml:space="preserve">Overall, </w:t>
      </w:r>
      <w:r w:rsidR="00FC47D9" w:rsidRPr="00FC47D9">
        <w:rPr>
          <w:rFonts w:ascii="Times New Roman" w:hAnsi="Times New Roman" w:cs="Times New Roman"/>
          <w:sz w:val="20"/>
          <w:szCs w:val="20"/>
        </w:rPr>
        <w:t>the close agreement confirms both the modelling strategy and the analytical formulation.</w:t>
      </w:r>
    </w:p>
    <w:p w14:paraId="073187FD"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8. Electrical and Electronic Engineering Application</w:t>
      </w:r>
    </w:p>
    <w:p w14:paraId="5A69F09A" w14:textId="54161A0E" w:rsidR="00E11F4C" w:rsidRPr="007A4F27" w:rsidRDefault="00E11F4C" w:rsidP="007A4F27">
      <w:pPr>
        <w:jc w:val="both"/>
        <w:rPr>
          <w:rFonts w:ascii="Times New Roman" w:hAnsi="Times New Roman" w:cs="Times New Roman"/>
          <w:sz w:val="20"/>
          <w:szCs w:val="20"/>
        </w:rPr>
      </w:pPr>
      <w:r w:rsidRPr="00E11F4C">
        <w:rPr>
          <w:rFonts w:ascii="Times New Roman" w:hAnsi="Times New Roman" w:cs="Times New Roman"/>
          <w:sz w:val="20"/>
          <w:szCs w:val="20"/>
        </w:rPr>
        <w:t>The modeled bimetallic strip can be directly applied in thermal overload protection in low voltage electrical systems. In these types of systems, the strip is connected to a mechanism of contact, which closes a circuit when a specific temperature is attained. The interdependence relationship between tip displacement and temperature increase is predictable enough to allow the calibration of trip temperatures without active sensing or electronic controls. This renders bimetallic strips especially useful in severe conditions when electronic sensors will malfunction or demand too much upkeep</w:t>
      </w:r>
      <w:r w:rsidR="00C6440A">
        <w:rPr>
          <w:rFonts w:ascii="Times New Roman" w:hAnsi="Times New Roman" w:cs="Times New Roman"/>
          <w:sz w:val="20"/>
          <w:szCs w:val="20"/>
        </w:rPr>
        <w:t xml:space="preserve"> [19].</w:t>
      </w:r>
    </w:p>
    <w:p w14:paraId="06B7BE00"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9. Assumptions and Limitations</w:t>
      </w:r>
    </w:p>
    <w:p w14:paraId="5200ADC9" w14:textId="5858D0FE" w:rsidR="007A4F27" w:rsidRPr="007A4F27" w:rsidRDefault="00E11F4C" w:rsidP="007A4F27">
      <w:pPr>
        <w:jc w:val="both"/>
        <w:rPr>
          <w:rFonts w:ascii="Times New Roman" w:hAnsi="Times New Roman" w:cs="Times New Roman"/>
          <w:sz w:val="20"/>
          <w:szCs w:val="20"/>
        </w:rPr>
      </w:pPr>
      <w:r w:rsidRPr="00E11F4C">
        <w:rPr>
          <w:rFonts w:ascii="Times New Roman" w:hAnsi="Times New Roman" w:cs="Times New Roman"/>
          <w:sz w:val="20"/>
          <w:szCs w:val="20"/>
        </w:rPr>
        <w:t>To keep the analysis clear analytically, several assumptions were made</w:t>
      </w:r>
      <w:r w:rsidR="007A4F27" w:rsidRPr="007A4F27">
        <w:rPr>
          <w:rFonts w:ascii="Times New Roman" w:hAnsi="Times New Roman" w:cs="Times New Roman"/>
          <w:sz w:val="20"/>
          <w:szCs w:val="20"/>
        </w:rPr>
        <w:t>:</w:t>
      </w:r>
    </w:p>
    <w:p w14:paraId="7F17E32A" w14:textId="77777777" w:rsidR="007A4F27" w:rsidRPr="007A4F27" w:rsidRDefault="007A4F27" w:rsidP="007A4F27">
      <w:pPr>
        <w:numPr>
          <w:ilvl w:val="0"/>
          <w:numId w:val="6"/>
        </w:numPr>
        <w:jc w:val="both"/>
        <w:rPr>
          <w:rFonts w:ascii="Times New Roman" w:hAnsi="Times New Roman" w:cs="Times New Roman"/>
          <w:sz w:val="20"/>
          <w:szCs w:val="20"/>
        </w:rPr>
      </w:pPr>
      <w:r w:rsidRPr="007A4F27">
        <w:rPr>
          <w:rFonts w:ascii="Times New Roman" w:hAnsi="Times New Roman" w:cs="Times New Roman"/>
          <w:sz w:val="20"/>
          <w:szCs w:val="20"/>
        </w:rPr>
        <w:t>Perfect bonding between layers</w:t>
      </w:r>
    </w:p>
    <w:p w14:paraId="5272B8B8" w14:textId="77777777" w:rsidR="007A4F27" w:rsidRPr="007A4F27" w:rsidRDefault="007A4F27" w:rsidP="007A4F27">
      <w:pPr>
        <w:numPr>
          <w:ilvl w:val="0"/>
          <w:numId w:val="6"/>
        </w:numPr>
        <w:jc w:val="both"/>
        <w:rPr>
          <w:rFonts w:ascii="Times New Roman" w:hAnsi="Times New Roman" w:cs="Times New Roman"/>
          <w:sz w:val="20"/>
          <w:szCs w:val="20"/>
        </w:rPr>
      </w:pPr>
      <w:r w:rsidRPr="007A4F27">
        <w:rPr>
          <w:rFonts w:ascii="Times New Roman" w:hAnsi="Times New Roman" w:cs="Times New Roman"/>
          <w:sz w:val="20"/>
          <w:szCs w:val="20"/>
        </w:rPr>
        <w:t>Uniform temperature distribution</w:t>
      </w:r>
    </w:p>
    <w:p w14:paraId="5CF9E12E" w14:textId="77777777" w:rsidR="00E11F4C" w:rsidRDefault="00E11F4C" w:rsidP="007A4F27">
      <w:pPr>
        <w:numPr>
          <w:ilvl w:val="0"/>
          <w:numId w:val="6"/>
        </w:numPr>
        <w:jc w:val="both"/>
        <w:rPr>
          <w:rFonts w:ascii="Times New Roman" w:hAnsi="Times New Roman" w:cs="Times New Roman"/>
          <w:sz w:val="20"/>
          <w:szCs w:val="20"/>
        </w:rPr>
      </w:pPr>
      <w:r w:rsidRPr="00E11F4C">
        <w:rPr>
          <w:rFonts w:ascii="Times New Roman" w:hAnsi="Times New Roman" w:cs="Times New Roman"/>
          <w:sz w:val="20"/>
          <w:szCs w:val="20"/>
        </w:rPr>
        <w:t xml:space="preserve">Linear elastic </w:t>
      </w:r>
      <w:proofErr w:type="spellStart"/>
      <w:r w:rsidRPr="00E11F4C">
        <w:rPr>
          <w:rFonts w:ascii="Times New Roman" w:hAnsi="Times New Roman" w:cs="Times New Roman"/>
          <w:sz w:val="20"/>
          <w:szCs w:val="20"/>
        </w:rPr>
        <w:t>behaviour</w:t>
      </w:r>
      <w:proofErr w:type="spellEnd"/>
      <w:r w:rsidRPr="00E11F4C">
        <w:rPr>
          <w:rFonts w:ascii="Times New Roman" w:hAnsi="Times New Roman" w:cs="Times New Roman"/>
          <w:sz w:val="20"/>
          <w:szCs w:val="20"/>
        </w:rPr>
        <w:t xml:space="preserve"> of materials.</w:t>
      </w:r>
    </w:p>
    <w:p w14:paraId="1BAE9786" w14:textId="6C1E2EE4" w:rsidR="00E11F4C" w:rsidRPr="00E11F4C" w:rsidRDefault="00E11F4C" w:rsidP="007A4F27">
      <w:pPr>
        <w:numPr>
          <w:ilvl w:val="0"/>
          <w:numId w:val="6"/>
        </w:numPr>
        <w:jc w:val="both"/>
        <w:rPr>
          <w:rFonts w:ascii="Times New Roman" w:hAnsi="Times New Roman" w:cs="Times New Roman"/>
          <w:sz w:val="20"/>
          <w:szCs w:val="20"/>
        </w:rPr>
      </w:pPr>
      <w:r w:rsidRPr="00E11F4C">
        <w:rPr>
          <w:rFonts w:ascii="Times New Roman" w:hAnsi="Times New Roman" w:cs="Times New Roman"/>
          <w:sz w:val="20"/>
          <w:szCs w:val="20"/>
        </w:rPr>
        <w:t>The manufacturing residual stresses are negligible.</w:t>
      </w:r>
    </w:p>
    <w:p w14:paraId="5BA17D44" w14:textId="69F26B3B" w:rsidR="007A4F27" w:rsidRPr="007A4F27" w:rsidRDefault="00E11F4C" w:rsidP="007A4F27">
      <w:pPr>
        <w:jc w:val="both"/>
        <w:rPr>
          <w:rFonts w:ascii="Times New Roman" w:hAnsi="Times New Roman" w:cs="Times New Roman"/>
          <w:sz w:val="20"/>
          <w:szCs w:val="20"/>
        </w:rPr>
      </w:pPr>
      <w:r w:rsidRPr="00E11F4C">
        <w:rPr>
          <w:rFonts w:ascii="Times New Roman" w:hAnsi="Times New Roman" w:cs="Times New Roman"/>
          <w:sz w:val="20"/>
          <w:szCs w:val="20"/>
        </w:rPr>
        <w:t>Although suitable in the early design and validation, in practice, contact nonlinearity, time-dependent thermal gradients, and cyclic fatigue analysis may have to be introduced</w:t>
      </w:r>
      <w:r w:rsidR="007A4F27" w:rsidRPr="007A4F27">
        <w:rPr>
          <w:rFonts w:ascii="Times New Roman" w:hAnsi="Times New Roman" w:cs="Times New Roman"/>
          <w:sz w:val="20"/>
          <w:szCs w:val="20"/>
        </w:rPr>
        <w:t>.</w:t>
      </w:r>
    </w:p>
    <w:p w14:paraId="5D4F81C7" w14:textId="77777777" w:rsidR="007A4F27" w:rsidRPr="007A4F27" w:rsidRDefault="007A4F27" w:rsidP="007A4F27">
      <w:pPr>
        <w:jc w:val="both"/>
        <w:rPr>
          <w:rFonts w:ascii="Times New Roman" w:hAnsi="Times New Roman" w:cs="Times New Roman"/>
          <w:b/>
          <w:bCs/>
          <w:sz w:val="20"/>
          <w:szCs w:val="20"/>
        </w:rPr>
      </w:pPr>
      <w:r w:rsidRPr="007A4F27">
        <w:rPr>
          <w:rFonts w:ascii="Times New Roman" w:hAnsi="Times New Roman" w:cs="Times New Roman"/>
          <w:b/>
          <w:bCs/>
          <w:sz w:val="20"/>
          <w:szCs w:val="20"/>
        </w:rPr>
        <w:t>10. Conclusions and Recommendations</w:t>
      </w:r>
    </w:p>
    <w:p w14:paraId="6D339BD7" w14:textId="1D75B508" w:rsidR="007A4F27" w:rsidRPr="007A4F27" w:rsidRDefault="00E11F4C" w:rsidP="007A4F27">
      <w:pPr>
        <w:jc w:val="both"/>
        <w:rPr>
          <w:rFonts w:ascii="Times New Roman" w:hAnsi="Times New Roman" w:cs="Times New Roman"/>
          <w:sz w:val="20"/>
          <w:szCs w:val="20"/>
        </w:rPr>
      </w:pPr>
      <w:r w:rsidRPr="00E11F4C">
        <w:rPr>
          <w:rFonts w:ascii="Times New Roman" w:hAnsi="Times New Roman" w:cs="Times New Roman"/>
          <w:sz w:val="20"/>
          <w:szCs w:val="20"/>
        </w:rPr>
        <w:t xml:space="preserve">The present paper was able to experimentally design, model, and simulate a bimetallic strip with ANSYS Workbench and critically compare the analytical curvature theory. The findings affirm that thermo-mechanical </w:t>
      </w:r>
      <w:proofErr w:type="spellStart"/>
      <w:r w:rsidRPr="00E11F4C">
        <w:rPr>
          <w:rFonts w:ascii="Times New Roman" w:hAnsi="Times New Roman" w:cs="Times New Roman"/>
          <w:sz w:val="20"/>
          <w:szCs w:val="20"/>
        </w:rPr>
        <w:t>behaviour</w:t>
      </w:r>
      <w:proofErr w:type="spellEnd"/>
      <w:r w:rsidRPr="00E11F4C">
        <w:rPr>
          <w:rFonts w:ascii="Times New Roman" w:hAnsi="Times New Roman" w:cs="Times New Roman"/>
          <w:sz w:val="20"/>
          <w:szCs w:val="20"/>
        </w:rPr>
        <w:t xml:space="preserve"> can be predicted reasonably well by finite-element simulation provided that good material selection and definition of boundary conditions are provided. The analytical and numerical curves are very close to each other to justify the equations that may be used in the preliminary design of beam theory, and ANSYS simulation offers the necessity of the insight of the stress distribution and the degree of deformation to be used as a final validation. Parametric studies in which the layer thicknesses are not equal and other material combinations, as well as, transient thermal loading should be done in the future to optimize performance to particular electrical and electronic engineering applications</w:t>
      </w:r>
      <w:r w:rsidR="007A4F27" w:rsidRPr="007A4F27">
        <w:rPr>
          <w:rFonts w:ascii="Times New Roman" w:hAnsi="Times New Roman" w:cs="Times New Roman"/>
          <w:sz w:val="20"/>
          <w:szCs w:val="20"/>
        </w:rPr>
        <w:t>.</w:t>
      </w:r>
    </w:p>
    <w:p w14:paraId="142C7818" w14:textId="77777777" w:rsidR="007A4F27" w:rsidRPr="005C77E0" w:rsidRDefault="007A4F27" w:rsidP="007A4F27">
      <w:pPr>
        <w:rPr>
          <w:rFonts w:ascii="Times New Roman" w:hAnsi="Times New Roman" w:cs="Times New Roman"/>
          <w:sz w:val="20"/>
          <w:szCs w:val="20"/>
        </w:rPr>
      </w:pPr>
    </w:p>
    <w:p w14:paraId="50F8928C" w14:textId="77777777" w:rsidR="007A4F27" w:rsidRPr="005C77E0" w:rsidRDefault="007A4F27" w:rsidP="007A4F27">
      <w:pPr>
        <w:rPr>
          <w:rFonts w:ascii="Times New Roman" w:hAnsi="Times New Roman" w:cs="Times New Roman"/>
          <w:sz w:val="20"/>
          <w:szCs w:val="20"/>
        </w:rPr>
      </w:pPr>
    </w:p>
    <w:p w14:paraId="7C3B9C5E" w14:textId="77777777" w:rsidR="00E11F4C" w:rsidRDefault="00E11F4C" w:rsidP="007A4F27">
      <w:pPr>
        <w:rPr>
          <w:rFonts w:ascii="Times New Roman" w:hAnsi="Times New Roman" w:cs="Times New Roman"/>
          <w:sz w:val="20"/>
          <w:szCs w:val="20"/>
        </w:rPr>
      </w:pPr>
    </w:p>
    <w:p w14:paraId="43D0AD27" w14:textId="77777777" w:rsidR="002100BF" w:rsidRPr="005C77E0" w:rsidRDefault="002100BF" w:rsidP="007A4F27">
      <w:pPr>
        <w:rPr>
          <w:rFonts w:ascii="Times New Roman" w:hAnsi="Times New Roman" w:cs="Times New Roman"/>
          <w:sz w:val="20"/>
          <w:szCs w:val="20"/>
        </w:rPr>
      </w:pPr>
    </w:p>
    <w:p w14:paraId="47CE7D9C" w14:textId="123644DA" w:rsidR="007A4F27" w:rsidRPr="005C77E0" w:rsidRDefault="007A4F27" w:rsidP="007A4F27">
      <w:pPr>
        <w:jc w:val="both"/>
        <w:rPr>
          <w:rFonts w:ascii="Times New Roman" w:hAnsi="Times New Roman" w:cs="Times New Roman"/>
          <w:b/>
          <w:bCs/>
          <w:sz w:val="20"/>
          <w:szCs w:val="20"/>
        </w:rPr>
      </w:pPr>
      <w:r w:rsidRPr="005C77E0">
        <w:rPr>
          <w:rFonts w:ascii="Times New Roman" w:hAnsi="Times New Roman" w:cs="Times New Roman"/>
          <w:b/>
          <w:bCs/>
          <w:sz w:val="20"/>
          <w:szCs w:val="20"/>
        </w:rPr>
        <w:lastRenderedPageBreak/>
        <w:t xml:space="preserve">References </w:t>
      </w:r>
    </w:p>
    <w:p w14:paraId="2C61A109" w14:textId="765B547C" w:rsidR="007A4F27" w:rsidRPr="005C77E0" w:rsidRDefault="007A4F27" w:rsidP="007A4F27">
      <w:pPr>
        <w:jc w:val="both"/>
        <w:rPr>
          <w:rFonts w:ascii="Times New Roman" w:hAnsi="Times New Roman" w:cs="Times New Roman"/>
          <w:sz w:val="20"/>
          <w:szCs w:val="20"/>
        </w:rPr>
      </w:pPr>
      <w:r w:rsidRPr="005C77E0">
        <w:rPr>
          <w:rFonts w:ascii="Times New Roman" w:hAnsi="Times New Roman" w:cs="Times New Roman"/>
          <w:sz w:val="20"/>
          <w:szCs w:val="20"/>
        </w:rPr>
        <w:t>[1</w:t>
      </w:r>
      <w:r w:rsidR="000E42DE">
        <w:rPr>
          <w:rFonts w:ascii="Times New Roman" w:hAnsi="Times New Roman" w:cs="Times New Roman"/>
          <w:sz w:val="20"/>
          <w:szCs w:val="20"/>
        </w:rPr>
        <w:t>9</w:t>
      </w:r>
      <w:r w:rsidRPr="005C77E0">
        <w:rPr>
          <w:rFonts w:ascii="Times New Roman" w:hAnsi="Times New Roman" w:cs="Times New Roman"/>
          <w:sz w:val="20"/>
          <w:szCs w:val="20"/>
        </w:rPr>
        <w:t xml:space="preserve">]. </w:t>
      </w:r>
      <w:r w:rsidRPr="005C77E0">
        <w:rPr>
          <w:rFonts w:ascii="Times New Roman" w:hAnsi="Times New Roman" w:cs="Times New Roman"/>
          <w:sz w:val="20"/>
          <w:szCs w:val="20"/>
        </w:rPr>
        <w:t>Timoshenko, S., 1925. Analysis of bi-metal thermostats. </w:t>
      </w:r>
      <w:r w:rsidRPr="005C77E0">
        <w:rPr>
          <w:rFonts w:ascii="Times New Roman" w:hAnsi="Times New Roman" w:cs="Times New Roman"/>
          <w:i/>
          <w:iCs/>
          <w:sz w:val="20"/>
          <w:szCs w:val="20"/>
        </w:rPr>
        <w:t>Journal of the Optical Society of America</w:t>
      </w:r>
      <w:r w:rsidRPr="005C77E0">
        <w:rPr>
          <w:rFonts w:ascii="Times New Roman" w:hAnsi="Times New Roman" w:cs="Times New Roman"/>
          <w:sz w:val="20"/>
          <w:szCs w:val="20"/>
        </w:rPr>
        <w:t>, </w:t>
      </w:r>
      <w:r w:rsidRPr="005C77E0">
        <w:rPr>
          <w:rFonts w:ascii="Times New Roman" w:hAnsi="Times New Roman" w:cs="Times New Roman"/>
          <w:i/>
          <w:iCs/>
          <w:sz w:val="20"/>
          <w:szCs w:val="20"/>
        </w:rPr>
        <w:t>11</w:t>
      </w:r>
      <w:r w:rsidRPr="005C77E0">
        <w:rPr>
          <w:rFonts w:ascii="Times New Roman" w:hAnsi="Times New Roman" w:cs="Times New Roman"/>
          <w:sz w:val="20"/>
          <w:szCs w:val="20"/>
        </w:rPr>
        <w:t>(3), pp.233-255.</w:t>
      </w:r>
      <w:r w:rsidRPr="005C77E0">
        <w:rPr>
          <w:rFonts w:ascii="Times New Roman" w:hAnsi="Times New Roman" w:cs="Times New Roman"/>
          <w:sz w:val="20"/>
          <w:szCs w:val="20"/>
        </w:rPr>
        <w:t xml:space="preserve"> </w:t>
      </w:r>
    </w:p>
    <w:p w14:paraId="6A71DDD4" w14:textId="28C50445" w:rsidR="007A4F27" w:rsidRPr="005C77E0" w:rsidRDefault="007A4F27" w:rsidP="007A4F27">
      <w:pPr>
        <w:jc w:val="both"/>
        <w:rPr>
          <w:rFonts w:ascii="Times New Roman" w:hAnsi="Times New Roman" w:cs="Times New Roman"/>
          <w:sz w:val="20"/>
          <w:szCs w:val="20"/>
        </w:rPr>
      </w:pPr>
      <w:r w:rsidRPr="005C77E0">
        <w:rPr>
          <w:rFonts w:ascii="Times New Roman" w:hAnsi="Times New Roman" w:cs="Times New Roman"/>
          <w:sz w:val="20"/>
          <w:szCs w:val="20"/>
        </w:rPr>
        <w:t>[2</w:t>
      </w:r>
      <w:r w:rsidR="000E42DE">
        <w:rPr>
          <w:rFonts w:ascii="Times New Roman" w:hAnsi="Times New Roman" w:cs="Times New Roman"/>
          <w:sz w:val="20"/>
          <w:szCs w:val="20"/>
        </w:rPr>
        <w:t>0</w:t>
      </w:r>
      <w:r w:rsidRPr="005C77E0">
        <w:rPr>
          <w:rFonts w:ascii="Times New Roman" w:hAnsi="Times New Roman" w:cs="Times New Roman"/>
          <w:sz w:val="20"/>
          <w:szCs w:val="20"/>
        </w:rPr>
        <w:t xml:space="preserve">]. </w:t>
      </w:r>
      <w:proofErr w:type="spellStart"/>
      <w:r w:rsidRPr="005C77E0">
        <w:rPr>
          <w:rFonts w:ascii="Times New Roman" w:hAnsi="Times New Roman" w:cs="Times New Roman"/>
          <w:sz w:val="20"/>
          <w:szCs w:val="20"/>
        </w:rPr>
        <w:t>Čepon</w:t>
      </w:r>
      <w:proofErr w:type="spellEnd"/>
      <w:r w:rsidRPr="005C77E0">
        <w:rPr>
          <w:rFonts w:ascii="Times New Roman" w:hAnsi="Times New Roman" w:cs="Times New Roman"/>
          <w:sz w:val="20"/>
          <w:szCs w:val="20"/>
        </w:rPr>
        <w:t>, G., Starc, B., Zupančič, B. and Boltežar, M., 2017. Coupled thermo-structural analysis of a bimetallic strip using the absolute nodal coordinate formulation. </w:t>
      </w:r>
      <w:r w:rsidRPr="005C77E0">
        <w:rPr>
          <w:rFonts w:ascii="Times New Roman" w:hAnsi="Times New Roman" w:cs="Times New Roman"/>
          <w:i/>
          <w:iCs/>
          <w:sz w:val="20"/>
          <w:szCs w:val="20"/>
        </w:rPr>
        <w:t>Multibody System Dynamics</w:t>
      </w:r>
      <w:r w:rsidRPr="005C77E0">
        <w:rPr>
          <w:rFonts w:ascii="Times New Roman" w:hAnsi="Times New Roman" w:cs="Times New Roman"/>
          <w:sz w:val="20"/>
          <w:szCs w:val="20"/>
        </w:rPr>
        <w:t>, </w:t>
      </w:r>
      <w:r w:rsidRPr="005C77E0">
        <w:rPr>
          <w:rFonts w:ascii="Times New Roman" w:hAnsi="Times New Roman" w:cs="Times New Roman"/>
          <w:i/>
          <w:iCs/>
          <w:sz w:val="20"/>
          <w:szCs w:val="20"/>
        </w:rPr>
        <w:t>41</w:t>
      </w:r>
      <w:r w:rsidRPr="005C77E0">
        <w:rPr>
          <w:rFonts w:ascii="Times New Roman" w:hAnsi="Times New Roman" w:cs="Times New Roman"/>
          <w:sz w:val="20"/>
          <w:szCs w:val="20"/>
        </w:rPr>
        <w:t>(4), pp.391-402.</w:t>
      </w:r>
    </w:p>
    <w:p w14:paraId="55BBAB4D" w14:textId="404F6AF7" w:rsidR="007A4F27" w:rsidRPr="005C77E0" w:rsidRDefault="007A4F27" w:rsidP="007A4F27">
      <w:pPr>
        <w:jc w:val="both"/>
        <w:rPr>
          <w:rFonts w:ascii="Times New Roman" w:hAnsi="Times New Roman" w:cs="Times New Roman"/>
          <w:sz w:val="20"/>
          <w:szCs w:val="20"/>
        </w:rPr>
      </w:pPr>
      <w:r w:rsidRPr="005C77E0">
        <w:rPr>
          <w:rFonts w:ascii="Times New Roman" w:hAnsi="Times New Roman" w:cs="Times New Roman"/>
          <w:sz w:val="20"/>
          <w:szCs w:val="20"/>
        </w:rPr>
        <w:t>[</w:t>
      </w:r>
      <w:r w:rsidR="000E42DE">
        <w:rPr>
          <w:rFonts w:ascii="Times New Roman" w:hAnsi="Times New Roman" w:cs="Times New Roman"/>
          <w:sz w:val="20"/>
          <w:szCs w:val="20"/>
        </w:rPr>
        <w:t>21</w:t>
      </w:r>
      <w:r w:rsidRPr="005C77E0">
        <w:rPr>
          <w:rFonts w:ascii="Times New Roman" w:hAnsi="Times New Roman" w:cs="Times New Roman"/>
          <w:sz w:val="20"/>
          <w:szCs w:val="20"/>
        </w:rPr>
        <w:t xml:space="preserve">]. </w:t>
      </w:r>
      <w:proofErr w:type="spellStart"/>
      <w:r w:rsidRPr="005C77E0">
        <w:rPr>
          <w:rFonts w:ascii="Times New Roman" w:hAnsi="Times New Roman" w:cs="Times New Roman"/>
          <w:sz w:val="20"/>
          <w:szCs w:val="20"/>
        </w:rPr>
        <w:t>Khatkhate</w:t>
      </w:r>
      <w:proofErr w:type="spellEnd"/>
      <w:r w:rsidRPr="005C77E0">
        <w:rPr>
          <w:rFonts w:ascii="Times New Roman" w:hAnsi="Times New Roman" w:cs="Times New Roman"/>
          <w:sz w:val="20"/>
          <w:szCs w:val="20"/>
        </w:rPr>
        <w:t>, A., Singh, R. and Mirchandani, P.T., 2017. An Elastic Moduli Independent Approximation to the Radius of Curvature of the Bimetallic strip. </w:t>
      </w:r>
      <w:r w:rsidRPr="005C77E0">
        <w:rPr>
          <w:rFonts w:ascii="Times New Roman" w:hAnsi="Times New Roman" w:cs="Times New Roman"/>
          <w:i/>
          <w:iCs/>
          <w:sz w:val="20"/>
          <w:szCs w:val="20"/>
        </w:rPr>
        <w:t>Material Science Research India</w:t>
      </w:r>
      <w:r w:rsidRPr="005C77E0">
        <w:rPr>
          <w:rFonts w:ascii="Times New Roman" w:hAnsi="Times New Roman" w:cs="Times New Roman"/>
          <w:sz w:val="20"/>
          <w:szCs w:val="20"/>
        </w:rPr>
        <w:t>, </w:t>
      </w:r>
      <w:r w:rsidRPr="005C77E0">
        <w:rPr>
          <w:rFonts w:ascii="Times New Roman" w:hAnsi="Times New Roman" w:cs="Times New Roman"/>
          <w:i/>
          <w:iCs/>
          <w:sz w:val="20"/>
          <w:szCs w:val="20"/>
        </w:rPr>
        <w:t>14</w:t>
      </w:r>
      <w:r w:rsidRPr="005C77E0">
        <w:rPr>
          <w:rFonts w:ascii="Times New Roman" w:hAnsi="Times New Roman" w:cs="Times New Roman"/>
          <w:sz w:val="20"/>
          <w:szCs w:val="20"/>
        </w:rPr>
        <w:t>(1), p.68.</w:t>
      </w:r>
    </w:p>
    <w:p w14:paraId="63EA87BF" w14:textId="138A9728" w:rsidR="007A4F27" w:rsidRPr="005C77E0" w:rsidRDefault="007A4F27" w:rsidP="007A4F27">
      <w:pPr>
        <w:jc w:val="both"/>
        <w:rPr>
          <w:rFonts w:ascii="Times New Roman" w:hAnsi="Times New Roman" w:cs="Times New Roman"/>
          <w:sz w:val="20"/>
          <w:szCs w:val="20"/>
        </w:rPr>
      </w:pPr>
      <w:r w:rsidRPr="005C77E0">
        <w:rPr>
          <w:rFonts w:ascii="Times New Roman" w:hAnsi="Times New Roman" w:cs="Times New Roman"/>
          <w:sz w:val="20"/>
          <w:szCs w:val="20"/>
        </w:rPr>
        <w:t>[</w:t>
      </w:r>
      <w:r w:rsidR="000E42DE">
        <w:rPr>
          <w:rFonts w:ascii="Times New Roman" w:hAnsi="Times New Roman" w:cs="Times New Roman"/>
          <w:sz w:val="20"/>
          <w:szCs w:val="20"/>
        </w:rPr>
        <w:t>22</w:t>
      </w:r>
      <w:r w:rsidRPr="005C77E0">
        <w:rPr>
          <w:rFonts w:ascii="Times New Roman" w:hAnsi="Times New Roman" w:cs="Times New Roman"/>
          <w:sz w:val="20"/>
          <w:szCs w:val="20"/>
        </w:rPr>
        <w:t xml:space="preserve">]. </w:t>
      </w:r>
      <w:r w:rsidRPr="005C77E0">
        <w:rPr>
          <w:rFonts w:ascii="Times New Roman" w:hAnsi="Times New Roman" w:cs="Times New Roman"/>
          <w:sz w:val="20"/>
          <w:szCs w:val="20"/>
        </w:rPr>
        <w:t>Angel, G.D. and Haritos, G., 2013. An immediate formula for the radius of curvature of a bimetallic strip. </w:t>
      </w:r>
      <w:r w:rsidRPr="005C77E0">
        <w:rPr>
          <w:rFonts w:ascii="Times New Roman" w:hAnsi="Times New Roman" w:cs="Times New Roman"/>
          <w:i/>
          <w:iCs/>
          <w:sz w:val="20"/>
          <w:szCs w:val="20"/>
        </w:rPr>
        <w:t>International Journal of Engineering Research &amp; Technology</w:t>
      </w:r>
      <w:r w:rsidRPr="005C77E0">
        <w:rPr>
          <w:rFonts w:ascii="Times New Roman" w:hAnsi="Times New Roman" w:cs="Times New Roman"/>
          <w:sz w:val="20"/>
          <w:szCs w:val="20"/>
        </w:rPr>
        <w:t>, </w:t>
      </w:r>
      <w:r w:rsidRPr="005C77E0">
        <w:rPr>
          <w:rFonts w:ascii="Times New Roman" w:hAnsi="Times New Roman" w:cs="Times New Roman"/>
          <w:i/>
          <w:iCs/>
          <w:sz w:val="20"/>
          <w:szCs w:val="20"/>
        </w:rPr>
        <w:t>2</w:t>
      </w:r>
      <w:r w:rsidRPr="005C77E0">
        <w:rPr>
          <w:rFonts w:ascii="Times New Roman" w:hAnsi="Times New Roman" w:cs="Times New Roman"/>
          <w:sz w:val="20"/>
          <w:szCs w:val="20"/>
        </w:rPr>
        <w:t>(12), pp.1312-1319.</w:t>
      </w:r>
    </w:p>
    <w:p w14:paraId="41F6C921" w14:textId="430EE99C" w:rsidR="007A4F27" w:rsidRPr="005C77E0" w:rsidRDefault="007A4F27" w:rsidP="007A4F27">
      <w:pPr>
        <w:jc w:val="both"/>
        <w:rPr>
          <w:rFonts w:ascii="Times New Roman" w:hAnsi="Times New Roman" w:cs="Times New Roman"/>
          <w:sz w:val="20"/>
          <w:szCs w:val="20"/>
        </w:rPr>
      </w:pPr>
      <w:r w:rsidRPr="005C77E0">
        <w:rPr>
          <w:rFonts w:ascii="Times New Roman" w:hAnsi="Times New Roman" w:cs="Times New Roman"/>
          <w:sz w:val="20"/>
          <w:szCs w:val="20"/>
        </w:rPr>
        <w:t>[</w:t>
      </w:r>
      <w:r w:rsidR="000E42DE">
        <w:rPr>
          <w:rFonts w:ascii="Times New Roman" w:hAnsi="Times New Roman" w:cs="Times New Roman"/>
          <w:sz w:val="20"/>
          <w:szCs w:val="20"/>
        </w:rPr>
        <w:t>23</w:t>
      </w:r>
      <w:r w:rsidRPr="005C77E0">
        <w:rPr>
          <w:rFonts w:ascii="Times New Roman" w:hAnsi="Times New Roman" w:cs="Times New Roman"/>
          <w:sz w:val="20"/>
          <w:szCs w:val="20"/>
        </w:rPr>
        <w:t xml:space="preserve">]. </w:t>
      </w:r>
      <w:proofErr w:type="spellStart"/>
      <w:r w:rsidRPr="005C77E0">
        <w:rPr>
          <w:rFonts w:ascii="Times New Roman" w:hAnsi="Times New Roman" w:cs="Times New Roman"/>
          <w:sz w:val="20"/>
          <w:szCs w:val="20"/>
        </w:rPr>
        <w:t>Lubarda</w:t>
      </w:r>
      <w:proofErr w:type="spellEnd"/>
      <w:r w:rsidRPr="005C77E0">
        <w:rPr>
          <w:rFonts w:ascii="Times New Roman" w:hAnsi="Times New Roman" w:cs="Times New Roman"/>
          <w:sz w:val="20"/>
          <w:szCs w:val="20"/>
        </w:rPr>
        <w:t xml:space="preserve">, V.A. and </w:t>
      </w:r>
      <w:proofErr w:type="spellStart"/>
      <w:r w:rsidRPr="005C77E0">
        <w:rPr>
          <w:rFonts w:ascii="Times New Roman" w:hAnsi="Times New Roman" w:cs="Times New Roman"/>
          <w:sz w:val="20"/>
          <w:szCs w:val="20"/>
        </w:rPr>
        <w:t>Lubarda</w:t>
      </w:r>
      <w:proofErr w:type="spellEnd"/>
      <w:r w:rsidRPr="005C77E0">
        <w:rPr>
          <w:rFonts w:ascii="Times New Roman" w:hAnsi="Times New Roman" w:cs="Times New Roman"/>
          <w:sz w:val="20"/>
          <w:szCs w:val="20"/>
        </w:rPr>
        <w:t>, M.V., 2022. On the curvature and internal stresses in a multilayer strip due to uniform heating, electric field, or hydration. </w:t>
      </w:r>
      <w:r w:rsidRPr="005C77E0">
        <w:rPr>
          <w:rFonts w:ascii="Times New Roman" w:hAnsi="Times New Roman" w:cs="Times New Roman"/>
          <w:i/>
          <w:iCs/>
          <w:sz w:val="20"/>
          <w:szCs w:val="20"/>
        </w:rPr>
        <w:t>Journal of Thermal Stresses</w:t>
      </w:r>
      <w:r w:rsidRPr="005C77E0">
        <w:rPr>
          <w:rFonts w:ascii="Times New Roman" w:hAnsi="Times New Roman" w:cs="Times New Roman"/>
          <w:sz w:val="20"/>
          <w:szCs w:val="20"/>
        </w:rPr>
        <w:t>, </w:t>
      </w:r>
      <w:r w:rsidRPr="005C77E0">
        <w:rPr>
          <w:rFonts w:ascii="Times New Roman" w:hAnsi="Times New Roman" w:cs="Times New Roman"/>
          <w:i/>
          <w:iCs/>
          <w:sz w:val="20"/>
          <w:szCs w:val="20"/>
        </w:rPr>
        <w:t>45</w:t>
      </w:r>
      <w:r w:rsidRPr="005C77E0">
        <w:rPr>
          <w:rFonts w:ascii="Times New Roman" w:hAnsi="Times New Roman" w:cs="Times New Roman"/>
          <w:sz w:val="20"/>
          <w:szCs w:val="20"/>
        </w:rPr>
        <w:t>(4), pp.245-265.</w:t>
      </w:r>
    </w:p>
    <w:p w14:paraId="009C8E2C" w14:textId="77777777" w:rsidR="007A4F27" w:rsidRPr="005C77E0" w:rsidRDefault="007A4F27" w:rsidP="007A4F27">
      <w:pPr>
        <w:rPr>
          <w:rFonts w:ascii="Times New Roman" w:hAnsi="Times New Roman" w:cs="Times New Roman"/>
          <w:sz w:val="20"/>
          <w:szCs w:val="20"/>
        </w:rPr>
      </w:pPr>
    </w:p>
    <w:sectPr w:rsidR="007A4F27" w:rsidRPr="005C77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076D3"/>
    <w:multiLevelType w:val="hybridMultilevel"/>
    <w:tmpl w:val="B64C3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777CF5"/>
    <w:multiLevelType w:val="multilevel"/>
    <w:tmpl w:val="492E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8C0642"/>
    <w:multiLevelType w:val="multilevel"/>
    <w:tmpl w:val="9B80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57B0E"/>
    <w:multiLevelType w:val="multilevel"/>
    <w:tmpl w:val="21A4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6E7835"/>
    <w:multiLevelType w:val="multilevel"/>
    <w:tmpl w:val="B60A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E330A1"/>
    <w:multiLevelType w:val="multilevel"/>
    <w:tmpl w:val="986AB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5E457E"/>
    <w:multiLevelType w:val="multilevel"/>
    <w:tmpl w:val="71D4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1472075">
    <w:abstractNumId w:val="4"/>
  </w:num>
  <w:num w:numId="2" w16cid:durableId="2097439196">
    <w:abstractNumId w:val="1"/>
  </w:num>
  <w:num w:numId="3" w16cid:durableId="1035160390">
    <w:abstractNumId w:val="6"/>
  </w:num>
  <w:num w:numId="4" w16cid:durableId="306513643">
    <w:abstractNumId w:val="5"/>
  </w:num>
  <w:num w:numId="5" w16cid:durableId="598174144">
    <w:abstractNumId w:val="2"/>
  </w:num>
  <w:num w:numId="6" w16cid:durableId="1098721441">
    <w:abstractNumId w:val="3"/>
  </w:num>
  <w:num w:numId="7" w16cid:durableId="204950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AD3"/>
    <w:rsid w:val="000E42DE"/>
    <w:rsid w:val="00110D9E"/>
    <w:rsid w:val="00153E1F"/>
    <w:rsid w:val="001B55F9"/>
    <w:rsid w:val="001D6ECF"/>
    <w:rsid w:val="002100BF"/>
    <w:rsid w:val="002C3F31"/>
    <w:rsid w:val="00333D03"/>
    <w:rsid w:val="0036449C"/>
    <w:rsid w:val="003C2428"/>
    <w:rsid w:val="003C34AE"/>
    <w:rsid w:val="00433BA4"/>
    <w:rsid w:val="00455997"/>
    <w:rsid w:val="004B04A1"/>
    <w:rsid w:val="004E36C6"/>
    <w:rsid w:val="005C77E0"/>
    <w:rsid w:val="006254C8"/>
    <w:rsid w:val="006726EE"/>
    <w:rsid w:val="006917F0"/>
    <w:rsid w:val="006F1676"/>
    <w:rsid w:val="006F2CB9"/>
    <w:rsid w:val="007A4F27"/>
    <w:rsid w:val="00843AD3"/>
    <w:rsid w:val="009221B3"/>
    <w:rsid w:val="0097227C"/>
    <w:rsid w:val="00A0687D"/>
    <w:rsid w:val="00A225EC"/>
    <w:rsid w:val="00B348CE"/>
    <w:rsid w:val="00C6440A"/>
    <w:rsid w:val="00C66EA2"/>
    <w:rsid w:val="00C9145E"/>
    <w:rsid w:val="00E11F4C"/>
    <w:rsid w:val="00E33684"/>
    <w:rsid w:val="00E50639"/>
    <w:rsid w:val="00EA4D31"/>
    <w:rsid w:val="00EC26B1"/>
    <w:rsid w:val="00EC341F"/>
    <w:rsid w:val="00ED05C0"/>
    <w:rsid w:val="00ED116B"/>
    <w:rsid w:val="00F40F6A"/>
    <w:rsid w:val="00FC113C"/>
    <w:rsid w:val="00FC47D9"/>
    <w:rsid w:val="00FE01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577D8"/>
  <w15:chartTrackingRefBased/>
  <w15:docId w15:val="{C9E14C9A-B2B2-45A6-9B7A-AADB29A8E5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3A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A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A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A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A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A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A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A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A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A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A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A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A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A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A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A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A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AD3"/>
    <w:rPr>
      <w:rFonts w:eastAsiaTheme="majorEastAsia" w:cstheme="majorBidi"/>
      <w:color w:val="272727" w:themeColor="text1" w:themeTint="D8"/>
    </w:rPr>
  </w:style>
  <w:style w:type="paragraph" w:styleId="Title">
    <w:name w:val="Title"/>
    <w:basedOn w:val="Normal"/>
    <w:next w:val="Normal"/>
    <w:link w:val="TitleChar"/>
    <w:uiPriority w:val="10"/>
    <w:qFormat/>
    <w:rsid w:val="00843A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A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A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A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AD3"/>
    <w:pPr>
      <w:spacing w:before="160"/>
      <w:jc w:val="center"/>
    </w:pPr>
    <w:rPr>
      <w:i/>
      <w:iCs/>
      <w:color w:val="404040" w:themeColor="text1" w:themeTint="BF"/>
    </w:rPr>
  </w:style>
  <w:style w:type="character" w:customStyle="1" w:styleId="QuoteChar">
    <w:name w:val="Quote Char"/>
    <w:basedOn w:val="DefaultParagraphFont"/>
    <w:link w:val="Quote"/>
    <w:uiPriority w:val="29"/>
    <w:rsid w:val="00843AD3"/>
    <w:rPr>
      <w:i/>
      <w:iCs/>
      <w:color w:val="404040" w:themeColor="text1" w:themeTint="BF"/>
    </w:rPr>
  </w:style>
  <w:style w:type="paragraph" w:styleId="ListParagraph">
    <w:name w:val="List Paragraph"/>
    <w:basedOn w:val="Normal"/>
    <w:uiPriority w:val="34"/>
    <w:qFormat/>
    <w:rsid w:val="00843AD3"/>
    <w:pPr>
      <w:ind w:left="720"/>
      <w:contextualSpacing/>
    </w:pPr>
  </w:style>
  <w:style w:type="character" w:styleId="IntenseEmphasis">
    <w:name w:val="Intense Emphasis"/>
    <w:basedOn w:val="DefaultParagraphFont"/>
    <w:uiPriority w:val="21"/>
    <w:qFormat/>
    <w:rsid w:val="00843AD3"/>
    <w:rPr>
      <w:i/>
      <w:iCs/>
      <w:color w:val="2F5496" w:themeColor="accent1" w:themeShade="BF"/>
    </w:rPr>
  </w:style>
  <w:style w:type="paragraph" w:styleId="IntenseQuote">
    <w:name w:val="Intense Quote"/>
    <w:basedOn w:val="Normal"/>
    <w:next w:val="Normal"/>
    <w:link w:val="IntenseQuoteChar"/>
    <w:uiPriority w:val="30"/>
    <w:qFormat/>
    <w:rsid w:val="00843A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AD3"/>
    <w:rPr>
      <w:i/>
      <w:iCs/>
      <w:color w:val="2F5496" w:themeColor="accent1" w:themeShade="BF"/>
    </w:rPr>
  </w:style>
  <w:style w:type="character" w:styleId="IntenseReference">
    <w:name w:val="Intense Reference"/>
    <w:basedOn w:val="DefaultParagraphFont"/>
    <w:uiPriority w:val="32"/>
    <w:qFormat/>
    <w:rsid w:val="00843A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8</Pages>
  <Words>1557</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Hermawan</dc:creator>
  <cp:keywords/>
  <dc:description/>
  <cp:lastModifiedBy>Dani Hermawan</cp:lastModifiedBy>
  <cp:revision>34</cp:revision>
  <dcterms:created xsi:type="dcterms:W3CDTF">2026-01-15T11:49:00Z</dcterms:created>
  <dcterms:modified xsi:type="dcterms:W3CDTF">2026-01-15T12:43:00Z</dcterms:modified>
</cp:coreProperties>
</file>