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11BC8" w14:textId="5E2D916A" w:rsidR="00000000" w:rsidRDefault="00750D74">
      <w:r w:rsidRPr="00750D74">
        <w:rPr>
          <w:b/>
          <w:bCs/>
        </w:rPr>
        <w:t>Must address (substantive scientific concerns)</w:t>
      </w:r>
      <w:r w:rsidRPr="00750D74">
        <w:rPr>
          <w:b/>
          <w:bCs/>
        </w:rPr>
        <w:br/>
        <w:t>1. Circular reasoning on "more reliably" / "clearer survival separation" (abstract + intro)</w:t>
      </w:r>
      <w:r w:rsidRPr="00750D74">
        <w:br/>
        <w:t xml:space="preserve">This is her sharpest critique and it's valid as written. If you train on survival, of course you do better on survival in the training cohort — saying </w:t>
      </w:r>
      <w:proofErr w:type="spellStart"/>
      <w:r w:rsidRPr="00750D74">
        <w:t>DeSurv</w:t>
      </w:r>
      <w:proofErr w:type="spellEnd"/>
      <w:r w:rsidRPr="00750D74">
        <w:t xml:space="preserve"> "more reliably recovers prognostic programs" in the abstract reads as tautological to a skeptical reader. But the </w:t>
      </w:r>
      <w:r w:rsidRPr="00750D74">
        <w:rPr>
          <w:i/>
          <w:iCs/>
        </w:rPr>
        <w:t>actual</w:t>
      </w:r>
      <w:r w:rsidRPr="00750D74">
        <w:t xml:space="preserve"> defense is strong and already in the paper; it just isn't surfaced in the abstract:</w:t>
      </w:r>
      <w:r w:rsidRPr="00750D74">
        <w:br/>
      </w:r>
      <w:r w:rsidRPr="00750D74">
        <w:rPr>
          <w:b/>
          <w:bCs/>
        </w:rPr>
        <w:t>Simulations with ground truth</w:t>
      </w:r>
      <w:r w:rsidRPr="00750D74">
        <w:t xml:space="preserve"> (Fig 2A-C): "reliable recovery" is measured against a known answer, not against training survival. Precision against the true marker genes is 0.50 vs 0.07. That's not circular.</w:t>
      </w:r>
      <w:r w:rsidRPr="00750D74">
        <w:br/>
      </w:r>
      <w:r w:rsidRPr="00750D74">
        <w:rPr>
          <w:b/>
          <w:bCs/>
        </w:rPr>
        <w:t>External validation across 5 independent cohorts</w:t>
      </w:r>
      <w:r w:rsidRPr="00750D74">
        <w:t xml:space="preserve"> (Fig 4): pooled HR 1.45, no access to validation survival during training. Generalization </w:t>
      </w:r>
      <w:r w:rsidRPr="00750D74">
        <w:rPr>
          <w:i/>
          <w:iCs/>
        </w:rPr>
        <w:t>is</w:t>
      </w:r>
      <w:r w:rsidRPr="00750D74">
        <w:t xml:space="preserve"> the non-circular test.</w:t>
      </w:r>
      <w:r w:rsidRPr="00750D74">
        <w:br/>
      </w:r>
      <w:r w:rsidRPr="00750D74">
        <w:rPr>
          <w:b/>
          <w:bCs/>
        </w:rPr>
        <w:t>Null simulation</w:t>
      </w:r>
      <w:r w:rsidRPr="00750D74">
        <w:t xml:space="preserve"> (Fig S2A-B): when β=0, </w:t>
      </w:r>
      <w:proofErr w:type="spellStart"/>
      <w:r w:rsidRPr="00750D74">
        <w:t>DeSurv</w:t>
      </w:r>
      <w:proofErr w:type="spellEnd"/>
      <w:r w:rsidRPr="00750D74">
        <w:t xml:space="preserve"> yields C ≈ 0.5 and BO drives α → 0. The method doesn't hallucinate signal.</w:t>
      </w:r>
      <w:r w:rsidRPr="00750D74">
        <w:br/>
      </w:r>
      <w:r w:rsidRPr="00750D74">
        <w:rPr>
          <w:b/>
          <w:bCs/>
        </w:rPr>
        <w:t>Fix:</w:t>
      </w:r>
      <w:r w:rsidRPr="00750D74">
        <w:t xml:space="preserve"> Rewrite the abstract sentence so the claim is about </w:t>
      </w:r>
      <w:r w:rsidRPr="00750D74">
        <w:rPr>
          <w:i/>
          <w:iCs/>
        </w:rPr>
        <w:t>out-of-sample generalization</w:t>
      </w:r>
      <w:r w:rsidRPr="00750D74">
        <w:t xml:space="preserve"> and </w:t>
      </w:r>
      <w:r w:rsidRPr="00750D74">
        <w:rPr>
          <w:i/>
          <w:iCs/>
        </w:rPr>
        <w:t>ground-truth recovery</w:t>
      </w:r>
      <w:r w:rsidRPr="00750D74">
        <w:t>, not "more reliable" in a vague sense. Something like: "</w:t>
      </w:r>
      <w:proofErr w:type="spellStart"/>
      <w:r w:rsidRPr="00750D74">
        <w:t>DeSurv</w:t>
      </w:r>
      <w:proofErr w:type="spellEnd"/>
      <w:r w:rsidRPr="00750D74">
        <w:t xml:space="preserve"> recovers the true prognostic programs in simulations with known latent structure and generalizes across five independent PDAC cohorts..." Add one sentence to the intro explicitly naming and dismissing the circularity concern — reviewers will ask this too, so pre-empt it.</w:t>
      </w:r>
      <w:r w:rsidRPr="00750D74">
        <w:br/>
      </w:r>
      <w:r w:rsidRPr="00750D74">
        <w:rPr>
          <w:b/>
          <w:bCs/>
        </w:rPr>
        <w:t>2. CAF subtype conflation (</w:t>
      </w:r>
      <w:proofErr w:type="spellStart"/>
      <w:r w:rsidRPr="00750D74">
        <w:rPr>
          <w:b/>
          <w:bCs/>
        </w:rPr>
        <w:t>iCAF</w:t>
      </w:r>
      <w:proofErr w:type="spellEnd"/>
      <w:r w:rsidRPr="00750D74">
        <w:rPr>
          <w:b/>
          <w:bCs/>
        </w:rPr>
        <w:t xml:space="preserve"> vs </w:t>
      </w:r>
      <w:proofErr w:type="spellStart"/>
      <w:r w:rsidRPr="00750D74">
        <w:rPr>
          <w:b/>
          <w:bCs/>
        </w:rPr>
        <w:t>restCAF</w:t>
      </w:r>
      <w:proofErr w:type="spellEnd"/>
      <w:r w:rsidRPr="00750D74">
        <w:rPr>
          <w:b/>
          <w:bCs/>
        </w:rPr>
        <w:t xml:space="preserve"> vs </w:t>
      </w:r>
      <w:proofErr w:type="spellStart"/>
      <w:r w:rsidRPr="00750D74">
        <w:rPr>
          <w:b/>
          <w:bCs/>
        </w:rPr>
        <w:t>deCAF</w:t>
      </w:r>
      <w:proofErr w:type="spellEnd"/>
      <w:r w:rsidRPr="00750D74">
        <w:rPr>
          <w:b/>
          <w:bCs/>
        </w:rPr>
        <w:t xml:space="preserve"> </w:t>
      </w:r>
      <w:proofErr w:type="spellStart"/>
      <w:r w:rsidRPr="00750D74">
        <w:rPr>
          <w:b/>
          <w:bCs/>
        </w:rPr>
        <w:t>proCAF</w:t>
      </w:r>
      <w:proofErr w:type="spellEnd"/>
      <w:r w:rsidRPr="00750D74">
        <w:rPr>
          <w:b/>
          <w:bCs/>
        </w:rPr>
        <w:t>)</w:t>
      </w:r>
      <w:r w:rsidRPr="00750D74">
        <w:br/>
        <w:t>This is valid and important, and she's the expert here — this is her lane. The paper currently uses "</w:t>
      </w:r>
      <w:proofErr w:type="spellStart"/>
      <w:r w:rsidRPr="00750D74">
        <w:t>restCAF</w:t>
      </w:r>
      <w:proofErr w:type="spellEnd"/>
      <w:r w:rsidRPr="00750D74">
        <w:t>-associated (</w:t>
      </w:r>
      <w:proofErr w:type="spellStart"/>
      <w:r w:rsidRPr="00750D74">
        <w:t>iCAF</w:t>
      </w:r>
      <w:proofErr w:type="spellEnd"/>
      <w:r w:rsidRPr="00750D74">
        <w:t>)" and "</w:t>
      </w:r>
      <w:proofErr w:type="spellStart"/>
      <w:r w:rsidRPr="00750D74">
        <w:t>iCAF</w:t>
      </w:r>
      <w:proofErr w:type="spellEnd"/>
      <w:r w:rsidRPr="00750D74">
        <w:t xml:space="preserve">-associated stroma" somewhat interchangeably, which elides a distinction her group has worked hard to establish. The </w:t>
      </w:r>
      <w:proofErr w:type="spellStart"/>
      <w:r w:rsidRPr="00750D74">
        <w:t>DeCAF</w:t>
      </w:r>
      <w:proofErr w:type="spellEnd"/>
      <w:r w:rsidRPr="00750D74">
        <w:t xml:space="preserve"> paper (ref 10, her group) defines </w:t>
      </w:r>
      <w:proofErr w:type="spellStart"/>
      <w:r w:rsidRPr="00750D74">
        <w:t>restCAF</w:t>
      </w:r>
      <w:proofErr w:type="spellEnd"/>
      <w:r w:rsidRPr="00750D74">
        <w:t>/</w:t>
      </w:r>
      <w:proofErr w:type="spellStart"/>
      <w:r w:rsidRPr="00750D74">
        <w:t>proCAF</w:t>
      </w:r>
      <w:proofErr w:type="spellEnd"/>
      <w:r w:rsidRPr="00750D74">
        <w:t xml:space="preserve"> as distinct from </w:t>
      </w:r>
      <w:proofErr w:type="spellStart"/>
      <w:r w:rsidRPr="00750D74">
        <w:t>Elyada</w:t>
      </w:r>
      <w:proofErr w:type="spellEnd"/>
      <w:r w:rsidRPr="00750D74">
        <w:t xml:space="preserve"> </w:t>
      </w:r>
      <w:proofErr w:type="spellStart"/>
      <w:r w:rsidRPr="00750D74">
        <w:t>iCAF</w:t>
      </w:r>
      <w:proofErr w:type="spellEnd"/>
      <w:r w:rsidRPr="00750D74">
        <w:t>/</w:t>
      </w:r>
      <w:proofErr w:type="spellStart"/>
      <w:r w:rsidRPr="00750D74">
        <w:t>myCAF</w:t>
      </w:r>
      <w:proofErr w:type="spellEnd"/>
      <w:r w:rsidRPr="00750D74">
        <w:t xml:space="preserve">. D1 correlates with both </w:t>
      </w:r>
      <w:proofErr w:type="spellStart"/>
      <w:r w:rsidRPr="00750D74">
        <w:t>Elyada</w:t>
      </w:r>
      <w:proofErr w:type="spellEnd"/>
      <w:r w:rsidRPr="00750D74">
        <w:t xml:space="preserve"> </w:t>
      </w:r>
      <w:proofErr w:type="spellStart"/>
      <w:r w:rsidRPr="00750D74">
        <w:t>iCAF</w:t>
      </w:r>
      <w:proofErr w:type="spellEnd"/>
      <w:r w:rsidRPr="00750D74">
        <w:t xml:space="preserve"> </w:t>
      </w:r>
      <w:r w:rsidRPr="00750D74">
        <w:rPr>
          <w:i/>
          <w:iCs/>
        </w:rPr>
        <w:t>and</w:t>
      </w:r>
      <w:r w:rsidRPr="00750D74">
        <w:t xml:space="preserve"> </w:t>
      </w:r>
      <w:proofErr w:type="spellStart"/>
      <w:r w:rsidRPr="00750D74">
        <w:t>DeCAF</w:t>
      </w:r>
      <w:proofErr w:type="spellEnd"/>
      <w:r w:rsidRPr="00750D74">
        <w:t xml:space="preserve"> </w:t>
      </w:r>
      <w:proofErr w:type="spellStart"/>
      <w:r w:rsidRPr="00750D74">
        <w:t>restCAF</w:t>
      </w:r>
      <w:proofErr w:type="spellEnd"/>
      <w:r w:rsidRPr="00750D74">
        <w:t xml:space="preserve"> in Fig 3A — those are related but not identical.</w:t>
      </w:r>
      <w:r w:rsidRPr="00750D74">
        <w:br/>
      </w:r>
      <w:r w:rsidRPr="00750D74">
        <w:rPr>
          <w:b/>
          <w:bCs/>
        </w:rPr>
        <w:t>Fix:</w:t>
      </w:r>
      <w:r w:rsidRPr="00750D74">
        <w:t xml:space="preserve"> Audit every mention. Decide what D1 </w:t>
      </w:r>
      <w:proofErr w:type="gramStart"/>
      <w:r w:rsidRPr="00750D74">
        <w:t>actually correlates</w:t>
      </w:r>
      <w:proofErr w:type="gramEnd"/>
      <w:r w:rsidRPr="00750D74">
        <w:t xml:space="preserve"> with most strongly (it looks like both </w:t>
      </w:r>
      <w:proofErr w:type="spellStart"/>
      <w:r w:rsidRPr="00750D74">
        <w:t>Elyada</w:t>
      </w:r>
      <w:proofErr w:type="spellEnd"/>
      <w:r w:rsidRPr="00750D74">
        <w:t xml:space="preserve"> </w:t>
      </w:r>
      <w:proofErr w:type="spellStart"/>
      <w:r w:rsidRPr="00750D74">
        <w:t>iCAF</w:t>
      </w:r>
      <w:proofErr w:type="spellEnd"/>
      <w:r w:rsidRPr="00750D74">
        <w:t xml:space="preserve"> and </w:t>
      </w:r>
      <w:proofErr w:type="spellStart"/>
      <w:r w:rsidRPr="00750D74">
        <w:t>restCAF</w:t>
      </w:r>
      <w:proofErr w:type="spellEnd"/>
      <w:r w:rsidRPr="00750D74">
        <w:t xml:space="preserve"> per Fig 3A), then describe it precisely — e.g., "classical tumor programs co-occurring with </w:t>
      </w:r>
      <w:proofErr w:type="spellStart"/>
      <w:r w:rsidRPr="00750D74">
        <w:t>iCAF</w:t>
      </w:r>
      <w:proofErr w:type="spellEnd"/>
      <w:r w:rsidRPr="00750D74">
        <w:t>/</w:t>
      </w:r>
      <w:proofErr w:type="spellStart"/>
      <w:r w:rsidRPr="00750D74">
        <w:t>restCAF</w:t>
      </w:r>
      <w:proofErr w:type="spellEnd"/>
      <w:r w:rsidRPr="00750D74">
        <w:t>-associated stromal signatures" and flag in the discussion that these two CAF taxonomies overlap but aren't equivalent. Don't write anything that reads as "</w:t>
      </w:r>
      <w:proofErr w:type="spellStart"/>
      <w:r w:rsidRPr="00750D74">
        <w:t>iCAF</w:t>
      </w:r>
      <w:proofErr w:type="spellEnd"/>
      <w:r w:rsidRPr="00750D74">
        <w:t xml:space="preserve"> and </w:t>
      </w:r>
      <w:proofErr w:type="spellStart"/>
      <w:r w:rsidRPr="00750D74">
        <w:t>restCAF</w:t>
      </w:r>
      <w:proofErr w:type="spellEnd"/>
      <w:r w:rsidRPr="00750D74">
        <w:t xml:space="preserve"> are the same thing."</w:t>
      </w:r>
      <w:r w:rsidRPr="00750D74">
        <w:br/>
      </w:r>
      <w:r w:rsidRPr="00750D74">
        <w:rPr>
          <w:b/>
          <w:bCs/>
        </w:rPr>
        <w:t>3. Nomenclature consistency (basal vs basal-like, Tumor Classical vs Classical Tumor, capitalization)</w:t>
      </w:r>
      <w:r w:rsidRPr="00750D74">
        <w:br/>
        <w:t>Valid and easy. Do a terminology pass and pick one convention per term. Fig 3A labels need to match the text.</w:t>
      </w:r>
      <w:r w:rsidRPr="00750D74">
        <w:br/>
      </w:r>
      <w:r w:rsidRPr="00750D74">
        <w:rPr>
          <w:b/>
          <w:bCs/>
        </w:rPr>
        <w:t xml:space="preserve">4. "Exocrine-compositional variation that dominates standard </w:t>
      </w:r>
      <w:proofErr w:type="gramStart"/>
      <w:r w:rsidRPr="00750D74">
        <w:rPr>
          <w:b/>
          <w:bCs/>
        </w:rPr>
        <w:t>NMF" —</w:t>
      </w:r>
      <w:proofErr w:type="gramEnd"/>
      <w:r w:rsidRPr="00750D74">
        <w:rPr>
          <w:b/>
          <w:bCs/>
        </w:rPr>
        <w:t xml:space="preserve"> citation or our finding?</w:t>
      </w:r>
      <w:r w:rsidRPr="00750D74">
        <w:br/>
        <w:t xml:space="preserve">Valid — ambiguous as written. It's </w:t>
      </w:r>
      <w:proofErr w:type="gramStart"/>
      <w:r w:rsidRPr="00750D74">
        <w:t>actually supported</w:t>
      </w:r>
      <w:proofErr w:type="gramEnd"/>
      <w:r w:rsidRPr="00750D74">
        <w:t xml:space="preserve"> by your own Fig 3B/C (N2 is the exocrine factor with 23.9% variance) and ref 9 (Rashid </w:t>
      </w:r>
      <w:proofErr w:type="spellStart"/>
      <w:r w:rsidRPr="00750D74">
        <w:t>PurIST</w:t>
      </w:r>
      <w:proofErr w:type="spellEnd"/>
      <w:r w:rsidRPr="00750D74">
        <w:t xml:space="preserve"> paper on tumor purity). Add a citation or rephrase to make clear it's a result shown in Fig 3.</w:t>
      </w:r>
      <w:r w:rsidRPr="00750D74">
        <w:br/>
      </w:r>
      <w:r w:rsidRPr="00750D74">
        <w:rPr>
          <w:b/>
          <w:bCs/>
        </w:rPr>
        <w:t>Should address (modest effort, improves paper)</w:t>
      </w:r>
      <w:r w:rsidRPr="00750D74">
        <w:rPr>
          <w:b/>
          <w:bCs/>
        </w:rPr>
        <w:br/>
        <w:t>5. Treatment-naive cohort limitation</w:t>
      </w:r>
      <w:r w:rsidRPr="00750D74">
        <w:br/>
        <w:t xml:space="preserve">Partially already addressed — the Discussion's third limitation covers this. She wants it </w:t>
      </w:r>
      <w:proofErr w:type="gramStart"/>
      <w:r w:rsidRPr="00750D74">
        <w:t>stated</w:t>
      </w:r>
      <w:proofErr w:type="gramEnd"/>
      <w:r w:rsidRPr="00750D74">
        <w:t xml:space="preserve"> more prominently. Check whether validation cohorts are also treatment-naive and state explicitly. Her suggestion to apply </w:t>
      </w:r>
      <w:proofErr w:type="spellStart"/>
      <w:r w:rsidRPr="00750D74">
        <w:t>DeSurv</w:t>
      </w:r>
      <w:proofErr w:type="spellEnd"/>
      <w:r w:rsidRPr="00750D74">
        <w:t xml:space="preserve"> to newer treated cohorts is reasonable as a </w:t>
      </w:r>
      <w:r w:rsidRPr="00750D74">
        <w:rPr>
          <w:i/>
          <w:iCs/>
        </w:rPr>
        <w:t>future direction</w:t>
      </w:r>
      <w:r w:rsidRPr="00750D74">
        <w:t xml:space="preserve"> statement, not a revision requirement; note it in the discussion.</w:t>
      </w:r>
      <w:r w:rsidRPr="00750D74">
        <w:br/>
      </w:r>
      <w:r w:rsidRPr="00750D74">
        <w:rPr>
          <w:b/>
          <w:bCs/>
        </w:rPr>
        <w:t>6. Remove "rather than assessing them retrospectively" from Discussion opening</w:t>
      </w:r>
      <w:r w:rsidRPr="00750D74">
        <w:br/>
        <w:t>Trivial edit; do it. The sentence reads fine without it.</w:t>
      </w:r>
      <w:r w:rsidRPr="00750D74">
        <w:br/>
      </w:r>
      <w:r w:rsidRPr="00750D74">
        <w:rPr>
          <w:b/>
          <w:bCs/>
        </w:rPr>
        <w:t xml:space="preserve">7. SCISSORS </w:t>
      </w:r>
      <w:proofErr w:type="spellStart"/>
      <w:r w:rsidRPr="00750D74">
        <w:rPr>
          <w:b/>
          <w:bCs/>
        </w:rPr>
        <w:t>iCAF</w:t>
      </w:r>
      <w:proofErr w:type="spellEnd"/>
      <w:r w:rsidRPr="00750D74">
        <w:rPr>
          <w:b/>
          <w:bCs/>
        </w:rPr>
        <w:t xml:space="preserve"> / </w:t>
      </w:r>
      <w:proofErr w:type="spellStart"/>
      <w:r w:rsidRPr="00750D74">
        <w:rPr>
          <w:b/>
          <w:bCs/>
        </w:rPr>
        <w:t>myCAF</w:t>
      </w:r>
      <w:proofErr w:type="spellEnd"/>
      <w:r w:rsidRPr="00750D74">
        <w:rPr>
          <w:b/>
          <w:bCs/>
        </w:rPr>
        <w:t xml:space="preserve"> labels on heatmap — "-like?"</w:t>
      </w:r>
      <w:r w:rsidRPr="00750D74">
        <w:br/>
      </w:r>
      <w:r w:rsidRPr="00750D74">
        <w:lastRenderedPageBreak/>
        <w:t>Check ref 25 (Leary SCISSORS paper) for the exact labels used. If they're "</w:t>
      </w:r>
      <w:proofErr w:type="spellStart"/>
      <w:r w:rsidRPr="00750D74">
        <w:t>iCAF</w:t>
      </w:r>
      <w:proofErr w:type="spellEnd"/>
      <w:r w:rsidRPr="00750D74">
        <w:t>-like"/"</w:t>
      </w:r>
      <w:proofErr w:type="spellStart"/>
      <w:r w:rsidRPr="00750D74">
        <w:t>myCAF</w:t>
      </w:r>
      <w:proofErr w:type="spellEnd"/>
      <w:r w:rsidRPr="00750D74">
        <w:t>-like" in that paper, match it. Quick fix.</w:t>
      </w:r>
      <w:r w:rsidRPr="00750D74">
        <w:br/>
      </w:r>
      <w:r w:rsidRPr="00750D74">
        <w:rPr>
          <w:b/>
          <w:bCs/>
        </w:rPr>
        <w:t>8. "Is this nomenclature in Puleo?"</w:t>
      </w:r>
      <w:r w:rsidRPr="00750D74">
        <w:br/>
        <w:t>Verify Puleo et al. terminology for "Pure Classical," "tumor Classical," "Pure Basal-like," "tumor Basal-like" and cite/use consistently.</w:t>
      </w:r>
      <w:r w:rsidRPr="00750D74">
        <w:br/>
      </w:r>
      <w:r w:rsidRPr="00750D74">
        <w:rPr>
          <w:b/>
          <w:bCs/>
        </w:rPr>
        <w:t>Push back / defer</w:t>
      </w:r>
      <w:r w:rsidRPr="00750D74">
        <w:rPr>
          <w:b/>
          <w:bCs/>
        </w:rPr>
        <w:br/>
        <w:t xml:space="preserve">9. </w:t>
      </w:r>
      <w:r w:rsidRPr="00750D74">
        <w:rPr>
          <w:b/>
          <w:bCs/>
          <w:color w:val="EE0000"/>
        </w:rPr>
        <w:t>"Isn't this handicapping NMF by limiting it to k=3?"</w:t>
      </w:r>
      <w:r w:rsidRPr="00750D74">
        <w:br/>
        <w:t xml:space="preserve">Valid concern, but </w:t>
      </w:r>
      <w:r w:rsidRPr="00750D74">
        <w:rPr>
          <w:b/>
          <w:bCs/>
        </w:rPr>
        <w:t>already addressed</w:t>
      </w:r>
      <w:r w:rsidRPr="00750D74">
        <w:t xml:space="preserve"> in SI Table S5, Fig S3, and the discussion. Standard NMF at k=5 (elbow) and k=7 (BO) both improve. The paper's argument is: NMF can approach DeSurv's concordance but only with 2x+ factors, and the resulting prognostic signal is redundant with existing classifiers (Table S6 — adjusted HR for NMF k=7 becomes non-significant after </w:t>
      </w:r>
      <w:proofErr w:type="spellStart"/>
      <w:r w:rsidRPr="00750D74">
        <w:t>PurIST</w:t>
      </w:r>
      <w:proofErr w:type="spellEnd"/>
      <w:r w:rsidRPr="00750D74">
        <w:t>/</w:t>
      </w:r>
      <w:proofErr w:type="spellStart"/>
      <w:r w:rsidRPr="00750D74">
        <w:t>DeCAF</w:t>
      </w:r>
      <w:proofErr w:type="spellEnd"/>
      <w:r w:rsidRPr="00750D74">
        <w:t xml:space="preserve"> adjustment, while </w:t>
      </w:r>
      <w:proofErr w:type="spellStart"/>
      <w:r w:rsidRPr="00750D74">
        <w:t>DeSurv</w:t>
      </w:r>
      <w:proofErr w:type="spellEnd"/>
      <w:r w:rsidRPr="00750D74">
        <w:t xml:space="preserve"> k=3 retains significance).</w:t>
      </w:r>
      <w:r w:rsidRPr="00750D74">
        <w:br/>
      </w:r>
      <w:r w:rsidRPr="00750D74">
        <w:rPr>
          <w:b/>
          <w:bCs/>
        </w:rPr>
        <w:t>Response:</w:t>
      </w:r>
      <w:r w:rsidRPr="00750D74">
        <w:t xml:space="preserve"> This is an addressed comment, not a revision. Point her to Table S5, S6 and the "Factorization rank k=3 is robust" Results subsection. Maybe add a sentence to the main text making this comparison more prominent — right now it's partly in SI. A single sentence in the Results or Discussion along the lines of "NMF achieves comparable concordance only at k=7, and this signal is largely captured by existing classifiers (Table S6)" would close this loop for any reader who has this thought.</w:t>
      </w:r>
      <w:r w:rsidRPr="00750D74">
        <w:br/>
      </w:r>
      <w:r w:rsidRPr="00750D74">
        <w:rPr>
          <w:b/>
          <w:bCs/>
        </w:rPr>
        <w:t>10. "Comparison to previously published hazard ratios before publication"</w:t>
      </w:r>
      <w:r w:rsidRPr="00750D74">
        <w:br/>
        <w:t xml:space="preserve">Reasonable in principle but unspecified — against what? </w:t>
      </w:r>
      <w:proofErr w:type="spellStart"/>
      <w:r w:rsidRPr="00750D74">
        <w:t>PurIST</w:t>
      </w:r>
      <w:proofErr w:type="spellEnd"/>
      <w:r w:rsidRPr="00750D74">
        <w:t xml:space="preserve">? </w:t>
      </w:r>
      <w:proofErr w:type="spellStart"/>
      <w:r w:rsidRPr="00750D74">
        <w:t>DeCAF</w:t>
      </w:r>
      <w:proofErr w:type="spellEnd"/>
      <w:r w:rsidRPr="00750D74">
        <w:t xml:space="preserve">? Moffitt? The paper already does the stronger version of this test: it adjusts for </w:t>
      </w:r>
      <w:proofErr w:type="spellStart"/>
      <w:r w:rsidRPr="00750D74">
        <w:t>PurIST</w:t>
      </w:r>
      <w:proofErr w:type="spellEnd"/>
      <w:r w:rsidRPr="00750D74">
        <w:t xml:space="preserve"> and </w:t>
      </w:r>
      <w:proofErr w:type="spellStart"/>
      <w:r w:rsidRPr="00750D74">
        <w:t>DeCAF</w:t>
      </w:r>
      <w:proofErr w:type="spellEnd"/>
      <w:r w:rsidRPr="00750D74">
        <w:t xml:space="preserve"> and shows D1 retains independent prognostic value (Table S3, S6). That's a better comparison than matching HRs against heterogeneous published studies with different cohorts and covariate sets.</w:t>
      </w:r>
      <w:r w:rsidRPr="00750D74">
        <w:br/>
      </w:r>
      <w:r w:rsidRPr="00750D74">
        <w:rPr>
          <w:b/>
          <w:bCs/>
        </w:rPr>
        <w:t>Response:</w:t>
      </w:r>
      <w:r w:rsidRPr="00750D74">
        <w:t xml:space="preserve"> Ask her to specify which HRs she has in mind. If she means showing </w:t>
      </w:r>
      <w:proofErr w:type="spellStart"/>
      <w:r w:rsidRPr="00750D74">
        <w:t>DeSurv</w:t>
      </w:r>
      <w:proofErr w:type="spellEnd"/>
      <w:r w:rsidRPr="00750D74">
        <w:t xml:space="preserve"> HR alongside the published HRs from </w:t>
      </w:r>
      <w:proofErr w:type="spellStart"/>
      <w:r w:rsidRPr="00750D74">
        <w:t>PurIST</w:t>
      </w:r>
      <w:proofErr w:type="spellEnd"/>
      <w:r w:rsidRPr="00750D74">
        <w:t>/</w:t>
      </w:r>
      <w:proofErr w:type="spellStart"/>
      <w:r w:rsidRPr="00750D74">
        <w:t>DeCAF</w:t>
      </w:r>
      <w:proofErr w:type="spellEnd"/>
      <w:r w:rsidRPr="00750D74">
        <w:t xml:space="preserve">/Moffitt papers in a table — that's doable and would strengthen the paper. If she means something vaguer, the </w:t>
      </w:r>
      <w:proofErr w:type="spellStart"/>
      <w:r w:rsidRPr="00750D74">
        <w:t>PurIST</w:t>
      </w:r>
      <w:proofErr w:type="spellEnd"/>
      <w:r w:rsidRPr="00750D74">
        <w:t>/</w:t>
      </w:r>
      <w:proofErr w:type="spellStart"/>
      <w:r w:rsidRPr="00750D74">
        <w:t>DeCAF</w:t>
      </w:r>
      <w:proofErr w:type="spellEnd"/>
      <w:r w:rsidRPr="00750D74">
        <w:t>-adjusted analysis already answers the underlying question.</w:t>
      </w:r>
      <w:r w:rsidRPr="00750D74">
        <w:br/>
      </w:r>
      <w:r w:rsidRPr="00750D74">
        <w:rPr>
          <w:b/>
          <w:bCs/>
        </w:rPr>
        <w:t>11. "All samples nonmetastatic?"</w:t>
      </w:r>
      <w:r w:rsidRPr="00750D74">
        <w:br/>
        <w:t>Factual clarification — just answer it. Check cohort metadata, add to Table S1 or cohort description if not already there.</w:t>
      </w:r>
      <w:r w:rsidRPr="00750D74">
        <w:br/>
      </w:r>
      <w:r w:rsidRPr="00750D74">
        <w:rPr>
          <w:b/>
          <w:bCs/>
        </w:rPr>
        <w:t>My suggested priority order</w:t>
      </w:r>
      <w:r w:rsidRPr="00750D74">
        <w:rPr>
          <w:b/>
          <w:bCs/>
        </w:rPr>
        <w:br/>
      </w:r>
      <w:r w:rsidRPr="00750D74">
        <w:t>Abstract rewrite to defuse circularity (15 min, high impact)</w:t>
      </w:r>
      <w:r w:rsidRPr="00750D74">
        <w:br/>
        <w:t>CAF nomenclature audit (1-2 hours, high impact, her expertise area)</w:t>
      </w:r>
      <w:r w:rsidRPr="00750D74">
        <w:br/>
        <w:t>Basal/classical nomenclature consistency pass (30 min)</w:t>
      </w:r>
      <w:r w:rsidRPr="00750D74">
        <w:br/>
        <w:t>Exocrine citation fix + minor text edits (15 min)</w:t>
      </w:r>
      <w:r w:rsidRPr="00750D74">
        <w:br/>
        <w:t>Treatment-naive/metastatic cohort clarifications (30 min)</w:t>
      </w:r>
      <w:r w:rsidRPr="00750D74">
        <w:br/>
        <w:t>SCISSORS/Puleo label verification (30 min)</w:t>
      </w:r>
      <w:r w:rsidRPr="00750D74">
        <w:br/>
        <w:t>Reply to her with a brief memo pointing to Table S5/S6 for the k=3 handicap concern, and asking for clarification on published-HR comparison</w:t>
      </w:r>
      <w:r w:rsidRPr="00750D74">
        <w:br/>
        <w:t xml:space="preserve">The k=3 handicap concern is the one where you have the strongest pre-existing defense — don't re-run analyses for it, just make the existing answer more visible. The circularity and CAF concerns are where you </w:t>
      </w:r>
      <w:proofErr w:type="gramStart"/>
      <w:r w:rsidRPr="00750D74">
        <w:t>actually need</w:t>
      </w:r>
      <w:proofErr w:type="gramEnd"/>
      <w:r w:rsidRPr="00750D74">
        <w:t xml:space="preserve"> to do work on the manuscript itself.</w:t>
      </w:r>
    </w:p>
    <w:sectPr w:rsidR="00F710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D74"/>
    <w:rsid w:val="00340C0C"/>
    <w:rsid w:val="0063278A"/>
    <w:rsid w:val="00750D74"/>
    <w:rsid w:val="00986190"/>
    <w:rsid w:val="00F85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07365"/>
  <w15:chartTrackingRefBased/>
  <w15:docId w15:val="{96CC2753-DEED-4C04-8E71-E23D63927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D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0D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0D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0D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0D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0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D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0D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0D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0D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0D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0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D74"/>
    <w:rPr>
      <w:rFonts w:eastAsiaTheme="majorEastAsia" w:cstheme="majorBidi"/>
      <w:color w:val="272727" w:themeColor="text1" w:themeTint="D8"/>
    </w:rPr>
  </w:style>
  <w:style w:type="paragraph" w:styleId="Title">
    <w:name w:val="Title"/>
    <w:basedOn w:val="Normal"/>
    <w:next w:val="Normal"/>
    <w:link w:val="TitleChar"/>
    <w:uiPriority w:val="10"/>
    <w:qFormat/>
    <w:rsid w:val="00750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D74"/>
    <w:pPr>
      <w:spacing w:before="160"/>
      <w:jc w:val="center"/>
    </w:pPr>
    <w:rPr>
      <w:i/>
      <w:iCs/>
      <w:color w:val="404040" w:themeColor="text1" w:themeTint="BF"/>
    </w:rPr>
  </w:style>
  <w:style w:type="character" w:customStyle="1" w:styleId="QuoteChar">
    <w:name w:val="Quote Char"/>
    <w:basedOn w:val="DefaultParagraphFont"/>
    <w:link w:val="Quote"/>
    <w:uiPriority w:val="29"/>
    <w:rsid w:val="00750D74"/>
    <w:rPr>
      <w:i/>
      <w:iCs/>
      <w:color w:val="404040" w:themeColor="text1" w:themeTint="BF"/>
    </w:rPr>
  </w:style>
  <w:style w:type="paragraph" w:styleId="ListParagraph">
    <w:name w:val="List Paragraph"/>
    <w:basedOn w:val="Normal"/>
    <w:uiPriority w:val="34"/>
    <w:qFormat/>
    <w:rsid w:val="00750D74"/>
    <w:pPr>
      <w:ind w:left="720"/>
      <w:contextualSpacing/>
    </w:pPr>
  </w:style>
  <w:style w:type="character" w:styleId="IntenseEmphasis">
    <w:name w:val="Intense Emphasis"/>
    <w:basedOn w:val="DefaultParagraphFont"/>
    <w:uiPriority w:val="21"/>
    <w:qFormat/>
    <w:rsid w:val="00750D74"/>
    <w:rPr>
      <w:i/>
      <w:iCs/>
      <w:color w:val="2F5496" w:themeColor="accent1" w:themeShade="BF"/>
    </w:rPr>
  </w:style>
  <w:style w:type="paragraph" w:styleId="IntenseQuote">
    <w:name w:val="Intense Quote"/>
    <w:basedOn w:val="Normal"/>
    <w:next w:val="Normal"/>
    <w:link w:val="IntenseQuoteChar"/>
    <w:uiPriority w:val="30"/>
    <w:qFormat/>
    <w:rsid w:val="00750D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D74"/>
    <w:rPr>
      <w:i/>
      <w:iCs/>
      <w:color w:val="2F5496" w:themeColor="accent1" w:themeShade="BF"/>
    </w:rPr>
  </w:style>
  <w:style w:type="character" w:styleId="IntenseReference">
    <w:name w:val="Intense Reference"/>
    <w:basedOn w:val="DefaultParagraphFont"/>
    <w:uiPriority w:val="32"/>
    <w:qFormat/>
    <w:rsid w:val="00750D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975</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Amber Marie</dc:creator>
  <cp:keywords/>
  <dc:description/>
  <cp:lastModifiedBy>Young, Amber Marie</cp:lastModifiedBy>
  <cp:revision>1</cp:revision>
  <dcterms:created xsi:type="dcterms:W3CDTF">2026-04-22T13:57:00Z</dcterms:created>
  <dcterms:modified xsi:type="dcterms:W3CDTF">2026-04-22T17:01:00Z</dcterms:modified>
</cp:coreProperties>
</file>