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5.png" ContentType="image/png"/>
  <Override PartName="/word/media/rId72.png" ContentType="image/png"/>
  <Override PartName="/word/media/rId57.png" ContentType="image/png"/>
  <Override PartName="/word/media/rId45.png" ContentType="image/png"/>
  <Override PartName="/word/media/rId3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factor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e>
                </m:d>
                <m:r>
                  <m:rPr>
                    <m:sty m:val="p"/>
                  </m:rPr>
                  <m:t>,</m:t>
                </m:r>
                <m:r>
                  <m:t>  </m:t>
                </m:r>
                <m:r>
                  <m:t>b</m:t>
                </m:r>
                <m:r>
                  <m:rPr>
                    <m:sty m:val="p"/>
                  </m:rPr>
                  <m:t>=</m:t>
                </m:r>
                <m:sSub>
                  <m:e>
                    <m:r>
                      <m:t>D</m:t>
                    </m:r>
                  </m:e>
                  <m:sub>
                    <m:r>
                      <m:t>Z</m:t>
                    </m:r>
                  </m:sub>
                </m:sSub>
                <m:r>
                  <m:t> </m:t>
                </m:r>
                <m:r>
                  <m:t>β</m:t>
                </m:r>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t>β</m:t>
        </m:r>
        <m:r>
          <m:rPr>
            <m:sty m:val="p"/>
          </m:rPr>
          <m:t>∈</m:t>
        </m:r>
        <m:sSup>
          <m:e>
            <m:r>
              <m:rPr>
                <m:sty m:val="p"/>
                <m:scr m:val="double-struck"/>
              </m:rPr>
              <m:t>R</m:t>
            </m:r>
          </m:e>
          <m:sup>
            <m:r>
              <m:t>k</m:t>
            </m:r>
          </m:sup>
        </m:sSup>
      </m:oMath>
      <w:r>
        <w:t xml:space="preserve"> </w:t>
      </w:r>
      <w:r>
        <w:t xml:space="preserve">are the Cox coefficients on the raw factor scores, and</w:t>
      </w:r>
      <w:r>
        <w:t xml:space="preserve"> </w:t>
      </w:r>
      <m:oMath>
        <m:sSub>
          <m:e>
            <m:r>
              <m:t>D</m:t>
            </m:r>
          </m:e>
          <m:sub>
            <m:r>
              <m:t>Z</m:t>
            </m:r>
          </m:sub>
        </m:sSub>
        <m:r>
          <m:rPr>
            <m:sty m:val="p"/>
          </m:rPr>
          <m:t>=</m:t>
        </m:r>
        <m:r>
          <m:rPr>
            <m:sty m:val="p"/>
          </m:rPr>
          <m:t>diag</m:t>
        </m:r>
        <m:r>
          <m:t>​</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is</w:t>
      </w:r>
      <w:r>
        <w:t xml:space="preserve"> </w:t>
      </w:r>
      <w:r>
        <w:t xml:space="preserve">the diagonal matrix of the sample-wise standard deviations of the</w:t>
      </w:r>
      <w:r>
        <w:t xml:space="preserve"> </w:t>
      </w:r>
      <m:oMath>
        <m:r>
          <m:t>k</m:t>
        </m:r>
      </m:oMath>
      <w:r>
        <w:t xml:space="preserve"> </w:t>
      </w:r>
      <w:r>
        <w:t xml:space="preserve">rows of</w:t>
      </w:r>
      <w:r>
        <w:t xml:space="preserve"> </w:t>
      </w:r>
      <m:oMath>
        <m:r>
          <m:t>Z</m:t>
        </m:r>
        <m:r>
          <m:rPr>
            <m:sty m:val="p"/>
          </m:rPr>
          <m:t>=</m:t>
        </m:r>
        <m:sSup>
          <m:e>
            <m:r>
              <m:t>W</m:t>
            </m:r>
          </m:e>
          <m:sup>
            <m:r>
              <m:rPr>
                <m:sty m:val="p"/>
              </m:rPr>
              <m:t>⊤</m:t>
            </m:r>
          </m:sup>
        </m:sSup>
        <m:r>
          <m:t>X</m:t>
        </m:r>
      </m:oMath>
      <w:r>
        <w:t xml:space="preserve"> </w:t>
      </w:r>
      <w:r>
        <w:t xml:space="preserve">evaluated at the current</w:t>
      </w:r>
      <w:r>
        <w:t xml:space="preserve"> </w:t>
      </w:r>
      <m:oMath>
        <m:r>
          <m:t>W</m:t>
        </m:r>
      </m:oMath>
      <w:r>
        <w:t xml:space="preserve">. The elastic-net penalty therefore</w:t>
      </w:r>
      <w:r>
        <w:t xml:space="preserve"> </w:t>
      </w:r>
      <w:r>
        <w:t xml:space="preserve">acts on the coefficients of the standardized scores,</w:t>
      </w:r>
      <w:r>
        <w:t xml:space="preserve"> </w:t>
      </w:r>
      <m:oMath>
        <m:r>
          <m:t>b</m:t>
        </m:r>
        <m:r>
          <m:rPr>
            <m:sty m:val="p"/>
          </m:rPr>
          <m:t>=</m:t>
        </m:r>
        <m:sSub>
          <m:e>
            <m:r>
              <m:t>D</m:t>
            </m:r>
          </m:e>
          <m:sub>
            <m:r>
              <m:t>Z</m:t>
            </m:r>
          </m:sub>
        </m:sSub>
        <m:r>
          <m:t>β</m:t>
        </m:r>
      </m:oMath>
      <w:r>
        <w:t xml:space="preserve">. The inverse</w:t>
      </w:r>
      <w:r>
        <w:t xml:space="preserve"> </w:t>
      </w:r>
      <w:r>
        <w:t xml:space="preserve">map</w:t>
      </w:r>
      <w:r>
        <w:t xml:space="preserve"> </w:t>
      </w:r>
      <m:oMath>
        <m:r>
          <m:t>β</m:t>
        </m:r>
        <m:r>
          <m:rPr>
            <m:sty m:val="p"/>
          </m:rPr>
          <m:t>=</m:t>
        </m:r>
        <m:sSubSup>
          <m:e>
            <m:r>
              <m:t>D</m:t>
            </m:r>
          </m:e>
          <m:sub>
            <m:r>
              <m:t>Z</m:t>
            </m:r>
          </m:sub>
          <m:sup>
            <m:r>
              <m:rPr>
                <m:sty m:val="p"/>
              </m:rPr>
              <m:t>−</m:t>
            </m:r>
            <m:r>
              <m:t>1</m:t>
            </m:r>
          </m:sup>
        </m:sSubSup>
        <m:r>
          <m:t>b</m:t>
        </m:r>
      </m:oMath>
      <w:r>
        <w:t xml:space="preserve"> </w:t>
      </w:r>
      <w:r>
        <w:t xml:space="preserve">is defined only on the retained, nondegenerate score</w:t>
      </w:r>
      <w:r>
        <w:t xml:space="preserve"> </w:t>
      </w:r>
      <w:r>
        <w:t xml:space="preserve">rows, those whose sample standard deviation exceeds the numerical floor stated in</w:t>
      </w:r>
      <w:r>
        <w:t xml:space="preserve"> </w:t>
      </w:r>
      <w:r>
        <w:t xml:space="preserve">Update for</w:t>
      </w:r>
      <w:r>
        <w:t xml:space="preserve"> </w:t>
      </w:r>
      <m:oMath>
        <m:r>
          <m:t>β</m:t>
        </m:r>
      </m:oMath>
      <w:r>
        <w:t xml:space="preserve"> </w:t>
      </w:r>
      <w:r>
        <w:t xml:space="preserve">below, and a row falling below that floor is dropped with its</w:t>
      </w:r>
      <w:r>
        <w:t xml:space="preserve"> </w:t>
      </w:r>
      <w:r>
        <w:t xml:space="preserve">coefficient set to zero. This is the objective the implementation evaluates at</w:t>
      </w:r>
      <w:r>
        <w:t xml:space="preserve"> </w:t>
      </w:r>
      <w:r>
        <w:t xml:space="preserve">every acceptance test and records at every outer iteration, with</w:t>
      </w:r>
      <w:r>
        <w:t xml:space="preserve"> </w:t>
      </w:r>
      <m:oMath>
        <m:r>
          <m:rPr>
            <m:sty m:val="p"/>
          </m:rPr>
          <m:t>s</m:t>
        </m:r>
        <m:r>
          <m:rPr>
            <m:sty m:val="p"/>
          </m:rPr>
          <m:t>d</m:t>
        </m:r>
        <m:d>
          <m:dPr>
            <m:begChr m:val="("/>
            <m:endChr m:val=")"/>
            <m:sepChr m:val=""/>
            <m:grow/>
          </m:dPr>
          <m:e>
            <m:r>
              <m:t>Z</m:t>
            </m:r>
          </m:e>
        </m:d>
      </m:oMath>
      <w:r>
        <w:t xml:space="preserve"> </w:t>
      </w:r>
      <w:r>
        <w:t xml:space="preserve">recomputed from each accepted</w:t>
      </w:r>
      <w:r>
        <w:t xml:space="preserve"> </w:t>
      </w:r>
      <m:oMath>
        <m:r>
          <m:t>W</m:t>
        </m:r>
      </m:oMath>
      <w:r>
        <w:t xml:space="preserve"> </w:t>
      </w:r>
      <w:r>
        <w:t xml:space="preserve">(Update for</w:t>
      </w:r>
      <w:r>
        <w:t xml:space="preserve"> </w:t>
      </w:r>
      <m:oMath>
        <m:r>
          <m:t>W</m:t>
        </m:r>
      </m:oMath>
      <w:r>
        <w:t xml:space="preserve"> </w:t>
      </w:r>
      <w:r>
        <w:t xml:space="preserve">below), so</w:t>
      </w:r>
      <w:r>
        <w:t xml:space="preserve"> </w:t>
      </w:r>
      <m:oMath>
        <m:sSub>
          <m:e>
            <m:r>
              <m:t>D</m:t>
            </m:r>
          </m:e>
          <m:sub>
            <m:r>
              <m:t>Z</m:t>
            </m:r>
          </m:sub>
        </m:sSub>
      </m:oMath>
      <w:r>
        <w:t xml:space="preserve"> </w:t>
      </w:r>
      <w:r>
        <w:t xml:space="preserve">changes across</w:t>
      </w:r>
      <w:r>
        <w:t xml:space="preserve"> </w:t>
      </w:r>
      <w:r>
        <w:t xml:space="preserve">iterations rather than being fixed once. The reported</w:t>
      </w:r>
      <w:r>
        <w:t xml:space="preserve"> </w:t>
      </w:r>
      <m:oMath>
        <m:r>
          <m:t>λ</m:t>
        </m:r>
      </m:oMath>
      <w:r>
        <w:t xml:space="preserve"> </w:t>
      </w:r>
      <w:r>
        <w:t xml:space="preserve">and</w:t>
      </w:r>
      <w:r>
        <w:t xml:space="preserve"> </w:t>
      </w:r>
      <m:oMath>
        <m:r>
          <m:t>ξ</m:t>
        </m:r>
      </m:oMath>
      <w:r>
        <w:t xml:space="preserve"> </w:t>
      </w:r>
      <w:r>
        <w:t xml:space="preserve">are the</w:t>
      </w:r>
      <w:r>
        <w:t xml:space="preserve"> </w:t>
      </w:r>
      <w:r>
        <w:t xml:space="preserve">nominal values passed to the optimizer and are to be read together with this</w:t>
      </w:r>
      <w:r>
        <w:t xml:space="preserve"> </w:t>
      </w:r>
      <w:r>
        <w:t xml:space="preserve">standardization convention.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DeSurv’s own Coxnet-style coordinate-descent routine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nor/>
                <m:sty m:val="p"/>
              </m:rPr>
              <m:t>event</m:t>
            </m:r>
          </m:sub>
        </m:sSub>
      </m:oMath>
      <w:r>
        <w:t xml:space="preserve"> </w:t>
      </w:r>
      <w:r>
        <w:t xml:space="preserve">normalize the component losses, the reconstruction, loadings-penalty and survival terms in that order, before</w:t>
      </w:r>
      <w:r>
        <w:t xml:space="preserve"> </w:t>
      </w:r>
      <m:oMath>
        <m:r>
          <m:t>α</m:t>
        </m:r>
      </m:oMath>
      <w:r>
        <w:t xml:space="preserve"> </w:t>
      </w:r>
      <w:r>
        <w:t xml:space="preserve">sets their relative contribution.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 The implementation also carries an optional ridge penalty on</w:t>
      </w:r>
      <w:r>
        <w:t xml:space="preserve"> </w:t>
      </w:r>
      <m:oMath>
        <m:r>
          <m:t>W</m:t>
        </m:r>
      </m:oMath>
      <w:r>
        <w:t xml:space="preserve">,</w:t>
      </w:r>
      <w:r>
        <w:t xml:space="preserve"> </w:t>
      </w:r>
      <m:oMath>
        <m:sSub>
          <m:e>
            <m:r>
              <m:t>λ</m:t>
            </m:r>
          </m:e>
          <m:sub>
            <m:r>
              <m:t>W</m:t>
            </m:r>
          </m:sub>
        </m:sSub>
        <m:r>
          <m:rPr>
            <m:sty m:val="p"/>
          </m:rPr>
          <m:t>∥</m:t>
        </m:r>
        <m:r>
          <m:t>W</m:t>
        </m:r>
        <m:sSubSup>
          <m:e>
            <m:r>
              <m:rPr>
                <m:sty m:val="p"/>
              </m:rPr>
              <m:t>∥</m:t>
            </m:r>
          </m:e>
          <m:sub>
            <m:r>
              <m:t>F</m:t>
            </m:r>
          </m:sub>
          <m:sup>
            <m:r>
              <m:t>2</m:t>
            </m:r>
          </m:sup>
        </m:sSubSup>
        <m:r>
          <m:rPr>
            <m:sty m:val="p"/>
          </m:rPr>
          <m:t>/</m:t>
        </m:r>
        <m:d>
          <m:dPr>
            <m:begChr m:val="("/>
            <m:endChr m:val=")"/>
            <m:sepChr m:val=""/>
            <m:grow/>
          </m:dPr>
          <m:e>
            <m:r>
              <m:t>2</m:t>
            </m:r>
            <m:r>
              <m:t>p</m:t>
            </m:r>
            <m:r>
              <m:t>k</m:t>
            </m:r>
          </m:e>
        </m:d>
      </m:oMath>
      <w:r>
        <w:t xml:space="preserve">, held at</w:t>
      </w:r>
      <w:r>
        <w:t xml:space="preserve"> </w:t>
      </w:r>
      <m:oMath>
        <m:sSub>
          <m:e>
            <m:r>
              <m:t>λ</m:t>
            </m:r>
          </m:e>
          <m:sub>
            <m:r>
              <m:t>W</m:t>
            </m:r>
          </m:sub>
        </m:sSub>
        <m:r>
          <m:rPr>
            <m:sty m:val="p"/>
          </m:rPr>
          <m:t>=</m:t>
        </m:r>
        <m:r>
          <m:t>0</m:t>
        </m:r>
      </m:oMath>
      <w:r>
        <w:t xml:space="preserve"> </w:t>
      </w:r>
      <w:r>
        <w:t xml:space="preserve">in every reported fit and pinned to the same value throughout the Bayesian-optimization search; it is omitted from the display above.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Each outer iteration updates</w:t>
      </w:r>
      <w:r>
        <w:t xml:space="preserve"> </w:t>
      </w:r>
      <m:oMath>
        <m:r>
          <m:t>H</m:t>
        </m:r>
      </m:oMath>
      <w:r>
        <w:t xml:space="preserve">, proposes an update to</w:t>
      </w:r>
      <w:r>
        <w:t xml:space="preserve"> </w:t>
      </w:r>
      <m:oMath>
        <m:r>
          <m:t>W</m:t>
        </m:r>
      </m:oMath>
      <w:r>
        <w:t xml:space="preserve"> </w:t>
      </w:r>
      <w:r>
        <w:t xml:space="preserve">with the accompanying normalization and coefficient rescaling, and then updates</w:t>
      </w:r>
      <w:r>
        <w:t xml:space="preserve"> </w:t>
      </w:r>
      <m:oMath>
        <m:r>
          <m:t>β</m:t>
        </m:r>
      </m:oMath>
      <w:r>
        <w:t xml:space="preserve">. The outer loop stops when the</w:t>
      </w:r>
      <w:r>
        <w:t xml:space="preserve"> </w:t>
      </w:r>
      <w:r>
        <w:rPr>
          <w:iCs/>
          <w:i/>
        </w:rPr>
        <w:t xml:space="preserve">cosine change</w:t>
      </w:r>
      <w:r>
        <w:t xml:space="preserve"> </w:t>
      </w:r>
      <w:r>
        <w:t xml:space="preserve">of both</w:t>
      </w:r>
      <w:r>
        <w:t xml:space="preserve"> </w:t>
      </w:r>
      <m:oMath>
        <m:r>
          <m:t>W</m:t>
        </m:r>
      </m:oMath>
      <w:r>
        <w:t xml:space="preserve"> </w:t>
      </w:r>
      <w:r>
        <w:t xml:space="preserve">and</w:t>
      </w:r>
      <w:r>
        <w:t xml:space="preserve"> </w:t>
      </w:r>
      <m:oMath>
        <m:r>
          <m:t>H</m:t>
        </m:r>
      </m:oMath>
      <w:r>
        <w:t xml:space="preserve"> </w:t>
      </w:r>
      <w:r>
        <w:t xml:space="preserve">falls below the tolerance</w:t>
      </w:r>
      <w:r>
        <w:t xml:space="preserve"> </w:t>
      </w:r>
      <m:oMath>
        <m:r>
          <m:t>t</m:t>
        </m:r>
        <m:r>
          <m:t>o</m:t>
        </m:r>
        <m:r>
          <m:t>l</m:t>
        </m:r>
      </m:oMath>
      <w:r>
        <w:t xml:space="preserve">. For a matrix</w:t>
      </w:r>
      <w:r>
        <w:t xml:space="preserve"> </w:t>
      </w:r>
      <m:oMath>
        <m:r>
          <m:t>A</m:t>
        </m:r>
      </m:oMath>
      <w:r>
        <w:t xml:space="preserve"> </w:t>
      </w:r>
      <w:r>
        <w:t xml:space="preserve">we define the cosine change between successive iterates as one minus the cosine similarity of the vectorized iterates,</w:t>
      </w:r>
      <w:r>
        <w:t xml:space="preserve"> </w:t>
      </w:r>
      <w:r>
        <w:t xml:space="preserve">[</w:t>
      </w:r>
      <w:r>
        <w:t xml:space="preserve"> </w:t>
      </w:r>
      <w:r>
        <w:t xml:space="preserve">1 - \cos!\big(\mathrm{vec},A^{(t)},, \mathrm{vec},A^{(t+1)}\big)</w:t>
      </w:r>
      <w:r>
        <w:t xml:space="preserve"> </w:t>
      </w:r>
      <w:r>
        <w:t xml:space="preserve">= 1 - \frac{\langle \mathrm{vec},A^{(t)},, \mathrm{vec},A^{(t+1)}\rangle}</w:t>
      </w:r>
      <w:r>
        <w:t xml:space="preserve"> </w:t>
      </w:r>
      <w:r>
        <w:t xml:space="preserve">{\lVert A^{(t)} \rVert_F , \lVert A^{(t+1)} \rVert_F},</w:t>
      </w:r>
      <w:r>
        <w:t xml:space="preserve"> </w:t>
      </w:r>
      <w:r>
        <w:t xml:space="preserve">]</w:t>
      </w:r>
      <w:r>
        <w:t xml:space="preserve"> </w:t>
      </w:r>
      <w:r>
        <w:t xml:space="preserve">clipped to</w:t>
      </w:r>
      <w:r>
        <w:t xml:space="preserve"> </w:t>
      </w:r>
      <m:oMath>
        <m:d>
          <m:dPr>
            <m:begChr m:val="["/>
            <m:endChr m:val="]"/>
            <m:sepChr m:val=""/>
            <m:grow/>
          </m:dPr>
          <m:e>
            <m:r>
              <m:t>0</m:t>
            </m:r>
            <m:r>
              <m:rPr>
                <m:sty m:val="p"/>
              </m:rPr>
              <m:t>,</m:t>
            </m:r>
            <m:r>
              <m:t>2</m:t>
            </m:r>
          </m:e>
        </m:d>
      </m:oMath>
      <w:r>
        <w:t xml:space="preserve">, so the criterion measures the change in direction of the whole iterate and is invariant to a common rescaling of it. Both quantities must fall below</w:t>
      </w:r>
      <w:r>
        <w:t xml:space="preserve"> </w:t>
      </w:r>
      <m:oMath>
        <m:r>
          <m:t>t</m:t>
        </m:r>
        <m:r>
          <m:t>o</m:t>
        </m:r>
        <m:r>
          <m:t>l</m:t>
        </m:r>
      </m:oMath>
      <w:r>
        <w:t xml:space="preserve"> </w:t>
      </w:r>
      <w:r>
        <w:t xml:space="preserve">in the same iteration. The objective value is recorded once per outer iteration, after the</w:t>
      </w:r>
      <w:r>
        <w:t xml:space="preserve"> </w:t>
      </w:r>
      <m:oMath>
        <m:r>
          <m:t>β</m:t>
        </m:r>
      </m:oMath>
      <w:r>
        <w:t xml:space="preserve"> </w:t>
      </w:r>
      <w:r>
        <w:t xml:space="preserve">update, and that recorded series ends with the last outer iteration and does not include the post-loop</w:t>
      </w:r>
      <w:r>
        <w:t xml:space="preserve"> </w:t>
      </w:r>
      <m:oMath>
        <m:r>
          <m:t>β</m:t>
        </m:r>
      </m:oMath>
      <w:r>
        <w:t xml:space="preserve"> </w:t>
      </w:r>
      <w:r>
        <w:t xml:space="preserve">refit, whose objective is stored separately.</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e</m:t>
        </m:r>
        <m:r>
          <m:t>p</m:t>
        </m:r>
        <m:sSub>
          <m:e>
            <m:r>
              <m:t>s</m:t>
            </m:r>
          </m:e>
          <m:sub>
            <m:r>
              <m:t>W</m:t>
            </m:r>
          </m:sub>
        </m:sSub>
        <m:r>
          <m:rPr>
            <m:sty m:val="p"/>
          </m:rPr>
          <m:t>=</m:t>
        </m:r>
        <m:r>
          <m:rPr>
            <m:sty m:val="p"/>
          </m:rPr>
          <m:t>∞</m:t>
        </m:r>
      </m:oMath>
      <w:r>
        <w:t xml:space="preserve">,</w:t>
      </w:r>
      <w:r>
        <w:t xml:space="preserve"> </w:t>
      </w:r>
      <m:oMath>
        <m:r>
          <m:t>e</m:t>
        </m:r>
        <m:r>
          <m:t>p</m:t>
        </m:r>
        <m:sSub>
          <m:e>
            <m:r>
              <m:t>s</m:t>
            </m:r>
          </m:e>
          <m:sub>
            <m:r>
              <m:t>H</m:t>
            </m:r>
          </m:sub>
        </m:sSub>
        <m:r>
          <m:rPr>
            <m:sty m:val="p"/>
          </m:rPr>
          <m:t>=</m:t>
        </m:r>
        <m:r>
          <m:rPr>
            <m:sty m:val="p"/>
          </m:rPr>
          <m:t>∞</m:t>
        </m:r>
      </m:oMath>
      <w:r>
        <w:t xml:space="preserve">,</w:t>
      </w:r>
      <w:r>
        <w:t xml:space="preserve"> </w:t>
      </w:r>
      <m:oMath>
        <m:r>
          <m:t>t</m:t>
        </m:r>
        <m:r>
          <m:rPr>
            <m:sty m:val="p"/>
          </m:rPr>
          <m:t>=</m:t>
        </m:r>
        <m:r>
          <m:t>0</m:t>
        </m:r>
      </m:oMath>
      <w:r>
        <w:br/>
      </w:r>
      <w:r>
        <w:t xml:space="preserve">while (</w:t>
      </w:r>
      <m:oMath>
        <m:r>
          <m:t>e</m:t>
        </m:r>
        <m:r>
          <m:t>p</m:t>
        </m:r>
        <m:sSub>
          <m:e>
            <m:r>
              <m:t>s</m:t>
            </m:r>
          </m:e>
          <m:sub>
            <m:r>
              <m:t>W</m:t>
            </m:r>
          </m:sub>
        </m:sSub>
        <m:r>
          <m:rPr>
            <m:sty m:val="p"/>
          </m:rPr>
          <m:t>&gt;</m:t>
        </m:r>
        <m:r>
          <m:t>t</m:t>
        </m:r>
        <m:r>
          <m:t>o</m:t>
        </m:r>
        <m:r>
          <m:t>l</m:t>
        </m:r>
      </m:oMath>
      <w:r>
        <w:t xml:space="preserve"> </w:t>
      </w:r>
      <w:r>
        <w:rPr>
          <w:bCs/>
          <w:b/>
        </w:rPr>
        <w:t xml:space="preserve">or</w:t>
      </w:r>
      <w:r>
        <w:t xml:space="preserve"> </w:t>
      </w:r>
      <m:oMath>
        <m:r>
          <m:t>e</m:t>
        </m:r>
        <m:r>
          <m:t>p</m:t>
        </m:r>
        <m:sSub>
          <m:e>
            <m:r>
              <m:t>s</m:t>
            </m:r>
          </m:e>
          <m:sub>
            <m:r>
              <m:t>H</m:t>
            </m:r>
          </m:sub>
        </m:sSub>
        <m:r>
          <m:rPr>
            <m:sty m:val="p"/>
          </m:rPr>
          <m:t>&gt;</m:t>
        </m:r>
        <m:r>
          <m:t>t</m:t>
        </m:r>
        <m:r>
          <m:t>o</m:t>
        </m:r>
        <m:r>
          <m:t>l</m:t>
        </m:r>
      </m:oMath>
      <w:r>
        <w:t xml:space="preserve">)</w:t>
      </w:r>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b</m:t>
            </m:r>
          </m:e>
          <m:sup>
            <m:d>
              <m:dPr>
                <m:begChr m:val="("/>
                <m:endChr m:val=")"/>
                <m:sepChr m:val=""/>
                <m:grow/>
              </m:dPr>
              <m:e>
                <m:r>
                  <m:t>t</m:t>
                </m:r>
                <m:r>
                  <m:rPr>
                    <m:sty m:val="p"/>
                  </m:rPr>
                  <m:t>+</m:t>
                </m:r>
                <m:r>
                  <m:t>1</m:t>
                </m:r>
              </m:e>
            </m:d>
          </m:sup>
        </m:sSup>
      </m:oMath>
      <w:r>
        <w:t xml:space="preserve"> </w:t>
      </w:r>
      <w:r>
        <w:t xml:space="preserve">by cyclic coordinate descent on the centered and</w:t>
      </w:r>
      <w:r>
        <w:br/>
      </w:r>
      <w:r>
        <w:t xml:space="preserve">standardized scores (Eq. [eqn:beta_update]), initialized from the</w:t>
      </w:r>
      <w:r>
        <w:br/>
      </w:r>
      <w:r>
        <w:t xml:space="preserve">current raw coefficients read through the current</w:t>
      </w:r>
      <w:r>
        <w:t xml:space="preserve"> </w:t>
      </w:r>
      <m:oMath>
        <m:sSub>
          <m:e>
            <m:r>
              <m:t>D</m:t>
            </m:r>
          </m:e>
          <m:sub>
            <m:r>
              <m:t>Z</m:t>
            </m:r>
          </m:sub>
        </m:sSub>
      </m:oMath>
      <w:r>
        <w:t xml:space="preserve">, holding</w:t>
      </w:r>
      <w:r>
        <w:br/>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 stopping when the largest scaled</w:t>
      </w:r>
      <w:r>
        <w:br/>
      </w:r>
      <w:r>
        <w:t xml:space="preserve">coefficient change falls below</w:t>
      </w:r>
      <w:r>
        <w:t xml:space="preserve"> </w:t>
      </w:r>
      <m:oMath>
        <m:sSup>
          <m:e>
            <m:r>
              <m:t>10</m:t>
            </m:r>
          </m:e>
          <m:sup>
            <m:r>
              <m:rPr>
                <m:sty m:val="p"/>
              </m:rPr>
              <m:t>−</m:t>
            </m:r>
            <m:r>
              <m:t>6</m:t>
            </m:r>
          </m:sup>
        </m:sSup>
      </m:oMath>
      <w:r>
        <w:t xml:space="preserve"> </w:t>
      </w:r>
      <w:r>
        <w:t xml:space="preserve">or after 500 passes, and</w:t>
      </w:r>
      <w:r>
        <w:br/>
      </w:r>
      <w:r>
        <w:t xml:space="preserve">accepting the proposal only if it does not increase the penalized</w:t>
      </w:r>
      <w:r>
        <w:br/>
      </w:r>
      <w:r>
        <w:t xml:space="preserve">survival loss (otherwise a damped step toward it, or the previous</w:t>
      </w:r>
      <w:r>
        <w:br/>
      </w:r>
      <m:oMath>
        <m:r>
          <m:t>b</m:t>
        </m:r>
      </m:oMath>
      <w:r>
        <w:t xml:space="preserve"> </w:t>
      </w:r>
      <w:r>
        <w:t xml:space="preserve">retained); set</w:t>
      </w:r>
      <w:r>
        <w:t xml:space="preserve"> </w:t>
      </w:r>
      <m:oMath>
        <m:sSup>
          <m:e>
            <m:r>
              <m:t>β</m:t>
            </m:r>
          </m:e>
          <m:sup>
            <m:d>
              <m:dPr>
                <m:begChr m:val="("/>
                <m:endChr m:val=")"/>
                <m:sepChr m:val=""/>
                <m:grow/>
              </m:dPr>
              <m:e>
                <m:r>
                  <m:t>t</m:t>
                </m:r>
                <m:r>
                  <m:rPr>
                    <m:sty m:val="p"/>
                  </m:rPr>
                  <m:t>+</m:t>
                </m:r>
                <m:r>
                  <m:t>1</m:t>
                </m:r>
              </m:e>
            </m:d>
          </m:sup>
        </m:sSup>
        <m:r>
          <m:rPr>
            <m:sty m:val="p"/>
          </m:rPr>
          <m:t>=</m:t>
        </m:r>
        <m:sSubSup>
          <m:e>
            <m:r>
              <m:t>D</m:t>
            </m:r>
          </m:e>
          <m:sub>
            <m:r>
              <m:t>Z</m:t>
            </m:r>
          </m:sub>
          <m:sup>
            <m:r>
              <m:rPr>
                <m:sty m:val="p"/>
              </m:rPr>
              <m:t>−</m:t>
            </m:r>
            <m:r>
              <m:t>1</m:t>
            </m:r>
          </m:sup>
        </m:sSubSup>
        <m:sSup>
          <m:e>
            <m:r>
              <m:t>b</m:t>
            </m:r>
          </m:e>
          <m:sup>
            <m:d>
              <m:dPr>
                <m:begChr m:val="("/>
                <m:endChr m:val=")"/>
                <m:sepChr m:val=""/>
                <m:grow/>
              </m:dPr>
              <m:e>
                <m:r>
                  <m:t>t</m:t>
                </m:r>
                <m:r>
                  <m:rPr>
                    <m:sty m:val="p"/>
                  </m:rPr>
                  <m:t>+</m:t>
                </m:r>
                <m:r>
                  <m:t>1</m:t>
                </m:r>
              </m:e>
            </m:d>
          </m:sup>
        </m:sSup>
      </m:oMath>
      <w:r>
        <w:t xml:space="preserve"> </w:t>
      </w:r>
      <w:r>
        <w:t xml:space="preserve">on the retained rows.</w:t>
      </w:r>
      <w:r>
        <w:br/>
      </w:r>
      <w:r>
        <w:rPr>
          <w:bCs/>
          <w:b/>
        </w:rPr>
        <w:t xml:space="preserve">(Convergence)</w:t>
      </w:r>
      <w:r>
        <w:br/>
      </w:r>
      <m:oMath>
        <m:r>
          <m:t>e</m:t>
        </m:r>
        <m:r>
          <m:t>p</m:t>
        </m:r>
        <m:sSub>
          <m:e>
            <m:r>
              <m:t>s</m:t>
            </m:r>
          </m:e>
          <m:sub>
            <m:r>
              <m:t>W</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W</m:t>
                </m:r>
              </m:e>
              <m:sup>
                <m:d>
                  <m:dPr>
                    <m:begChr m:val="("/>
                    <m:endChr m:val=")"/>
                    <m:sepChr m:val=""/>
                    <m:grow/>
                  </m:dPr>
                  <m:e>
                    <m:r>
                      <m:t>t</m:t>
                    </m:r>
                  </m:e>
                </m:d>
              </m:sup>
            </m:sSup>
            <m:r>
              <m:rPr>
                <m:sty m:val="p"/>
              </m:rPr>
              <m:t>,</m:t>
            </m:r>
            <m:r>
              <m:rPr>
                <m:sty m:val="p"/>
              </m:rPr>
              <m:t>v</m:t>
            </m:r>
            <m:r>
              <m:rPr>
                <m:sty m:val="p"/>
              </m:rPr>
              <m:t>e</m:t>
            </m:r>
            <m:r>
              <m:rPr>
                <m:sty m:val="p"/>
              </m:rPr>
              <m:t>c</m:t>
            </m:r>
            <m:r>
              <m:t> </m:t>
            </m:r>
            <m:sSup>
              <m:e>
                <m:r>
                  <m:t>W</m:t>
                </m:r>
              </m:e>
              <m:sup>
                <m:d>
                  <m:dPr>
                    <m:begChr m:val="("/>
                    <m:endChr m:val=")"/>
                    <m:sepChr m:val=""/>
                    <m:grow/>
                  </m:dPr>
                  <m:e>
                    <m:r>
                      <m:t>t</m:t>
                    </m:r>
                    <m:r>
                      <m:rPr>
                        <m:sty m:val="p"/>
                      </m:rPr>
                      <m:t>+</m:t>
                    </m:r>
                    <m:r>
                      <m:t>1</m:t>
                    </m:r>
                  </m:e>
                </m:d>
              </m:sup>
            </m:sSup>
          </m:e>
        </m:d>
      </m:oMath>
      <w:r>
        <w:t xml:space="preserve">,</w:t>
      </w:r>
      <w:r>
        <w:br/>
      </w:r>
      <m:oMath>
        <m:r>
          <m:t>e</m:t>
        </m:r>
        <m:r>
          <m:t>p</m:t>
        </m:r>
        <m:sSub>
          <m:e>
            <m:r>
              <m:t>s</m:t>
            </m:r>
          </m:e>
          <m:sub>
            <m:r>
              <m:t>H</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H</m:t>
                </m:r>
              </m:e>
              <m:sup>
                <m:d>
                  <m:dPr>
                    <m:begChr m:val="("/>
                    <m:endChr m:val=")"/>
                    <m:sepChr m:val=""/>
                    <m:grow/>
                  </m:dPr>
                  <m:e>
                    <m:r>
                      <m:t>t</m:t>
                    </m:r>
                  </m:e>
                </m:d>
              </m:sup>
            </m:sSup>
            <m:r>
              <m:rPr>
                <m:sty m:val="p"/>
              </m:rPr>
              <m:t>,</m:t>
            </m:r>
            <m:r>
              <m:rPr>
                <m:sty m:val="p"/>
              </m:rPr>
              <m:t>v</m:t>
            </m:r>
            <m:r>
              <m:rPr>
                <m:sty m:val="p"/>
              </m:rPr>
              <m:t>e</m:t>
            </m:r>
            <m:r>
              <m:rPr>
                <m:sty m:val="p"/>
              </m:rPr>
              <m:t>c</m:t>
            </m:r>
            <m:r>
              <m:t> </m:t>
            </m:r>
            <m:sSup>
              <m:e>
                <m:r>
                  <m:t>H</m:t>
                </m:r>
              </m:e>
              <m:sup>
                <m:d>
                  <m:dPr>
                    <m:begChr m:val="("/>
                    <m:endChr m:val=")"/>
                    <m:sepChr m:val=""/>
                    <m:grow/>
                  </m:dPr>
                  <m:e>
                    <m:r>
                      <m:t>t</m:t>
                    </m:r>
                    <m:r>
                      <m:rPr>
                        <m:sty m:val="p"/>
                      </m:rPr>
                      <m:t>+</m:t>
                    </m:r>
                    <m:r>
                      <m:t>1</m:t>
                    </m:r>
                  </m:e>
                </m:d>
              </m:sup>
            </m:sSup>
          </m:e>
        </m:d>
      </m:oMath>
      <w:r>
        <w:br/>
      </w:r>
      <w:r>
        <w:t xml:space="preserve">Record</w:t>
      </w:r>
      <w:r>
        <w:t xml:space="preserve"> </w:t>
      </w:r>
      <m:oMath>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t xml:space="preserve"> </w:t>
      </w:r>
      <w:r>
        <w:t xml:space="preserve">in the objective series</w:t>
      </w:r>
      <w:r>
        <w:br/>
      </w:r>
      <m:oMath>
        <m:r>
          <m:t>t</m:t>
        </m:r>
        <m:r>
          <m:rPr>
            <m:sty m:val="p"/>
          </m:rPr>
          <m:t>=</m:t>
        </m:r>
        <m:r>
          <m:t>t</m:t>
        </m:r>
        <m:r>
          <m:rPr>
            <m:sty m:val="p"/>
          </m:rPr>
          <m:t>+</m:t>
        </m:r>
        <m:r>
          <m:t>1</m:t>
        </m:r>
      </m:oMath>
      <w:r>
        <w:br/>
      </w:r>
      <w:r>
        <w:t xml:space="preserve">end while</w:t>
      </w:r>
      <w:r>
        <w:br/>
      </w:r>
      <w:r>
        <w:t xml:space="preserve">Refit</w:t>
      </w:r>
      <w:r>
        <w:t xml:space="preserve"> </w:t>
      </w:r>
      <m:oMath>
        <m:r>
          <m:t>β</m:t>
        </m:r>
      </m:oMath>
      <w:r>
        <w:t xml:space="preserve"> </w:t>
      </w:r>
      <w:r>
        <w:t xml:space="preserve">on the final</w:t>
      </w:r>
      <w:r>
        <w:t xml:space="preserve"> </w:t>
      </w:r>
      <m:oMath>
        <m:r>
          <m:t>W</m:t>
        </m:r>
      </m:oMath>
      <w:r>
        <w:t xml:space="preserve"> </w:t>
      </w:r>
      <w:r>
        <w:t xml:space="preserve">by the same routine, giving</w:t>
      </w:r>
      <w:r>
        <w:t xml:space="preserve"> </w:t>
      </w:r>
      <m:oMath>
        <m:sSub>
          <m:e>
            <m:r>
              <m:t>β</m:t>
            </m:r>
          </m:e>
          <m:sub>
            <m:r>
              <m:rPr>
                <m:sty m:val="p"/>
              </m:rPr>
              <m:t>r</m:t>
            </m:r>
            <m:r>
              <m:rPr>
                <m:sty m:val="p"/>
              </m:rPr>
              <m:t>e</m:t>
            </m:r>
            <m:r>
              <m:rPr>
                <m:sty m:val="p"/>
              </m:rPr>
              <m:t>f</m:t>
            </m:r>
            <m:r>
              <m:rPr>
                <m:sty m:val="p"/>
              </m:rPr>
              <m:t>i</m:t>
            </m:r>
            <m:r>
              <m:rPr>
                <m:sty m:val="p"/>
              </m:rPr>
              <m:t>t</m:t>
            </m:r>
          </m:sub>
        </m:sSub>
      </m:oMath>
      <w:r>
        <w:t xml:space="preserve"> </w:t>
      </w:r>
      <w:r>
        <w:t xml:space="preserve">(this is the only</w:t>
      </w:r>
      <w:r>
        <w:t xml:space="preserve"> </w:t>
      </w:r>
      <m:oMath>
        <m:r>
          <m:t>β</m:t>
        </m:r>
      </m:oMath>
      <w:r>
        <w:t xml:space="preserve"> </w:t>
      </w:r>
      <w:r>
        <w:t xml:space="preserve">estimate when</w:t>
      </w:r>
      <w:r>
        <w:t xml:space="preserve"> </w:t>
      </w:r>
      <m:oMath>
        <m:r>
          <m:t>α</m:t>
        </m:r>
        <m:r>
          <m:rPr>
            <m:sty m:val="p"/>
          </m:rPr>
          <m:t>=</m:t>
        </m:r>
        <m:r>
          <m:t>0</m:t>
        </m:r>
      </m:oMath>
      <w:r>
        <w:t xml:space="preserve">)</w:t>
      </w:r>
      <w:r>
        <w:br/>
      </w:r>
      <w:r>
        <w:t xml:space="preserve">The objective after the refit is stored separately and is not part of the recorded series</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b>
          <m:e>
            <m:r>
              <m:t>β</m:t>
            </m:r>
          </m:e>
          <m:sub>
            <m:r>
              <m:rPr>
                <m:sty m:val="p"/>
              </m:rPr>
              <m:t>r</m:t>
            </m:r>
            <m:r>
              <m:rPr>
                <m:sty m:val="p"/>
              </m:rPr>
              <m:t>e</m:t>
            </m:r>
            <m:r>
              <m:rPr>
                <m:sty m:val="p"/>
              </m:rPr>
              <m:t>f</m:t>
            </m:r>
            <m:r>
              <m:rPr>
                <m:sty m:val="p"/>
              </m:rPr>
              <m:t>i</m:t>
            </m:r>
            <m:r>
              <m:rPr>
                <m:sty m:val="p"/>
              </m:rPr>
              <m:t>t</m:t>
            </m:r>
          </m:sub>
        </m:sSub>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G</w:t>
      </w:r>
      <w:r>
        <w:t xml:space="preserve">\ell(W,\beta)</w:t>
      </w:r>
      <w:r>
        <w:t xml:space="preserve"> </w:t>
      </w:r>
      <w:r>
        <w:t xml:space="preserve">=</w:t>
      </w:r>
      <w:r>
        <w:t xml:space="preserve"> </w:t>
      </w:r>
      <w:r>
        <w:t xml:space="preserve">\frac{2}{n_{\mathrm{event}}}\nabla_W \ell(W,\beta)</w:t>
      </w:r>
      <w:r>
        <w:t xml:space="preserve"> </w:t>
      </w:r>
      <w:r>
        <w:t xml:space="preserve">]</w:t>
      </w:r>
      <w:r>
        <w:t xml:space="preserve"> </w:t>
      </w:r>
      <w:r>
        <w:t xml:space="preserve">denote the scaled log-partial-likelihood gradient, 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is the gradient of the Cox log-partial likelihood with respect to</w:t>
      </w:r>
      <w:r>
        <w:t xml:space="preserve"> </w:t>
      </w:r>
      <m:oMath>
        <m:r>
          <m:t>W</m:t>
        </m:r>
      </m:oMath>
      <w:r>
        <w:t xml:space="preserve">.</w:t>
      </w:r>
      <w:r>
        <w:t xml:space="preserve"> </w:t>
      </w:r>
      <m:oMath>
        <m:sSub>
          <m:e>
            <m:r>
              <m:t>G</m:t>
            </m:r>
          </m:e>
          <m:sub>
            <m:r>
              <m:rPr>
                <m:sty m:val="p"/>
              </m:rPr>
              <m:t>ℓ</m:t>
            </m:r>
          </m:sub>
        </m:sSub>
      </m:oMath>
      <w:r>
        <w:t xml:space="preserve"> </w:t>
      </w:r>
      <w:r>
        <w:t xml:space="preserve">is not the gradient of the penalized survival component</w:t>
      </w:r>
      <w:r>
        <w:t xml:space="preserve"> </w:t>
      </w:r>
      <m:oMath>
        <m:sSub>
          <m:e>
            <m:r>
              <m:rPr>
                <m:sty m:val="p"/>
                <m:scr m:val="script"/>
              </m:rPr>
              <m:t>L</m:t>
            </m:r>
          </m:e>
          <m:sub>
            <m:r>
              <m:rPr>
                <m:sty m:val="p"/>
              </m:rPr>
              <m:t>C</m:t>
            </m:r>
            <m:r>
              <m:rPr>
                <m:sty m:val="p"/>
              </m:rPr>
              <m:t>o</m:t>
            </m:r>
            <m:r>
              <m:rPr>
                <m:sty m:val="p"/>
              </m:rPr>
              <m:t>x</m:t>
            </m:r>
          </m:sub>
        </m:sSub>
      </m:oMath>
      <w:r>
        <w:t xml:space="preserve"> </w:t>
      </w:r>
      <w:r>
        <w:t xml:space="preserve">of Model details, whose penalty depends on</w:t>
      </w:r>
      <w:r>
        <w:t xml:space="preserve"> </w:t>
      </w:r>
      <m:oMath>
        <m:r>
          <m:t>W</m:t>
        </m:r>
      </m:oMath>
      <w:r>
        <w:t xml:space="preserve"> </w:t>
      </w:r>
      <w:r>
        <w:t xml:space="preserve">through</w:t>
      </w:r>
      <w:r>
        <w:t xml:space="preserve"> </w:t>
      </w:r>
      <m:oMath>
        <m:sSub>
          <m:e>
            <m:r>
              <m:t>D</m:t>
            </m:r>
          </m:e>
          <m:sub>
            <m:r>
              <m:t>Z</m:t>
            </m:r>
          </m:sub>
        </m:sSub>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r>
                        <m:t> </m:t>
                      </m:r>
                      <m:sSub>
                        <m:e>
                          <m:r>
                            <m:t>G</m:t>
                          </m:r>
                        </m:e>
                        <m:sub>
                          <m:r>
                            <m:rPr>
                              <m:sty m:val="p"/>
                            </m:rPr>
                            <m:t>ℓ</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below we write</w:t>
      </w:r>
      <w:r>
        <w:t xml:space="preserve"> </w:t>
      </w:r>
      <m:oMath>
        <m:r>
          <m:t>ζ</m:t>
        </m:r>
      </m:oMath>
      <w:r>
        <w:t xml:space="preserve"> </w:t>
      </w:r>
      <w:r>
        <w:t xml:space="preserve">for</w:t>
      </w:r>
      <w:r>
        <w:t xml:space="preserve"> </w:t>
      </w:r>
      <m:oMath>
        <m:sSup>
          <m:e>
            <m:r>
              <m:t>ζ</m:t>
            </m:r>
          </m:e>
          <m:sup>
            <m:d>
              <m:dPr>
                <m:begChr m:val="("/>
                <m:endChr m:val=")"/>
                <m:sepChr m:val=""/>
                <m:grow/>
              </m:dPr>
              <m:e>
                <m:r>
                  <m:t>t</m:t>
                </m:r>
              </m:e>
            </m:d>
          </m:sup>
        </m:sSup>
      </m:oMath>
      <w:r>
        <w:t xml:space="preserve"> </w:t>
      </w:r>
      <w:r>
        <w:t xml:space="preserve">where the iteration index is not needed. The proposal rescales the</w:t>
      </w:r>
      <w:r>
        <w:t xml:space="preserve"> </w:t>
      </w:r>
      <w:r>
        <w:t xml:space="preserve">weighted reconstruction and survival gradients using this norm-based factor,</w:t>
      </w:r>
      <w:r>
        <w:t xml:space="preserve"> </w:t>
      </w:r>
      <w:r>
        <w:t xml:space="preserve">subject to its numerical stabilizer</w:t>
      </w:r>
      <w:r>
        <w:t xml:space="preserve"> </w:t>
      </w:r>
      <m:oMath>
        <m:sSub>
          <m:e>
            <m:r>
              <m:t>ε</m:t>
            </m:r>
          </m:e>
          <m:sub>
            <m:r>
              <m:t>ζ</m:t>
            </m:r>
          </m:sub>
        </m:sSub>
      </m:oMath>
      <w:r>
        <w:t xml:space="preserve"> </w:t>
      </w:r>
      <w:r>
        <w:t xml:space="preserve">and the cap</w:t>
      </w:r>
      <w:r>
        <w:t xml:space="preserve"> </w:t>
      </w:r>
      <m:oMath>
        <m:sSub>
          <m:e>
            <m:r>
              <m:t>ζ</m:t>
            </m:r>
          </m:e>
          <m:sub>
            <m:r>
              <m:rPr>
                <m:sty m:val="p"/>
              </m:rPr>
              <m:t>max</m:t>
            </m:r>
          </m:sub>
        </m:sSub>
      </m:oMath>
      <w:r>
        <w:t xml:space="preserve">, before the additional factor</w:t>
      </w:r>
      <w:r>
        <w:t xml:space="preserve"> </w:t>
      </w:r>
      <m:oMath>
        <m:r>
          <m:t>α</m:t>
        </m:r>
      </m:oMath>
      <w:r>
        <w:t xml:space="preserve"> </w:t>
      </w:r>
      <w:r>
        <w:t xml:space="preserve">below controls the relative</w:t>
      </w:r>
      <w:r>
        <w:t xml:space="preserve"> </w:t>
      </w:r>
      <w:r>
        <w:t xml:space="preserve">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The proposal uses the reconstruction and Cox log-partial-likelihood derivatives</w:t>
      </w:r>
      <w:r>
        <w:t xml:space="preserve"> </w:t>
      </w:r>
      <w:r>
        <w:t xml:space="preserve">only. It does not differentiate the</w:t>
      </w:r>
      <w:r>
        <w:t xml:space="preserve"> </w:t>
      </w:r>
      <m:oMath>
        <m:r>
          <m:t>W</m:t>
        </m:r>
      </m:oMath>
      <w:r>
        <w:t xml:space="preserve">-dependent penalty on the</w:t>
      </w:r>
      <w:r>
        <w:t xml:space="preserve"> </w:t>
      </w:r>
      <w:r>
        <w:t xml:space="preserve">standardized-score coefficients</w:t>
      </w:r>
      <w:r>
        <w:t xml:space="preserve"> </w:t>
      </w:r>
      <m:oMath>
        <m:r>
          <m:t>b</m:t>
        </m:r>
        <m:r>
          <m:rPr>
            <m:sty m:val="p"/>
          </m:rPr>
          <m:t>=</m:t>
        </m:r>
        <m:sSub>
          <m:e>
            <m:r>
              <m:t>D</m:t>
            </m:r>
          </m:e>
          <m:sub>
            <m:r>
              <m:t>Z</m:t>
            </m:r>
          </m:sub>
        </m:sSub>
        <m:r>
          <m:t>β</m:t>
        </m:r>
      </m:oMath>
      <w:r>
        <w:t xml:space="preserve">, so it is not the gradient of the</w:t>
      </w:r>
      <w:r>
        <w:t xml:space="preserve"> </w:t>
      </w:r>
      <w:r>
        <w:t xml:space="preserve">full objective</w:t>
      </w:r>
      <w:r>
        <w:t xml:space="preserve"> </w:t>
      </w:r>
      <m:oMath>
        <m:r>
          <m:rPr>
            <m:sty m:val="p"/>
            <m:scr m:val="script"/>
          </m:rPr>
          <m:t>L</m:t>
        </m:r>
      </m:oMath>
      <w:r>
        <w:t xml:space="preserve">, and candidate acceptance is instead evaluated using</w:t>
      </w:r>
      <w:r>
        <w:t xml:space="preserve"> </w:t>
      </w:r>
      <w:r>
        <w:t xml:space="preserve">the full objective.</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 The score standard deviations</w:t>
      </w:r>
      <w:r>
        <w:t xml:space="preserve"> </w:t>
      </w:r>
      <m:oMath>
        <m:sSub>
          <m:e>
            <m:r>
              <m:t>D</m:t>
            </m:r>
          </m:e>
          <m:sub>
            <m:r>
              <m:t>Z</m:t>
            </m:r>
          </m:sub>
        </m:sSub>
      </m:oMath>
      <w:r>
        <w:t xml:space="preserve"> </w:t>
      </w:r>
      <w:r>
        <w:t xml:space="preserve">that enter the penalty (Model details) are recomputed from each candidate,</w:t>
      </w:r>
      <w:r>
        <w:t xml:space="preserve"> </w:t>
      </w:r>
      <w:r>
        <w:t xml:space="preserve">as</w:t>
      </w:r>
      <w:r>
        <w:t xml:space="preserve"> </w:t>
      </w:r>
      <m:oMath>
        <m:r>
          <m:rPr>
            <m:sty m:val="p"/>
          </m:rPr>
          <m:t>s</m:t>
        </m:r>
        <m:r>
          <m:rPr>
            <m:sty m:val="p"/>
          </m:rPr>
          <m:t>d</m:t>
        </m:r>
        <m:d>
          <m:dPr>
            <m:begChr m:val="("/>
            <m:endChr m:val=")"/>
            <m:sepChr m:val=""/>
            <m:grow/>
          </m:dPr>
          <m:e>
            <m:sSub>
              <m:e>
                <m:r>
                  <m:t>Z</m:t>
                </m:r>
              </m:e>
              <m:sub>
                <m:r>
                  <m:t>j</m:t>
                </m:r>
                <m:r>
                  <m:rPr>
                    <m:sty m:val="p"/>
                  </m:rPr>
                  <m:t>⋅</m:t>
                </m:r>
              </m:sub>
            </m:sSub>
          </m:e>
        </m:d>
      </m:oMath>
      <w:r>
        <w:t xml:space="preserve"> </w:t>
      </w:r>
      <w:r>
        <w:t xml:space="preserve">with</w:t>
      </w:r>
      <w:r>
        <w:t xml:space="preserve"> </w:t>
      </w:r>
      <m:oMath>
        <m:r>
          <m:t>Z</m:t>
        </m:r>
        <m:r>
          <m:rPr>
            <m:sty m:val="p"/>
          </m:rPr>
          <m:t>=</m:t>
        </m:r>
        <m:sSubSup>
          <m:e>
            <m:r>
              <m:t>W</m:t>
            </m:r>
          </m:e>
          <m:sub>
            <m:r>
              <m:t>c</m:t>
            </m:r>
            <m:r>
              <m:t>a</m:t>
            </m:r>
            <m:r>
              <m:t>n</m:t>
            </m:r>
            <m:r>
              <m:t>d</m:t>
            </m:r>
          </m:sub>
          <m:sup>
            <m:r>
              <m:rPr>
                <m:sty m:val="p"/>
              </m:rPr>
              <m:t>⊤</m:t>
            </m:r>
          </m:sup>
        </m:sSubSup>
        <m:r>
          <m:t>X</m:t>
        </m:r>
      </m:oMath>
      <w:r>
        <w:t xml:space="preserve">, and are carried forward</w:t>
      </w:r>
      <w:r>
        <w:t xml:space="preserve"> </w:t>
      </w:r>
      <w:r>
        <w:t xml:space="preserve">only when that candidate is accepted; a rejected candidate leaves</w:t>
      </w:r>
      <w:r>
        <w:t xml:space="preserve"> </w:t>
      </w:r>
      <m:oMath>
        <m:r>
          <m:t>W</m:t>
        </m:r>
      </m:oMath>
      <w:r>
        <w:t xml:space="preserve">,</w:t>
      </w:r>
      <w:r>
        <w:t xml:space="preserve"> </w:t>
      </w:r>
      <m:oMath>
        <m:r>
          <m:t>H</m:t>
        </m:r>
      </m:oMath>
      <w:r>
        <w:t xml:space="preserve">,</w:t>
      </w:r>
      <w:r>
        <w:t xml:space="preserve"> </w:t>
      </w:r>
      <m:oMath>
        <m:r>
          <m:t>β</m:t>
        </m:r>
      </m:oMath>
      <w:r>
        <w:t xml:space="preserve"> </w:t>
      </w:r>
      <w:r>
        <w:t xml:space="preserve">and</w:t>
      </w:r>
      <w:r>
        <w:t xml:space="preserve"> </w:t>
      </w:r>
      <m:oMath>
        <m:sSub>
          <m:e>
            <m:r>
              <m:t>D</m:t>
            </m:r>
          </m:e>
          <m:sub>
            <m:r>
              <m:t>Z</m:t>
            </m:r>
          </m:sub>
        </m:sSub>
      </m:oMath>
      <w:r>
        <w:t xml:space="preserve"> </w:t>
      </w:r>
      <w:r>
        <w:t xml:space="preserve">at their previous values.</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in the standardized-score coefficients</w:t>
      </w:r>
      <w:r>
        <w:t xml:space="preserve"> </w:t>
      </w:r>
      <m:oMath>
        <m:r>
          <m:t>b</m:t>
        </m:r>
        <m:r>
          <m:rPr>
            <m:sty m:val="p"/>
          </m:rPr>
          <m:t>=</m:t>
        </m:r>
        <m:sSub>
          <m:e>
            <m:r>
              <m:t>D</m:t>
            </m:r>
          </m:e>
          <m:sub>
            <m:r>
              <m:t>Z</m:t>
            </m:r>
          </m:sub>
        </m:sSub>
        <m:r>
          <m:t>β</m:t>
        </m:r>
      </m:oMath>
      <w:r>
        <w:t xml:space="preserve">;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 \in \mathbb{R}^k}</w:t>
      </w:r>
      <w:r>
        <w:t xml:space="preserve"> </w:t>
      </w:r>
      <w:r>
        <w:t xml:space="preserve">\left{</w:t>
      </w:r>
      <w:r>
        <w:t xml:space="preserve"> </w:t>
      </w:r>
      <w:r>
        <w:t xml:space="preserve">-\frac{2}{n_{\mathrm{event}}},\ell(W, D_Z^{-1} b)</w:t>
      </w:r>
      <w:r>
        <w:t xml:space="preserve"> </w:t>
      </w:r>
      <w:r>
        <w:t xml:space="preserve">+</w:t>
      </w:r>
      <w:r>
        <w:t xml:space="preserve"> </w:t>
      </w:r>
      <w:r>
        <w:t xml:space="preserve">\lambda\left(</w:t>
      </w:r>
      <w:r>
        <w:t xml:space="preserve"> </w:t>
      </w:r>
      <w:r>
        <w:t xml:space="preserve">\xi \lVert b \rVert_1</w:t>
      </w:r>
      <w:r>
        <w:t xml:space="preserve"> </w:t>
      </w:r>
      <w:r>
        <w:t xml:space="preserve">+\frac{1-\xi}{2} \lVert b \rVert_2^2</w:t>
      </w:r>
      <w:r>
        <w:t xml:space="preserve"> </w:t>
      </w:r>
      <w:r>
        <w:t xml:space="preserve">\right)</w:t>
      </w:r>
      <w:r>
        <w:t xml:space="preserve"> </w:t>
      </w:r>
      <w:r>
        <w:t xml:space="preserve">\right},</w:t>
      </w:r>
      <w:r>
        <w:t xml:space="preserve"> </w:t>
      </w:r>
      <w:r>
        <w:t xml:space="preserve">]</w:t>
      </w:r>
      <w:r>
        <w:t xml:space="preserve"> </w:t>
      </w:r>
      <w:r>
        <w:t xml:space="preserve">with</w:t>
      </w:r>
      <w:r>
        <w:t xml:space="preserve"> </w:t>
      </w:r>
      <m:oMath>
        <m:sSub>
          <m:e>
            <m:r>
              <m:t>D</m:t>
            </m:r>
          </m:e>
          <m:sub>
            <m:r>
              <m:t>Z</m:t>
            </m:r>
          </m:sub>
        </m:sSub>
      </m:oMath>
      <w:r>
        <w:t xml:space="preserve"> </w:t>
      </w:r>
      <w:r>
        <w:t xml:space="preserve">held at the value implied by the current</w:t>
      </w:r>
      <w:r>
        <w:t xml:space="preserve"> </w:t>
      </w:r>
      <m:oMath>
        <m:r>
          <m:t>W</m:t>
        </m:r>
      </m:oMath>
      <w:r>
        <w:t xml:space="preserve">. The coefficients</w:t>
      </w:r>
      <w:r>
        <w:t xml:space="preserve"> </w:t>
      </w:r>
      <w:r>
        <w:t xml:space="preserve">reported throughout the manuscript are the raw-score coefficients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r>
        <w:t xml:space="preserve"> </w:t>
      </w:r>
      <w:r>
        <w:t xml:space="preserve">We update</w:t>
      </w:r>
      <w:r>
        <w:t xml:space="preserve"> </w:t>
      </w:r>
      <m:oMath>
        <m:r>
          <m:t>b</m:t>
        </m:r>
      </m:oMath>
      <w:r>
        <w:t xml:space="preserve"> </w:t>
      </w:r>
      <w:r>
        <w:t xml:space="preserve">by cyclic coordinate descent following</w:t>
      </w:r>
      <w:hyperlink w:anchor="ref-simon2011regularization">
        <w:r>
          <w:rPr>
            <w:rStyle w:val="Hyperlink"/>
            <w:vertAlign w:val="superscript"/>
          </w:rPr>
          <w:t xml:space="preserve">3</w:t>
        </w:r>
      </w:hyperlink>
      <w:r>
        <w:t xml:space="preserve">. Let</w:t>
      </w:r>
      <w:r>
        <w:t xml:space="preserve"> </w:t>
      </w:r>
      <m:oMath>
        <m:sSub>
          <m:e>
            <m:acc>
              <m:accPr>
                <m:chr m:val="̃"/>
              </m:accPr>
              <m:e>
                <m:r>
                  <m:t>z</m:t>
                </m:r>
              </m:e>
            </m:acc>
          </m:e>
          <m:sub>
            <m:r>
              <m:t>i</m:t>
            </m:r>
          </m:sub>
        </m:sSub>
        <m:r>
          <m:rPr>
            <m:sty m:val="p"/>
          </m:rPr>
          <m:t>=</m:t>
        </m:r>
        <m:sSubSup>
          <m:e>
            <m:r>
              <m:t>D</m:t>
            </m:r>
          </m:e>
          <m:sub>
            <m:r>
              <m:t>Z</m:t>
            </m:r>
          </m:sub>
          <m:sup>
            <m:r>
              <m:rPr>
                <m:sty m:val="p"/>
              </m:rPr>
              <m:t>−</m:t>
            </m:r>
            <m:r>
              <m:t>1</m:t>
            </m:r>
          </m:sup>
        </m:sSubSup>
        <m:d>
          <m:dPr>
            <m:begChr m:val="("/>
            <m:endChr m:val=")"/>
            <m:sepChr m:val=""/>
            <m:grow/>
          </m:dPr>
          <m:e>
            <m:sSub>
              <m:e>
                <m:r>
                  <m:t>Z</m:t>
                </m:r>
              </m:e>
              <m:sub>
                <m:r>
                  <m:t>i</m:t>
                </m:r>
              </m:sub>
            </m:sSub>
            <m:r>
              <m:rPr>
                <m:sty m:val="p"/>
              </m:rPr>
              <m:t>−</m:t>
            </m:r>
            <m:acc>
              <m:accPr>
                <m:chr m:val="‾"/>
              </m:accPr>
              <m:e>
                <m:r>
                  <m:t>Z</m:t>
                </m:r>
              </m:e>
            </m:acc>
          </m:e>
        </m:d>
      </m:oMath>
      <w:r>
        <w:t xml:space="preserve"> </w:t>
      </w:r>
      <w:r>
        <w:t xml:space="preserve">denote</w:t>
      </w:r>
      <w:r>
        <w:t xml:space="preserve"> </w:t>
      </w:r>
      <w:r>
        <w:t xml:space="preserve">the centered and standardized score vector of sample</w:t>
      </w:r>
      <w:r>
        <w:t xml:space="preserve"> </w:t>
      </w:r>
      <m:oMath>
        <m:r>
          <m:t>i</m:t>
        </m:r>
      </m:oMath>
      <w:r>
        <w:t xml:space="preserve">, with</w:t>
      </w:r>
      <w:r>
        <w:t xml:space="preserve"> </w:t>
      </w:r>
      <m:oMath>
        <m:sSub>
          <m:e>
            <m:r>
              <m:t>Z</m:t>
            </m:r>
          </m:e>
          <m:sub>
            <m:r>
              <m:t>i</m:t>
            </m:r>
          </m:sub>
        </m:sSub>
      </m:oMath>
      <w:r>
        <w:t xml:space="preserve"> </w:t>
      </w:r>
      <w:r>
        <w:t xml:space="preserve">the</w:t>
      </w:r>
      <w:r>
        <w:t xml:space="preserve"> </w:t>
      </w:r>
      <m:oMath>
        <m:r>
          <m:t>i</m:t>
        </m:r>
      </m:oMath>
      <w:r>
        <w:t xml:space="preserve">th</w:t>
      </w:r>
      <w:r>
        <w:t xml:space="preserve"> </w:t>
      </w:r>
      <w:r>
        <w:t xml:space="preserve">column of the raw scores</w:t>
      </w:r>
      <w:r>
        <w:t xml:space="preserve"> </w:t>
      </w:r>
      <m:oMath>
        <m:r>
          <m:t>Z</m:t>
        </m:r>
      </m:oMath>
      <w:r>
        <w:t xml:space="preserve"> </w:t>
      </w:r>
      <w:r>
        <w:t xml:space="preserve">and</w:t>
      </w:r>
      <w:r>
        <w:t xml:space="preserve"> </w:t>
      </w:r>
      <m:oMath>
        <m:acc>
          <m:accPr>
            <m:chr m:val="‾"/>
          </m:accPr>
          <m:e>
            <m:r>
              <m:t>Z</m:t>
            </m:r>
          </m:e>
        </m:acc>
      </m:oMath>
      <w:r>
        <w:t xml:space="preserve"> </w:t>
      </w:r>
      <w:r>
        <w:t xml:space="preserve">the vector of row means, and write</w:t>
      </w:r>
      <w:r>
        <w:t xml:space="preserve"> </w:t>
      </w:r>
      <m:oMath>
        <m:sSub>
          <m:e>
            <m:acc>
              <m:accPr>
                <m:chr m:val="̃"/>
              </m:accPr>
              <m:e>
                <m:r>
                  <m:t>η</m:t>
                </m:r>
              </m:e>
            </m:acc>
          </m:e>
          <m:sub>
            <m:r>
              <m:t>i</m:t>
            </m:r>
          </m:sub>
        </m:sSub>
        <m:r>
          <m:rPr>
            <m:sty m:val="p"/>
          </m:rPr>
          <m:t>=</m:t>
        </m:r>
        <m:sSubSup>
          <m:e>
            <m:acc>
              <m:accPr>
                <m:chr m:val="̃"/>
              </m:accPr>
              <m:e>
                <m:r>
                  <m:t>z</m:t>
                </m:r>
              </m:e>
            </m:acc>
          </m:e>
          <m:sub>
            <m:r>
              <m:t>i</m:t>
            </m:r>
          </m:sub>
          <m:sup>
            <m:r>
              <m:rPr>
                <m:sty m:val="p"/>
              </m:rPr>
              <m:t>⊤</m:t>
            </m:r>
          </m:sup>
        </m:sSubSup>
        <m:r>
          <m:t>b</m:t>
        </m:r>
      </m:oMath>
      <w:r>
        <w:t xml:space="preserve">, which equals</w:t>
      </w:r>
      <w:r>
        <w:t xml:space="preserve"> </w:t>
      </w:r>
      <m:oMath>
        <m:sSubSup>
          <m:e>
            <m:r>
              <m:t>Z</m:t>
            </m:r>
          </m:e>
          <m:sub>
            <m:r>
              <m:t>i</m:t>
            </m:r>
          </m:sub>
          <m:sup>
            <m:r>
              <m:rPr>
                <m:sty m:val="p"/>
              </m:rPr>
              <m:t>⊤</m:t>
            </m:r>
          </m:sup>
        </m:sSubSup>
        <m:r>
          <m:t>β</m:t>
        </m:r>
      </m:oMath>
      <w:r>
        <w:t xml:space="preserve"> </w:t>
      </w:r>
      <w:r>
        <w:t xml:space="preserve">up to an</w:t>
      </w:r>
      <w:r>
        <w:t xml:space="preserve"> </w:t>
      </w:r>
      <w:r>
        <w:t xml:space="preserve">additive constant common to all samples.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b</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b</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w:t>
      </w:r>
      <w:r>
        <w:t xml:space="preserve"> </w:t>
      </w:r>
      <m:oMath>
        <m:r>
          <m:t>w</m:t>
        </m:r>
        <m:sSub>
          <m:e>
            <m:d>
              <m:dPr>
                <m:begChr m:val="("/>
                <m:endChr m:val=")"/>
                <m:sepChr m:val=""/>
                <m:grow/>
              </m:dPr>
              <m:e>
                <m:acc>
                  <m:accPr>
                    <m:chr m:val="̃"/>
                  </m:accPr>
                  <m:e>
                    <m:r>
                      <m:t>η</m:t>
                    </m:r>
                  </m:e>
                </m:acc>
              </m:e>
            </m:d>
          </m:e>
          <m:sub>
            <m:r>
              <m:t>i</m:t>
            </m:r>
          </m:sub>
        </m:sSub>
      </m:oMath>
      <w:r>
        <w:t xml:space="preserve"> </w:t>
      </w:r>
      <w:r>
        <w:t xml:space="preserve">and</w:t>
      </w:r>
      <w:r>
        <w:t xml:space="preserve"> </w:t>
      </w:r>
      <m:oMath>
        <m:r>
          <m:t>v</m:t>
        </m:r>
        <m:sSub>
          <m:e>
            <m:d>
              <m:dPr>
                <m:begChr m:val="("/>
                <m:endChr m:val=")"/>
                <m:sepChr m:val=""/>
                <m:grow/>
              </m:dPr>
              <m:e>
                <m:acc>
                  <m:accPr>
                    <m:chr m:val="̃"/>
                  </m:accPr>
                  <m:e>
                    <m:r>
                      <m:t>η</m:t>
                    </m:r>
                  </m:e>
                </m:acc>
              </m:e>
            </m:d>
          </m:e>
          <m:sub>
            <m:r>
              <m:t>i</m:t>
            </m:r>
          </m:sub>
        </m:sSub>
      </m:oMath>
      <w:r>
        <w:t xml:space="preserve"> </w:t>
      </w:r>
      <w:r>
        <w:t xml:space="preserve">are the standard local</w:t>
      </w:r>
      <w:r>
        <w:t xml:space="preserve"> </w:t>
      </w:r>
      <w:r>
        <w:t xml:space="preserve">quadratic-approximation weight and working response for sample</w:t>
      </w:r>
      <w:r>
        <w:t xml:space="preserve"> </w:t>
      </w:r>
      <m:oMath>
        <m:r>
          <m:t>i</m:t>
        </m:r>
      </m:oMath>
      <w:r>
        <w:t xml:space="preserve"> </w:t>
      </w:r>
      <w:r>
        <w:t xml:space="preserve">in the Cox</w:t>
      </w:r>
      <w:r>
        <w:t xml:space="preserve"> </w:t>
      </w:r>
      <w:r>
        <w:t xml:space="preserve">log-partial likelihood</w:t>
      </w:r>
      <w:hyperlink w:anchor="ref-simon2011regularization">
        <w:r>
          <w:rPr>
            <w:rStyle w:val="Hyperlink"/>
            <w:vertAlign w:val="superscript"/>
          </w:rPr>
          <w:t xml:space="preserve">3</w:t>
        </w:r>
      </w:hyperlink>
      <w:r>
        <w:t xml:space="preserve">,</w:t>
      </w:r>
      <w:r>
        <w:t xml:space="preserve"> </w:t>
      </w:r>
      <w:r>
        <w:t xml:space="preserve">and</w:t>
      </w:r>
      <w:r>
        <w:t xml:space="preserve"> </w:t>
      </w:r>
      <m:oMath>
        <m:sSub>
          <m:e>
            <m:r>
              <m:t>z</m:t>
            </m:r>
          </m:e>
          <m:sub>
            <m:r>
              <m:t>i</m:t>
            </m:r>
            <m:r>
              <m:rPr>
                <m:sty m:val="p"/>
              </m:rPr>
              <m:t>,</m:t>
            </m:r>
            <m:r>
              <m:t>r</m:t>
            </m:r>
          </m:sub>
        </m:sSub>
      </m:oMath>
      <w:r>
        <w:t xml:space="preserve"> </w:t>
      </w:r>
      <w:r>
        <w:t xml:space="preserve">denotes the standardized score of factor</w:t>
      </w:r>
      <w:r>
        <w:t xml:space="preserve"> </w:t>
      </w:r>
      <m:oMath>
        <m:r>
          <m:t>r</m:t>
        </m:r>
      </m:oMath>
      <w:r>
        <w:t xml:space="preserve"> </w:t>
      </w:r>
      <w:r>
        <w:t xml:space="preserve">in sample</w:t>
      </w:r>
      <w:r>
        <w:t xml:space="preserve"> </w:t>
      </w:r>
      <m:oMath>
        <m:r>
          <m:t>i</m:t>
        </m:r>
      </m:oMath>
      <w:r>
        <w:t xml:space="preserve">, the</w:t>
      </w:r>
      <w:r>
        <w:t xml:space="preserve"> </w:t>
      </w:r>
      <m:oMath>
        <m:r>
          <m:t>r</m:t>
        </m:r>
      </m:oMath>
      <w:r>
        <w:t xml:space="preserve">th entry of</w:t>
      </w:r>
      <w:r>
        <w:t xml:space="preserve"> </w:t>
      </w:r>
      <m:oMath>
        <m:sSub>
          <m:e>
            <m:acc>
              <m:accPr>
                <m:chr m:val="̃"/>
              </m:accPr>
              <m:e>
                <m:r>
                  <m:t>z</m:t>
                </m:r>
              </m:e>
            </m:acc>
          </m:e>
          <m:sub>
            <m:r>
              <m:t>i</m:t>
            </m:r>
          </m:sub>
        </m:sSub>
      </m:oMath>
      <w:r>
        <w:t xml:space="preserve">. After the sweeps, the raw-score coefficients are</w:t>
      </w:r>
      <w:r>
        <w:t xml:space="preserve"> </w:t>
      </w:r>
      <w:r>
        <w:t xml:space="preserve">recovered as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p>
    <w:p>
      <w:pPr>
        <w:pStyle w:val="BodyText"/>
      </w:pPr>
      <w:r>
        <w:t xml:space="preserve">The sweeps operate on centered and standardized scores, the parameterization in</w:t>
      </w:r>
      <w:r>
        <w:t xml:space="preserve"> </w:t>
      </w:r>
      <w:r>
        <w:t xml:space="preserve">which</w:t>
      </w:r>
      <w:r>
        <w:t xml:space="preserve"> </w:t>
      </w:r>
      <m:oMath>
        <m:r>
          <m:rPr>
            <m:sty m:val="p"/>
            <m:scr m:val="script"/>
          </m:rPr>
          <m:t>L</m:t>
        </m:r>
      </m:oMath>
      <w:r>
        <w:t xml:space="preserve"> </w:t>
      </w:r>
      <w:r>
        <w:t xml:space="preserve">is defined. The</w:t>
      </w:r>
      <w:r>
        <w:t xml:space="preserve"> </w:t>
      </w:r>
      <m:oMath>
        <m:r>
          <m:t>k</m:t>
        </m:r>
      </m:oMath>
      <w:r>
        <w:t xml:space="preserve"> </w:t>
      </w:r>
      <w:r>
        <w:t xml:space="preserve">rows of</w:t>
      </w:r>
      <w:r>
        <w:t xml:space="preserve"> </w:t>
      </w:r>
      <m:oMath>
        <m:r>
          <m:t>Z</m:t>
        </m:r>
      </m:oMath>
      <w:r>
        <w:t xml:space="preserve"> </w:t>
      </w:r>
      <w:r>
        <w:t xml:space="preserve">are centered and scaled to</w:t>
      </w:r>
      <w:r>
        <w:t xml:space="preserve"> </w:t>
      </w:r>
      <w:r>
        <w:t xml:space="preserve">unit standard deviation across samples, rows whose standard deviation falls below</w:t>
      </w:r>
      <w:r>
        <w:t xml:space="preserve"> </w:t>
      </w:r>
      <m:oMath>
        <m:sSup>
          <m:e>
            <m:r>
              <m:t>10</m:t>
            </m:r>
          </m:e>
          <m:sup>
            <m:r>
              <m:rPr>
                <m:sty m:val="p"/>
              </m:rPr>
              <m:t>−</m:t>
            </m:r>
            <m:r>
              <m:t>12</m:t>
            </m:r>
          </m:sup>
        </m:sSup>
      </m:oMath>
      <w:r>
        <w:t xml:space="preserve"> </w:t>
      </w:r>
      <w:r>
        <w:t xml:space="preserve">are dropped and assigned coefficient zero, the sweeps estimate</w:t>
      </w:r>
      <w:r>
        <w:t xml:space="preserve"> </w:t>
      </w:r>
      <m:oMath>
        <m:r>
          <m:t>b</m:t>
        </m:r>
      </m:oMath>
      <w:r>
        <w:t xml:space="preserve">,</w:t>
      </w:r>
      <w:r>
        <w:t xml:space="preserve"> </w:t>
      </w:r>
      <w:r>
        <w:t xml:space="preserve">and the estimates are divided back by the same standard deviations to give the</w:t>
      </w:r>
      <w:r>
        <w:t xml:space="preserve"> </w:t>
      </w:r>
      <w:r>
        <w:t xml:space="preserve">reported</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 Each update is initialized</w:t>
      </w:r>
      <w:r>
        <w:t xml:space="preserve"> </w:t>
      </w:r>
      <w:r>
        <w:t xml:space="preserve">from the current raw coefficients, taken after the</w:t>
      </w:r>
      <w:r>
        <w:t xml:space="preserve"> </w:t>
      </w:r>
      <m:oMath>
        <m:r>
          <m:t>W</m:t>
        </m:r>
      </m:oMath>
      <w:r>
        <w:t xml:space="preserve">-normalization step and</w:t>
      </w:r>
      <w:r>
        <w:t xml:space="preserve"> </w:t>
      </w:r>
      <w:r>
        <w:t xml:space="preserve">read through the current</w:t>
      </w:r>
      <w:r>
        <w:t xml:space="preserve"> </w:t>
      </w:r>
      <m:oMath>
        <m:sSub>
          <m:e>
            <m:r>
              <m:t>D</m:t>
            </m:r>
          </m:e>
          <m:sub>
            <m:r>
              <m:t>Z</m:t>
            </m:r>
          </m:sub>
        </m:sSub>
      </m:oMath>
      <w:r>
        <w:t xml:space="preserve">. Centering the scores changes the linear predictor</w:t>
      </w:r>
      <w:r>
        <w:t xml:space="preserve"> </w:t>
      </w:r>
      <w:r>
        <w:t xml:space="preserve">by a common additive constant, which cancels from the Cox partial likelihood.</w:t>
      </w:r>
      <w:r>
        <w:t xml:space="preserve"> </w:t>
      </w:r>
      <w:r>
        <w:t xml:space="preserve">Given that parameterization, the implemented update departs from an exact</w:t>
      </w:r>
      <w:r>
        <w:t xml:space="preserve"> </w:t>
      </w:r>
      <w:r>
        <w:t xml:space="preserve">conditional minimization of</w:t>
      </w:r>
      <w:r>
        <w:t xml:space="preserve"> </w:t>
      </w:r>
      <m:oMath>
        <m:r>
          <m:rPr>
            <m:sty m:val="p"/>
            <m:scr m:val="script"/>
          </m:rPr>
          <m:t>L</m:t>
        </m:r>
      </m:oMath>
      <w:r>
        <w:t xml:space="preserve"> </w:t>
      </w:r>
      <w:r>
        <w:t xml:space="preserve">in two ways, which we state explicitly</w:t>
      </w:r>
      <w:r>
        <w:t xml:space="preserve"> </w:t>
      </w:r>
      <w:r>
        <w:t xml:space="preserve">because Equation 1 of the main text, reproduced as</w:t>
      </w:r>
      <w:r>
        <w:t xml:space="preserve"> </w:t>
      </w:r>
      <m:oMath>
        <m:r>
          <m:rPr>
            <m:sty m:val="p"/>
            <m:scr m:val="script"/>
          </m:rPr>
          <m:t>L</m:t>
        </m:r>
      </m:oMath>
      <w:r>
        <w:t xml:space="preserve"> </w:t>
      </w:r>
      <w:r>
        <w:t xml:space="preserve">above, is the</w:t>
      </w:r>
      <w:r>
        <w:t xml:space="preserve"> </w:t>
      </w:r>
      <w:r>
        <w:t xml:space="preserve">objective the algorithm evaluates and records. First, the quadratic</w:t>
      </w:r>
      <w:r>
        <w:t xml:space="preserve"> </w:t>
      </w:r>
      <w:r>
        <w:t xml:space="preserve">approximation entering Eq. [eqn:beta_update] carries likelihood weight</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whereas the log-partial likelihood in the objective</w:t>
      </w:r>
      <w:r>
        <w:t xml:space="preserve"> </w:t>
      </w:r>
      <w:r>
        <w:t xml:space="preserve">carries weight</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relative to that likelihood weight the</w:t>
      </w:r>
      <w:r>
        <w:t xml:space="preserve"> </w:t>
      </w:r>
      <w:r>
        <w:t xml:space="preserve">penalty seen by the coordinate sweeps is therefore effectively</w:t>
      </w:r>
      <w:r>
        <w:t xml:space="preserve"> </w:t>
      </w:r>
      <m:oMath>
        <m:r>
          <m:t>2</m:t>
        </m:r>
        <m:r>
          <m:t>λ</m:t>
        </m:r>
      </m:oMath>
      <w:r>
        <w:t xml:space="preserve">, so the</w:t>
      </w:r>
      <w:r>
        <w:t xml:space="preserve"> </w:t>
      </w:r>
      <w:r>
        <w:t xml:space="preserve">sweeps target a more strongly penalized subproblem than the conditional</w:t>
      </w:r>
      <w:r>
        <w:t xml:space="preserve"> </w:t>
      </w:r>
      <w:r>
        <w:t xml:space="preserve">restriction of</w:t>
      </w:r>
      <w:r>
        <w:t xml:space="preserve"> </w:t>
      </w:r>
      <m:oMath>
        <m:r>
          <m:rPr>
            <m:sty m:val="p"/>
            <m:scr m:val="script"/>
          </m:rPr>
          <m:t>L</m:t>
        </m:r>
      </m:oMath>
      <w:r>
        <w:t xml:space="preserve">. Second, the sweeps are iterated until the largest</w:t>
      </w:r>
      <w:r>
        <w:t xml:space="preserve"> </w:t>
      </w:r>
      <w:r>
        <w:t xml:space="preserve">scaled coefficient change falls below</w:t>
      </w:r>
      <w:r>
        <w:t xml:space="preserve"> </w:t>
      </w:r>
      <m:oMath>
        <m:sSup>
          <m:e>
            <m:r>
              <m:t>10</m:t>
            </m:r>
          </m:e>
          <m:sup>
            <m:r>
              <m:rPr>
                <m:sty m:val="p"/>
              </m:rPr>
              <m:t>−</m:t>
            </m:r>
            <m:r>
              <m:t>6</m:t>
            </m:r>
          </m:sup>
        </m:sSup>
      </m:oMath>
      <w:r>
        <w:t xml:space="preserve"> </w:t>
      </w:r>
      <w:r>
        <w:t xml:space="preserve">or 500 passes have been taken,</w:t>
      </w:r>
      <w:r>
        <w:t xml:space="preserve"> </w:t>
      </w:r>
      <w:r>
        <w:t xml:space="preserve">and the resulting proposal is accepted only if it does not increase the penalized</w:t>
      </w:r>
      <w:r>
        <w:t xml:space="preserve"> </w:t>
      </w:r>
      <w:r>
        <w:t xml:space="preserve">survival loss; otherwise a damped step toward it is taken (backtracking factor</w:t>
      </w:r>
      <w:r>
        <w:t xml:space="preserve"> </w:t>
      </w:r>
      <m:oMath>
        <m:r>
          <m:t>0.9</m:t>
        </m:r>
      </m:oMath>
      <w:r>
        <w:t xml:space="preserve">, at most 30 steps), or the previous</w:t>
      </w:r>
      <w:r>
        <w:t xml:space="preserve"> </w:t>
      </w:r>
      <m:oMath>
        <m:r>
          <m:t>β</m:t>
        </m:r>
      </m:oMath>
      <w:r>
        <w:t xml:space="preserve"> </w:t>
      </w:r>
      <w:r>
        <w:t xml:space="preserve">is retained. That acceptance</w:t>
      </w:r>
      <w:r>
        <w:t xml:space="preserve"> </w:t>
      </w:r>
      <w:r>
        <w:t xml:space="preserve">safeguard makes the</w:t>
      </w:r>
      <w:r>
        <w:t xml:space="preserve"> </w:t>
      </w:r>
      <m:oMath>
        <m:r>
          <m:t>β</m:t>
        </m:r>
      </m:oMath>
      <w:r>
        <w:t xml:space="preserve"> </w:t>
      </w:r>
      <w:r>
        <w:t xml:space="preserve">update non-increasing in the evaluated objective, and</w:t>
      </w:r>
      <w:r>
        <w:t xml:space="preserve"> </w:t>
      </w:r>
      <w:r>
        <w:t xml:space="preserve">it does not establish convergence to a conditional or joint optimum. The</w:t>
      </w:r>
      <w:r>
        <w:t xml:space="preserve"> </w:t>
      </w:r>
      <m:oMath>
        <m:r>
          <m:t>β</m:t>
        </m:r>
      </m:oMath>
      <w:r>
        <w:t xml:space="preserve"> </w:t>
      </w:r>
      <w:r>
        <w:t xml:space="preserve">block is therefore an approximate, monotone conditional update rather than an</w:t>
      </w:r>
      <w:r>
        <w:t xml:space="preserve"> </w:t>
      </w:r>
      <w:r>
        <w:t xml:space="preserve">exact conditional minimizer of</w:t>
      </w:r>
      <w:r>
        <w:t xml:space="preserve"> </w:t>
      </w:r>
      <m:oMath>
        <m:r>
          <m:rPr>
            <m:sty m:val="p"/>
            <m:scr m:val="script"/>
          </m:rPr>
          <m:t>L</m:t>
        </m:r>
      </m:oMath>
      <w:r>
        <w:t xml:space="preserve">. The acceptance safeguards prevent accepted</w:t>
      </w:r>
      <w:r>
        <w:t xml:space="preserve"> </w:t>
      </w:r>
      <m:oMath>
        <m:r>
          <m:t>W</m:t>
        </m:r>
      </m:oMath>
      <w:r>
        <w:t xml:space="preserve"> </w:t>
      </w:r>
      <w:r>
        <w:t xml:space="preserve">and</w:t>
      </w:r>
      <w:r>
        <w:t xml:space="preserve"> </w:t>
      </w:r>
      <m:oMath>
        <m:r>
          <m:t>β</m:t>
        </m:r>
      </m:oMath>
      <w:r>
        <w:t xml:space="preserve"> </w:t>
      </w:r>
      <w:r>
        <w:t xml:space="preserve">updates from</w:t>
      </w:r>
      <w:r>
        <w:t xml:space="preserve"> </w:t>
      </w:r>
      <w:r>
        <w:t xml:space="preserve">increasing the evaluated objective; they do not establish convergence to an</w:t>
      </w:r>
      <w:r>
        <w:t xml:space="preserve"> </w:t>
      </w:r>
      <w:r>
        <w:t xml:space="preserve">optimum. The reported fits are exactly those produced by this procedure. After the outer loop terminates,</w:t>
      </w:r>
      <w:r>
        <w:t xml:space="preserve"> </w:t>
      </w:r>
      <m:oMath>
        <m:r>
          <m:t>β</m:t>
        </m:r>
      </m:oMath>
      <w:r>
        <w:t xml:space="preserve"> </w:t>
      </w:r>
      <w:r>
        <w:t xml:space="preserve">is refit once on the</w:t>
      </w:r>
      <w:r>
        <w:t xml:space="preserve"> </w:t>
      </w:r>
      <w:r>
        <w:t xml:space="preserve">final</w:t>
      </w:r>
      <w:r>
        <w:t xml:space="preserve"> </w:t>
      </w:r>
      <m:oMath>
        <m:r>
          <m:t>W</m:t>
        </m:r>
      </m:oMath>
      <w:r>
        <w:t xml:space="preserve"> </w:t>
      </w:r>
      <w:r>
        <w:t xml:space="preserve">by the same routine under the same tolerance and pass limit</w:t>
      </w:r>
      <w:r>
        <w:t xml:space="preserve"> </w:t>
      </w:r>
      <w:r>
        <w:t xml:space="preserve">(Algorithm [alg:desurv]); this refit is the reported</w:t>
      </w:r>
      <w:r>
        <w:t xml:space="preserve"> </w:t>
      </w:r>
      <m:oMath>
        <m:acc>
          <m:accPr>
            <m:chr m:val="̂"/>
          </m:accPr>
          <m:e>
            <m:r>
              <m:t>β</m:t>
            </m:r>
          </m:e>
        </m:acc>
      </m:oMath>
      <w:r>
        <w:t xml:space="preserve">, and it is</w:t>
      </w:r>
      <w:r>
        <w:t xml:space="preserve"> </w:t>
      </w:r>
      <w:r>
        <w:t xml:space="preserve">the only</w:t>
      </w:r>
      <w:r>
        <w:t xml:space="preserve"> </w:t>
      </w:r>
      <m:oMath>
        <m:r>
          <m:t>β</m:t>
        </m:r>
      </m:oMath>
      <w:r>
        <w:t xml:space="preserve"> </w:t>
      </w:r>
      <w:r>
        <w:t xml:space="preserve">estimate when</w:t>
      </w:r>
      <w:r>
        <w:t xml:space="preserve"> </w:t>
      </w:r>
      <m:oMath>
        <m:r>
          <m:t>α</m:t>
        </m:r>
        <m:r>
          <m:rPr>
            <m:sty m:val="p"/>
          </m:rPr>
          <m:t>=</m:t>
        </m:r>
        <m:r>
          <m:t>0</m:t>
        </m:r>
      </m:oMath>
      <w:r>
        <w:t xml:space="preserve">. The objective after that refit is</w:t>
      </w:r>
      <w:r>
        <w:t xml:space="preserve"> </w:t>
      </w:r>
      <w:r>
        <w:t xml:space="preserve">stored separately and is not part of the recorded outer-loop series.</w:t>
      </w:r>
    </w:p>
    <w:bookmarkEnd w:id="25"/>
    <w:bookmarkStart w:id="26" w:name="normalization-of-w"/>
    <w:p>
      <w:pPr>
        <w:pStyle w:val="Heading2"/>
      </w:pPr>
      <w:r>
        <w:t xml:space="preserve">Normalization of W</w:t>
      </w:r>
    </w:p>
    <w:p>
      <w:pPr>
        <w:pStyle w:val="FirstParagraph"/>
      </w:pPr>
      <w:r>
        <w:t xml:space="preserve">Within each candidate</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containing the column Euclidean norms of the</w:t>
      </w:r>
      <w:r>
        <w:t xml:space="preserve"> </w:t>
      </w:r>
      <w:r>
        <w:t xml:space="preserve">candidate</w:t>
      </w:r>
      <w:r>
        <w:t xml:space="preserve"> </w:t>
      </w:r>
      <m:oMath>
        <m:r>
          <m:t>W</m:t>
        </m:r>
      </m:oMath>
      <w:r>
        <w:t xml:space="preserve">.</w:t>
      </w:r>
      <w:r>
        <w:t xml:space="preserve"> </w:t>
      </w:r>
      <w:r>
        <w:t xml:space="preserve">Because</w:t>
      </w:r>
      <w:r>
        <w:t xml:space="preserve"> </w:t>
      </w:r>
      <m:oMath>
        <m:r>
          <m:t>D</m:t>
        </m:r>
      </m:oMath>
      <w:r>
        <w:t xml:space="preserve"> </w:t>
      </w:r>
      <w:r>
        <w:t xml:space="preserve">has positive diagonal entries, these compensating rescalings preserve</w:t>
      </w:r>
      <w:r>
        <w:t xml:space="preserve"> </w:t>
      </w:r>
      <w:r>
        <w:t xml:space="preserve">the reconstruction</w:t>
      </w:r>
      <w:r>
        <w:t xml:space="preserve"> </w:t>
      </w:r>
      <m:oMath>
        <m:r>
          <m:t>W</m:t>
        </m:r>
        <m:r>
          <m:t>H</m:t>
        </m:r>
      </m:oMath>
      <w:r>
        <w:t xml:space="preserve">, the collapsed gene-weight vector</w:t>
      </w:r>
      <w:r>
        <w:t xml:space="preserve"> </w:t>
      </w:r>
      <m:oMath>
        <m:r>
          <m:t>W</m:t>
        </m:r>
        <m:r>
          <m:t>β</m:t>
        </m:r>
      </m:oMath>
      <w:r>
        <w:t xml:space="preserve"> </w:t>
      </w:r>
      <w:r>
        <w:t xml:space="preserve">and hence the</w:t>
      </w:r>
      <w:r>
        <w:t xml:space="preserve"> </w:t>
      </w:r>
      <w:r>
        <w:t xml:space="preserve">linear predictor</w:t>
      </w:r>
      <w:r>
        <w:t xml:space="preserve"> </w:t>
      </w:r>
      <m:oMath>
        <m:sSup>
          <m:e>
            <m:r>
              <m:t>X</m:t>
            </m:r>
          </m:e>
          <m:sup>
            <m:r>
              <m:rPr>
                <m:sty m:val="p"/>
              </m:rPr>
              <m:t>⊤</m:t>
            </m:r>
          </m:sup>
        </m:sSup>
        <m:r>
          <m:t>W</m:t>
        </m:r>
        <m:r>
          <m:t>β</m:t>
        </m:r>
      </m:oMath>
      <w:r>
        <w:t xml:space="preserve">, and also the standardized-score coefficients</w:t>
      </w:r>
      <w:r>
        <w:t xml:space="preserve"> </w:t>
      </w:r>
      <m:oMath>
        <m:r>
          <m:t>b</m:t>
        </m:r>
        <m:r>
          <m:rPr>
            <m:sty m:val="p"/>
          </m:rPr>
          <m:t>=</m:t>
        </m:r>
        <m:sSub>
          <m:e>
            <m:r>
              <m:t>D</m:t>
            </m:r>
          </m:e>
          <m:sub>
            <m:r>
              <m:t>Z</m:t>
            </m:r>
          </m:sub>
        </m:sSub>
        <m:r>
          <m:t>β</m:t>
        </m:r>
      </m:oMath>
      <w:r>
        <w:t xml:space="preserve">, because</w:t>
      </w:r>
      <w:r>
        <w:t xml:space="preserve"> </w:t>
      </w:r>
      <m:oMath>
        <m:sSub>
          <m:e>
            <m:r>
              <m:t>D</m:t>
            </m:r>
          </m:e>
          <m:sub>
            <m:r>
              <m:t>Z</m:t>
            </m:r>
          </m:sub>
        </m:sSub>
      </m:oMath>
      <w:r>
        <w:t xml:space="preserve"> </w:t>
      </w:r>
      <w:r>
        <w:t xml:space="preserve">is rescaled by</w:t>
      </w:r>
      <w:r>
        <w:t xml:space="preserve"> </w:t>
      </w:r>
      <m:oMath>
        <m:sSup>
          <m:e>
            <m:r>
              <m:t>D</m:t>
            </m:r>
          </m:e>
          <m:sup>
            <m:r>
              <m:rPr>
                <m:sty m:val="p"/>
              </m:rPr>
              <m:t>−</m:t>
            </m:r>
            <m:r>
              <m:t>1</m:t>
            </m:r>
          </m:sup>
        </m:sSup>
      </m:oMath>
      <w:r>
        <w:t xml:space="preserve"> </w:t>
      </w:r>
      <w:r>
        <w:t xml:space="preserve">exactly as</w:t>
      </w:r>
      <w:r>
        <w:t xml:space="preserve"> </w:t>
      </w:r>
      <m:oMath>
        <m:r>
          <m:t>β</m:t>
        </m:r>
      </m:oMath>
      <w:r>
        <w:t xml:space="preserve"> </w:t>
      </w:r>
      <w:r>
        <w:t xml:space="preserve">is</w:t>
      </w:r>
      <w:r>
        <w:t xml:space="preserve"> </w:t>
      </w:r>
      <w:r>
        <w:t xml:space="preserve">rescaled by</w:t>
      </w:r>
      <w:r>
        <w:t xml:space="preserve"> </w:t>
      </w:r>
      <m:oMath>
        <m:r>
          <m:t>D</m:t>
        </m:r>
      </m:oMath>
      <w:r>
        <w:t xml:space="preserve">. With</w:t>
      </w:r>
      <w:r>
        <w:t xml:space="preserve"> </w:t>
      </w:r>
      <m:oMath>
        <m:sSub>
          <m:e>
            <m:r>
              <m:t>λ</m:t>
            </m:r>
          </m:e>
          <m:sub>
            <m:r>
              <m:t>H</m:t>
            </m:r>
          </m:sub>
        </m:sSub>
        <m:r>
          <m:rPr>
            <m:sty m:val="p"/>
          </m:rPr>
          <m:t>=</m:t>
        </m:r>
        <m:sSub>
          <m:e>
            <m:r>
              <m:t>λ</m:t>
            </m:r>
          </m:e>
          <m:sub>
            <m:r>
              <m:t>W</m:t>
            </m:r>
          </m:sub>
        </m:sSub>
        <m:r>
          <m:rPr>
            <m:sty m:val="p"/>
          </m:rPr>
          <m:t>=</m:t>
        </m:r>
        <m:r>
          <m:t>0</m:t>
        </m:r>
      </m:oMath>
      <w:r>
        <w:t xml:space="preserve">, as in every reported fit,</w:t>
      </w:r>
      <w:r>
        <w:t xml:space="preserve"> </w:t>
      </w:r>
      <w:r>
        <w:t xml:space="preserve">normalization alone therefore leaves the displayed objective unchanged. Each</w:t>
      </w:r>
      <w:r>
        <w:t xml:space="preserve"> </w:t>
      </w:r>
      <w:r>
        <w:t xml:space="preserve">normalized candidate is nonetheless evaluated under the full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both component losses have a gradient with respect to the programs. The update for</w:t>
      </w:r>
      <w:r>
        <w:t xml:space="preserve"> </w:t>
      </w:r>
      <m:oMath>
        <m:r>
          <m:t>W</m:t>
        </m:r>
      </m:oMath>
      <w:r>
        <w:t xml:space="preserve"> </w:t>
      </w:r>
      <w:r>
        <w:t xml:space="preserve">combines the weighted reconstruction gradient with the scaled log-partial-likelihood gradient</w:t>
      </w:r>
      <w:r>
        <w:t xml:space="preserve"> </w:t>
      </w:r>
      <m:oMath>
        <m:sSub>
          <m:e>
            <m:r>
              <m:t>G</m:t>
            </m:r>
          </m:e>
          <m:sub>
            <m:r>
              <m:rPr>
                <m:sty m:val="p"/>
              </m:rPr>
              <m:t>ℓ</m:t>
            </m:r>
          </m:sub>
        </m:sSub>
      </m:oMath>
      <w:r>
        <w:t xml:space="preserve"> </w:t>
      </w:r>
      <w:r>
        <w:t xml:space="preserve">through the rescaled multiplicative construction of Equations [eq:supp-zeta] to [eqn:W_update], so the gene-program definitions are shaped directly by their association with survival. That construction is a proposal direction and not the gradient of the full objective, which depends on</w:t>
      </w:r>
      <w:r>
        <w:t xml:space="preserve"> </w:t>
      </w:r>
      <m:oMath>
        <m:r>
          <m:t>W</m:t>
        </m:r>
      </m:oMath>
      <w:r>
        <w:t xml:space="preserve"> </w:t>
      </w:r>
      <w:r>
        <w:t xml:space="preserve">additionally through the penalty on</w:t>
      </w:r>
      <w:r>
        <w:t xml:space="preserve"> </w:t>
      </w:r>
      <m:oMath>
        <m:r>
          <m:t>b</m:t>
        </m:r>
        <m:r>
          <m:rPr>
            <m:sty m:val="p"/>
          </m:rPr>
          <m:t>=</m:t>
        </m:r>
        <m:sSub>
          <m:e>
            <m:r>
              <m:t>D</m:t>
            </m:r>
          </m:e>
          <m:sub>
            <m:r>
              <m:t>Z</m:t>
            </m:r>
          </m:sub>
        </m:sSub>
        <m:r>
          <m:t>β</m:t>
        </m:r>
      </m:oMath>
      <w:r>
        <w:t xml:space="preserve"> </w:t>
      </w:r>
      <w:r>
        <w:t xml:space="preserve">(Update for</w:t>
      </w:r>
      <w:r>
        <w:t xml:space="preserve"> </w:t>
      </w:r>
      <m:oMath>
        <m:r>
          <m:t>W</m:t>
        </m:r>
      </m:oMath>
      <w:r>
        <w:t xml:space="preserve">).</w:t>
      </w:r>
    </w:p>
    <w:p>
      <w:pPr>
        <w:pStyle w:val="BodyText"/>
      </w:pPr>
      <w:r>
        <w:t xml:space="preserve">With supervision applied to the sample loadings (H), the Cox term has no direct</w:t>
      </w:r>
      <w:r>
        <w:t xml:space="preserve"> </w:t>
      </w:r>
      <w:r>
        <w:t xml:space="preserve">gradient with respect to the gene-program matrix (W); survival can nevertheless</w:t>
      </w:r>
      <w:r>
        <w:t xml:space="preserve"> </w:t>
      </w:r>
      <w:r>
        <w:t xml:space="preserve">influence (W) indirectly through the alternating reconstruction updates</w:t>
      </w:r>
      <w:r>
        <w:t xml:space="preserve"> </w:t>
      </w:r>
      <w:r>
        <w:t xml:space="preserve">involving (H). The distinction concerns where supervision enters the objective,</w:t>
      </w:r>
      <w:r>
        <w:t xml:space="preserve"> </w:t>
      </w:r>
      <w:r>
        <w:t xml:space="preserve">not a guarantee that sample-side supervision leaves the basis unchanged; related</w:t>
      </w:r>
      <w:r>
        <w:t xml:space="preserve"> </w:t>
      </w:r>
      <w:r>
        <w:t xml:space="preserve">considerations arise in supervised topic models</w:t>
      </w:r>
      <w:hyperlink w:anchor="ref-blei2007slda">
        <w:r>
          <w:rPr>
            <w:rStyle w:val="Hyperlink"/>
            <w:vertAlign w:val="superscript"/>
          </w:rPr>
          <w:t xml:space="preserve">10</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 SurvNMF uses constrained least squares for held-out samples; CoxNMF does not describe new-sample scoring in the cited source (Supplementary Table [tab:architecture]). Estimating loadings with a fixed basis does not require relearning the gene programs or using validation survival outcomes.</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Methods, Hyperparameter selection and cross-validation.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five-fold cross-validation constructed separately within cohort and stratified by event status under</w:t>
      </w:r>
      <w:r>
        <w:t xml:space="preserve"> </w:t>
      </w:r>
      <w:r>
        <w:t xml:space="preserve">a fixed seed (123); each configuration was evaluated from 30 random</w:t>
      </w:r>
      <w:r>
        <w:t xml:space="preserve"> </w:t>
      </w:r>
      <w:r>
        <w:t xml:space="preserve">initializations, as in the definition above. Cross-validation fits used a</w:t>
      </w:r>
      <w:r>
        <w:t xml:space="preserve"> </w:t>
      </w:r>
      <w:r>
        <w:t xml:space="preserve">stopping tolerance of</w:t>
      </w:r>
      <w:r>
        <w:t xml:space="preserve"> </w:t>
      </w:r>
      <m:oMath>
        <m:sSup>
          <m:e>
            <m:r>
              <m:t>10</m:t>
            </m:r>
          </m:e>
          <m:sup>
            <m:r>
              <m:rPr>
                <m:sty m:val="p"/>
              </m:rPr>
              <m:t>−</m:t>
            </m:r>
            <m:r>
              <m:t>5</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w:t>
      </w:r>
      <w:r>
        <w:t xml:space="preserve"> </w:t>
      </w:r>
      <w:r>
        <w:t xml:space="preserve">looser than the</w:t>
      </w:r>
      <w:r>
        <w:t xml:space="preserve"> </w:t>
      </w:r>
      <m:oMath>
        <m:sSup>
          <m:e>
            <m:r>
              <m:t>10</m:t>
            </m:r>
          </m:e>
          <m:sup>
            <m:r>
              <m:rPr>
                <m:sty m:val="p"/>
              </m:rPr>
              <m:t>−</m:t>
            </m:r>
            <m:r>
              <m:t>7</m:t>
            </m:r>
          </m:sup>
        </m:sSup>
      </m:oMath>
      <w:r>
        <w:t xml:space="preserve"> </w:t>
      </w:r>
      <w:r>
        <w:t xml:space="preserve">used for the restart and final fits, under the</w:t>
      </w:r>
      <w:r>
        <w:t xml:space="preserve"> </w:t>
      </w:r>
      <w:r>
        <w:t xml:space="preserve">same cap of 4,000 outer iterations.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 best</w:t>
      </w:r>
      <w:r>
        <w:t xml:space="preserve"> </w:t>
      </w:r>
      <w:r>
        <w:t xml:space="preserve">observed configuration; because the search is a finite, stochastic exploration</w:t>
      </w:r>
      <w:r>
        <w:t xml:space="preserve"> </w:t>
      </w:r>
      <w:r>
        <w:t xml:space="preserve">of a black-box surface, this is not a claim of a global optimum. When fold-level</w:t>
      </w:r>
      <w:r>
        <w:t xml:space="preserve"> </w:t>
      </w:r>
      <w:r>
        <w:t xml:space="preserve">standard errors are available, we apply a one-standard-error rule for</w:t>
      </w:r>
      <w:r>
        <w:t xml:space="preserve"> </w:t>
      </w:r>
      <m:oMath>
        <m:r>
          <m:t>k</m:t>
        </m:r>
      </m:oMath>
      <w:r>
        <w:t xml:space="preserve">: for</w:t>
      </w:r>
      <w:r>
        <w:t xml:space="preserve"> </w:t>
      </w:r>
      <w:r>
        <w:t xml:space="preserve">each rank we retain the configuration with the highest observed mean</w:t>
      </w:r>
      <w:r>
        <w:t xml:space="preserve"> </w:t>
      </w:r>
      <w:r>
        <w:t xml:space="preserve">cross-validated C-index, set the threshold one fold-level standard error below</w:t>
      </w:r>
      <w:r>
        <w:t xml:space="preserve"> </w:t>
      </w:r>
      <w:r>
        <w:t xml:space="preserve">the best observed configuration’s mean, and select the smallest rank whose</w:t>
      </w:r>
      <w:r>
        <w:t xml:space="preserve"> </w:t>
      </w:r>
      <w:r>
        <w:t xml:space="preserve">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We therefore ran a sensitivity check on rank</w:t>
      </w:r>
      <w:r>
        <w:t xml:space="preserve"> </w:t>
      </w:r>
      <w:r>
        <w:t xml:space="preserve">selection using the same training data and the selected non-rank</w:t>
      </w:r>
      <w:r>
        <w:t xml:space="preserve"> </w:t>
      </w:r>
      <w:r>
        <w:t xml:space="preserve">hyperparameters, the fixed-hyperparameter grid of Cross-validated C-index across</w:t>
      </w:r>
      <w:r>
        <w:t xml:space="preserve"> </w:t>
      </w:r>
      <w:r>
        <w:t xml:space="preserve">factorization rank. That grid is an exhaustive rank-by-supervision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selected model’s values, and the</w:t>
      </w:r>
      <w:r>
        <w:t xml:space="preserve"> </w:t>
      </w:r>
      <w:r>
        <w:t xml:space="preserve">statements here are restricted throughout to</w:t>
      </w:r>
      <w:r>
        <w:t xml:space="preserve"> </w:t>
      </w:r>
      <m:oMath>
        <m:sSub>
          <m:e>
            <m:r>
              <m:t>n</m:t>
            </m:r>
          </m:e>
          <m:sub>
            <m:r>
              <m:rPr>
                <m:nor/>
                <m:sty m:val="p"/>
              </m:rPr>
              <m:t>top</m:t>
            </m:r>
          </m:sub>
        </m:sSub>
        <m:r>
          <m:rPr>
            <m:sty m:val="p"/>
          </m:rPr>
          <m:t>=</m:t>
        </m:r>
        <m:r>
          <m:t>270</m:t>
        </m:r>
      </m:oMath>
      <w:r>
        <w:t xml:space="preserve">. Applying the same</w:t>
      </w:r>
      <w:r>
        <w:t xml:space="preserve"> </w:t>
      </w:r>
      <w:r>
        <w:t xml:space="preserve">one-standard-error rule to it also selects</w:t>
      </w:r>
      <w:r>
        <w:t xml:space="preserve"> </w:t>
      </w:r>
      <m:oMath>
        <m:r>
          <m:t>k</m:t>
        </m:r>
        <m:r>
          <m:rPr>
            <m:sty m:val="p"/>
          </m:rPr>
          <m:t>=</m:t>
        </m:r>
        <m:r>
          <m:t>3</m:t>
        </m:r>
      </m:oMath>
      <w:r>
        <w:t xml:space="preserve">, its best</w:t>
      </w:r>
      <w:r>
        <w:t xml:space="preserve"> </w:t>
      </w:r>
      <w:r>
        <w:t xml:space="preserve">configuration being at</w:t>
      </w:r>
      <w:r>
        <w:t xml:space="preserve"> </w:t>
      </w:r>
      <m:oMath>
        <m:r>
          <m:t>k</m:t>
        </m:r>
        <m:r>
          <m:rPr>
            <m:sty m:val="p"/>
          </m:rPr>
          <m:t>=</m:t>
        </m:r>
        <m:r>
          <m:t>9</m:t>
        </m:r>
      </m:oMath>
      <w:r>
        <w:t xml:space="preserve"> </w:t>
      </w:r>
      <w:r>
        <w:t xml:space="preserve">with mean C-index</w:t>
      </w:r>
      <w:r>
        <w:t xml:space="preserve"> </w:t>
      </w:r>
      <m:oMath>
        <m:r>
          <m:t>0.671</m:t>
        </m:r>
      </m:oMath>
      <w:r>
        <w:t xml:space="preserve"> </w:t>
      </w:r>
      <w:r>
        <w:t xml:space="preserve">and standard error</w:t>
      </w:r>
      <w:r>
        <w:t xml:space="preserve"> </w:t>
      </w:r>
      <m:oMath>
        <m:r>
          <m:t>0.009</m:t>
        </m:r>
      </m:oMath>
      <w:r>
        <w:t xml:space="preserve">, and</w:t>
      </w:r>
      <w:r>
        <w:t xml:space="preserve"> </w:t>
      </w:r>
      <m:oMath>
        <m:r>
          <m:t>k</m:t>
        </m:r>
        <m:r>
          <m:rPr>
            <m:sty m:val="p"/>
          </m:rPr>
          <m:t>=</m:t>
        </m:r>
        <m:r>
          <m:t>3</m:t>
        </m:r>
      </m:oMath>
      <w:r>
        <w:t xml:space="preserve"> </w:t>
      </w:r>
      <w:r>
        <w:t xml:space="preserve">the</w:t>
      </w:r>
      <w:r>
        <w:t xml:space="preserve"> </w:t>
      </w:r>
      <w:r>
        <w:t xml:space="preserve">smallest rank whose best configuration reaches the resulting threshold</w:t>
      </w:r>
      <w:r>
        <w:t xml:space="preserve"> </w:t>
      </w:r>
      <m:oMath>
        <m:r>
          <m:t>0.662</m:t>
        </m:r>
      </m:oMath>
      <w:r>
        <w:t xml:space="preserve">. That corroborates the selected</w:t>
      </w:r>
      <w:r>
        <w:t xml:space="preserve"> </w:t>
      </w:r>
      <w:r>
        <w:t xml:space="preserve">rank without evaluating the final configuration itself, whose nearest evaluated</w:t>
      </w:r>
      <w:r>
        <w:t xml:space="preserve"> </w:t>
      </w:r>
      <w:r>
        <w:t xml:space="preserve">neighbor is the slice of the same grid at the selected rank. At</w:t>
      </w:r>
      <w:r>
        <w:t xml:space="preserve"> </w:t>
      </w:r>
      <m:oMath>
        <m:r>
          <m:t>k</m:t>
        </m:r>
        <m:r>
          <m:rPr>
            <m:sty m:val="p"/>
          </m:rPr>
          <m:t>=</m:t>
        </m:r>
        <m:r>
          <m:t>3</m:t>
        </m:r>
      </m:oMath>
      <w:r>
        <w:t xml:space="preserve"> </w:t>
      </w:r>
      <w:r>
        <w:t xml:space="preserve">and</w:t>
      </w:r>
      <w:r>
        <w:t xml:space="preserve"> </w:t>
      </w:r>
      <m:oMath>
        <m:r>
          <m:t>α</m:t>
        </m:r>
        <m:r>
          <m:rPr>
            <m:sty m:val="p"/>
          </m:rPr>
          <m:t>=</m:t>
        </m:r>
        <m:r>
          <m:t>0.35</m:t>
        </m:r>
      </m:oMath>
      <w:r>
        <w:t xml:space="preserve"> </w:t>
      </w:r>
      <w:r>
        <w:t xml:space="preserve">the five-fold</w:t>
      </w:r>
      <w:r>
        <w:t xml:space="preserve"> </w:t>
      </w:r>
      <w:r>
        <w:t xml:space="preserve">cross-validated C-index was</w:t>
      </w:r>
      <w:r>
        <w:t xml:space="preserve"> </w:t>
      </w:r>
      <m:oMath>
        <m:r>
          <m:t>0.656</m:t>
        </m:r>
      </m:oMath>
      <w:r>
        <w:t xml:space="preserve"> </w:t>
      </w:r>
      <w:r>
        <w:t xml:space="preserve">(standard error</w:t>
      </w:r>
      <w:r>
        <w:t xml:space="preserve"> </w:t>
      </w:r>
      <m:oMath>
        <m:r>
          <m:t>0.010</m:t>
        </m:r>
      </m:oMath>
      <w:r>
        <w:t xml:space="preserve">), which clears the</w:t>
      </w:r>
      <w:r>
        <w:t xml:space="preserve"> </w:t>
      </w:r>
      <w:r>
        <w:t xml:space="preserve">Bayesian-optimization threshold of</w:t>
      </w:r>
      <w:r>
        <w:t xml:space="preserve"> </w:t>
      </w:r>
      <m:oMath>
        <m:r>
          <m:t>0.644</m:t>
        </m:r>
      </m:oMath>
      <w:r>
        <w:t xml:space="preserve"> </w:t>
      </w:r>
      <w:r>
        <w:t xml:space="preserve">but</w:t>
      </w:r>
      <w:r>
        <w:t xml:space="preserve"> </w:t>
      </w:r>
      <w:r>
        <w:t xml:space="preserve">not this grid’s own one-standard-error threshold of</w:t>
      </w:r>
      <w:r>
        <w:t xml:space="preserve"> </w:t>
      </w:r>
      <m:oMath>
        <m:r>
          <m:t>0.662</m:t>
        </m:r>
      </m:oMath>
      <w:r>
        <w:t xml:space="preserve">, and which is a nearby supervision</w:t>
      </w:r>
      <w:r>
        <w:t xml:space="preserve"> </w:t>
      </w:r>
      <w:r>
        <w:t xml:space="preserve">level rather than the selected configuration.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p>
      <w:pPr>
        <w:pStyle w:val="BodyText"/>
      </w:pPr>
      <w:r>
        <w:t xml:space="preserve">The parameter</w:t>
      </w:r>
      <w:r>
        <w:t xml:space="preserve"> </w:t>
      </w:r>
      <m:oMath>
        <m:sSub>
          <m:e>
            <m:r>
              <m:t>n</m:t>
            </m:r>
          </m:e>
          <m:sub>
            <m:r>
              <m:rPr>
                <m:nor/>
                <m:sty m:val="p"/>
              </m:rPr>
              <m:t>top</m:t>
            </m:r>
          </m:sub>
        </m:sSub>
      </m:oMath>
      <w:r>
        <w:t xml:space="preserve"> </w:t>
      </w:r>
      <w:r>
        <w:t xml:space="preserve">determines the gene support used for projection and, in the final consensus procedure, the gene sets from each restart that enter the consensus initialization. After factorization, the support is restricted to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 sets, ranked within each program by factor-specificity score</w:t>
      </w:r>
      <w:r>
        <w:t xml:space="preserve"> </w:t>
      </w:r>
      <m:oMath>
        <m:sSub>
          <m:e>
            <m:r>
              <m:t>s</m:t>
            </m:r>
          </m:e>
          <m:sub>
            <m:r>
              <m:t>i</m:t>
            </m:r>
            <m:r>
              <m:t>j</m:t>
            </m:r>
          </m:sub>
        </m:sSub>
      </m:oMath>
      <w:r>
        <w:t xml:space="preserve"> </w:t>
      </w:r>
      <w:r>
        <w:t xml:space="preserve">(Supplementary Information, Section [sec:gene-program-correlation]), giving the truncated matrix</w:t>
      </w:r>
      <w:r>
        <w:t xml:space="preserve"> </w:t>
      </w:r>
      <m:oMath>
        <m:acc>
          <m:accPr>
            <m:chr m:val="̃"/>
          </m:accPr>
          <m:e>
            <m:r>
              <m:t>W</m:t>
            </m:r>
          </m:e>
        </m:acc>
      </m:oMath>
      <w:r>
        <w:t xml:space="preserve">; each sample’s score for factor</w:t>
      </w:r>
      <w:r>
        <w:t xml:space="preserve"> </w:t>
      </w:r>
      <m:oMath>
        <m:r>
          <m:t>j</m:t>
        </m:r>
      </m:oMath>
      <w:r>
        <w:t xml:space="preserve"> </w:t>
      </w:r>
      <w:r>
        <w:t xml:space="preserve">is then</w:t>
      </w:r>
      <w:r>
        <w:t xml:space="preserve"> </w:t>
      </w:r>
      <m:oMath>
        <m:sSubSup>
          <m:e>
            <m:acc>
              <m:accPr>
                <m:chr m:val="̃"/>
              </m:accPr>
              <m:e>
                <m:r>
                  <m:t>W</m:t>
                </m:r>
              </m:e>
            </m:acc>
          </m:e>
          <m:sub>
            <m:r>
              <m:t>j</m:t>
            </m:r>
          </m:sub>
          <m:sup>
            <m:r>
              <m:rPr>
                <m:sty m:val="p"/>
              </m:rPr>
              <m:t>⊤</m:t>
            </m:r>
          </m:sup>
        </m:sSubSup>
        <m:r>
          <m:t>x</m:t>
        </m:r>
      </m:oMath>
      <w:r>
        <w:t xml:space="preserve">, the</w:t>
      </w:r>
      <w:r>
        <w:t xml:space="preserve"> </w:t>
      </w:r>
      <m:oMath>
        <m:r>
          <m:t>j</m:t>
        </m:r>
      </m:oMath>
      <w:r>
        <w:t xml:space="preserve">th column of</w:t>
      </w:r>
      <w:r>
        <w:t xml:space="preserve"> </w:t>
      </w:r>
      <m:oMath>
        <m:acc>
          <m:accPr>
            <m:chr m:val="̃"/>
          </m:accPr>
          <m:e>
            <m:r>
              <m:t>W</m:t>
            </m:r>
          </m:e>
        </m:acc>
      </m:oMath>
      <w:r>
        <w:t xml:space="preserve"> </w:t>
      </w:r>
      <w:r>
        <w:t xml:space="preserve">applied to that shared support. Genes outside the union still shape the factorization but do not enter the linear predictor. This union construction is the convention used by the cross-validation objective and by the primary external-validation scoring.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Each comparator search selects its own</w:t>
      </w:r>
      <w:r>
        <w:t xml:space="preserve"> </w:t>
      </w:r>
      <m:oMath>
        <m:sSub>
          <m:e>
            <m:r>
              <m:t>n</m:t>
            </m:r>
          </m:e>
          <m:sub>
            <m:r>
              <m:rPr>
                <m:nor/>
                <m:sty m:val="p"/>
              </m:rPr>
              <m:t>top</m:t>
            </m:r>
          </m:sub>
        </m:sSub>
      </m:oMath>
      <w:r>
        <w:t xml:space="preserve">. The primary factorization comparison used a common number of top genes per program when constructing each model’s scoring union, the supervised model’s</w:t>
      </w:r>
      <w:r>
        <w:t xml:space="preserve"> </w:t>
      </w:r>
      <m:oMath>
        <m:sSub>
          <m:e>
            <m:r>
              <m:t>n</m:t>
            </m:r>
          </m:e>
          <m:sub>
            <m:r>
              <m:rPr>
                <m:nor/>
                <m:sty m:val="p"/>
              </m:rPr>
              <m:t>top</m:t>
            </m:r>
          </m:sub>
        </m:sSub>
        <m:r>
          <m:rPr>
            <m:sty m:val="p"/>
          </m:rPr>
          <m:t>=</m:t>
        </m:r>
        <m:r>
          <m:t>270</m:t>
        </m:r>
      </m:oMath>
      <w:r>
        <w:t xml:space="preserve"> </w:t>
      </w:r>
      <w:r>
        <w:t xml:space="preserve">(Supplementary Table [tab:tab-cindex-comparison]), with the tuning-selected values reported alongside it; total union size can still differ with rank and overlap among programs.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Because the consensus is constructed from gene-by-gene co-occurrence across restarts, it is invariant to factor-label permutations and does not require explicit alignment of factor labels across runs.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11</w:t>
        </w:r>
      </w:hyperlink>
      <w:r>
        <w:rPr>
          <w:vertAlign w:val="superscript"/>
        </w:rPr>
        <w:t xml:space="preserve">,</w:t>
      </w:r>
      <w:hyperlink w:anchor="ref-cao2021proteogenomic">
        <w:r>
          <w:rPr>
            <w:rStyle w:val="Hyperlink"/>
            <w:vertAlign w:val="superscript"/>
          </w:rPr>
          <w:t xml:space="preserve">12</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13</w:t>
        </w:r>
      </w:hyperlink>
      <w:r>
        <w:rPr>
          <w:vertAlign w:val="superscript"/>
        </w:rPr>
        <w:t xml:space="preserve">–</w:t>
      </w:r>
      <w:hyperlink w:anchor="ref-puleo2018stratification">
        <w:r>
          <w:rPr>
            <w:rStyle w:val="Hyperlink"/>
            <w:vertAlign w:val="superscript"/>
          </w:rPr>
          <w:t xml:space="preserve">16</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17</w:t>
        </w:r>
      </w:hyperlink>
      <w:r>
        <w:t xml:space="preserve"> </w:t>
      </w:r>
      <w:r>
        <w:t xml:space="preserve">and DeCAF</w:t>
      </w:r>
      <w:hyperlink w:anchor="ref-peng2024determination">
        <w:r>
          <w:rPr>
            <w:rStyle w:val="Hyperlink"/>
            <w:vertAlign w:val="superscript"/>
          </w:rPr>
          <w:t xml:space="preserve">18</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18</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8"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support, and the</w:t>
      </w:r>
      <w:r>
        <w:t xml:space="preserve"> </w:t>
      </w:r>
      <w:r>
        <w:t xml:space="preserve">linear predictor is</w:t>
      </w:r>
      <w:r>
        <w:t xml:space="preserve"> </w:t>
      </w:r>
      <m:oMath>
        <m:acc>
          <m:accPr>
            <m:chr m:val="̂"/>
          </m:accPr>
          <m:e>
            <m:r>
              <m:t>η</m:t>
            </m:r>
          </m:e>
        </m:acc>
        <m:r>
          <m:rPr>
            <m:sty m:val="p"/>
          </m:rPr>
          <m:t>=</m:t>
        </m:r>
        <m:sSup>
          <m:e>
            <m:r>
              <m:t>Z</m:t>
            </m:r>
          </m:e>
          <m:sup>
            <m:r>
              <m:rPr>
                <m:sty m:val="p"/>
              </m:rPr>
              <m:t>⊤</m:t>
            </m:r>
          </m:sup>
        </m:sSup>
        <m:acc>
          <m:accPr>
            <m:chr m:val="̂"/>
          </m:accPr>
          <m:e>
            <m:r>
              <m:t>β</m:t>
            </m:r>
          </m:e>
        </m:acc>
      </m:oMath>
      <w:r>
        <w:t xml:space="preserve"> </w:t>
      </w:r>
      <w:r>
        <w:t xml:space="preserve">with the trained</w:t>
      </w:r>
      <w:r>
        <w:t xml:space="preserve"> </w:t>
      </w:r>
      <w:r>
        <w:t xml:space="preserve">coefficients; no re-estimation and no standardization enters the score itself.</w:t>
      </w:r>
      <w:r>
        <w:t xml:space="preserve"> </w:t>
      </w:r>
      <w:r>
        <w:t xml:space="preserve">The frozen support is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w:t>
      </w:r>
      <w:r>
        <w:t xml:space="preserve"> </w:t>
      </w:r>
      <w:r>
        <w:t xml:space="preserve">sets, and</w:t>
      </w:r>
      <w:r>
        <w:t xml:space="preserve"> </w:t>
      </w:r>
      <m:oMath>
        <m:acc>
          <m:accPr>
            <m:chr m:val="̃"/>
          </m:accPr>
          <m:e>
            <m:r>
              <m:t>W</m:t>
            </m:r>
          </m:e>
        </m:acc>
      </m:oMath>
      <w:r>
        <w:t xml:space="preserve"> </w:t>
      </w:r>
      <w:r>
        <w:t xml:space="preserve">is</w:t>
      </w:r>
      <w:r>
        <w:t xml:space="preserve"> </w:t>
      </w:r>
      <m:oMath>
        <m:acc>
          <m:accPr>
            <m:chr m:val="̂"/>
          </m:accPr>
          <m:e>
            <m:r>
              <m:t>W</m:t>
            </m:r>
          </m:e>
        </m:acc>
      </m:oMath>
      <w:r>
        <w:t xml:space="preserve"> </w:t>
      </w:r>
      <w:r>
        <w:t xml:space="preserve">restricted to those rows, so every column</w:t>
      </w:r>
      <w:r>
        <w:t xml:space="preserve"> </w:t>
      </w:r>
      <w:r>
        <w:t xml:space="preserve">keeps its own weights on the whole union and a gene entering the union through</w:t>
      </w:r>
      <w:r>
        <w:t xml:space="preserve"> </w:t>
      </w:r>
      <w:r>
        <w:t xml:space="preserve">one program still contributes to the other programs’ scores with its own weight.</w:t>
      </w:r>
      <w:r>
        <w:t xml:space="preserve"> </w:t>
      </w:r>
      <w:r>
        <w:t xml:space="preserve">This union construction defines the primary external-validation scores,</w:t>
      </w:r>
      <w:r>
        <w:t xml:space="preserve"> </w:t>
      </w:r>
      <w:r>
        <w:t xml:space="preserve">including the headline pooled hazard ratio, the leave-one-dataset-out estimates,</w:t>
      </w:r>
      <w:r>
        <w:t xml:space="preserve"> </w:t>
      </w:r>
      <w:r>
        <w:t xml:space="preserve">the classifier-adjusted risk-score analyses, the per-factor forest estimates and</w:t>
      </w:r>
      <w:r>
        <w:t xml:space="preserve"> </w:t>
      </w:r>
      <w:r>
        <w:t xml:space="preserve">the cohort-specific estimates of Table [tab:het-ci]. Other analyses use</w:t>
      </w:r>
      <w:r>
        <w:t xml:space="preserve"> </w:t>
      </w:r>
      <w:r>
        <w:t xml:space="preserve">explicitly identified alternative constructions, named where they occur.</w:t>
      </w:r>
      <w:r>
        <w:t xml:space="preserve"> </w:t>
      </w:r>
      <w:r>
        <w:t xml:space="preserve">Full-support scores over all analyzed genes are used for the training-data</w:t>
      </w:r>
      <w:r>
        <w:t xml:space="preserve"> </w:t>
      </w:r>
      <w:r>
        <w:t xml:space="preserve">contribution analysis (Reconstruction and Survival Contribution per Factor) and</w:t>
      </w:r>
      <w:r>
        <w:t xml:space="preserve"> </w:t>
      </w:r>
      <w:r>
        <w:t xml:space="preserve">for the frozen-axis comparator analysis whose subsampling stability is reported</w:t>
      </w:r>
      <w:r>
        <w:t xml:space="preserve"> </w:t>
      </w:r>
      <w:r>
        <w:t xml:space="preserve">in Stability of the recovered gene programs. Per-program masks, each column</w:t>
      </w:r>
      <w:r>
        <w:t xml:space="preserve"> </w:t>
      </w:r>
      <w:r>
        <w:t xml:space="preserve">zeroed outside its own top-</w:t>
      </w:r>
      <m:oMath>
        <m:sSub>
          <m:e>
            <m:r>
              <m:t>n</m:t>
            </m:r>
          </m:e>
          <m:sub>
            <m:r>
              <m:rPr>
                <m:nor/>
                <m:sty m:val="p"/>
              </m:rPr>
              <m:t>top</m:t>
            </m:r>
          </m:sub>
        </m:sSub>
      </m:oMath>
      <w:r>
        <w:t xml:space="preserve"> </w:t>
      </w:r>
      <w:r>
        <w:t xml:space="preserve">set, are used for the tuned</w:t>
      </w:r>
      <w:r>
        <w:t xml:space="preserve"> </w:t>
      </w:r>
      <w:r>
        <w:t xml:space="preserve">supervised-comparator analysis (Robustness to tuned supervised comparators and</w:t>
      </w:r>
      <w:r>
        <w:t xml:space="preserve"> </w:t>
      </w:r>
      <w:r>
        <w:t xml:space="preserve">compartment attribution) and for descriptive checks such as Cohort handling in</w:t>
      </w:r>
      <w:r>
        <w:t xml:space="preserve"> </w:t>
      </w:r>
      <w:r>
        <w:t xml:space="preserve">the training objective below. Both of those supervised-comparator constructions,</w:t>
      </w:r>
      <w:r>
        <w:t xml:space="preserve"> </w:t>
      </w:r>
      <w:r>
        <w:t xml:space="preserve">the one on the full shared support and the one on per-program masks,</w:t>
      </w:r>
      <w:r>
        <w:t xml:space="preserve"> </w:t>
      </w:r>
      <w:r>
        <w:t xml:space="preserve">additionally refit unpenalized Cox coefficients on the training scores rather</w:t>
      </w:r>
      <w:r>
        <w:t xml:space="preserve"> </w:t>
      </w:r>
      <w:r>
        <w:t xml:space="preserve">than carrying</w:t>
      </w:r>
      <w:r>
        <w:t xml:space="preserve"> </w:t>
      </w:r>
      <m:oMath>
        <m:acc>
          <m:accPr>
            <m:chr m:val="̂"/>
          </m:accPr>
          <m:e>
            <m:r>
              <m:t>β</m:t>
            </m:r>
          </m:e>
        </m:acc>
      </m:oMath>
      <w:r>
        <w:t xml:space="preserve"> </w:t>
      </w:r>
      <w:r>
        <w:t xml:space="preserve">forward. Throughout, projection denotes multiplication by this fixed gene-weight matrix; the truncated columns are not renormalized, so the term does not imply an orthogonal geometric projection. The Cox coefficients</w:t>
      </w:r>
      <w:r>
        <w:t xml:space="preserve"> </w:t>
      </w:r>
      <m:oMath>
        <m:acc>
          <m:accPr>
            <m:chr m:val="̂"/>
          </m:accPr>
          <m:e>
            <m:r>
              <m:t>β</m:t>
            </m:r>
          </m:e>
        </m:acc>
      </m:oMath>
      <w:r>
        <w:t xml:space="preserve"> </w:t>
      </w:r>
      <w:r>
        <w:t xml:space="preserve">were estimated during model fitting from the full-support scores</w:t>
      </w:r>
      <w:r>
        <w:t xml:space="preserve"> </w:t>
      </w:r>
      <m:oMath>
        <m:sSup>
          <m:e>
            <m:r>
              <m:t>W</m:t>
            </m:r>
          </m:e>
          <m:sup>
            <m:r>
              <m:rPr>
                <m:sty m:val="p"/>
              </m:rPr>
              <m:t>⊤</m:t>
            </m:r>
          </m:sup>
        </m:sSup>
        <m:r>
          <m:t>X</m:t>
        </m:r>
      </m:oMath>
      <w:r>
        <w:t xml:space="preserve"> </w:t>
      </w:r>
      <w:r>
        <w:t xml:space="preserve">over all analyzed genes; for cross-validation and external scoring they were carried forward unchanged and applied to scores from the truncated basis</w:t>
      </w:r>
      <w:r>
        <w:t xml:space="preserve"> </w:t>
      </w:r>
      <m:oMath>
        <m:acc>
          <m:accPr>
            <m:chr m:val="̃"/>
          </m:accPr>
          <m:e>
            <m:r>
              <m:t>W</m:t>
            </m:r>
          </m:e>
        </m:acc>
      </m:oMath>
      <w:r>
        <w:t xml:space="preserve">, and were not refit after truncation (Algorithm [alg:cv]).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For a fixed fitted predictor and scoring support, the manuscript uses the</w:t>
      </w:r>
      <w:r>
        <w:t xml:space="preserve"> </w:t>
      </w:r>
      <w:r>
        <w:t xml:space="preserve">following reporting scalings. Every linear predictor built on the union support</w:t>
      </w:r>
      <w:r>
        <w:t xml:space="preserve"> </w:t>
      </w:r>
      <w:r>
        <w:t xml:space="preserve">is the same linear functional of expression up to a positive constant, and the</w:t>
      </w:r>
      <w:r>
        <w:t xml:space="preserve"> </w:t>
      </w:r>
      <w:r>
        <w:t xml:space="preserve">map 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(ii) Primary risk-score hazard ratios, namely the headline pooled</w:t>
      </w:r>
      <w:r>
        <w:t xml:space="preserve"> </w:t>
      </w:r>
      <w:r>
        <w:t xml:space="preserve">estimate, the covariate-adjusted estimates of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Two further analyses</w:t>
      </w:r>
      <w:r>
        <w:t xml:space="preserve"> </w:t>
      </w:r>
      <w:r>
        <w:t xml:space="preserve">standardize to zero mean and unit standard deviation within groups, and the</w:t>
      </w:r>
      <w:r>
        <w:t xml:space="preserve"> </w:t>
      </w:r>
      <w:r>
        <w:t xml:space="preserve">grouping differs between them. The per-factor forest estimates (main-text</w:t>
      </w:r>
      <w:r>
        <w:t xml:space="preserve"> </w:t>
      </w:r>
      <w:r>
        <w:t xml:space="preserve">Fig. [fig:val]a) and the D1 classifier-adjustment analysis (Variance</w:t>
      </w:r>
      <w:r>
        <w:t xml:space="preserve"> </w:t>
      </w:r>
      <w:r>
        <w:t xml:space="preserve">partition of the D1 score) standardize within each of the five platform</w:t>
      </w:r>
      <w:r>
        <w:t xml:space="preserve"> </w:t>
      </w:r>
      <w:r>
        <w:t xml:space="preserve">datasets, whereas the between-cohort slope analysis, its interaction test and</w:t>
      </w:r>
      <w:r>
        <w:t xml:space="preserve"> </w:t>
      </w:r>
      <w:r>
        <w:t xml:space="preserve">the cohort-specific hazard ratios of Table [tab:het-ci] standardize within</w:t>
      </w:r>
      <w:r>
        <w:t xml:space="preserve"> </w:t>
      </w:r>
      <w:r>
        <w:t xml:space="preserve">each of the four patient cohorts, so these are per within-dataset and per</w:t>
      </w:r>
      <w:r>
        <w:t xml:space="preserve"> </w:t>
      </w:r>
      <w:r>
        <w:t xml:space="preserve">within-cohort standard deviation respectively. Hazard ratios under (ii) and</w:t>
      </w:r>
      <w:r>
        <w:t xml:space="preserve"> </w:t>
      </w:r>
      <w:r>
        <w:t xml:space="preserve">(iii) are not interchangeable. Within a given cohort or dataset, centering and</w:t>
      </w:r>
      <w:r>
        <w:t xml:space="preserve"> </w:t>
      </w:r>
      <w:r>
        <w:t xml:space="preserve">positive rescaling of a fixed score leave its C-index unchanged; this does not</w:t>
      </w:r>
      <w:r>
        <w:t xml:space="preserve"> </w:t>
      </w:r>
      <w:r>
        <w:t xml:space="preserve">equate different predictors and does not preserve pooled rankings across groups</w:t>
      </w:r>
      <w:r>
        <w:t xml:space="preserve"> </w:t>
      </w:r>
      <w:r>
        <w:t xml:space="preserve">standardized differently. Analyses that use a different gene support, listed</w:t>
      </w:r>
      <w:r>
        <w:t xml:space="preserve"> </w:t>
      </w:r>
      <w:r>
        <w:t xml:space="preserve">above, are not scalings of this functional and are reported as separate</w:t>
      </w:r>
      <w:r>
        <w:t xml:space="preserve"> </w:t>
      </w:r>
      <w:r>
        <w:t xml:space="preserve">quantities.</w:t>
      </w:r>
    </w:p>
    <w:p>
      <w:pPr>
        <w:pStyle w:val="BodyText"/>
      </w:pPr>
      <w:r>
        <w:t xml:space="preserve">Two further conventions apply to the primary combined external C-index and its</w:t>
      </w:r>
      <w:r>
        <w:t xml:space="preserve"> </w:t>
      </w:r>
      <w:r>
        <w:t xml:space="preserve">confidence interval. The combined C-index is the event-weighted mean of the</w:t>
      </w:r>
      <w:r>
        <w:t xml:space="preserve"> </w:t>
      </w:r>
      <w:r>
        <w:t xml:space="preserve">four cohort C-indices rather than a concordance</w:t>
      </w:r>
      <w:r>
        <w:t xml:space="preserve"> </w:t>
      </w:r>
      <w:r>
        <w:t xml:space="preserve">computed over pooled patients, so no concordance pair is formed across cohorts.</w:t>
      </w:r>
      <w:r>
        <w:t xml:space="preserve"> </w:t>
      </w:r>
      <w:r>
        <w:t xml:space="preserve">Its confidence interval is a percentile interval from a stratified nonparametric</w:t>
      </w:r>
      <w:r>
        <w:t xml:space="preserve"> </w:t>
      </w:r>
      <w:r>
        <w:t xml:space="preserve">bootstrap that resamples patients with replacement within cohort</w:t>
      </w:r>
      <w:r>
        <w:t xml:space="preserve"> </w:t>
      </w:r>
      <w:r>
        <w:t xml:space="preserve">(</w:t>
      </w:r>
      <m:oMath>
        <m:r>
          <m:t>B</m:t>
        </m:r>
        <m:r>
          <m:rPr>
            <m:sty m:val="p"/>
          </m:rPr>
          <m:t>=</m:t>
        </m:r>
        <m:r>
          <m:t>1</m:t>
        </m:r>
        <m:r>
          <m:rPr>
            <m:sty m:val="p"/>
          </m:rPr>
          <m:t>,</m:t>
        </m:r>
        <m:r>
          <m:t>000</m:t>
        </m:r>
      </m:oMath>
      <w:r>
        <w:t xml:space="preserve"> </w:t>
      </w:r>
      <w:r>
        <w:t xml:space="preserve">replicates, seed</w:t>
      </w:r>
      <w:r>
        <w:t xml:space="preserve"> </w:t>
      </w:r>
      <w:r>
        <w:t xml:space="preserve">1), so resampling preserves cohort membership (Between-cohort</w:t>
      </w:r>
      <w:r>
        <w:t xml:space="preserve"> </w:t>
      </w:r>
      <w:r>
        <w:t xml:space="preserve">heterogeneity and C-index confidence intervals).</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Start w:id="37" w:name="X82c96449671d97cce3e2b4bf34fdfb15c1d9204"/>
    <w:p>
      <w:pPr>
        <w:pStyle w:val="Heading2"/>
      </w:pPr>
      <w:r>
        <w:t xml:space="preserve">Cohort handling in the training objective</w:t>
      </w:r>
    </w:p>
    <w:p>
      <w:pPr>
        <w:pStyle w:val="FirstParagraph"/>
      </w:pPr>
      <w:r>
        <w:t xml:space="preserve">The training Cox objective was fit to the pooled TCGA-PAAD and CPTAC samples without a cohort term; cross-validation folds were constructed within cohort with stratification by event status. Because survival shapes</w:t>
      </w:r>
      <w:r>
        <w:t xml:space="preserve"> </w:t>
      </w:r>
      <m:oMath>
        <m:r>
          <m:t>W</m:t>
        </m:r>
      </m:oMath>
      <w:r>
        <w:t xml:space="preserve">, a cohort effect associated with both expression and survival could in principle be rewarded by the survival gradient. As a descriptive check for cohort-driven association, computed from the cached training data and final fit and not a refit, the fitted linear predictor remained strongly associated with survival within TCGA-PAAD and CPTAC separately (in-sample HR per SD 3.50 and 3.72; Table [tab:clinical-adjustment]) and in a model stratified by cohort (HR per SD 3.35, against 3.12 unstratified), while the between-cohort shift in the score was opposite to the between-cohort hazard difference: the predictor averaged 0.73 SD higher in TCGA-PAAD, yet CPTAC had the higher hazard given the predictor (HR 1.90). These in-sample quantities argue against the specific mechanism in which the survival gradient learns cohort membership, but they do not rule out cohort influence on the factorization, which the external validation addresses directly.</w:t>
      </w:r>
    </w:p>
    <w:bookmarkEnd w:id="37"/>
    <w:bookmarkEnd w:id="38"/>
    <w:bookmarkStart w:id="39"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17</w:t>
        </w:r>
      </w:hyperlink>
      <w:r>
        <w:t xml:space="preserve">; the DECODER compartment signatures</w:t>
      </w:r>
      <w:hyperlink w:anchor="ref-peng2019novo">
        <w:r>
          <w:rPr>
            <w:rStyle w:val="Hyperlink"/>
            <w:vertAlign w:val="superscript"/>
          </w:rPr>
          <w:t xml:space="preserve">19</w:t>
        </w:r>
      </w:hyperlink>
      <w:r>
        <w:t xml:space="preserve">; the</w:t>
      </w:r>
      <w:r>
        <w:t xml:space="preserve"> </w:t>
      </w:r>
      <w:r>
        <w:t xml:space="preserve">Moffitt tumor, stroma and immune programs</w:t>
      </w:r>
      <w:hyperlink w:anchor="ref-moffitt2015virtual">
        <w:r>
          <w:rPr>
            <w:rStyle w:val="Hyperlink"/>
            <w:vertAlign w:val="superscript"/>
          </w:rPr>
          <w:t xml:space="preserve">14</w:t>
        </w:r>
      </w:hyperlink>
      <w:r>
        <w:t xml:space="preserve">; the Collisson</w:t>
      </w:r>
      <w:r>
        <w:t xml:space="preserve"> </w:t>
      </w:r>
      <w:r>
        <w:t xml:space="preserve">subtypes</w:t>
      </w:r>
      <w:hyperlink w:anchor="ref-collisson2011subtypes">
        <w:r>
          <w:rPr>
            <w:rStyle w:val="Hyperlink"/>
            <w:vertAlign w:val="superscript"/>
          </w:rPr>
          <w:t xml:space="preserve">20</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15</w:t>
        </w:r>
      </w:hyperlink>
      <w:r>
        <w:t xml:space="preserve">; the Chan-Seng-Yue</w:t>
      </w:r>
      <w:r>
        <w:t xml:space="preserve"> </w:t>
      </w:r>
      <w:r>
        <w:t xml:space="preserve">subtypes</w:t>
      </w:r>
      <w:hyperlink w:anchor="ref-chansengyue2020transcription">
        <w:r>
          <w:rPr>
            <w:rStyle w:val="Hyperlink"/>
            <w:vertAlign w:val="superscript"/>
          </w:rPr>
          <w:t xml:space="preserve">21</w:t>
        </w:r>
      </w:hyperlink>
      <w:r>
        <w:t xml:space="preserve">; the Maurer ECM and immune programs</w:t>
      </w:r>
      <w:hyperlink w:anchor="ref-Maurer2019">
        <w:r>
          <w:rPr>
            <w:rStyle w:val="Hyperlink"/>
            <w:vertAlign w:val="superscript"/>
          </w:rPr>
          <w:t xml:space="preserve">22</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16</w:t>
        </w:r>
      </w:hyperlink>
      <w:r>
        <w:t xml:space="preserve">; the Elyada iCAF and</w:t>
      </w:r>
      <w:r>
        <w:t xml:space="preserve"> </w:t>
      </w:r>
      <w:r>
        <w:t xml:space="preserve">myCAF signatures</w:t>
      </w:r>
      <w:hyperlink w:anchor="ref-elyada2019cross">
        <w:r>
          <w:rPr>
            <w:rStyle w:val="Hyperlink"/>
            <w:vertAlign w:val="superscript"/>
          </w:rPr>
          <w:t xml:space="preserve">23</w:t>
        </w:r>
      </w:hyperlink>
      <w:r>
        <w:t xml:space="preserve">; the SCISSORS fibroblast and tumor</w:t>
      </w:r>
      <w:r>
        <w:t xml:space="preserve"> </w:t>
      </w:r>
      <w:r>
        <w:t xml:space="preserve">signatures</w:t>
      </w:r>
      <w:hyperlink w:anchor="ref-leary2023s">
        <w:r>
          <w:rPr>
            <w:rStyle w:val="Hyperlink"/>
            <w:vertAlign w:val="superscript"/>
          </w:rPr>
          <w:t xml:space="preserve">24</w:t>
        </w:r>
      </w:hyperlink>
      <w:r>
        <w:t xml:space="preserve">; and the DeCAF proCAF and restCAF programs</w:t>
      </w:r>
      <w:hyperlink w:anchor="ref-peng2024determination">
        <w:r>
          <w:rPr>
            <w:rStyle w:val="Hyperlink"/>
            <w:vertAlign w:val="superscript"/>
          </w:rPr>
          <w:t xml:space="preserve">18</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 pure basal-like component and its tumor-compartment</w:t>
      </w:r>
      <w:r>
        <w:t xml:space="preserve"> </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9"/>
    <w:bookmarkStart w:id="40"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25</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relative to the zero-factor</w:t>
      </w:r>
      <w:r>
        <w:t xml:space="preserve"> </w:t>
      </w:r>
      <w:r>
        <w:t xml:space="preserve">reconstruction,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w:t>
      </w:r>
      <w:r>
        <w:t xml:space="preserve"> </w:t>
      </w:r>
      <w:r>
        <w:t xml:space="preserve">additive decomposition of that gain; they sum to one by construction and are</w:t>
      </w:r>
      <w:r>
        <w:t xml:space="preserve"> </w:t>
      </w:r>
      <w:r>
        <w:t xml:space="preserve">reported as percentages summing to 100%. Individual shares may be signed in</w:t>
      </w:r>
      <w:r>
        <w:t xml:space="preserve"> </w:t>
      </w:r>
      <w:r>
        <w:t xml:space="preserve">principle but were all positive in the reported PDAC models. The reconstruction</w:t>
      </w:r>
      <w:r>
        <w:t xml:space="preserve"> </w:t>
      </w:r>
      <w:r>
        <w:t xml:space="preserve">values</w:t>
      </w:r>
      <w:r>
        <w:t xml:space="preserve"> </w:t>
      </w:r>
      <m:oMath>
        <m:r>
          <m:t>v</m:t>
        </m:r>
        <m:d>
          <m:dPr>
            <m:begChr m:val="("/>
            <m:endChr m:val=")"/>
            <m:sepChr m:val=""/>
            <m:grow/>
          </m:dPr>
          <m:e>
            <m:r>
              <m:t>S</m:t>
            </m:r>
          </m:e>
        </m:d>
      </m:oMath>
      <w:r>
        <w:t xml:space="preserve"> </w:t>
      </w:r>
      <w:r>
        <w:t xml:space="preserve">are uncentered, taken about zero as written above, and grand-mean</w:t>
      </w:r>
      <w:r>
        <w:t xml:space="preserve"> </w:t>
      </w:r>
      <w:r>
        <w:t xml:space="preserve">centering enters only the separately reported centered</w:t>
      </w:r>
      <w:r>
        <w:t xml:space="preserve"> </w:t>
      </w:r>
      <m:oMath>
        <m:sSup>
          <m:e>
            <m:r>
              <m:t>R</m:t>
            </m:r>
          </m:e>
          <m:sup>
            <m:r>
              <m:t>2</m:t>
            </m:r>
          </m:sup>
        </m:sSup>
      </m:oMath>
      <w:r>
        <w:t xml:space="preserve"> </w:t>
      </w:r>
      <w:r>
        <w:t xml:space="preserve">of Cross-method</w:t>
      </w:r>
      <w:r>
        <w:t xml:space="preserve"> </w:t>
      </w:r>
      <w:r>
        <w:t xml:space="preserve">reconstructability and reconstruction fidelity. These quantities describe</w:t>
      </w:r>
      <w:r>
        <w:t xml:space="preserve"> </w:t>
      </w:r>
      <w:r>
        <w:t xml:space="preserve">different aspects of reconstruction and should not be interpreted as</w:t>
      </w:r>
      <w:r>
        <w:t xml:space="preserve"> </w:t>
      </w:r>
      <w:r>
        <w:t xml:space="preserve">interchangeable measures.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computed on full-support training scores</w:t>
      </w:r>
      <w:r>
        <w:t xml:space="preserve"> </w:t>
      </w:r>
      <m:oMath>
        <m:sSup>
          <m:e>
            <m:r>
              <m:t>W</m:t>
            </m:r>
          </m:e>
          <m:sup>
            <m:r>
              <m:rPr>
                <m:sty m:val="p"/>
              </m:rPr>
              <m:t>⊤</m:t>
            </m:r>
          </m:sup>
        </m:sSup>
        <m:r>
          <m:t>X</m:t>
        </m:r>
      </m:oMath>
      <w:r>
        <w:t xml:space="preserve"> </w:t>
      </w:r>
      <w:r>
        <w:t xml:space="preserve">over</w:t>
      </w:r>
      <w:r>
        <w:t xml:space="preserve"> </w:t>
      </w:r>
      <w:r>
        <w:t xml:space="preserve">all analyzed genes rather than on the truncated union support used for external</w:t>
      </w:r>
      <w:r>
        <w:t xml:space="preserve"> </w:t>
      </w:r>
      <w:r>
        <w:t xml:space="preserve">validation, as the reduction in Cox partial log-likelihood when factor</w:t>
      </w:r>
      <w:r>
        <w:t xml:space="preserve"> </w:t>
      </w:r>
      <m:oMath>
        <m:r>
          <m:t>j</m:t>
        </m:r>
      </m:oMath>
      <w:r>
        <w:t xml:space="preserve"> </w:t>
      </w:r>
      <w:r>
        <w:t xml:space="preserve">is</w:t>
      </w:r>
      <w:r>
        <w:t xml:space="preserve"> </w:t>
      </w:r>
      <w:r>
        <w:t xml:space="preserve">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 These are post-fit unpenalized Cox comparisons,</w:t>
      </w:r>
      <w:r>
        <w:t xml:space="preserve"> </w:t>
      </w:r>
      <w:r>
        <w:t xml:space="preserve">not differences obtained by deleting terms from the trained penalized DeSurv</w:t>
      </w:r>
      <w:r>
        <w:t xml:space="preserve"> </w:t>
      </w:r>
      <w:r>
        <w:t xml:space="preserve">predictor. Because the gene programs were learned using these training outcomes,</w:t>
      </w:r>
      <w:r>
        <w:t xml:space="preserve"> </w:t>
      </w:r>
      <w:r>
        <w:t xml:space="preserve">the increments describe the recovered representation and do not independently</w:t>
      </w:r>
      <w:r>
        <w:t xml:space="preserve"> </w:t>
      </w:r>
      <w:r>
        <w:t xml:space="preserve">validate prognostic relevance.</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40"/>
    <w:bookmarkStart w:id="41"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1"/>
    <w:bookmarkStart w:id="42"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fits: 100-restart consensus fits for DeSurv and the two</w:t>
            </w:r>
            <w:r>
              <w:t xml:space="preserve"> </w:t>
            </w:r>
            <m:oMath>
              <m:r>
                <m:t>α</m:t>
              </m:r>
              <m:r>
                <m:rPr>
                  <m:sty m:val="p"/>
                </m:rPr>
                <m:t>=</m:t>
              </m:r>
              <m:r>
                <m:t>0</m:t>
              </m:r>
            </m:oMath>
            <w:r>
              <w:t xml:space="preserve"> </w:t>
            </w:r>
            <w:r>
              <w:t xml:space="preserve">controls; best-of-30-run</w:t>
            </w:r>
            <w:r>
              <w:t xml:space="preserve"> </w:t>
            </w:r>
            <w:r>
              <w:rPr>
                <w:rStyle w:val="VerbatimChar"/>
              </w:rPr>
              <w:t xml:space="preserve">NMF::nmf</w:t>
            </w:r>
            <w:r>
              <w:t xml:space="preserve"> </w:t>
            </w:r>
            <w:r>
              <w:t xml:space="preserve">fits for Lee NMF at matched and elbow rank, each with a post hoc Cox fit</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2"/>
    <w:bookmarkStart w:id="43" w:name="supplementary-results"/>
    <w:p>
      <w:pPr>
        <w:pStyle w:val="Heading1"/>
      </w:pPr>
      <w:r>
        <w:t xml:space="preserve">Supplementary Results</w:t>
      </w:r>
    </w:p>
    <w:bookmarkEnd w:id="43"/>
    <w:bookmarkStart w:id="44"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unsupervised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4"/>
    <w:bookmarkStart w:id="48"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the examined survival-supervised methods. Two additional findings are consistent with this conclusion: D1 is unreconstructable from the</w:t>
      </w:r>
      <w:r>
        <w:t xml:space="preserve"> </w:t>
      </w:r>
      <w:r>
        <w:t xml:space="preserve">unsupervised NMF basis (Table [tab:projection-r2]), and Lee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6" name="Picture"/>
            <a:graphic>
              <a:graphicData uri="http://schemas.openxmlformats.org/drawingml/2006/picture">
                <pic:pic>
                  <pic:nvPicPr>
                    <pic:cNvPr descr=".docx_media/figures_fig_supervised_recovery.png" id="47" name="Picture"/>
                    <pic:cNvPicPr>
                      <a:picLocks noChangeArrowheads="1" noChangeAspect="1"/>
                    </pic:cNvPicPr>
                  </pic:nvPicPr>
                  <pic:blipFill>
                    <a:blip r:embed="rId45"/>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Correspondence of supervised scores and the first unsupervised principal component with D1 in the training cohort. (a) Absolute correlation (across training-cohort patients) of each method’s leading direction with the DeSurv D1 score, in the training cohort: supervised principal components, Cox partial least squares, and sparse Cox all recover D1 (green), whereas the leading unsupervised principal component does not (grey). (b) Sample-level agreement with D1 for Cox-PLS (supervised, green) versus the first unsupervised principal component (grey).</w:t>
      </w:r>
    </w:p>
    <w:bookmarkEnd w:id="48"/>
    <w:bookmarkStart w:id="49"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lasso-penalized Cox regression (</w:t>
      </w:r>
      <w:r>
        <w:rPr>
          <w:rStyle w:val="VerbatimChar"/>
        </w:rPr>
        <w:t xml:space="preserve">glmnet</w:t>
      </w:r>
      <w:r>
        <w:t xml:space="preserve">, mixing parameter 1,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for this comparison DeSurv’s program scores used per-program masks, each column zeroed outside its own top-</w:t>
      </w:r>
      <m:oMath>
        <m:r>
          <m:t>270</m:t>
        </m:r>
      </m:oMath>
      <w:r>
        <w:t xml:space="preserve"> </w:t>
      </w:r>
      <w:r>
        <w:t xml:space="preserve">gene set, rather than the union support used elsewhere in the manuscript, and the Cox weights combining the three program scores were re-estimated without penalty on the training scores, so that all three methods enter as training-fitted linear scores on an equal footing. Validation outcomes were never used: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lasso Cox. Consistent with the score-level recovery above, both tuned methods aligned with the D1 direction (training</w:t>
      </w:r>
      <w:r>
        <w:t xml:space="preserve"> </w:t>
      </w:r>
      <m:oMath>
        <m:d>
          <m:dPr>
            <m:begChr m:val="|"/>
            <m:endChr m:val="|"/>
            <m:sepChr m:val=""/>
            <m:grow/>
          </m:dPr>
          <m:e>
            <m:r>
              <m:t>r</m:t>
            </m:r>
          </m:e>
        </m:d>
        <m:r>
          <m:rPr>
            <m:sty m:val="p"/>
          </m:rPr>
          <m:t>=</m:t>
        </m:r>
        <m:r>
          <m:t>0.71</m:t>
        </m:r>
      </m:oMath>
      <w:r>
        <w:t xml:space="preserve"> </w:t>
      </w:r>
      <w:r>
        <w:t xml:space="preserve">for lasso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lasso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lasso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The genes emphasized by a supervised risk score need not coincide with D1’s positively weighted defining genes, because the high-risk end of D1 is characterized in part by loss of classical-tumor and restCAF-like expression.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lasso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lasso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 The independently tuned methods used different feature-selection procedures and retained different numbers of genes. Absence of reference-program enrichment in their selected gene lists does not establish absence of stromal information in their risk scores.</w:t>
      </w:r>
    </w:p>
    <w:bookmarkEnd w:id="49"/>
    <w:bookmarkStart w:id="50"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26</w:t>
        </w:r>
      </w:hyperlink>
      <w:r>
        <w:rPr>
          <w:vertAlign w:val="superscript"/>
        </w:rPr>
        <w:t xml:space="preserve">,</w:t>
      </w:r>
      <w:hyperlink w:anchor="ref-antolini2005timedependent">
        <w:r>
          <w:rPr>
            <w:rStyle w:val="Hyperlink"/>
            <w:vertAlign w:val="superscript"/>
          </w:rPr>
          <w:t xml:space="preserve">27</w:t>
        </w:r>
      </w:hyperlink>
      <w:r>
        <w:t xml:space="preserve">, and it is not a proper</w:t>
      </w:r>
      <w:r>
        <w:t xml:space="preserve"> </w:t>
      </w:r>
      <w:r>
        <w:t xml:space="preserve">scoring rule for predicted risks</w:t>
      </w:r>
      <w:hyperlink w:anchor="ref-blanche2019cindex">
        <w:r>
          <w:rPr>
            <w:rStyle w:val="Hyperlink"/>
            <w:vertAlign w:val="superscript"/>
          </w:rPr>
          <w:t xml:space="preserve">28</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dataset,</w:t>
      </w:r>
      <w:r>
        <w:t xml:space="preserve"> </w:t>
      </w:r>
      <w:r>
        <w:t xml:space="preserve">recalibrating only its scalar slope and baseline hazard within each dataset and</w:t>
      </w:r>
      <w:r>
        <w:t xml:space="preserve"> </w:t>
      </w:r>
      <w:r>
        <w:t xml:space="preserve">integrating over that dataset’s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(per-dataset range</w:t>
      </w:r>
      <w:r>
        <w:t xml:space="preserve"> </w:t>
      </w:r>
      <w:r>
        <w:t xml:space="preserve">2.9–9.4%). Because each</w:t>
      </w:r>
      <w:r>
        <w:t xml:space="preserve"> </w:t>
      </w:r>
      <w:r>
        <w:t xml:space="preserve">dataset’s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per-dataset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validation</w:t>
      </w:r>
      <w:r>
        <w:t xml:space="preserve"> </w:t>
      </w:r>
      <w:r>
        <w:t xml:space="preserve">dataset’s 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that are subject to optimism and do not estimate out-of-sample</w:t>
      </w:r>
      <w:r>
        <w:t xml:space="preserve"> </w:t>
      </w:r>
      <w:r>
        <w:t xml:space="preserve">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50"/>
    <w:bookmarkStart w:id="51"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1"/>
    <w:bookmarkStart w:id="52"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within-group convention as the per-factor forest estimates in main-text Fig. [fig:val]a, there applied to the five platform datasets,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m:t>
        </m:r>
        <m:r>
          <m:rPr>
            <m:sty m:val="p"/>
          </m:rPr>
          <m:t>,</m:t>
        </m:r>
        <m:r>
          <m:t>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End w:id="52"/>
    <w:bookmarkStart w:id="53"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platform dataset (five levels, applied after PACA-AU</w:t>
      </w:r>
      <w:r>
        <w:t xml:space="preserve"> </w:t>
      </w:r>
      <w:r>
        <w:t xml:space="preserve">de-duplication, so the array and RNA-seq platforms remain separate units), and an ordinary least-squares model is then fitted</w:t>
      </w:r>
      <w:r>
        <w:t xml:space="preserve"> </w:t>
      </w:r>
      <w:r>
        <w:t xml:space="preserve">with platform dataset (five levels)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platform dataset</w:t>
      </w:r>
      <w:r>
        <w:t xml:space="preserve"> </w:t>
      </w:r>
      <w:r>
        <w:t xml:space="preserve">before fitting, the dataset main effect absorbs essentially no variance, so the</w:t>
      </w:r>
      <w:r>
        <w:t xml:space="preserve"> </w:t>
      </w:r>
      <w:r>
        <w:t xml:space="preserve">within-dataset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Cox model stratified by platform dataset (five strata)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Cox model stratified by platform dataset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3"/>
    <w:bookmarkStart w:id="54"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4"/>
    <w:bookmarkStart w:id="55"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rescaling of the weighted reconstruction and Cox gradients by the norm-based factor</w:t>
      </w:r>
      <w:r>
        <w:t xml:space="preserve"> </w:t>
      </w:r>
      <m:oMath>
        <m:r>
          <m:t>ζ</m:t>
        </m:r>
      </m:oMath>
      <w:r>
        <w:t xml:space="preserve"> </w:t>
      </w:r>
      <w:r>
        <w:t xml:space="preserve">subject to its stabilizer and cap,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applied to the cosine change of</w:t>
      </w:r>
      <w:r>
        <w:t xml:space="preserve"> </w:t>
      </w:r>
      <m:oMath>
        <m:r>
          <m:t>W</m:t>
        </m:r>
      </m:oMath>
      <w:r>
        <w:t xml:space="preserve"> </w:t>
      </w:r>
      <w:r>
        <w:t xml:space="preserve">and of</w:t>
      </w:r>
      <w:r>
        <w:t xml:space="preserve"> </w:t>
      </w:r>
      <m:oMath>
        <m:r>
          <m:t>H</m:t>
        </m:r>
      </m:oMath>
      <w:r>
        <w:t xml:space="preserve"> </w:t>
      </w:r>
      <w:r>
        <w:t xml:space="preserve">between successive outer iterations, and a maximum of 4,000 iterations.</w:t>
      </w:r>
    </w:p>
    <w:p>
      <w:pPr>
        <w:pStyle w:val="BodyText"/>
      </w:pPr>
      <w:r>
        <w:t xml:space="preserve">100 of the 100 runs terminated on the stopping criterion rather than the iteration cap, none failed numerically, and in every run the recorded outer-loop objective decreased monotonically; the median number of iterations was 38 (range 17–233). The recorded series is</w:t>
      </w:r>
      <w:r>
        <w:t xml:space="preserve"> </w:t>
      </w:r>
      <m:oMath>
        <m:r>
          <m:rPr>
            <m:sty m:val="p"/>
            <m:scr m:val="script"/>
          </m:rPr>
          <m:t>L</m:t>
        </m:r>
      </m:oMath>
      <w:r>
        <w:t xml:space="preserve"> </w:t>
      </w:r>
      <w:r>
        <w:t xml:space="preserve">as defined in Model details, evaluated once per outer iteration after the</w:t>
      </w:r>
      <w:r>
        <w:t xml:space="preserve"> </w:t>
      </w:r>
      <m:oMath>
        <m:r>
          <m:t>β</m:t>
        </m:r>
      </m:oMath>
      <w:r>
        <w:t xml:space="preserve"> </w:t>
      </w:r>
      <w:r>
        <w:t xml:space="preserve">update. It ends with the last outer iteration and does not include the post-loop</w:t>
      </w:r>
      <w:r>
        <w:t xml:space="preserve"> </w:t>
      </w:r>
      <m:oMath>
        <m:r>
          <m:t>β</m:t>
        </m:r>
      </m:oMath>
      <w:r>
        <w:t xml:space="preserve"> </w:t>
      </w:r>
      <w:r>
        <w:t xml:space="preserve">refit, whose objective is stored separately (Update for</w:t>
      </w:r>
      <w:r>
        <w:t xml:space="preserve"> </w:t>
      </w:r>
      <m:oMath>
        <m:r>
          <m:t>β</m:t>
        </m:r>
      </m:oMath>
      <w:r>
        <w:t xml:space="preserve">), so monotonicity here is a statement about the outer loop.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5"/>
    <w:bookmarkStart w:id="56"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reproducible with respect to initialization.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Across the eight random splits, the paired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Each half contained 50 of the same</w:t>
      </w:r>
      <w:r>
        <w:t xml:space="preserve"> </w:t>
      </w:r>
      <w:r>
        <w:t xml:space="preserve">100 cached starts and therefore shared restarts with the pool</w:t>
      </w:r>
      <w:r>
        <w:t xml:space="preserve"> </w:t>
      </w:r>
      <w:r>
        <w:t xml:space="preserve">used to construct the reported basis. These comparisons assess sensitivity to</w:t>
      </w:r>
      <w:r>
        <w:t xml:space="preserve"> </w:t>
      </w:r>
      <w:r>
        <w:t xml:space="preserve">restart-pool composition within the observed training data; they are not</w:t>
      </w:r>
      <w:r>
        <w:t xml:space="preserve"> </w:t>
      </w:r>
      <w:r>
        <w:t xml:space="preserve">independent repetitions of the full procedure. Using fewer restarts does not</w:t>
      </w:r>
      <w:r>
        <w:t xml:space="preserve"> </w:t>
      </w:r>
      <w:r>
        <w:t xml:space="preserve">establish that the agreement estimates are 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reproducible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These figures come from the frozen-axis</w:t>
      </w:r>
      <w:r>
        <w:t xml:space="preserve"> </w:t>
      </w:r>
      <w:r>
        <w:t xml:space="preserve">comparator analysis, which works on the full shared support of genes common to</w:t>
      </w:r>
      <w:r>
        <w:t xml:space="preserve"> </w:t>
      </w:r>
      <w:r>
        <w:t xml:space="preserve">the trained basis and the analyzed expression matrix rather than on the truncated</w:t>
      </w:r>
      <w:r>
        <w:t xml:space="preserve"> </w:t>
      </w:r>
      <w:r>
        <w:t xml:space="preserve">union, and whose frozen-transfer linear predictor refits unpenalized Cox</w:t>
      </w:r>
      <w:r>
        <w:t xml:space="preserve"> </w:t>
      </w:r>
      <w:r>
        <w:t xml:space="preserve">coefficients on the three training scores (Survival Analysis). The 100-gene list</w:t>
      </w:r>
      <w:r>
        <w:t xml:space="preserve"> </w:t>
      </w:r>
      <w:r>
        <w:t xml:space="preserve">is shorter than the 270-gene projection support so that the</w:t>
      </w:r>
      <w:r>
        <w:t xml:space="preserve"> </w:t>
      </w:r>
      <w:r>
        <w:t xml:space="preserve">comparison is on a common footing with the single-vector comparators, whose gene</w:t>
      </w:r>
      <w:r>
        <w:t xml:space="preserve"> </w:t>
      </w:r>
      <w:r>
        <w:t xml:space="preserve">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6"/>
    <w:bookmarkStart w:id="60"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background signal excluded from the survival-generating gene set, and the specified survival-generating gene set comprised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with generating coefficients</w:t>
      </w:r>
      <w:r>
        <w:t xml:space="preserve"> </w:t>
      </w:r>
      <m:oMath>
        <m:sSub>
          <m:e>
            <m:r>
              <m:t>β</m:t>
            </m:r>
          </m:e>
          <m:sub>
            <m:r>
              <m:t>1</m:t>
            </m:r>
          </m:sub>
        </m:sSub>
        <m:r>
          <m:rPr>
            <m:sty m:val="p"/>
          </m:rPr>
          <m:t>=</m:t>
        </m:r>
        <m:sSub>
          <m:e>
            <m:r>
              <m:t>β</m:t>
            </m:r>
          </m:e>
          <m:sub>
            <m:r>
              <m:t>2</m:t>
            </m:r>
          </m:sub>
        </m:sSub>
        <m:r>
          <m:rPr>
            <m:sty m:val="p"/>
          </m:rPr>
          <m:t>=</m:t>
        </m:r>
        <m:sSub>
          <m:e>
            <m:r>
              <m:t>β</m:t>
            </m:r>
          </m:e>
          <m:sub>
            <m:r>
              <m:t>3</m:t>
            </m:r>
          </m:sub>
        </m:sSub>
        <m:r>
          <m:rPr>
            <m:sty m:val="p"/>
          </m:rPr>
          <m:t>=</m:t>
        </m:r>
        <m:r>
          <m:t>0</m:t>
        </m:r>
      </m:oMath>
      <w:r>
        <w:t xml:space="preserve">, so no prognostic structure existed. In the mixed scenario, 300 genes per column of the survival-generating weight matrix</w:t>
      </w:r>
      <w:r>
        <w:t xml:space="preserve"> </w:t>
      </w:r>
      <m:oMath>
        <m:sSup>
          <m:e>
            <m:r>
              <m:t>W</m:t>
            </m:r>
          </m:e>
          <m:sup>
            <m:r>
              <m:rPr>
                <m:sty m:val="p"/>
              </m:rPr>
              <m:t>*</m:t>
            </m:r>
          </m:sup>
        </m:sSup>
      </m:oMath>
      <w:r>
        <w:t xml:space="preserve"> </w:t>
      </w:r>
      <w:r>
        <w:t xml:space="preserve">entered the survival gene set, each column carrying 150 factor-specific markers and 150 background genes with loadings shared across all factors, with survival weight placed on factor 1 only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the same baseline hazard parameter (</w:t>
      </w:r>
      <m:oMath>
        <m:r>
          <m:t>0.05</m:t>
        </m:r>
      </m:oMath>
      <w:r>
        <w:t xml:space="preserve">) and the same independent exponential censoring rate (</w:t>
      </w:r>
      <m:oMath>
        <m:r>
          <m:t>0.02</m:t>
        </m:r>
      </m:oMath>
      <w:r>
        <w:t xml:space="preserve">), and identical gamma distribution parameters for the gene loading matrix</w:t>
      </w:r>
      <w:r>
        <w:t xml:space="preserve"> </w:t>
      </w:r>
      <m:oMath>
        <m:r>
          <m:t>W</m:t>
        </m:r>
      </m:oMath>
      <w:r>
        <w:t xml:space="preserve"> </w:t>
      </w:r>
      <w:r>
        <w:t xml:space="preserve">(see Methods). In every scenario the generating scores are formed from the noise-free expression matrix</w:t>
      </w:r>
      <w:r>
        <w:t xml:space="preserve"> </w:t>
      </w:r>
      <m:oMath>
        <m:sSub>
          <m:e>
            <m:r>
              <m:t>X</m:t>
            </m:r>
          </m:e>
          <m:sub>
            <m:r>
              <m:t>0</m:t>
            </m:r>
          </m:sub>
        </m:sSub>
        <m:r>
          <m:rPr>
            <m:sty m:val="p"/>
          </m:rPr>
          <m:t>=</m:t>
        </m:r>
        <m:r>
          <m:t>W</m:t>
        </m:r>
        <m:r>
          <m:t>H</m:t>
        </m:r>
      </m:oMath>
      <w:r>
        <w:t xml:space="preserve"> </w:t>
      </w:r>
      <w:r>
        <w:t xml:space="preserve">rather than from the analyzed matrix. The raw generating scores are</w:t>
      </w:r>
      <w:r>
        <w:t xml:space="preserve"> </w:t>
      </w:r>
      <m:oMath>
        <m:sSubSup>
          <m:e>
            <m:r>
              <m:t>X</m:t>
            </m:r>
          </m:e>
          <m:sub>
            <m:r>
              <m:t>0</m:t>
            </m:r>
          </m:sub>
          <m:sup>
            <m:r>
              <m:rPr>
                <m:sty m:val="p"/>
              </m:rPr>
              <m:t>⊤</m:t>
            </m:r>
          </m:sup>
        </m:sSubSup>
        <m:sSup>
          <m:e>
            <m:r>
              <m:t>W</m:t>
            </m:r>
          </m:e>
          <m:sup>
            <m:r>
              <m:rPr>
                <m:sty m:val="p"/>
              </m:rPr>
              <m:t>*</m:t>
            </m:r>
          </m:sup>
        </m:sSup>
      </m:oMath>
      <w:r>
        <w:t xml:space="preserve">, and their column-wise standardization across all</w:t>
      </w:r>
      <w:r>
        <w:t xml:space="preserve"> </w:t>
      </w:r>
      <m:oMath>
        <m:r>
          <m:t>n</m:t>
        </m:r>
        <m:r>
          <m:rPr>
            <m:sty m:val="p"/>
          </m:rPr>
          <m:t>=</m:t>
        </m:r>
        <m:r>
          <m:t>200</m:t>
        </m:r>
      </m:oMath>
      <w:r>
        <w:t xml:space="preserve"> </w:t>
      </w:r>
      <w:r>
        <w:t xml:space="preserve">samples, applied before the train/test split, gives the standardized scores from which the linear predictor is formed, so the generating</w:t>
      </w:r>
      <w:r>
        <w:t xml:space="preserve"> </w:t>
      </w:r>
      <m:oMath>
        <m:r>
          <m:t>β</m:t>
        </m:r>
      </m:oMath>
      <w:r>
        <w:t xml:space="preserve"> </w:t>
      </w:r>
      <w:r>
        <w:t xml:space="preserve">is per standard deviation of the generating score and is not comparable to a coefficient on a raw projection. Performance was evaluated using the concordance index (C-index) on the held-out 30% test split of each replicate, precision of recovered prognostic gene sets, and the distribution of selected ranks across simulation replicates. In the prognostic scenario the shared background genes are excluded from the survival-generating gene set; their exclusion does not imply statistical independence from survival, because background and marker expression share latent factor activities.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in full-target precision and in discrimination when they partially overlapped (mixed, as background-gene dilution reduced the discrimination gain) while marker-only precision still favored DeSurv,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58" name="Picture"/>
            <a:graphic>
              <a:graphicData uri="http://schemas.openxmlformats.org/drawingml/2006/picture">
                <pic:pic>
                  <pic:nvPicPr>
                    <pic:cNvPr descr=".docx_media/figures_fig_sim_null_mixed_1.png" id="59" name="Picture"/>
                    <pic:cNvPicPr>
                      <a:picLocks noChangeArrowheads="1" noChangeAspect="1"/>
                    </pic:cNvPicPr>
                  </pic:nvPicPr>
                  <pic:blipFill>
                    <a:blip r:embed="rId57"/>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60"/>
    <w:bookmarkStart w:id="64"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panel (a) of this sensitivity grid, at</w:t>
      </w:r>
      <w:r>
        <w:t xml:space="preserve"> </w:t>
      </w:r>
      <m:oMath>
        <m:sSub>
          <m:e>
            <m:r>
              <m:t>n</m:t>
            </m:r>
          </m:e>
          <m:sub>
            <m:r>
              <m:rPr>
                <m:nor/>
                <m:sty m:val="p"/>
              </m:rPr>
              <m:t>top</m:t>
            </m:r>
          </m:sub>
        </m:sSub>
        <m:r>
          <m:rPr>
            <m:sty m:val="p"/>
          </m:rPr>
          <m:t>=</m:t>
        </m:r>
        <m:r>
          <m:t>270</m:t>
        </m:r>
      </m:oMath>
      <w:r>
        <w:t xml:space="preserve">, also selects</w:t>
      </w:r>
      <w:r>
        <w:t xml:space="preserve"> </w:t>
      </w:r>
      <m:oMath>
        <m:r>
          <m:t>k</m:t>
        </m:r>
        <m:r>
          <m:rPr>
            <m:sty m:val="p"/>
          </m:rPr>
          <m:t>=</m:t>
        </m:r>
        <m:r>
          <m:t>3</m:t>
        </m:r>
      </m:oMath>
      <w:r>
        <w:t xml:space="preserve">, from a grid best of</w:t>
      </w:r>
      <w:r>
        <w:t xml:space="preserve"> </w:t>
      </w:r>
      <m:oMath>
        <m:r>
          <m:t>0.671</m:t>
        </m:r>
      </m:oMath>
      <w:r>
        <w:t xml:space="preserve"> </w:t>
      </w:r>
      <w:r>
        <w:t xml:space="preserve">(standard error</w:t>
      </w:r>
      <w:r>
        <w:t xml:space="preserve"> </w:t>
      </w:r>
      <m:oMath>
        <m:r>
          <m:t>0.009</m:t>
        </m:r>
      </m:oMath>
      <w:r>
        <w:t xml:space="preserve">) at</w:t>
      </w:r>
      <w:r>
        <w:t xml:space="preserve"> </w:t>
      </w:r>
      <m:oMath>
        <m:r>
          <m:t>k</m:t>
        </m:r>
        <m:r>
          <m:rPr>
            <m:sty m:val="p"/>
          </m:rPr>
          <m:t>=</m:t>
        </m:r>
        <m:r>
          <m:t>9</m:t>
        </m:r>
      </m:oMath>
      <w:r>
        <w:t xml:space="preserve"> </w:t>
      </w:r>
      <w:r>
        <w:t xml:space="preserve">and the resulting threshold</w:t>
      </w:r>
      <w:r>
        <w:t xml:space="preserve"> </w:t>
      </w:r>
      <m:oMath>
        <m:r>
          <m:t>0.662</m:t>
        </m:r>
      </m:oMath>
      <w:r>
        <w:t xml:space="preserve">. That threshold is the grid’s own, distinct from the Bayesian-optimization threshold of</w:t>
      </w:r>
      <w:r>
        <w:t xml:space="preserve"> </w:t>
      </w:r>
      <m:oMath>
        <m:r>
          <m:t>0.644</m:t>
        </m:r>
      </m:oMath>
      <w:r>
        <w:t xml:space="preserve">, and what it corroborates is the selected rank rather than the exact final configuration, whose nearest neighbor in this grid clears only the Bayesian-optimization threshold (Bayesian Optimization).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2" name="Picture"/>
            <a:graphic>
              <a:graphicData uri="http://schemas.openxmlformats.org/drawingml/2006/picture">
                <pic:pic>
                  <pic:nvPicPr>
                    <pic:cNvPr descr=".docx_media/figures_fig_cindex_by_k_1.png" id="63" name="Picture"/>
                    <pic:cNvPicPr>
                      <a:picLocks noChangeArrowheads="1" noChangeAspect="1"/>
                    </pic:cNvPicPr>
                  </pic:nvPicPr>
                  <pic:blipFill>
                    <a:blip r:embed="rId61"/>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4"/>
    <w:bookmarkStart w:id="68"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Lee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6" name="Picture"/>
            <a:graphic>
              <a:graphicData uri="http://schemas.openxmlformats.org/drawingml/2006/picture">
                <pic:pic>
                  <pic:nvPicPr>
                    <pic:cNvPr descr=".docx_media/figures_fig_nmf_diagnostics_1.png" id="67" name="Picture"/>
                    <pic:cNvPicPr>
                      <a:picLocks noChangeArrowheads="1" noChangeAspect="1"/>
                    </pic:cNvPicPr>
                  </pic:nvPicPr>
                  <pic:blipFill>
                    <a:blip r:embed="rId65"/>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68"/>
    <w:bookmarkStart w:id="78"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Lee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the one-standard-error rule applied to the</w:t>
      </w:r>
      <w:r>
        <w:t xml:space="preserve"> </w:t>
      </w:r>
      <m:oMath>
        <m:r>
          <m:t>α</m:t>
        </m:r>
        <m:r>
          <m:rPr>
            <m:sty m:val="p"/>
          </m:rPr>
          <m:t>=</m:t>
        </m:r>
        <m:r>
          <m:t>0</m:t>
        </m:r>
      </m:oMath>
      <w:r>
        <w:t xml:space="preserve"> </w:t>
      </w:r>
      <w:r>
        <w:t xml:space="preserve">Bayesian-optimization results selects</w:t>
      </w:r>
      <w:r>
        <w:t xml:space="preserve"> </w:t>
      </w:r>
      <m:oMath>
        <m:r>
          <m:t>k</m:t>
        </m:r>
        <m:r>
          <m:rPr>
            <m:sty m:val="p"/>
          </m:rPr>
          <m:t>=</m:t>
        </m:r>
        <m:r>
          <m:t>7</m:t>
        </m:r>
      </m:oMath>
      <w:r>
        <w:t xml:space="preserve"> </w:t>
      </w:r>
      <w:r>
        <w:t xml:space="preserve">(the rank-optimized unsupervised control), whereas the same rule applied to the supervised DeSurv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 ho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70" name="Picture"/>
            <a:graphic>
              <a:graphicData uri="http://schemas.openxmlformats.org/drawingml/2006/picture">
                <pic:pic>
                  <pic:nvPicPr>
                    <pic:cNvPr descr="figures/fig-nmf-k7-heatmap-1.png" id="71" name="Picture"/>
                    <pic:cNvPicPr>
                      <a:picLocks noChangeArrowheads="1" noChangeAspect="1"/>
                    </pic:cNvPicPr>
                  </pic:nvPicPr>
                  <pic:blipFill>
                    <a:blip r:embed="rId69"/>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 $</w:t>
      </w:r>
      <w:r>
        <w:t xml:space="preserve"> </w:t>
      </w:r>
      <w:r>
        <w:t xml:space="preserve">ho &gt; 0.2$ 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5"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ρ</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ρ</m:t>
        </m:r>
        <m:r>
          <m:rPr>
            <m:sty m:val="p"/>
          </m:rPr>
          <m:t>&gt;</m:t>
        </m:r>
        <m:r>
          <m:t>0.2</m:t>
        </m:r>
      </m:oMath>
      <w:r>
        <w:t xml:space="preserve">. Edges is the total number of (factor, reference-program) pairs at</w:t>
      </w:r>
      <w:r>
        <w:t xml:space="preserve"> </w:t>
      </w:r>
      <m:oMath>
        <m:r>
          <m:t>ρ</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final-model anchors are overlaid: the consensus fits for DeSurv (</w:t>
      </w:r>
      <m:oMath>
        <m:r>
          <m:t>k</m:t>
        </m:r>
        <m:r>
          <m:rPr>
            <m:sty m:val="p"/>
          </m:rPr>
          <m:t>=</m:t>
        </m:r>
        <m:r>
          <m:t>3</m:t>
        </m:r>
      </m:oMath>
      <w:r>
        <w:t xml:space="preserve">) and the rank-optimized unsupervised control (</w:t>
      </w:r>
      <m:oMath>
        <m:r>
          <m:t>k</m:t>
        </m:r>
        <m:r>
          <m:rPr>
            <m:sty m:val="p"/>
          </m:rPr>
          <m:t>=</m:t>
        </m:r>
        <m:r>
          <m:t>7</m:t>
        </m:r>
      </m:oMath>
      <w:r>
        <w:t xml:space="preserve">,</w:t>
      </w:r>
      <w:r>
        <w:t xml:space="preserve"> </w:t>
      </w:r>
      <m:oMath>
        <m:r>
          <m:t>α</m:t>
        </m:r>
        <m:r>
          <m:rPr>
            <m:sty m:val="p"/>
          </m:rPr>
          <m:t>=</m:t>
        </m:r>
        <m:r>
          <m:t>0</m:t>
        </m:r>
      </m:oMath>
      <w:r>
        <w:t xml:space="preserve">), and the best-of-30-run</w:t>
      </w:r>
      <w:r>
        <w:t xml:space="preserve"> </w:t>
      </w:r>
      <w:r>
        <w:rPr>
          <w:rStyle w:val="VerbatimChar"/>
        </w:rPr>
        <w:t xml:space="preserve">NMF::nmf</w:t>
      </w:r>
      <w:r>
        <w:t xml:space="preserve"> </w:t>
      </w:r>
      <w:r>
        <w:t xml:space="preserve">fit at matched rank (</w:t>
      </w:r>
      <m:oMath>
        <m:r>
          <m:t>k</m:t>
        </m:r>
        <m:r>
          <m:rPr>
            <m:sty m:val="p"/>
          </m:rPr>
          <m:t>=</m:t>
        </m:r>
        <m:r>
          <m:t>3</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these low-coverage endpoints are consistent with the single-start variability documented in Stability of the recovered gene programs; consensus fits at these ranks were not evaluated by this curve.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3" name="Picture"/>
            <a:graphic>
              <a:graphicData uri="http://schemas.openxmlformats.org/drawingml/2006/picture">
                <pic:pic>
                  <pic:nvPicPr>
                    <pic:cNvPr descr=".docx_media/figures_fig_reference_program_multiplicity.png" id="74" name="Picture"/>
                    <pic:cNvPicPr>
                      <a:picLocks noChangeArrowheads="1" noChangeAspect="1"/>
                    </pic:cNvPicPr>
                  </pic:nvPicPr>
                  <pic:blipFill>
                    <a:blip r:embed="rId72"/>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 $</w:t>
      </w:r>
      <w:r>
        <w:rPr>
          <w:iCs/>
          <w:i/>
        </w:rPr>
        <w:t xml:space="preserve"> </w:t>
      </w:r>
      <w:r>
        <w:rPr>
          <w:iCs/>
          <w:i/>
        </w:rPr>
        <w:t xml:space="preserve">ho &gt; 0.2$ 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final-model anchors (the consensus fits for DeSurv</w:t>
      </w:r>
      <w:r>
        <w:rPr>
          <w:iCs/>
          <w:i/>
        </w:rPr>
        <w:t xml:space="preserve"> </w:t>
      </w:r>
      <m:oMath>
        <m:r>
          <m:t>k</m:t>
        </m:r>
        <m:r>
          <m:rPr>
            <m:sty m:val="p"/>
          </m:rPr>
          <m:t>=</m:t>
        </m:r>
        <m:r>
          <m:t>3</m:t>
        </m:r>
      </m:oMath>
      <w:r>
        <w:rPr>
          <w:iCs/>
          <w:i/>
        </w:rPr>
        <w:t xml:space="preserve"> </w:t>
      </w:r>
      <w:r>
        <w:rPr>
          <w:iCs/>
          <w:i/>
        </w:rPr>
        <w:t xml:space="preserve">and the rank-optimized unsupervised control</w:t>
      </w:r>
      <w:r>
        <w:rPr>
          <w:iCs/>
          <w:i/>
        </w:rPr>
        <w:t xml:space="preserve"> </w:t>
      </w:r>
      <m:oMath>
        <m:r>
          <m:t>k</m:t>
        </m:r>
        <m:r>
          <m:rPr>
            <m:sty m:val="p"/>
          </m:rPr>
          <m:t>=</m:t>
        </m:r>
        <m:r>
          <m:t>7</m:t>
        </m:r>
      </m:oMath>
      <w:r>
        <w:rPr>
          <w:iCs/>
          <w:i/>
        </w:rPr>
        <w:t xml:space="preserve">, and the best-of-30-run</w:t>
      </w:r>
      <w:r>
        <w:rPr>
          <w:iCs/>
          <w:i/>
        </w:rPr>
        <w:t xml:space="preserve"> </w:t>
      </w:r>
      <w:r>
        <w:rPr>
          <w:rStyle w:val="VerbatimChar"/>
          <w:iCs/>
          <w:i/>
        </w:rPr>
        <w:t xml:space="preserve">NMF::nmf</w:t>
      </w:r>
      <w:r>
        <w:rPr>
          <w:iCs/>
          <w:i/>
        </w:rPr>
        <w:t xml:space="preserve"> </w:t>
      </w:r>
      <w:r>
        <w:rPr>
          <w:iCs/>
          <w:i/>
        </w:rPr>
        <w:t xml:space="preserve">fit at matched rank</w:t>
      </w:r>
      <w:r>
        <w:rPr>
          <w:iCs/>
          <w:i/>
        </w:rPr>
        <w:t xml:space="preserve"> </w:t>
      </w:r>
      <m:oMath>
        <m:r>
          <m:t>k</m:t>
        </m:r>
        <m:r>
          <m:rPr>
            <m:sty m:val="p"/>
          </m:rPr>
          <m:t>=</m:t>
        </m:r>
        <m:r>
          <m:t>3</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Lee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Lee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Lee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Lee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 does not improve on</w:t>
      </w:r>
      <w:r>
        <w:rPr>
          <w:iCs/>
          <w:i/>
        </w:rPr>
        <w:t xml:space="preserve"> </w:t>
      </w:r>
      <w:r>
        <w:rPr>
          <w:rStyle w:val="VerbatimChar"/>
          <w:iCs/>
          <w:i/>
        </w:rPr>
        <w:t xml:space="preserve">NMF::nmf</w:t>
      </w:r>
      <w:r>
        <w:rPr>
          <w:iCs/>
          <w:i/>
        </w:rPr>
        <w:t xml:space="preserve"> </w:t>
      </w:r>
      <w:r>
        <w:rPr>
          <w:iCs/>
          <w:i/>
        </w:rPr>
        <w:t xml:space="preserve">at the same rank. Higher values indicate better discrimination. Every method was scored on the union of its own factors’ top-</w:t>
      </w:r>
      <m:oMath>
        <m:sSub>
          <m:e>
            <m:r>
              <m:t>n</m:t>
            </m:r>
          </m:e>
          <m:sub>
            <m:r>
              <m:rPr>
                <m:nor/>
                <m:sty m:val="p"/>
              </m:rPr>
              <m:t>top</m:t>
            </m:r>
          </m:sub>
        </m:sSub>
      </m:oMath>
      <w:r>
        <w:rPr>
          <w:iCs/>
          <w:i/>
        </w:rPr>
        <w:t xml:space="preserve"> </w:t>
      </w:r>
      <w:r>
        <w:rPr>
          <w:iCs/>
          <w:i/>
        </w:rPr>
        <w:t xml:space="preserve">gene supports at the supervised model’s</w:t>
      </w:r>
      <w:r>
        <w:rPr>
          <w:iCs/>
          <w:i/>
        </w:rPr>
        <w:t xml:space="preserve"> </w:t>
      </w:r>
      <m:oMath>
        <m:sSub>
          <m:e>
            <m:r>
              <m:t>n</m:t>
            </m:r>
          </m:e>
          <m:sub>
            <m:r>
              <m:rPr>
                <m:nor/>
                <m:sty m:val="p"/>
              </m:rPr>
              <m:t>top</m:t>
            </m:r>
          </m:sub>
        </m:sSub>
        <m:r>
          <m:rPr>
            <m:sty m:val="p"/>
          </m:rPr>
          <m:t>=</m:t>
        </m:r>
        <m:r>
          <m:t>270</m:t>
        </m:r>
      </m:oMath>
      <w:r>
        <w:rPr>
          <w:iCs/>
          <w:i/>
        </w:rPr>
        <w:t xml:space="preserve">, the same construction as the pooled hazard ratios, main-text Table [tab:hr-adjusted] and Table [tab:het-ci]. Scoring the matched-budget control at its own tuned</w:t>
      </w:r>
      <w:r>
        <w:rPr>
          <w:iCs/>
          <w:i/>
        </w:rPr>
        <w:t xml:space="preserve"> </w:t>
      </w:r>
      <m:oMath>
        <m:sSub>
          <m:e>
            <m:r>
              <m:t>n</m:t>
            </m:r>
          </m:e>
          <m:sub>
            <m:r>
              <m:rPr>
                <m:nor/>
                <m:sty m:val="p"/>
              </m:rPr>
              <m:t>top</m:t>
            </m:r>
          </m:sub>
        </m:sSub>
        <m:r>
          <m:rPr>
            <m:sty m:val="p"/>
          </m:rPr>
          <m:t>=</m:t>
        </m:r>
        <m:r>
          <m:t>299</m:t>
        </m:r>
      </m:oMath>
      <w:r>
        <w:rPr>
          <w:iCs/>
          <w:i/>
        </w:rPr>
        <w:t xml:space="preserve"> </w:t>
      </w:r>
      <w:r>
        <w:rPr>
          <w:iCs/>
          <w:i/>
        </w:rPr>
        <w:t xml:space="preserve">instead changes no per-dataset C-index by more than 0.007; the rank-optimized control was likewise scored at 270 rather than at its own tuned</w:t>
      </w:r>
      <w:r>
        <w:rPr>
          <w:iCs/>
          <w:i/>
        </w:rPr>
        <w:t xml:space="preserve"> </w:t>
      </w:r>
      <m:oMath>
        <m:sSub>
          <m:e>
            <m:r>
              <m:t>n</m:t>
            </m:r>
          </m:e>
          <m:sub>
            <m:r>
              <m:rPr>
                <m:nor/>
                <m:sty m:val="p"/>
              </m:rPr>
              <m:t>top</m:t>
            </m:r>
          </m:sub>
        </m:sSub>
        <m:r>
          <m:rPr>
            <m:sty m:val="p"/>
          </m:rPr>
          <m:t>=</m:t>
        </m:r>
        <m:r>
          <m:t>187</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5"/>
    <w:bookmarkStart w:id="76"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represented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6"/>
    <w:bookmarkStart w:id="77"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w:t>
      </w:r>
      <w:r>
        <w:t xml:space="preserve"> </w:t>
      </w:r>
      <w:r>
        <w:t xml:space="preserve">(</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w:t>
      </w:r>
      <w:r>
        <w:t xml:space="preserve"> </w:t>
      </w:r>
      <w:r>
        <w:t xml:space="preserve">thirty with the lowest reconstruction residual),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factorization control matched to DeSurv on rank, optimizer, search budget, gene filter, cross-validation folds, consensus procedure and stopping settings. With</w:t>
      </w:r>
      <w:r>
        <w:t xml:space="preserve"> </w:t>
      </w:r>
      <m:oMath>
        <m:r>
          <m:t>α</m:t>
        </m:r>
      </m:oMath>
      <w:r>
        <w:t xml:space="preserve"> </w:t>
      </w:r>
      <w:r>
        <w:t xml:space="preserve">fixed at</w:t>
      </w:r>
      <w:r>
        <w:t xml:space="preserve"> </w:t>
      </w:r>
      <m:oMath>
        <m:r>
          <m:t>0</m:t>
        </m:r>
      </m:oMath>
      <w:r>
        <w:t xml:space="preserve"> </w:t>
      </w:r>
      <w:r>
        <w:t xml:space="preserve">and the rank fixed at DeSurv’s selected</w:t>
      </w:r>
      <w:r>
        <w:t xml:space="preserve"> </w:t>
      </w:r>
      <m:oMath>
        <m:r>
          <m:t>k</m:t>
        </m:r>
        <m:r>
          <m:rPr>
            <m:sty m:val="p"/>
          </m:rPr>
          <m:t>=</m:t>
        </m:r>
        <m:r>
          <m:t>3</m:t>
        </m:r>
      </m:oMath>
      <w:r>
        <w:t xml:space="preserve">, the remaining hyperparameters were re-optimized within this otherwise identical pipeline, and the resulting model was fit by the same 100-restart consensus procedure used for DeSurv. This comparison isolates removal of survival supervision at the pipeline level rather than holding all non-supervision hyperparameters numerically fixed; the sensitivity analysis below holds DeSurv’s</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varies only</w:t>
      </w:r>
      <w:r>
        <w:t xml:space="preserve"> </w:t>
      </w:r>
      <m:oMath>
        <m:r>
          <m:t>α</m:t>
        </m:r>
      </m:oMath>
      <w:r>
        <w:t xml:space="preserve">. Because both</w:t>
      </w:r>
      <w:r>
        <w:t xml:space="preserve"> </w:t>
      </w:r>
      <m:oMath>
        <m:r>
          <m:t>α</m:t>
        </m:r>
        <m:r>
          <m:rPr>
            <m:sty m:val="p"/>
          </m:rPr>
          <m:t>=</m:t>
        </m:r>
        <m:r>
          <m:t>0</m:t>
        </m:r>
      </m:oMath>
      <w:r>
        <w:t xml:space="preserve"> </w:t>
      </w:r>
      <w:r>
        <w:t xml:space="preserve">controls are fit by the DeSurv optimizer, they share its stopping settings (tolerance</w:t>
      </w:r>
      <w:r>
        <w:t xml:space="preserve"> </w:t>
      </w:r>
      <m:oMath>
        <m:sSup>
          <m:e>
            <m:r>
              <m:t>10</m:t>
            </m:r>
          </m:e>
          <m:sup>
            <m:r>
              <m:rPr>
                <m:sty m:val="p"/>
              </m:rPr>
              <m:t>−</m:t>
            </m:r>
            <m:r>
              <m:t>7</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 at most 4,000 outer iterations), whereas</w:t>
      </w:r>
      <w:r>
        <w:t xml:space="preserve"> </w:t>
      </w:r>
      <w:r>
        <w:rPr>
          <w:rStyle w:val="VerbatimChar"/>
        </w:rPr>
        <w:t xml:space="preserve">NMF::nmf</w:t>
      </w:r>
      <w:r>
        <w:t xml:space="preserve"> </w:t>
      </w:r>
      <w:r>
        <w:t xml:space="preserve">stops on its own connectivity-based stationarity criterion (40 consecutive checks without a change in the connectivity matrix) under a</w:t>
      </w:r>
      <w:r>
        <w:t xml:space="preserve"> </w:t>
      </w:r>
      <m:oMath>
        <m:r>
          <m:t>2</m:t>
        </m:r>
        <m:r>
          <m:rPr>
            <m:sty m:val="p"/>
          </m:rPr>
          <m:t>,</m:t>
        </m:r>
        <m:r>
          <m:t>000</m:t>
        </m:r>
      </m:oMath>
      <w:r>
        <w:t xml:space="preserve">-iteration cap.</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govern the post hoc Cox fit rather than entering the factorization</w:t>
      </w:r>
      <w:r>
        <w:t xml:space="preserve"> </w:t>
      </w:r>
      <w:r>
        <w:t xml:space="preserve">objective. These are tuning-selected values and not the values used for external</w:t>
      </w:r>
      <w:r>
        <w:t xml:space="preserve"> </w:t>
      </w:r>
      <w:r>
        <w:t xml:space="preserve">scoring. Both</w:t>
      </w:r>
      <w:r>
        <w:t xml:space="preserve"> </w:t>
      </w:r>
      <m:oMath>
        <m:r>
          <m:t>α</m:t>
        </m:r>
        <m:r>
          <m:rPr>
            <m:sty m:val="p"/>
          </m:rPr>
          <m:t>=</m:t>
        </m:r>
        <m:r>
          <m:t>0</m:t>
        </m:r>
      </m:oMath>
      <w:r>
        <w:t xml:space="preserve"> </w:t>
      </w:r>
      <w:r>
        <w:t xml:space="preserve">controls were scored on the union of their own</w:t>
      </w:r>
      <w:r>
        <w:t xml:space="preserve"> </w:t>
      </w:r>
      <w:r>
        <w:t xml:space="preserve">factors’ top-gene sets at the supervised model’s common</w:t>
      </w:r>
      <w:r>
        <w:t xml:space="preserve"> </w:t>
      </w:r>
      <m:oMath>
        <m:sSub>
          <m:e>
            <m:r>
              <m:t>n</m:t>
            </m:r>
          </m:e>
          <m:sub>
            <m:r>
              <m:rPr>
                <m:nor/>
                <m:sty m:val="p"/>
              </m:rPr>
              <m:t>top</m:t>
            </m:r>
          </m:sub>
        </m:sSub>
        <m:r>
          <m:rPr>
            <m:sty m:val="p"/>
          </m:rPr>
          <m:t>=</m:t>
        </m:r>
        <m:r>
          <m:t>270</m:t>
        </m:r>
      </m:oMath>
      <w:r>
        <w:t xml:space="preserve"> </w:t>
      </w:r>
      <w:r>
        <w:t xml:space="preserve">rather than at their own tuned</w:t>
      </w:r>
      <w:r>
        <w:t xml:space="preserve"> </w:t>
      </w:r>
      <m:oMath>
        <m:r>
          <m:t>299</m:t>
        </m:r>
      </m:oMath>
      <w:r>
        <w:t xml:space="preserve"> </w:t>
      </w:r>
      <w:r>
        <w:t xml:space="preserve">(this control) and</w:t>
      </w:r>
      <w:r>
        <w:t xml:space="preserve"> </w:t>
      </w:r>
      <m:oMath>
        <m:r>
          <m:t>187</m:t>
        </m:r>
      </m:oMath>
      <w:r>
        <w:t xml:space="preserve"> </w:t>
      </w:r>
      <w:r>
        <w:t xml:space="preserve">(the rank-optimized</w:t>
      </w:r>
      <w:r>
        <w:t xml:space="preserve"> </w:t>
      </w:r>
      <m:oMath>
        <m:r>
          <m:t>k</m:t>
        </m:r>
        <m:r>
          <m:rPr>
            <m:sty m:val="p"/>
          </m:rPr>
          <m:t>=</m:t>
        </m:r>
        <m:r>
          <m:t>7</m:t>
        </m:r>
      </m:oMath>
      <w:r>
        <w:t xml:space="preserve"> </w:t>
      </w:r>
      <w:r>
        <w:t xml:space="preserve">control), so the primary factorization comparison used a common number of top</w:t>
      </w:r>
      <w:r>
        <w:t xml:space="preserve"> </w:t>
      </w:r>
      <w:r>
        <w:t xml:space="preserve">genes per program when constructing each model’s scoring union; total union size</w:t>
      </w:r>
      <w:r>
        <w:t xml:space="preserve"> </w:t>
      </w:r>
      <w:r>
        <w:t xml:space="preserve">can still differ with rank and overlap among programs. Scoring this control at</w:t>
      </w:r>
      <w:r>
        <w:t xml:space="preserve"> </w:t>
      </w:r>
      <w:r>
        <w:t xml:space="preserve">its own tuned value instead changes no per-dataset C-index by more than</w:t>
      </w:r>
      <w:r>
        <w:t xml:space="preserve"> </w:t>
      </w:r>
      <w:r>
        <w:t xml:space="preserve">0.007 (Supplementary Table</w:t>
      </w:r>
      <w:r>
        <w:t xml:space="preserve"> </w:t>
      </w:r>
      <w:r>
        <w:t xml:space="preserve">[tab:tab-cindex-comparison]).</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Lee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Lee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comparison also differs in representation size: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 Both models selected their rank by the same one-standard-error rule applied to their own Bayesian-optimization results; seven is the smallest rank at which the</w:t>
      </w:r>
      <w:r>
        <w:t xml:space="preserve"> </w:t>
      </w:r>
      <m:oMath>
        <m:r>
          <m:t>α</m:t>
        </m:r>
        <m:r>
          <m:rPr>
            <m:sty m:val="p"/>
          </m:rPr>
          <m:t>=</m:t>
        </m:r>
        <m:r>
          <m:t>0</m:t>
        </m:r>
      </m:oMath>
      <w:r>
        <w:t xml:space="preserve"> </w:t>
      </w:r>
      <w:r>
        <w:t xml:space="preserve">search came within one standard error of its best configuration (which had rank 11), not a general minimum rank for unsupervised recovery of comparable prognostic information.</w:t>
      </w:r>
    </w:p>
    <w:bookmarkEnd w:id="77"/>
    <w:bookmarkEnd w:id="78"/>
    <w:bookmarkStart w:id="79"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factor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79"/>
    <w:bookmarkStart w:id="83"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projected</w:t>
      </w:r>
      <w:r>
        <w:t xml:space="preserve"> </w:t>
      </w:r>
      <m:oMath>
        <m:sSub>
          <m:e>
            <m:r>
              <m:t>D</m:t>
            </m:r>
          </m:e>
          <m:sub>
            <m:r>
              <m:t>2</m:t>
            </m:r>
          </m:sub>
        </m:sSub>
      </m:oMath>
      <w:r>
        <w:t xml:space="preserve"> </w:t>
      </w:r>
      <w:r>
        <w:t xml:space="preserve">score changes with therapy (Fig. [fig:treated]b).</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80"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80"/>
    <w:bookmarkStart w:id="81" w:name="treatment-associated-change-in-d2"/>
    <w:p>
      <w:pPr>
        <w:pStyle w:val="Heading2"/>
      </w:pPr>
      <w:r>
        <w:t xml:space="preserve">Treatment-associated change in D2</w:t>
      </w:r>
    </w:p>
    <w:p>
      <w:pPr>
        <w:pStyle w:val="FirstParagraph"/>
      </w:pPr>
      <w:r>
        <w:t xml:space="preserve">In the 29 Linehan patients with paired pre- and post-treatment biopsies, the projected</w:t>
      </w:r>
      <w:r>
        <w:t xml:space="preserve"> </w:t>
      </w:r>
      <m:oMath>
        <m:sSub>
          <m:e>
            <m:r>
              <m:t>D</m:t>
            </m:r>
          </m:e>
          <m:sub>
            <m:r>
              <m:t>2</m:t>
            </m:r>
          </m:sub>
        </m:sSub>
      </m:oMath>
      <w:r>
        <w:t xml:space="preserve"> </w:t>
      </w:r>
      <w:r>
        <w:t xml:space="preserve">score 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1"/>
    <w:bookmarkStart w:id="82" w:name="caveats"/>
    <w:p>
      <w:pPr>
        <w:pStyle w:val="Heading2"/>
      </w:pPr>
      <w:r>
        <w:t xml:space="preserve">Caveats</w:t>
      </w:r>
    </w:p>
    <w:p>
      <w:pPr>
        <w:pStyle w:val="FirstParagraph"/>
      </w:pPr>
      <w:r>
        <w:t xml:space="preserve">These analyses are exploratory and do not establish treatment-predictive effects; treatment, stage and cohort are confounded, the treated cohorts are modestly sized, and no analysis plan was preregistered. The O’Kane/COMPASS analysis is prognostic within treated metastatic disease, whereas the Linehan analysis tests a paired change in program score. Each analysis is confined to a single cohort, and the O’Kane/COMPASS common slope is estimated within that cohort from a model with arm-specific baseline hazards; it is not a pooled estimate across cohorts. We did not test a survival association for</w:t>
      </w:r>
      <w:r>
        <w:t xml:space="preserve"> </w:t>
      </w:r>
      <m:oMath>
        <m:sSub>
          <m:e>
            <m:r>
              <m:t>D</m:t>
            </m:r>
          </m:e>
          <m:sub>
            <m:r>
              <m:t>2</m:t>
            </m:r>
          </m:sub>
        </m:sSub>
      </m:oMath>
      <w:r>
        <w:t xml:space="preserve"> </w:t>
      </w:r>
      <w:r>
        <w:t xml:space="preserve">in the paired Linehan cohort; this analysis concerns program-level change. The trained survival coefficient was zero, but that alone does not preclude a separate association in another setting. A stromal</w:t>
      </w:r>
      <w:r>
        <w:t xml:space="preserve"> </w:t>
      </w:r>
      <m:oMath>
        <m:sSub>
          <m:e>
            <m:r>
              <m:t>D</m:t>
            </m:r>
          </m:e>
          <m:sub>
            <m:r>
              <m:t>2</m:t>
            </m:r>
          </m:sub>
        </m:sSub>
      </m:oMath>
      <w:r>
        <w:t xml:space="preserve"> </w:t>
      </w:r>
      <w:r>
        <w:t xml:space="preserve">readout is not interpretable in O’Kane/COMPASS, whose specimens are laser-capture epithelium rather than bulk tissue. Its</w:t>
      </w:r>
      <w:r>
        <w:t xml:space="preserve"> </w:t>
      </w:r>
      <m:oMath>
        <m:sSub>
          <m:e>
            <m:r>
              <m:t>D</m:t>
            </m:r>
          </m:e>
          <m:sub>
            <m:r>
              <m:t>1</m:t>
            </m:r>
          </m:sub>
        </m:sSub>
      </m:oMath>
      <w:r>
        <w:t xml:space="preserve"> </w:t>
      </w:r>
      <w:r>
        <w:t xml:space="preserve">result chiefly supports transport of the tumor-associated component of the score. Robust treated-cohort validation, and any assessment of whether the programs predict differential treatment benefit, will require larger harmonized series with adequately powered treatment-by-program interaction analyses.</w:t>
      </w:r>
    </w:p>
    <w:bookmarkEnd w:id="82"/>
    <w:bookmarkEnd w:id="83"/>
    <w:bookmarkStart w:id="136" w:name="bibliography"/>
    <w:p>
      <w:pPr>
        <w:pStyle w:val="Heading1"/>
      </w:pPr>
      <w:r>
        <w:t xml:space="preserve">SI References</w:t>
      </w:r>
    </w:p>
    <w:bookmarkStart w:id="135" w:name="refs"/>
    <w:bookmarkStart w:id="84"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4"/>
    <w:bookmarkStart w:id="86"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5">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6"/>
    <w:bookmarkStart w:id="88" w:name="ref-simon2011regularization"/>
    <w:p>
      <w:pPr>
        <w:pStyle w:val="Bibliography"/>
      </w:pPr>
      <w:r>
        <w:t xml:space="preserve">3.</w:t>
      </w:r>
      <w:r>
        <w:t xml:space="preserve"> </w:t>
      </w:r>
      <w:r>
        <w:t xml:space="preserve">	</w:t>
      </w:r>
      <w:r>
        <w:t xml:space="preserve">Simon, N., Friedman, J. H., Hastie, T. &amp; Tibshirani, R.</w:t>
      </w:r>
      <w:r>
        <w:t xml:space="preserve"> </w:t>
      </w:r>
      <w:hyperlink r:id="rId87">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88"/>
    <w:bookmarkStart w:id="89"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89"/>
    <w:bookmarkStart w:id="91"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90">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1"/>
    <w:bookmarkStart w:id="92"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2"/>
    <w:bookmarkStart w:id="94" w:name="ref-brunet2004metagenes"/>
    <w:p>
      <w:pPr>
        <w:pStyle w:val="Bibliography"/>
      </w:pPr>
      <w:r>
        <w:t xml:space="preserve">7.</w:t>
      </w:r>
      <w:r>
        <w:t xml:space="preserve"> </w:t>
      </w:r>
      <w:r>
        <w:t xml:space="preserve">	</w:t>
      </w:r>
      <w:r>
        <w:t xml:space="preserve">Brunet, J.-P., Tamayo, P., Golub, T. R. &amp; Mesirov, J. P.</w:t>
      </w:r>
      <w:r>
        <w:t xml:space="preserve"> </w:t>
      </w:r>
      <w:hyperlink r:id="rId9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4"/>
    <w:bookmarkStart w:id="96"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5">
        <w:r>
          <w:rPr>
            <w:rStyle w:val="Hyperlink"/>
          </w:rPr>
          <w:t xml:space="preserve">https://faculty.cc.gatech.edu/~hpark/papers/GT-CSE-08-01.pdf</w:t>
        </w:r>
      </w:hyperlink>
      <w:r>
        <w:t xml:space="preserve"> </w:t>
      </w:r>
      <w:r>
        <w:t xml:space="preserve">(2008).</w:t>
      </w:r>
    </w:p>
    <w:bookmarkEnd w:id="96"/>
    <w:bookmarkStart w:id="98" w:name="ref-gillis2012accelerated"/>
    <w:p>
      <w:pPr>
        <w:pStyle w:val="Bibliography"/>
      </w:pPr>
      <w:r>
        <w:t xml:space="preserve">9.</w:t>
      </w:r>
      <w:r>
        <w:t xml:space="preserve"> </w:t>
      </w:r>
      <w:r>
        <w:t xml:space="preserve">	</w:t>
      </w:r>
      <w:r>
        <w:t xml:space="preserve">Gillis, N. &amp; Glineur, F.</w:t>
      </w:r>
      <w:r>
        <w:t xml:space="preserve"> </w:t>
      </w:r>
      <w:hyperlink r:id="rId97">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98"/>
    <w:bookmarkStart w:id="99" w:name="ref-blei2007slda"/>
    <w:p>
      <w:pPr>
        <w:pStyle w:val="Bibliography"/>
      </w:pPr>
      <w:r>
        <w:t xml:space="preserve">10.</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99"/>
    <w:bookmarkStart w:id="101" w:name="ref-raphael2017integrated"/>
    <w:p>
      <w:pPr>
        <w:pStyle w:val="Bibliography"/>
      </w:pPr>
      <w:r>
        <w:t xml:space="preserve">11.</w:t>
      </w:r>
      <w:r>
        <w:t xml:space="preserve"> </w:t>
      </w:r>
      <w:r>
        <w:t xml:space="preserve">	</w:t>
      </w:r>
      <w:r>
        <w:t xml:space="preserve">Raphael, B. J.</w:t>
      </w:r>
      <w:r>
        <w:t xml:space="preserve"> </w:t>
      </w:r>
      <w:r>
        <w:rPr>
          <w:iCs/>
          <w:i/>
        </w:rPr>
        <w:t xml:space="preserve">et al.</w:t>
      </w:r>
      <w:r>
        <w:t xml:space="preserve"> </w:t>
      </w:r>
      <w:hyperlink r:id="rId100">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1"/>
    <w:bookmarkStart w:id="103" w:name="ref-cao2021proteogenomic"/>
    <w:p>
      <w:pPr>
        <w:pStyle w:val="Bibliography"/>
      </w:pPr>
      <w:r>
        <w:t xml:space="preserve">12.</w:t>
      </w:r>
      <w:r>
        <w:t xml:space="preserve"> </w:t>
      </w:r>
      <w:r>
        <w:t xml:space="preserve">	</w:t>
      </w:r>
      <w:r>
        <w:t xml:space="preserve">Cao, L.</w:t>
      </w:r>
      <w:r>
        <w:t xml:space="preserve"> </w:t>
      </w:r>
      <w:r>
        <w:rPr>
          <w:iCs/>
          <w:i/>
        </w:rPr>
        <w:t xml:space="preserve">et al.</w:t>
      </w:r>
      <w:r>
        <w:t xml:space="preserve"> </w:t>
      </w:r>
      <w:hyperlink r:id="rId102">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3"/>
    <w:bookmarkStart w:id="105" w:name="ref-dijk2020unsupervised"/>
    <w:p>
      <w:pPr>
        <w:pStyle w:val="Bibliography"/>
      </w:pPr>
      <w:r>
        <w:t xml:space="preserve">13.</w:t>
      </w:r>
      <w:r>
        <w:t xml:space="preserve"> </w:t>
      </w:r>
      <w:r>
        <w:t xml:space="preserve">	</w:t>
      </w:r>
      <w:r>
        <w:t xml:space="preserve">Dijk, F.</w:t>
      </w:r>
      <w:r>
        <w:t xml:space="preserve"> </w:t>
      </w:r>
      <w:r>
        <w:rPr>
          <w:iCs/>
          <w:i/>
        </w:rPr>
        <w:t xml:space="preserve">et al.</w:t>
      </w:r>
      <w:r>
        <w:t xml:space="preserve"> </w:t>
      </w:r>
      <w:hyperlink r:id="rId104">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5"/>
    <w:bookmarkStart w:id="107" w:name="ref-moffitt2015virtual"/>
    <w:p>
      <w:pPr>
        <w:pStyle w:val="Bibliography"/>
      </w:pPr>
      <w:r>
        <w:t xml:space="preserve">14.</w:t>
      </w:r>
      <w:r>
        <w:t xml:space="preserve"> </w:t>
      </w:r>
      <w:r>
        <w:t xml:space="preserve">	</w:t>
      </w:r>
      <w:r>
        <w:t xml:space="preserve">Moffitt, R. A.</w:t>
      </w:r>
      <w:r>
        <w:t xml:space="preserve"> </w:t>
      </w:r>
      <w:r>
        <w:rPr>
          <w:iCs/>
          <w:i/>
        </w:rPr>
        <w:t xml:space="preserve">et al.</w:t>
      </w:r>
      <w:r>
        <w:t xml:space="preserve"> </w:t>
      </w:r>
      <w:hyperlink r:id="rId106">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07"/>
    <w:bookmarkStart w:id="109" w:name="ref-Bailey2016"/>
    <w:p>
      <w:pPr>
        <w:pStyle w:val="Bibliography"/>
      </w:pPr>
      <w:r>
        <w:t xml:space="preserve">15.</w:t>
      </w:r>
      <w:r>
        <w:t xml:space="preserve"> </w:t>
      </w:r>
      <w:r>
        <w:t xml:space="preserve">	</w:t>
      </w:r>
      <w:r>
        <w:t xml:space="preserve">Bailey, P.</w:t>
      </w:r>
      <w:r>
        <w:t xml:space="preserve"> </w:t>
      </w:r>
      <w:r>
        <w:rPr>
          <w:iCs/>
          <w:i/>
        </w:rPr>
        <w:t xml:space="preserve">et al.</w:t>
      </w:r>
      <w:r>
        <w:t xml:space="preserve"> </w:t>
      </w:r>
      <w:hyperlink r:id="rId108">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09"/>
    <w:bookmarkStart w:id="111" w:name="ref-puleo2018stratification"/>
    <w:p>
      <w:pPr>
        <w:pStyle w:val="Bibliography"/>
      </w:pPr>
      <w:r>
        <w:t xml:space="preserve">16.</w:t>
      </w:r>
      <w:r>
        <w:t xml:space="preserve"> </w:t>
      </w:r>
      <w:r>
        <w:t xml:space="preserve">	</w:t>
      </w:r>
      <w:r>
        <w:t xml:space="preserve">Puleo, F.</w:t>
      </w:r>
      <w:r>
        <w:t xml:space="preserve"> </w:t>
      </w:r>
      <w:r>
        <w:rPr>
          <w:iCs/>
          <w:i/>
        </w:rPr>
        <w:t xml:space="preserve">et al.</w:t>
      </w:r>
      <w:r>
        <w:t xml:space="preserve"> </w:t>
      </w:r>
      <w:hyperlink r:id="rId110">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1"/>
    <w:bookmarkStart w:id="113" w:name="ref-rashid2020purity"/>
    <w:p>
      <w:pPr>
        <w:pStyle w:val="Bibliography"/>
      </w:pPr>
      <w:r>
        <w:t xml:space="preserve">17.</w:t>
      </w:r>
      <w:r>
        <w:t xml:space="preserve"> </w:t>
      </w:r>
      <w:r>
        <w:t xml:space="preserve">	</w:t>
      </w:r>
      <w:r>
        <w:t xml:space="preserve">Rashid, N. U.</w:t>
      </w:r>
      <w:r>
        <w:t xml:space="preserve"> </w:t>
      </w:r>
      <w:r>
        <w:rPr>
          <w:iCs/>
          <w:i/>
        </w:rPr>
        <w:t xml:space="preserve">et al.</w:t>
      </w:r>
      <w:r>
        <w:t xml:space="preserve"> </w:t>
      </w:r>
      <w:hyperlink r:id="rId11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3"/>
    <w:bookmarkStart w:id="115" w:name="ref-peng2024determination"/>
    <w:p>
      <w:pPr>
        <w:pStyle w:val="Bibliography"/>
      </w:pPr>
      <w:r>
        <w:t xml:space="preserve">18.</w:t>
      </w:r>
      <w:r>
        <w:t xml:space="preserve"> </w:t>
      </w:r>
      <w:r>
        <w:t xml:space="preserve">	</w:t>
      </w:r>
      <w:r>
        <w:t xml:space="preserve">Peng, X. L.</w:t>
      </w:r>
      <w:r>
        <w:t xml:space="preserve"> </w:t>
      </w:r>
      <w:r>
        <w:rPr>
          <w:iCs/>
          <w:i/>
        </w:rPr>
        <w:t xml:space="preserve">et al.</w:t>
      </w:r>
      <w:r>
        <w:t xml:space="preserve"> </w:t>
      </w:r>
      <w:hyperlink r:id="rId11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5"/>
    <w:bookmarkStart w:id="117" w:name="ref-peng2019novo"/>
    <w:p>
      <w:pPr>
        <w:pStyle w:val="Bibliography"/>
      </w:pPr>
      <w:r>
        <w:t xml:space="preserve">19.</w:t>
      </w:r>
      <w:r>
        <w:t xml:space="preserve"> </w:t>
      </w:r>
      <w:r>
        <w:t xml:space="preserve">	</w:t>
      </w:r>
      <w:r>
        <w:t xml:space="preserve">Peng, X. L., Moffitt, R. A., Torphy, R. J., Volmar, K. E. &amp; Yeh, J. J.</w:t>
      </w:r>
      <w:r>
        <w:t xml:space="preserve"> </w:t>
      </w:r>
      <w:hyperlink r:id="rId116">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17"/>
    <w:bookmarkStart w:id="119" w:name="ref-collisson2011subtypes"/>
    <w:p>
      <w:pPr>
        <w:pStyle w:val="Bibliography"/>
      </w:pPr>
      <w:r>
        <w:t xml:space="preserve">20.</w:t>
      </w:r>
      <w:r>
        <w:t xml:space="preserve"> </w:t>
      </w:r>
      <w:r>
        <w:t xml:space="preserve">	</w:t>
      </w:r>
      <w:r>
        <w:t xml:space="preserve">Collisson, E. A.</w:t>
      </w:r>
      <w:r>
        <w:t xml:space="preserve"> </w:t>
      </w:r>
      <w:r>
        <w:rPr>
          <w:iCs/>
          <w:i/>
        </w:rPr>
        <w:t xml:space="preserve">et al.</w:t>
      </w:r>
      <w:r>
        <w:t xml:space="preserve"> </w:t>
      </w:r>
      <w:hyperlink r:id="rId11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19"/>
    <w:bookmarkStart w:id="121" w:name="ref-chansengyue2020transcription"/>
    <w:p>
      <w:pPr>
        <w:pStyle w:val="Bibliography"/>
      </w:pPr>
      <w:r>
        <w:t xml:space="preserve">21.</w:t>
      </w:r>
      <w:r>
        <w:t xml:space="preserve"> </w:t>
      </w:r>
      <w:r>
        <w:t xml:space="preserve">	</w:t>
      </w:r>
      <w:r>
        <w:t xml:space="preserve">Chan-Seng-Yue, M.</w:t>
      </w:r>
      <w:r>
        <w:t xml:space="preserve"> </w:t>
      </w:r>
      <w:r>
        <w:rPr>
          <w:iCs/>
          <w:i/>
        </w:rPr>
        <w:t xml:space="preserve">et al.</w:t>
      </w:r>
      <w:r>
        <w:t xml:space="preserve"> </w:t>
      </w:r>
      <w:hyperlink r:id="rId120">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1"/>
    <w:bookmarkStart w:id="123" w:name="ref-Maurer2019"/>
    <w:p>
      <w:pPr>
        <w:pStyle w:val="Bibliography"/>
      </w:pPr>
      <w:r>
        <w:t xml:space="preserve">22.</w:t>
      </w:r>
      <w:r>
        <w:t xml:space="preserve"> </w:t>
      </w:r>
      <w:r>
        <w:t xml:space="preserve">	</w:t>
      </w:r>
      <w:r>
        <w:t xml:space="preserve">Maurer, C.</w:t>
      </w:r>
      <w:r>
        <w:t xml:space="preserve"> </w:t>
      </w:r>
      <w:r>
        <w:rPr>
          <w:iCs/>
          <w:i/>
        </w:rPr>
        <w:t xml:space="preserve">et al.</w:t>
      </w:r>
      <w:r>
        <w:t xml:space="preserve"> </w:t>
      </w:r>
      <w:hyperlink r:id="rId122">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3"/>
    <w:bookmarkStart w:id="125" w:name="ref-elyada2019cross"/>
    <w:p>
      <w:pPr>
        <w:pStyle w:val="Bibliography"/>
      </w:pPr>
      <w:r>
        <w:t xml:space="preserve">23.</w:t>
      </w:r>
      <w:r>
        <w:t xml:space="preserve"> </w:t>
      </w:r>
      <w:r>
        <w:t xml:space="preserve">	</w:t>
      </w:r>
      <w:r>
        <w:t xml:space="preserve">Elyada, E.</w:t>
      </w:r>
      <w:r>
        <w:t xml:space="preserve"> </w:t>
      </w:r>
      <w:r>
        <w:rPr>
          <w:iCs/>
          <w:i/>
        </w:rPr>
        <w:t xml:space="preserve">et al.</w:t>
      </w:r>
      <w:r>
        <w:t xml:space="preserve"> </w:t>
      </w:r>
      <w:hyperlink r:id="rId124">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5"/>
    <w:bookmarkStart w:id="127" w:name="ref-leary2023s"/>
    <w:p>
      <w:pPr>
        <w:pStyle w:val="Bibliography"/>
      </w:pPr>
      <w:r>
        <w:t xml:space="preserve">24.</w:t>
      </w:r>
      <w:r>
        <w:t xml:space="preserve"> </w:t>
      </w:r>
      <w:r>
        <w:t xml:space="preserve">	</w:t>
      </w:r>
      <w:r>
        <w:t xml:space="preserve">Leary, J. R.</w:t>
      </w:r>
      <w:r>
        <w:t xml:space="preserve"> </w:t>
      </w:r>
      <w:r>
        <w:rPr>
          <w:iCs/>
          <w:i/>
        </w:rPr>
        <w:t xml:space="preserve">et al.</w:t>
      </w:r>
      <w:r>
        <w:t xml:space="preserve"> </w:t>
      </w:r>
      <w:hyperlink r:id="rId126">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7"/>
    <w:bookmarkStart w:id="128" w:name="ref-shapley1953value"/>
    <w:p>
      <w:pPr>
        <w:pStyle w:val="Bibliography"/>
      </w:pPr>
      <w:r>
        <w:t xml:space="preserve">25.</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8"/>
    <w:bookmarkStart w:id="130" w:name="ref-uno2011cstatistics"/>
    <w:p>
      <w:pPr>
        <w:pStyle w:val="Bibliography"/>
      </w:pPr>
      <w:r>
        <w:t xml:space="preserve">26.</w:t>
      </w:r>
      <w:r>
        <w:t xml:space="preserve"> </w:t>
      </w:r>
      <w:r>
        <w:t xml:space="preserve">	</w:t>
      </w:r>
      <w:r>
        <w:t xml:space="preserve">Uno, H., Cai, T., Pencina, M. J., D’Agostino, R. B. &amp; Wei, L. J.</w:t>
      </w:r>
      <w:r>
        <w:t xml:space="preserve"> </w:t>
      </w:r>
      <w:hyperlink r:id="rId129">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30"/>
    <w:bookmarkStart w:id="132" w:name="ref-antolini2005timedependent"/>
    <w:p>
      <w:pPr>
        <w:pStyle w:val="Bibliography"/>
      </w:pPr>
      <w:r>
        <w:t xml:space="preserve">27.</w:t>
      </w:r>
      <w:r>
        <w:t xml:space="preserve"> </w:t>
      </w:r>
      <w:r>
        <w:t xml:space="preserve">	</w:t>
      </w:r>
      <w:r>
        <w:t xml:space="preserve">Antolini, L., Boracchi, P. &amp; Biganzoli, E.</w:t>
      </w:r>
      <w:r>
        <w:t xml:space="preserve"> </w:t>
      </w:r>
      <w:hyperlink r:id="rId131">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2"/>
    <w:bookmarkStart w:id="134" w:name="ref-blanche2019cindex"/>
    <w:p>
      <w:pPr>
        <w:pStyle w:val="Bibliography"/>
      </w:pPr>
      <w:r>
        <w:t xml:space="preserve">28.</w:t>
      </w:r>
      <w:r>
        <w:t xml:space="preserve"> </w:t>
      </w:r>
      <w:r>
        <w:t xml:space="preserve">	</w:t>
      </w:r>
      <w:r>
        <w:t xml:space="preserve">Blanche, P., Kattan, M. W. &amp; Gerds, T. A.</w:t>
      </w:r>
      <w:r>
        <w:t xml:space="preserve"> </w:t>
      </w:r>
      <w:hyperlink r:id="rId133">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2026-09-14T02:10:50Z</dcterms:created>
  <dcterms:modified xsi:type="dcterms:W3CDTF">2026-09-14T02:10:50Z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identifies a replicable tumor–stroma prognostic architecture in pancreatic cancer through survival-supervised matrix factorization</vt:lpwstr>
  </property>
</Properties>
</file>