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B7" w14:textId="2913DF51" w:rsidR="00615D32" w:rsidRDefault="00615D32" w:rsidP="00615D3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Comments on existing study implementation:</w:t>
      </w:r>
    </w:p>
    <w:p w14:paraId="4FE5CDF7" w14:textId="77777777" w:rsid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7FE2D9A9" w14:textId="51439130" w:rsidR="007B1EC4" w:rsidRDefault="007B1EC4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Could not expect to get statistically significant results with the current study design, needs to be altered to make it possible to obtain statistically significant results</w:t>
      </w:r>
    </w:p>
    <w:p w14:paraId="72A7C7D8" w14:textId="77777777" w:rsidR="007B1EC4" w:rsidRDefault="007B1EC4" w:rsidP="007B1EC4">
      <w:pPr>
        <w:pStyle w:val="ListParagraph"/>
        <w:rPr>
          <w:rFonts w:asciiTheme="minorHAnsi" w:hAnsiTheme="minorHAnsi" w:cstheme="minorBidi"/>
          <w:lang w:eastAsia="en-US"/>
        </w:rPr>
      </w:pPr>
    </w:p>
    <w:p w14:paraId="3E1B5752" w14:textId="3CC5284C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should remove the more complex graphs  </w:t>
      </w:r>
    </w:p>
    <w:p w14:paraId="07E3726B" w14:textId="715A8DB7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Stream graphs &amp; starfish graphs were too difficult to understand and make judgements about.  They didn’t </w:t>
      </w:r>
      <w:r w:rsidRPr="00615D32">
        <w:rPr>
          <w:rFonts w:asciiTheme="minorHAnsi" w:hAnsiTheme="minorHAnsi" w:cstheme="minorBidi"/>
          <w:lang w:eastAsia="en-US"/>
        </w:rPr>
        <w:t xml:space="preserve">really help with the assessment of uncertainty visualization </w:t>
      </w:r>
    </w:p>
    <w:p w14:paraId="2D78EF3C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137E9E0D" w14:textId="77777777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spellStart"/>
      <w:r>
        <w:t>throught</w:t>
      </w:r>
      <w:proofErr w:type="spellEnd"/>
      <w:r>
        <w:t>” should be spelled “throughout”</w:t>
      </w:r>
    </w:p>
    <w:p w14:paraId="7B82169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8AA6039" w14:textId="49E4E6CB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You need to be clear with </w:t>
      </w:r>
      <w:r w:rsidR="00C972A0">
        <w:rPr>
          <w:rFonts w:asciiTheme="minorHAnsi" w:hAnsiTheme="minorHAnsi" w:cstheme="minorBidi"/>
          <w:lang w:eastAsia="en-US"/>
        </w:rPr>
        <w:t xml:space="preserve">if you use </w:t>
      </w:r>
      <w:r>
        <w:rPr>
          <w:rFonts w:asciiTheme="minorHAnsi" w:hAnsiTheme="minorHAnsi" w:cstheme="minorBidi"/>
          <w:lang w:eastAsia="en-US"/>
        </w:rPr>
        <w:t xml:space="preserve">labels.  If the user has to guess what they </w:t>
      </w:r>
      <w:proofErr w:type="gramStart"/>
      <w:r>
        <w:rPr>
          <w:rFonts w:asciiTheme="minorHAnsi" w:hAnsiTheme="minorHAnsi" w:cstheme="minorBidi"/>
          <w:lang w:eastAsia="en-US"/>
        </w:rPr>
        <w:t>mean</w:t>
      </w:r>
      <w:proofErr w:type="gramEnd"/>
      <w:r>
        <w:rPr>
          <w:rFonts w:asciiTheme="minorHAnsi" w:hAnsiTheme="minorHAnsi" w:cstheme="minorBidi"/>
          <w:lang w:eastAsia="en-US"/>
        </w:rPr>
        <w:t xml:space="preserve"> then that confounds the experiment. </w:t>
      </w:r>
    </w:p>
    <w:p w14:paraId="4B3A46C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15BABCA8" w14:textId="6F057196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instead put something like “</w:t>
      </w:r>
      <w:r>
        <w:t>Question-34: Iraq (IRQ), Indonesia (IDN), Pakistan (PKS) have same uncertainties in marked areas”</w:t>
      </w:r>
    </w:p>
    <w:p w14:paraId="3AD3D611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BC811CE" w14:textId="5A0E03B6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Instead of having hints, you should start each the section with a training session that explains the charts and how the uncertainty will be represented.  And shows how the user makes choices.   </w:t>
      </w:r>
    </w:p>
    <w:p w14:paraId="755FFE8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EB544A8" w14:textId="69BED14F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The size of the font in the usage chart may be too small for some to read. </w:t>
      </w:r>
      <w:r w:rsidRPr="008F15B3">
        <w:rPr>
          <w:rFonts w:asciiTheme="minorHAnsi" w:hAnsiTheme="minorHAnsi" w:cstheme="minorBidi"/>
          <w:color w:val="160ED9"/>
          <w:lang w:eastAsia="en-US"/>
        </w:rPr>
        <w:t xml:space="preserve"> </w:t>
      </w:r>
      <w:r w:rsidR="008F15B3" w:rsidRPr="008F15B3">
        <w:rPr>
          <w:rFonts w:asciiTheme="minorHAnsi" w:hAnsiTheme="minorHAnsi" w:cstheme="minorBidi"/>
          <w:color w:val="160ED9"/>
          <w:lang w:eastAsia="en-US"/>
        </w:rPr>
        <w:t>- Done</w:t>
      </w:r>
    </w:p>
    <w:p w14:paraId="0B17CE5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2B542D23" w14:textId="60F520D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add counterbalancing and more questions for statistical significance </w:t>
      </w:r>
    </w:p>
    <w:p w14:paraId="2CEAA3E6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09E847F" w14:textId="30A0E67D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map the data values to colors (using </w:t>
      </w:r>
      <w:proofErr w:type="spellStart"/>
      <w:r w:rsidR="00E179B4">
        <w:t>V</w:t>
      </w:r>
      <w:r>
        <w:t>iridis</w:t>
      </w:r>
      <w:proofErr w:type="spellEnd"/>
      <w:r>
        <w:t xml:space="preserve"> color map like VSUP uses)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C4DE317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30DB2DB" w14:textId="7EE92CCA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have a legend for both the data colors and the amount chromatic aberration </w:t>
      </w:r>
    </w:p>
    <w:p w14:paraId="6DA4DBC8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89083A9" w14:textId="3EACFB1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it on different window sizes if someone uses a smaller screen</w:t>
      </w:r>
    </w:p>
    <w:p w14:paraId="6B5C2FEE" w14:textId="77777777" w:rsidR="00085509" w:rsidRPr="00085509" w:rsidRDefault="00085509" w:rsidP="00085509">
      <w:pPr>
        <w:pStyle w:val="ListParagraph"/>
        <w:rPr>
          <w:rFonts w:asciiTheme="minorHAnsi" w:hAnsiTheme="minorHAnsi" w:cstheme="minorBidi"/>
          <w:lang w:eastAsia="en-US"/>
        </w:rPr>
      </w:pPr>
    </w:p>
    <w:p w14:paraId="0D28A55A" w14:textId="35732B71" w:rsidR="00085509" w:rsidRDefault="00085509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Will need to try to calibrate how much space is needed for CA before user study.  Any perceptual basis for size of CA? </w:t>
      </w:r>
    </w:p>
    <w:p w14:paraId="787332B9" w14:textId="67D11B6B" w:rsidR="00263784" w:rsidRPr="00263784" w:rsidRDefault="00263784" w:rsidP="00263784">
      <w:pPr>
        <w:rPr>
          <w:rFonts w:asciiTheme="minorHAnsi" w:hAnsiTheme="minorHAnsi" w:cstheme="minorBidi"/>
          <w:lang w:eastAsia="en-US"/>
        </w:rPr>
      </w:pPr>
    </w:p>
    <w:p w14:paraId="307AAC6A" w14:textId="77777777" w:rsidR="00411843" w:rsidRDefault="00411843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 w:type="page"/>
      </w:r>
    </w:p>
    <w:p w14:paraId="295CC7B9" w14:textId="5BE9B968" w:rsidR="00615D32" w:rsidRDefault="00615D32" w:rsidP="00085509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Study Design:</w:t>
      </w:r>
    </w:p>
    <w:p w14:paraId="3CBDF9ED" w14:textId="705EC01B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</w:t>
      </w:r>
      <w:r w:rsidR="00C972A0">
        <w:rPr>
          <w:rFonts w:asciiTheme="minorHAnsi" w:hAnsiTheme="minorHAnsi" w:cstheme="minorBidi"/>
          <w:lang w:eastAsia="en-US"/>
        </w:rPr>
        <w:t>simplify</w:t>
      </w:r>
      <w:r>
        <w:rPr>
          <w:rFonts w:asciiTheme="minorHAnsi" w:hAnsiTheme="minorHAnsi" w:cstheme="minorBidi"/>
          <w:lang w:eastAsia="en-US"/>
        </w:rPr>
        <w:t xml:space="preserve"> the study design, given that we found more </w:t>
      </w:r>
      <w:r w:rsidR="00C972A0">
        <w:rPr>
          <w:rFonts w:asciiTheme="minorHAnsi" w:hAnsiTheme="minorHAnsi" w:cstheme="minorBidi"/>
          <w:lang w:eastAsia="en-US"/>
        </w:rPr>
        <w:t xml:space="preserve">closely related </w:t>
      </w:r>
      <w:r>
        <w:rPr>
          <w:rFonts w:asciiTheme="minorHAnsi" w:hAnsiTheme="minorHAnsi" w:cstheme="minorBidi"/>
          <w:lang w:eastAsia="en-US"/>
        </w:rPr>
        <w:t>prior work and some of our experimental designs don’t work as well as others.  If we include too many conditions</w:t>
      </w:r>
      <w:r w:rsidR="004D3CFD">
        <w:rPr>
          <w:rFonts w:asciiTheme="minorHAnsi" w:hAnsiTheme="minorHAnsi" w:cstheme="minorBidi"/>
          <w:lang w:eastAsia="en-US"/>
        </w:rPr>
        <w:t>,</w:t>
      </w:r>
      <w:r>
        <w:rPr>
          <w:rFonts w:asciiTheme="minorHAnsi" w:hAnsiTheme="minorHAnsi" w:cstheme="minorBidi"/>
          <w:lang w:eastAsia="en-US"/>
        </w:rPr>
        <w:t xml:space="preserve"> we will need a larger study with more participants.  </w:t>
      </w:r>
      <w:r w:rsidR="000E6096">
        <w:rPr>
          <w:rFonts w:asciiTheme="minorHAnsi" w:hAnsiTheme="minorHAnsi" w:cstheme="minorBidi"/>
          <w:lang w:eastAsia="en-US"/>
        </w:rPr>
        <w:t xml:space="preserve"> We should try to follow the user study methodology of the prior work too, specifically </w:t>
      </w:r>
      <w:r w:rsidR="000E6096">
        <w:rPr>
          <w:lang w:val="en-US"/>
        </w:rPr>
        <w:t>[</w:t>
      </w:r>
      <w:proofErr w:type="spellStart"/>
      <w:r w:rsidR="000E6096">
        <w:rPr>
          <w:lang w:val="en-US"/>
        </w:rPr>
        <w:t>Correll</w:t>
      </w:r>
      <w:proofErr w:type="spellEnd"/>
      <w:r w:rsidR="000E6096">
        <w:rPr>
          <w:lang w:val="en-US"/>
        </w:rPr>
        <w:t xml:space="preserve"> 2018]</w:t>
      </w:r>
    </w:p>
    <w:p w14:paraId="1D636E37" w14:textId="77777777" w:rsidR="00411843" w:rsidRDefault="00411843" w:rsidP="00411843">
      <w:pPr>
        <w:pStyle w:val="ListParagraph"/>
        <w:rPr>
          <w:rFonts w:asciiTheme="minorHAnsi" w:hAnsiTheme="minorHAnsi" w:cstheme="minorBidi"/>
          <w:lang w:eastAsia="en-US"/>
        </w:rPr>
      </w:pPr>
    </w:p>
    <w:p w14:paraId="7856CD43" w14:textId="2F355FE5" w:rsidR="00411843" w:rsidRPr="004174D9" w:rsidRDefault="00411843" w:rsidP="004174D9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Study overview</w:t>
      </w:r>
      <w:r w:rsidR="00615D32">
        <w:rPr>
          <w:lang w:val="en-US"/>
        </w:rPr>
        <w:t>:</w:t>
      </w:r>
    </w:p>
    <w:p w14:paraId="563E2436" w14:textId="6740C88F" w:rsidR="00615D32" w:rsidRPr="00615D32" w:rsidRDefault="00615D32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411843">
        <w:rPr>
          <w:lang w:val="en-US"/>
        </w:rPr>
        <w:t xml:space="preserve">a comparison </w:t>
      </w:r>
      <w:r w:rsidR="005803BC" w:rsidRPr="00411843">
        <w:rPr>
          <w:lang w:val="en-US"/>
        </w:rPr>
        <w:t xml:space="preserve">of Chromatic </w:t>
      </w:r>
      <w:r w:rsidR="00411843" w:rsidRPr="00411843">
        <w:rPr>
          <w:lang w:val="en-US"/>
        </w:rPr>
        <w:t>Aberration</w:t>
      </w:r>
      <w:r w:rsidR="005803BC" w:rsidRPr="00411843">
        <w:rPr>
          <w:lang w:val="en-US"/>
        </w:rPr>
        <w:t xml:space="preserve"> (CA) </w:t>
      </w:r>
      <w:r w:rsidRPr="00411843">
        <w:rPr>
          <w:lang w:val="en-US"/>
        </w:rPr>
        <w:t>with prior work (VSUP)</w:t>
      </w:r>
      <w:r w:rsidR="00411843">
        <w:rPr>
          <w:lang w:val="en-US"/>
        </w:rPr>
        <w:t xml:space="preserve"> [</w:t>
      </w:r>
      <w:proofErr w:type="spellStart"/>
      <w:r w:rsidR="00411843">
        <w:rPr>
          <w:lang w:val="en-US"/>
        </w:rPr>
        <w:t>Correll</w:t>
      </w:r>
      <w:proofErr w:type="spellEnd"/>
      <w:r w:rsidR="00411843">
        <w:rPr>
          <w:lang w:val="en-US"/>
        </w:rPr>
        <w:t xml:space="preserve"> 2018] with</w:t>
      </w:r>
      <w:r>
        <w:rPr>
          <w:lang w:val="en-US"/>
        </w:rPr>
        <w:t xml:space="preserve"> commonly used graphs</w:t>
      </w:r>
      <w:r w:rsidR="00E6675B">
        <w:rPr>
          <w:lang w:val="en-US"/>
        </w:rPr>
        <w:t xml:space="preserve"> (bubble chart, grid</w:t>
      </w:r>
      <w:r w:rsidR="00411843">
        <w:rPr>
          <w:lang w:val="en-US"/>
        </w:rPr>
        <w:t xml:space="preserve"> chart</w:t>
      </w:r>
      <w:r w:rsidR="00E6675B">
        <w:rPr>
          <w:lang w:val="en-US"/>
        </w:rPr>
        <w:t>)</w:t>
      </w:r>
      <w:r>
        <w:rPr>
          <w:lang w:val="en-US"/>
        </w:rPr>
        <w:t xml:space="preserve"> using real-world (Covid 19) data</w:t>
      </w:r>
    </w:p>
    <w:p w14:paraId="6A17ED3C" w14:textId="77777777" w:rsid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615D32">
        <w:rPr>
          <w:rFonts w:asciiTheme="minorHAnsi" w:hAnsiTheme="minorHAnsi" w:cstheme="minorBidi"/>
          <w:lang w:eastAsia="en-US"/>
        </w:rPr>
        <w:t>a within subject experiment</w:t>
      </w:r>
      <w:r>
        <w:rPr>
          <w:rFonts w:asciiTheme="minorHAnsi" w:hAnsiTheme="minorHAnsi" w:cstheme="minorBidi"/>
          <w:lang w:eastAsia="en-US"/>
        </w:rPr>
        <w:t>:</w:t>
      </w:r>
    </w:p>
    <w:p w14:paraId="32F4F415" w14:textId="776ADB87" w:rsidR="00C972A0" w:rsidRPr="00C972A0" w:rsidRDefault="00C972A0" w:rsidP="00C972A0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“Having fewer conditions also afforded a within-subjects design that controlled for the variation in the interpersonal differences”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</w:p>
    <w:p w14:paraId="5974CB71" w14:textId="5763E3FE" w:rsidR="00C972A0" w:rsidRP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have continuous (not binary) data</w:t>
      </w:r>
    </w:p>
    <w:p w14:paraId="54CADB44" w14:textId="77777777" w:rsidR="00615D32" w:rsidRPr="00615D32" w:rsidRDefault="00615D32" w:rsidP="00615D32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FD72439" w14:textId="5B5794DE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Two Independent variables:</w:t>
      </w:r>
    </w:p>
    <w:p w14:paraId="6E8F37ED" w14:textId="26D54CAE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Uncertainty visualization technique (CA, VSUP)</w:t>
      </w:r>
    </w:p>
    <w:p w14:paraId="19C4A1CB" w14:textId="2203BDBC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Visualization type (</w:t>
      </w:r>
      <w:r w:rsidRPr="000F53BF">
        <w:rPr>
          <w:rFonts w:asciiTheme="minorHAnsi" w:hAnsiTheme="minorHAnsi" w:cstheme="minorBidi"/>
          <w:color w:val="160ED9"/>
          <w:lang w:eastAsia="en-US"/>
        </w:rPr>
        <w:t>bubble chart, grid chart – you sometimes called this a “usage chart”</w:t>
      </w:r>
      <w:r w:rsidR="004C0B17">
        <w:rPr>
          <w:rFonts w:asciiTheme="minorHAnsi" w:hAnsiTheme="minorHAnsi" w:cstheme="minorBidi"/>
          <w:lang w:eastAsia="en-US"/>
        </w:rPr>
        <w:t xml:space="preserve"> </w:t>
      </w:r>
      <w:r w:rsidR="004C0B17" w:rsidRPr="000F53BF">
        <w:rPr>
          <w:rFonts w:asciiTheme="minorHAnsi" w:hAnsiTheme="minorHAnsi" w:cstheme="minorBidi"/>
          <w:color w:val="160ED9"/>
          <w:lang w:eastAsia="en-US"/>
        </w:rPr>
        <w:t>or “impact chart</w:t>
      </w:r>
      <w:r w:rsidR="004C0B17">
        <w:rPr>
          <w:rFonts w:asciiTheme="minorHAnsi" w:hAnsiTheme="minorHAnsi" w:cstheme="minorBidi"/>
          <w:lang w:eastAsia="en-US"/>
        </w:rPr>
        <w:t>”</w:t>
      </w:r>
      <w:r>
        <w:rPr>
          <w:rFonts w:asciiTheme="minorHAnsi" w:hAnsiTheme="minorHAnsi" w:cstheme="minorBidi"/>
          <w:lang w:eastAsia="en-US"/>
        </w:rPr>
        <w:t xml:space="preserve">) </w:t>
      </w:r>
    </w:p>
    <w:p w14:paraId="2032165A" w14:textId="77777777" w:rsidR="00615D32" w:rsidRPr="00411843" w:rsidRDefault="00615D32" w:rsidP="00411843">
      <w:pPr>
        <w:rPr>
          <w:rFonts w:asciiTheme="minorHAnsi" w:hAnsiTheme="minorHAnsi" w:cstheme="minorBidi"/>
          <w:lang w:eastAsia="en-US"/>
        </w:rPr>
      </w:pPr>
    </w:p>
    <w:p w14:paraId="65E80A0A" w14:textId="69CFC366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Hypotheses</w:t>
      </w:r>
      <w:r w:rsidR="00E2218F">
        <w:rPr>
          <w:rFonts w:asciiTheme="minorHAnsi" w:hAnsiTheme="minorHAnsi" w:cstheme="minorBidi"/>
          <w:lang w:eastAsia="en-US"/>
        </w:rPr>
        <w:t xml:space="preserve"> </w:t>
      </w:r>
      <w:r w:rsidR="00E2218F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11D5FFBF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Using the existing uncertainty visualization method (VSUP) yields poorer accuracy than Chromatic Aberration </w:t>
      </w:r>
    </w:p>
    <w:p w14:paraId="59C0FB42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>Using the existing uncertainty visualization method (VSUP) requires more time to complete identification tasks than Chromatic Aberration</w:t>
      </w:r>
    </w:p>
    <w:p w14:paraId="5B73E7A5" w14:textId="2ECC5E75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Users do not prefer the existing uncertainty visualization method (VSUP) over Chromatic Aberration  </w:t>
      </w:r>
    </w:p>
    <w:p w14:paraId="71508A97" w14:textId="52CFF874" w:rsidR="006A1C69" w:rsidRPr="006A1C69" w:rsidRDefault="006A1C69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color w:val="160ED9"/>
          <w:lang w:eastAsia="en-US"/>
        </w:rPr>
      </w:pPr>
      <w:r w:rsidRPr="006A1C69">
        <w:rPr>
          <w:rFonts w:asciiTheme="minorHAnsi" w:hAnsiTheme="minorHAnsi" w:cstheme="minorBidi"/>
          <w:color w:val="160ED9"/>
          <w:lang w:eastAsia="en-US"/>
        </w:rPr>
        <w:t xml:space="preserve">VSUP </w:t>
      </w:r>
      <w:r w:rsidR="00E34B83">
        <w:rPr>
          <w:rFonts w:asciiTheme="minorHAnsi" w:hAnsiTheme="minorHAnsi" w:cstheme="minorBidi"/>
          <w:color w:val="160ED9"/>
          <w:lang w:eastAsia="en-US"/>
        </w:rPr>
        <w:t>fails to determine</w:t>
      </w:r>
      <w:r w:rsidRPr="006A1C69">
        <w:rPr>
          <w:rFonts w:asciiTheme="minorHAnsi" w:hAnsiTheme="minorHAnsi" w:cstheme="minorBidi"/>
          <w:color w:val="160ED9"/>
          <w:lang w:eastAsia="en-US"/>
        </w:rPr>
        <w:t xml:space="preserve"> higher uncertainties</w:t>
      </w:r>
      <w:r w:rsidR="00E34B83">
        <w:rPr>
          <w:rFonts w:asciiTheme="minorHAnsi" w:hAnsiTheme="minorHAnsi" w:cstheme="minorBidi"/>
          <w:color w:val="160ED9"/>
          <w:lang w:eastAsia="en-US"/>
        </w:rPr>
        <w:t xml:space="preserve"> whereas CA is even better in </w:t>
      </w:r>
      <w:proofErr w:type="gramStart"/>
      <w:r w:rsidR="00E34B83">
        <w:rPr>
          <w:rFonts w:asciiTheme="minorHAnsi" w:hAnsiTheme="minorHAnsi" w:cstheme="minorBidi"/>
          <w:color w:val="160ED9"/>
          <w:lang w:eastAsia="en-US"/>
        </w:rPr>
        <w:t>that cases</w:t>
      </w:r>
      <w:proofErr w:type="gramEnd"/>
      <w:r w:rsidRPr="006A1C69">
        <w:rPr>
          <w:rFonts w:asciiTheme="minorHAnsi" w:hAnsiTheme="minorHAnsi" w:cstheme="minorBidi"/>
          <w:color w:val="160ED9"/>
          <w:lang w:eastAsia="en-US"/>
        </w:rPr>
        <w:t>.</w:t>
      </w:r>
    </w:p>
    <w:p w14:paraId="1403F53E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FBAA023" w14:textId="46039F52" w:rsidR="00C972A0" w:rsidRPr="00260ABA" w:rsidRDefault="00260ABA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 w:rsidRPr="00260ABA">
        <w:rPr>
          <w:rFonts w:asciiTheme="minorHAnsi" w:hAnsiTheme="minorHAnsi" w:cstheme="minorBidi"/>
          <w:lang w:eastAsia="en-US"/>
        </w:rPr>
        <w:t>User Tasks</w:t>
      </w:r>
      <w:r w:rsidR="00C972A0" w:rsidRPr="00260ABA">
        <w:rPr>
          <w:rFonts w:asciiTheme="minorHAnsi" w:hAnsiTheme="minorHAnsi" w:cstheme="minorBidi"/>
          <w:lang w:eastAsia="en-US"/>
        </w:rPr>
        <w:t>:</w:t>
      </w:r>
    </w:p>
    <w:p w14:paraId="7540E73D" w14:textId="12DD9DC6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“Participants should consider both value and uncertainty” at the same time            </w:t>
      </w:r>
      <w:proofErr w:type="gramStart"/>
      <w:r>
        <w:rPr>
          <w:rFonts w:asciiTheme="minorHAnsi" w:hAnsiTheme="minorHAnsi" w:cstheme="minorBidi"/>
          <w:lang w:eastAsia="en-US"/>
        </w:rPr>
        <w:t xml:space="preserve">  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proofErr w:type="gramEnd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  </w:t>
      </w:r>
    </w:p>
    <w:p w14:paraId="5AFA6FD2" w14:textId="4DB6D3FC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Like in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</w:t>
      </w:r>
      <w:r>
        <w:rPr>
          <w:rFonts w:asciiTheme="minorHAnsi" w:hAnsiTheme="minorHAnsi" w:cstheme="minorBidi"/>
          <w:lang w:eastAsia="en-US"/>
        </w:rPr>
        <w:t xml:space="preserve">, users will be asked to select elements in the visualization that have a combination of </w:t>
      </w:r>
      <w:r w:rsidRPr="00260ABA">
        <w:rPr>
          <w:rFonts w:asciiTheme="minorHAnsi" w:hAnsiTheme="minorHAnsi" w:cstheme="minorBidi"/>
          <w:i/>
          <w:iCs/>
          <w:lang w:eastAsia="en-US"/>
        </w:rPr>
        <w:t xml:space="preserve">X </w:t>
      </w:r>
      <w:r>
        <w:rPr>
          <w:rFonts w:asciiTheme="minorHAnsi" w:hAnsiTheme="minorHAnsi" w:cstheme="minorBidi"/>
          <w:i/>
          <w:iCs/>
          <w:lang w:eastAsia="en-US"/>
        </w:rPr>
        <w:t xml:space="preserve">data </w:t>
      </w:r>
      <w:r w:rsidRPr="00260ABA">
        <w:rPr>
          <w:rFonts w:asciiTheme="minorHAnsi" w:hAnsiTheme="minorHAnsi" w:cstheme="minorBidi"/>
          <w:i/>
          <w:iCs/>
          <w:lang w:eastAsia="en-US"/>
        </w:rPr>
        <w:t>value</w:t>
      </w:r>
      <w:r>
        <w:rPr>
          <w:rFonts w:asciiTheme="minorHAnsi" w:hAnsiTheme="minorHAnsi" w:cstheme="minorBidi"/>
          <w:lang w:eastAsia="en-US"/>
        </w:rPr>
        <w:t xml:space="preserve"> and </w:t>
      </w:r>
      <w:r>
        <w:rPr>
          <w:rFonts w:asciiTheme="minorHAnsi" w:hAnsiTheme="minorHAnsi" w:cstheme="minorBidi"/>
          <w:i/>
          <w:iCs/>
          <w:lang w:eastAsia="en-US"/>
        </w:rPr>
        <w:t>Y level of uncertainty</w:t>
      </w:r>
    </w:p>
    <w:p w14:paraId="6BA68105" w14:textId="1E4500BC" w:rsidR="00260ABA" w:rsidRDefault="00260ABA" w:rsidP="00260AB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It is possible that there </w:t>
      </w:r>
      <w:proofErr w:type="gramStart"/>
      <w:r>
        <w:rPr>
          <w:rFonts w:asciiTheme="minorHAnsi" w:hAnsiTheme="minorHAnsi" w:cstheme="minorBidi"/>
          <w:lang w:eastAsia="en-US"/>
        </w:rPr>
        <w:t>are</w:t>
      </w:r>
      <w:proofErr w:type="gramEnd"/>
      <w:r>
        <w:rPr>
          <w:rFonts w:asciiTheme="minorHAnsi" w:hAnsiTheme="minorHAnsi" w:cstheme="minorBidi"/>
          <w:lang w:eastAsia="en-US"/>
        </w:rPr>
        <w:t xml:space="preserve"> more then one example of each combination </w:t>
      </w:r>
    </w:p>
    <w:p w14:paraId="0B20B04C" w14:textId="79EF47E8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Each user will be given 8 of these selection tasks for each of the </w:t>
      </w:r>
      <w:r w:rsidRPr="00FA432E">
        <w:rPr>
          <w:rFonts w:asciiTheme="minorHAnsi" w:hAnsiTheme="minorHAnsi" w:cstheme="minorBidi"/>
          <w:color w:val="160ED9"/>
          <w:lang w:eastAsia="en-US"/>
        </w:rPr>
        <w:t>4 conditions</w:t>
      </w:r>
      <w:r>
        <w:rPr>
          <w:rFonts w:asciiTheme="minorHAnsi" w:hAnsiTheme="minorHAnsi" w:cstheme="minorBidi"/>
          <w:lang w:eastAsia="en-US"/>
        </w:rPr>
        <w:t xml:space="preserve">, for a total </w:t>
      </w:r>
      <w:r w:rsidRPr="00FA432E">
        <w:rPr>
          <w:rFonts w:asciiTheme="minorHAnsi" w:hAnsiTheme="minorHAnsi" w:cstheme="minorBidi"/>
          <w:color w:val="160ED9"/>
          <w:lang w:eastAsia="en-US"/>
        </w:rPr>
        <w:t>of 32 selection tasks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635AF139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1BE12889" w14:textId="77777777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Counter Balancing </w:t>
      </w:r>
    </w:p>
    <w:p w14:paraId="51FD9B1A" w14:textId="77777777" w:rsidR="00C972A0" w:rsidRP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will use a factorial design with two independent variables, which creates 4 conditions:</w:t>
      </w:r>
    </w:p>
    <w:p w14:paraId="09342032" w14:textId="28AA3276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CA+bubble</w:t>
      </w:r>
      <w:proofErr w:type="spellEnd"/>
      <w:r w:rsidR="00AF513E">
        <w:rPr>
          <w:lang w:val="en-US"/>
        </w:rPr>
        <w:t xml:space="preserve"> = CA into 4 groups (0-100), values (8 groups)</w:t>
      </w:r>
    </w:p>
    <w:p w14:paraId="5F1229B4" w14:textId="4A87B4A7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CA+grid</w:t>
      </w:r>
      <w:proofErr w:type="spellEnd"/>
      <w:r w:rsidR="00AF513E">
        <w:rPr>
          <w:lang w:val="en-US"/>
        </w:rPr>
        <w:t xml:space="preserve"> = </w:t>
      </w:r>
      <w:r w:rsidR="008A5C5A">
        <w:rPr>
          <w:lang w:val="en-US"/>
        </w:rPr>
        <w:t>CA + value represented by VSUP color</w:t>
      </w:r>
    </w:p>
    <w:p w14:paraId="1DCF4567" w14:textId="4FA257F1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VSUP+bubble</w:t>
      </w:r>
      <w:proofErr w:type="spellEnd"/>
      <w:r w:rsidR="00AF513E">
        <w:rPr>
          <w:lang w:val="en-US"/>
        </w:rPr>
        <w:t xml:space="preserve"> = all </w:t>
      </w:r>
      <w:proofErr w:type="spellStart"/>
      <w:r w:rsidR="00AF513E">
        <w:rPr>
          <w:lang w:val="en-US"/>
        </w:rPr>
        <w:t>vsup</w:t>
      </w:r>
      <w:proofErr w:type="spellEnd"/>
      <w:r w:rsidR="00AF513E">
        <w:rPr>
          <w:lang w:val="en-US"/>
        </w:rPr>
        <w:t xml:space="preserve"> colors in bubble charts instead of CA</w:t>
      </w:r>
    </w:p>
    <w:p w14:paraId="46F6FBEF" w14:textId="63333C4E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VSUP+grid</w:t>
      </w:r>
      <w:proofErr w:type="spellEnd"/>
      <w:r w:rsidR="00AF513E">
        <w:rPr>
          <w:lang w:val="en-US"/>
        </w:rPr>
        <w:t xml:space="preserve"> = already there in </w:t>
      </w:r>
      <w:proofErr w:type="spellStart"/>
      <w:r w:rsidR="00AF513E">
        <w:rPr>
          <w:lang w:val="en-US"/>
        </w:rPr>
        <w:t>prev</w:t>
      </w:r>
      <w:proofErr w:type="spellEnd"/>
      <w:r w:rsidR="00AF513E">
        <w:rPr>
          <w:lang w:val="en-US"/>
        </w:rPr>
        <w:t xml:space="preserve"> implementation</w:t>
      </w:r>
    </w:p>
    <w:p w14:paraId="55F40792" w14:textId="4CAA4F9C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use counter balancing to counter act any learning effects within each subject</w:t>
      </w:r>
    </w:p>
    <w:p w14:paraId="3CBCF946" w14:textId="6D76CC8A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4 x 4 balances </w:t>
      </w:r>
      <w:proofErr w:type="spellStart"/>
      <w:r>
        <w:rPr>
          <w:rFonts w:asciiTheme="minorHAnsi" w:hAnsiTheme="minorHAnsi" w:cstheme="minorBidi"/>
          <w:lang w:eastAsia="en-US"/>
        </w:rPr>
        <w:t>latin</w:t>
      </w:r>
      <w:proofErr w:type="spellEnd"/>
      <w:r>
        <w:rPr>
          <w:rFonts w:asciiTheme="minorHAnsi" w:hAnsiTheme="minorHAnsi" w:cstheme="minorBidi"/>
          <w:lang w:eastAsia="en-US"/>
        </w:rPr>
        <w:t xml:space="preserve"> squares to </w:t>
      </w:r>
      <w:proofErr w:type="gramStart"/>
      <w:r>
        <w:rPr>
          <w:rFonts w:asciiTheme="minorHAnsi" w:hAnsiTheme="minorHAnsi" w:cstheme="minorBidi"/>
          <w:lang w:eastAsia="en-US"/>
        </w:rPr>
        <w:t>counter balance</w:t>
      </w:r>
      <w:proofErr w:type="gramEnd"/>
      <w:r>
        <w:rPr>
          <w:rFonts w:asciiTheme="minorHAnsi" w:hAnsiTheme="minorHAnsi" w:cstheme="minorBidi"/>
          <w:lang w:eastAsia="en-US"/>
        </w:rPr>
        <w:t>:</w:t>
      </w:r>
    </w:p>
    <w:p w14:paraId="0191BF53" w14:textId="47BADCB3" w:rsidR="00C972A0" w:rsidRDefault="008F3C22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hyperlink r:id="rId6" w:history="1">
        <w:r w:rsidR="00C972A0" w:rsidRPr="00DE13BC">
          <w:rPr>
            <w:rStyle w:val="Hyperlink"/>
            <w:rFonts w:asciiTheme="minorHAnsi" w:hAnsiTheme="minorHAnsi" w:cstheme="minorBidi"/>
            <w:lang w:eastAsia="en-US"/>
          </w:rPr>
          <w:t>https://www.yorku.ca/mack/RN-Counterbalancing.html</w:t>
        </w:r>
      </w:hyperlink>
      <w:r w:rsidR="00C972A0">
        <w:rPr>
          <w:rFonts w:asciiTheme="minorHAnsi" w:hAnsiTheme="minorHAnsi" w:cstheme="minorBidi"/>
          <w:lang w:eastAsia="en-US"/>
        </w:rPr>
        <w:t xml:space="preserve"> </w:t>
      </w:r>
    </w:p>
    <w:p w14:paraId="66B1A71A" w14:textId="77777777" w:rsidR="000E6096" w:rsidRDefault="000E6096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</w:p>
    <w:p w14:paraId="5AD579BB" w14:textId="724BFD74" w:rsidR="00C972A0" w:rsidRDefault="00C972A0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40DDFCEC" wp14:editId="7F02964A">
            <wp:extent cx="1400175" cy="983102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44" cy="98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84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48D7568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participants? </w:t>
      </w:r>
    </w:p>
    <w:p w14:paraId="081F47CC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656614">
        <w:rPr>
          <w:rFonts w:asciiTheme="minorHAnsi" w:hAnsiTheme="minorHAnsi" w:cstheme="minorBidi"/>
          <w:lang w:eastAsia="en-US"/>
        </w:rPr>
        <w:t xml:space="preserve">We are aiming for </w:t>
      </w:r>
      <w:r>
        <w:rPr>
          <w:rFonts w:asciiTheme="minorHAnsi" w:hAnsiTheme="minorHAnsi" w:cstheme="minorBidi"/>
          <w:lang w:eastAsia="en-US"/>
        </w:rPr>
        <w:t>32</w:t>
      </w:r>
      <w:r w:rsidRPr="00656614">
        <w:rPr>
          <w:rFonts w:asciiTheme="minorHAnsi" w:hAnsiTheme="minorHAnsi" w:cstheme="minorBidi"/>
          <w:lang w:eastAsia="en-US"/>
        </w:rPr>
        <w:t xml:space="preserve"> participants in the study </w:t>
      </w:r>
    </w:p>
    <w:p w14:paraId="33120CEA" w14:textId="01A2E4F3" w:rsidR="000E6096" w:rsidRPr="00656614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6</w:t>
      </w:r>
      <w:r w:rsidR="00A0391D" w:rsidRPr="00A0391D">
        <w:rPr>
          <w:rFonts w:asciiTheme="minorHAnsi" w:hAnsiTheme="minorHAnsi" w:cstheme="minorBidi"/>
          <w:color w:val="160ED9"/>
          <w:lang w:eastAsia="en-US"/>
        </w:rPr>
        <w:t>/8?</w:t>
      </w:r>
      <w:r>
        <w:rPr>
          <w:rFonts w:asciiTheme="minorHAnsi" w:hAnsiTheme="minorHAnsi" w:cstheme="minorBidi"/>
          <w:lang w:eastAsia="en-US"/>
        </w:rPr>
        <w:t xml:space="preserve"> users in each of the 4 Latin Squares counter balancing sequences</w:t>
      </w:r>
    </w:p>
    <w:p w14:paraId="504927B4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3C8B3D3F" w14:textId="1C3C4C55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Introductory training</w:t>
      </w:r>
    </w:p>
    <w:p w14:paraId="0DD341FC" w14:textId="107EF6E2" w:rsidR="00C972A0" w:rsidRPr="00085509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a short training </w:t>
      </w:r>
      <w:r w:rsidR="00260ABA">
        <w:rPr>
          <w:rFonts w:asciiTheme="minorHAnsi" w:hAnsiTheme="minorHAnsi" w:cstheme="minorBidi"/>
          <w:lang w:eastAsia="en-US"/>
        </w:rPr>
        <w:t>explanation</w:t>
      </w:r>
      <w:r>
        <w:rPr>
          <w:rFonts w:asciiTheme="minorHAnsi" w:hAnsiTheme="minorHAnsi" w:cstheme="minorBidi"/>
          <w:lang w:eastAsia="en-US"/>
        </w:rPr>
        <w:t xml:space="preserve"> before each</w:t>
      </w:r>
      <w:r w:rsidR="00260ABA">
        <w:rPr>
          <w:rFonts w:asciiTheme="minorHAnsi" w:hAnsiTheme="minorHAnsi" w:cstheme="minorBidi"/>
          <w:lang w:eastAsia="en-US"/>
        </w:rPr>
        <w:t xml:space="preserve"> of the four</w:t>
      </w:r>
      <w:r>
        <w:rPr>
          <w:rFonts w:asciiTheme="minorHAnsi" w:hAnsiTheme="minorHAnsi" w:cstheme="minorBidi"/>
          <w:lang w:eastAsia="en-US"/>
        </w:rPr>
        <w:t xml:space="preserve"> condition</w:t>
      </w:r>
      <w:r w:rsidR="00260ABA">
        <w:rPr>
          <w:rFonts w:asciiTheme="minorHAnsi" w:hAnsiTheme="minorHAnsi" w:cstheme="minorBidi"/>
          <w:lang w:eastAsia="en-US"/>
        </w:rPr>
        <w:t>s</w:t>
      </w:r>
      <w:r>
        <w:rPr>
          <w:rFonts w:asciiTheme="minorHAnsi" w:hAnsiTheme="minorHAnsi" w:cstheme="minorBidi"/>
          <w:lang w:eastAsia="en-US"/>
        </w:rPr>
        <w:t xml:space="preserve"> of the user study</w:t>
      </w:r>
    </w:p>
    <w:p w14:paraId="7C91824E" w14:textId="77777777" w:rsidR="00C972A0" w:rsidRDefault="00C972A0" w:rsidP="00CC3D58">
      <w:pPr>
        <w:rPr>
          <w:rFonts w:asciiTheme="minorHAnsi" w:hAnsiTheme="minorHAnsi" w:cstheme="minorBidi"/>
          <w:lang w:eastAsia="en-US"/>
        </w:rPr>
      </w:pPr>
    </w:p>
    <w:p w14:paraId="0AA9AAF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Screening tests:</w:t>
      </w:r>
    </w:p>
    <w:p w14:paraId="2A107BD5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for Color Blindness</w:t>
      </w:r>
    </w:p>
    <w:p w14:paraId="116B52AA" w14:textId="73CF410B" w:rsidR="000E6096" w:rsidRPr="000E6096" w:rsidRDefault="000E6096" w:rsidP="000E6096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gramStart"/>
      <w:r>
        <w:rPr>
          <w:rFonts w:asciiTheme="minorHAnsi" w:hAnsiTheme="minorHAnsi" w:cstheme="minorBidi"/>
          <w:lang w:eastAsia="en-US"/>
        </w:rPr>
        <w:t>present</w:t>
      </w:r>
      <w:proofErr w:type="gramEnd"/>
      <w:r>
        <w:rPr>
          <w:rFonts w:asciiTheme="minorHAnsi" w:hAnsiTheme="minorHAnsi" w:cstheme="minorBidi"/>
          <w:lang w:eastAsia="en-US"/>
        </w:rPr>
        <w:t xml:space="preserve"> participants with a set of Ishihara plates </w:t>
      </w:r>
      <w:r>
        <w:rPr>
          <w:lang w:val="en-US"/>
        </w:rPr>
        <w:t>[Hardy 1945], and exclude those that misidentified values or who self-reported as having a color vision deficiency”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</w:p>
    <w:p w14:paraId="5CB16D6E" w14:textId="1DBFEE34" w:rsidR="00E179B4" w:rsidRDefault="00E179B4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Measures to collect:</w:t>
      </w:r>
    </w:p>
    <w:p w14:paraId="6BDE9020" w14:textId="73F35010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Accuracy of the user selections</w:t>
      </w:r>
    </w:p>
    <w:p w14:paraId="544C0B91" w14:textId="21606582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Completion time for the condition (8 trials per condition)</w:t>
      </w:r>
    </w:p>
    <w:p w14:paraId="5BDAD941" w14:textId="0A22F596" w:rsidR="00260ABA" w:rsidRDefault="00260ABA" w:rsidP="00E179B4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</w:t>
      </w:r>
      <w:r w:rsidR="00D76A50">
        <w:rPr>
          <w:rFonts w:asciiTheme="minorHAnsi" w:hAnsiTheme="minorHAnsi" w:cstheme="minorBidi"/>
          <w:lang w:eastAsia="en-US"/>
        </w:rPr>
        <w:t xml:space="preserve">give the user a </w:t>
      </w:r>
      <w:proofErr w:type="gramStart"/>
      <w:r w:rsidR="00D76A50">
        <w:rPr>
          <w:rFonts w:asciiTheme="minorHAnsi" w:hAnsiTheme="minorHAnsi" w:cstheme="minorBidi"/>
          <w:lang w:eastAsia="en-US"/>
        </w:rPr>
        <w:t>questionnaires</w:t>
      </w:r>
      <w:proofErr w:type="gramEnd"/>
      <w:r>
        <w:rPr>
          <w:rFonts w:asciiTheme="minorHAnsi" w:hAnsiTheme="minorHAnsi" w:cstheme="minorBidi"/>
          <w:lang w:eastAsia="en-US"/>
        </w:rPr>
        <w:t xml:space="preserve"> after each condition of the user study</w:t>
      </w:r>
    </w:p>
    <w:p w14:paraId="7FB7FDFB" w14:textId="25383886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val="fr-FR" w:eastAsia="en-US"/>
        </w:rPr>
      </w:pPr>
      <w:r w:rsidRPr="004A708C">
        <w:rPr>
          <w:rFonts w:asciiTheme="minorHAnsi" w:hAnsiTheme="minorHAnsi" w:cstheme="minorBidi"/>
          <w:lang w:val="fr-FR" w:eastAsia="en-US"/>
        </w:rPr>
        <w:t>NASA-TLX questionnaire</w:t>
      </w:r>
      <w:r w:rsidR="004A708C" w:rsidRPr="004A708C">
        <w:rPr>
          <w:rFonts w:asciiTheme="minorHAnsi" w:hAnsiTheme="minorHAnsi" w:cstheme="minorBidi"/>
          <w:lang w:val="fr-FR" w:eastAsia="en-US"/>
        </w:rPr>
        <w:t xml:space="preserve"> </w:t>
      </w:r>
      <w:r w:rsidR="004A708C" w:rsidRPr="004A708C">
        <w:rPr>
          <w:lang w:val="fr-FR"/>
        </w:rPr>
        <w:t>[Sandra 1988]</w:t>
      </w:r>
      <w:r w:rsidRPr="004A708C">
        <w:rPr>
          <w:rFonts w:asciiTheme="minorHAnsi" w:hAnsiTheme="minorHAnsi" w:cstheme="minorBidi"/>
          <w:lang w:val="fr-FR" w:eastAsia="en-US"/>
        </w:rPr>
        <w:t>, and</w:t>
      </w:r>
    </w:p>
    <w:p w14:paraId="7A34284C" w14:textId="6A762223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SUS</w:t>
      </w:r>
      <w:r w:rsidRPr="00D76A50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lang w:val="en-US"/>
        </w:rPr>
        <w:t>[</w:t>
      </w:r>
      <w:proofErr w:type="gramEnd"/>
      <w:r w:rsidR="004A708C">
        <w:rPr>
          <w:lang w:val="en-US"/>
        </w:rPr>
        <w:t>Brooke, 1995]</w:t>
      </w:r>
    </w:p>
    <w:p w14:paraId="510896D2" w14:textId="65F167C6" w:rsidR="004A708C" w:rsidRDefault="004A708C" w:rsidP="004A708C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Post session questionnaire</w:t>
      </w:r>
    </w:p>
    <w:p w14:paraId="5854032B" w14:textId="1DF49642" w:rsidR="004A708C" w:rsidRDefault="004A708C" w:rsidP="004A708C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At the end of all conditions, obtain information about the users background </w:t>
      </w:r>
      <w:r w:rsidR="000E6096">
        <w:rPr>
          <w:rFonts w:asciiTheme="minorHAnsi" w:hAnsiTheme="minorHAnsi" w:cstheme="minorBidi"/>
          <w:lang w:eastAsia="en-US"/>
        </w:rPr>
        <w:t xml:space="preserve">(age, gender, geographic location, experience level with visualizations) </w:t>
      </w:r>
    </w:p>
    <w:p w14:paraId="4B352EED" w14:textId="1789B3C8" w:rsidR="00204B4A" w:rsidRPr="004A708C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Record computer details (computer, webpage size, </w:t>
      </w:r>
      <w:proofErr w:type="spellStart"/>
      <w:r>
        <w:rPr>
          <w:rFonts w:asciiTheme="minorHAnsi" w:hAnsiTheme="minorHAnsi" w:cstheme="minorBidi"/>
          <w:lang w:eastAsia="en-US"/>
        </w:rPr>
        <w:t>etc</w:t>
      </w:r>
      <w:proofErr w:type="spellEnd"/>
      <w:r>
        <w:rPr>
          <w:rFonts w:asciiTheme="minorHAnsi" w:hAnsiTheme="minorHAnsi" w:cstheme="minorBidi"/>
          <w:lang w:eastAsia="en-US"/>
        </w:rPr>
        <w:t>)</w:t>
      </w:r>
    </w:p>
    <w:p w14:paraId="62EA46FC" w14:textId="77777777" w:rsidR="00DE29B7" w:rsidRPr="000E6096" w:rsidRDefault="00DE29B7" w:rsidP="000E6096">
      <w:pPr>
        <w:rPr>
          <w:rFonts w:asciiTheme="minorHAnsi" w:hAnsiTheme="minorHAnsi" w:cstheme="minorBidi"/>
          <w:color w:val="FF0000"/>
          <w:lang w:eastAsia="en-US"/>
        </w:rPr>
      </w:pPr>
    </w:p>
    <w:p w14:paraId="6DA9DED5" w14:textId="3190CEE4" w:rsidR="004C0B17" w:rsidRDefault="004C0B17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Analysis of data</w:t>
      </w:r>
      <w:r w:rsidR="00484172">
        <w:rPr>
          <w:rFonts w:asciiTheme="minorHAnsi" w:hAnsiTheme="minorHAnsi" w:cstheme="minorBidi"/>
          <w:lang w:eastAsia="en-US"/>
        </w:rPr>
        <w:t xml:space="preserve"> </w:t>
      </w:r>
      <w:r w:rsidR="00484172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09C61047" w14:textId="3072EF2F" w:rsidR="00F44B5C" w:rsidRDefault="00F44B5C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ANOVA or Paired t-tests </w:t>
      </w:r>
    </w:p>
    <w:p w14:paraId="50A4B6E9" w14:textId="476506E3" w:rsidR="00B4787D" w:rsidRPr="00B4787D" w:rsidRDefault="00B4787D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the </w:t>
      </w:r>
      <w:r w:rsidRPr="00B4787D">
        <w:rPr>
          <w:rFonts w:asciiTheme="minorHAnsi" w:hAnsiTheme="minorHAnsi" w:cstheme="minorBidi"/>
          <w:lang w:eastAsia="en-US"/>
        </w:rPr>
        <w:t xml:space="preserve">NASA-TLX </w:t>
      </w:r>
      <w:r>
        <w:rPr>
          <w:rFonts w:asciiTheme="minorHAnsi" w:hAnsiTheme="minorHAnsi" w:cstheme="minorBidi"/>
          <w:lang w:eastAsia="en-US"/>
        </w:rPr>
        <w:t xml:space="preserve">and </w:t>
      </w:r>
      <w:r w:rsidRPr="00B4787D">
        <w:rPr>
          <w:rFonts w:asciiTheme="minorHAnsi" w:hAnsiTheme="minorHAnsi" w:cstheme="minorBidi"/>
          <w:lang w:eastAsia="en-US"/>
        </w:rPr>
        <w:t>SUS</w:t>
      </w:r>
      <w:r>
        <w:rPr>
          <w:rFonts w:asciiTheme="minorHAnsi" w:hAnsiTheme="minorHAnsi" w:cstheme="minorBidi"/>
          <w:lang w:eastAsia="en-US"/>
        </w:rPr>
        <w:t xml:space="preserve"> data </w:t>
      </w:r>
    </w:p>
    <w:p w14:paraId="090EE2C5" w14:textId="7A9F30D8" w:rsidR="004C0B17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First use Shapiro-Wilk normality test </w:t>
      </w:r>
      <w:r w:rsidR="007F7C60">
        <w:rPr>
          <w:lang w:val="en-US"/>
        </w:rPr>
        <w:t>[Shapiro 1965]</w:t>
      </w:r>
    </w:p>
    <w:p w14:paraId="0E61208F" w14:textId="3178036E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has normal distribution:</w:t>
      </w:r>
    </w:p>
    <w:p w14:paraId="64287377" w14:textId="0D984C2A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 ANOVA test [</w:t>
      </w:r>
      <w:proofErr w:type="spellStart"/>
      <w:r w:rsidR="007F7C60">
        <w:t>Sauro</w:t>
      </w:r>
      <w:proofErr w:type="spellEnd"/>
      <w:r w:rsidR="007F7C60">
        <w:t xml:space="preserve"> 2016</w:t>
      </w:r>
      <w:r>
        <w:rPr>
          <w:rFonts w:asciiTheme="minorHAnsi" w:hAnsiTheme="minorHAnsi" w:cstheme="minorBidi"/>
          <w:lang w:eastAsia="en-US"/>
        </w:rPr>
        <w:t>]</w:t>
      </w:r>
    </w:p>
    <w:p w14:paraId="29336AF2" w14:textId="320F1011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does NOT have a normal distribution:</w:t>
      </w:r>
    </w:p>
    <w:p w14:paraId="06E8248F" w14:textId="003D4A59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</w:t>
      </w:r>
      <w:r w:rsidR="007F7C60" w:rsidRPr="007F7C60">
        <w:rPr>
          <w:rFonts w:asciiTheme="minorHAnsi" w:hAnsiTheme="minorHAnsi" w:cstheme="minorBidi"/>
          <w:lang w:eastAsia="en-US"/>
        </w:rPr>
        <w:t>Kruskal-Wallis</w:t>
      </w:r>
      <w:r>
        <w:rPr>
          <w:rFonts w:asciiTheme="minorHAnsi" w:hAnsiTheme="minorHAnsi" w:cstheme="minorBidi"/>
          <w:lang w:eastAsia="en-US"/>
        </w:rPr>
        <w:t xml:space="preserve"> test </w:t>
      </w:r>
      <w:r w:rsidR="007F7C60">
        <w:rPr>
          <w:lang w:val="en-US"/>
        </w:rPr>
        <w:t>[</w:t>
      </w:r>
      <w:r w:rsidR="007F7C60" w:rsidRPr="007F7C60">
        <w:rPr>
          <w:lang w:val="en-US"/>
        </w:rPr>
        <w:t xml:space="preserve">Kruskal </w:t>
      </w:r>
      <w:r w:rsidR="007F7C60">
        <w:rPr>
          <w:lang w:val="en-US"/>
        </w:rPr>
        <w:t>1952]</w:t>
      </w:r>
    </w:p>
    <w:p w14:paraId="74538AF3" w14:textId="77777777" w:rsidR="004C0B17" w:rsidRDefault="004C0B17" w:rsidP="004C0B17">
      <w:pPr>
        <w:pStyle w:val="ListParagraph"/>
        <w:rPr>
          <w:rFonts w:asciiTheme="minorHAnsi" w:hAnsiTheme="minorHAnsi" w:cstheme="minorBidi"/>
          <w:lang w:eastAsia="en-US"/>
        </w:rPr>
      </w:pPr>
    </w:p>
    <w:p w14:paraId="3D88B177" w14:textId="1B1E4BED" w:rsidR="000E6096" w:rsidRDefault="000E6096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Potential Risks to the user:</w:t>
      </w:r>
    </w:p>
    <w:p w14:paraId="6977FCE3" w14:textId="2F0D2C49" w:rsidR="000E6096" w:rsidRP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note risk of user being upset by data such as death counts, etc.  and </w:t>
      </w:r>
      <w:r w:rsidRPr="000E6096">
        <w:rPr>
          <w:rFonts w:asciiTheme="minorHAnsi" w:hAnsiTheme="minorHAnsi" w:cstheme="minorBidi"/>
          <w:lang w:eastAsia="en-US"/>
        </w:rPr>
        <w:t>add warning to user in study solicitation</w:t>
      </w:r>
    </w:p>
    <w:p w14:paraId="0A71EC42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Note potential risk of eye strain in user study due to CA</w:t>
      </w:r>
    </w:p>
    <w:p w14:paraId="4C8577D7" w14:textId="4ECD0636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2A74320A" w14:textId="46B07D1A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BBC359E" w14:textId="77777777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6FFDD9FB" w14:textId="77777777" w:rsidR="004C0B17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Quantization</w:t>
      </w:r>
    </w:p>
    <w:p w14:paraId="78A06233" w14:textId="77777777" w:rsidR="004C0B17" w:rsidRPr="00E6675B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a more direct comparison with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2018], we quantize the data values into 8 levels and the uncertainty into 4 levels for our technique (CA)</w:t>
      </w:r>
    </w:p>
    <w:p w14:paraId="3BE42DA6" w14:textId="77777777" w:rsidR="004C0B17" w:rsidRPr="00E6675B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BB7FB2B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Color Map</w:t>
      </w:r>
    </w:p>
    <w:p w14:paraId="1C2B6D80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uses </w:t>
      </w:r>
      <w:proofErr w:type="spellStart"/>
      <w:r>
        <w:rPr>
          <w:lang w:val="en-US"/>
        </w:rPr>
        <w:t>Viridis</w:t>
      </w:r>
      <w:proofErr w:type="spellEnd"/>
      <w:r>
        <w:rPr>
          <w:lang w:val="en-US"/>
        </w:rPr>
        <w:t xml:space="preserve"> 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>2015] and we also use it as well for data values to facilitate direct comparison</w:t>
      </w:r>
    </w:p>
    <w:p w14:paraId="491488EA" w14:textId="77777777" w:rsidR="004C0B17" w:rsidRPr="00615D32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3D54270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Legend style</w:t>
      </w:r>
    </w:p>
    <w:p w14:paraId="17629CD4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For VSUP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we use their quantized wedge-shaped legend:</w:t>
      </w:r>
    </w:p>
    <w:p w14:paraId="3D273833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5910884C" wp14:editId="6A49BCE6">
            <wp:extent cx="1514246" cy="1405378"/>
            <wp:effectExtent l="0" t="0" r="0" b="0"/>
            <wp:docPr id="1" name="Picture 1" descr="Chart, funnel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81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6B" w14:textId="681CB757" w:rsidR="004C0B17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in the case of the </w:t>
      </w:r>
      <w:r>
        <w:rPr>
          <w:rFonts w:asciiTheme="minorHAnsi" w:hAnsiTheme="minorHAnsi" w:cstheme="minorBidi"/>
          <w:b/>
          <w:bCs/>
          <w:lang w:eastAsia="en-US"/>
        </w:rPr>
        <w:t>grid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 chart</w:t>
      </w:r>
      <w:r>
        <w:rPr>
          <w:rFonts w:asciiTheme="minorHAnsi" w:hAnsiTheme="minorHAnsi" w:cstheme="minorBidi"/>
          <w:lang w:eastAsia="en-US"/>
        </w:rPr>
        <w:t xml:space="preserve">, we require two legends, one for the amount of uncertainty and the other for the data to bubble </w:t>
      </w:r>
      <w:proofErr w:type="gramStart"/>
      <w:r>
        <w:rPr>
          <w:rFonts w:asciiTheme="minorHAnsi" w:hAnsiTheme="minorHAnsi" w:cstheme="minorBidi"/>
          <w:lang w:eastAsia="en-US"/>
        </w:rPr>
        <w:t>size,: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5AB008AC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BE7670F" wp14:editId="2769A290">
            <wp:extent cx="2018102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"/>
                    <a:stretch/>
                  </pic:blipFill>
                  <pic:spPr bwMode="auto">
                    <a:xfrm>
                      <a:off x="0" y="0"/>
                      <a:ext cx="2042001" cy="58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4F" w14:textId="1A8E2862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2B99FD7C" wp14:editId="4D9E4D05">
            <wp:extent cx="490118" cy="67437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DA3E3" wp14:editId="39852AF5">
            <wp:extent cx="438912" cy="67369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DDA2" wp14:editId="28BC6785">
            <wp:extent cx="460858" cy="673602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20B9" wp14:editId="3DE03705">
            <wp:extent cx="589413" cy="674370"/>
            <wp:effectExtent l="0" t="0" r="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3098" w14:textId="77777777" w:rsidR="007F7C60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>in the case of the bubble chart</w:t>
      </w:r>
      <w:r>
        <w:rPr>
          <w:rFonts w:asciiTheme="minorHAnsi" w:hAnsiTheme="minorHAnsi" w:cstheme="minorBidi"/>
          <w:lang w:eastAsia="en-US"/>
        </w:rPr>
        <w:t xml:space="preserve">, we require two legends, one </w:t>
      </w:r>
      <w:proofErr w:type="gramStart"/>
      <w:r>
        <w:rPr>
          <w:rFonts w:asciiTheme="minorHAnsi" w:hAnsiTheme="minorHAnsi" w:cstheme="minorBidi"/>
          <w:lang w:eastAsia="en-US"/>
        </w:rPr>
        <w:t>for the amount of</w:t>
      </w:r>
      <w:proofErr w:type="gramEnd"/>
      <w:r>
        <w:rPr>
          <w:rFonts w:asciiTheme="minorHAnsi" w:hAnsiTheme="minorHAnsi" w:cstheme="minorBidi"/>
          <w:lang w:eastAsia="en-US"/>
        </w:rPr>
        <w:t xml:space="preserve"> uncertainty and the other for the data to bubble size:</w:t>
      </w:r>
    </w:p>
    <w:p w14:paraId="09BCAEE9" w14:textId="45CDD236" w:rsidR="004C0B17" w:rsidRDefault="004C0B17" w:rsidP="007F7C60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</w:t>
      </w:r>
    </w:p>
    <w:p w14:paraId="268EDEFD" w14:textId="51704EC9" w:rsidR="004C0B17" w:rsidRPr="00675FA0" w:rsidRDefault="004C0B17" w:rsidP="004C0B17">
      <w:pPr>
        <w:pStyle w:val="ListParagraph"/>
        <w:ind w:left="1440"/>
        <w:rPr>
          <w:rFonts w:asciiTheme="minorHAnsi" w:hAnsiTheme="minorHAnsi" w:cstheme="minorBidi"/>
          <w:color w:val="FF0000"/>
          <w:lang w:eastAsia="en-US"/>
        </w:rPr>
      </w:pPr>
      <w:r w:rsidRPr="00675FA0">
        <w:rPr>
          <w:noProof/>
          <w:color w:val="FF0000"/>
        </w:rPr>
        <w:t>&lt;</w:t>
      </w:r>
      <w:r w:rsidR="007F7C60">
        <w:rPr>
          <w:noProof/>
          <w:color w:val="FF0000"/>
        </w:rPr>
        <w:t xml:space="preserve">need to </w:t>
      </w:r>
      <w:r w:rsidRPr="00675FA0">
        <w:rPr>
          <w:noProof/>
          <w:color w:val="FF0000"/>
        </w:rPr>
        <w:t xml:space="preserve">add bubble legend </w:t>
      </w:r>
      <w:r w:rsidR="007F7C60">
        <w:rPr>
          <w:noProof/>
          <w:color w:val="FF0000"/>
        </w:rPr>
        <w:t>size</w:t>
      </w:r>
      <w:r w:rsidRPr="00675FA0">
        <w:rPr>
          <w:noProof/>
          <w:color w:val="FF0000"/>
        </w:rPr>
        <w:t>&gt;</w:t>
      </w:r>
    </w:p>
    <w:p w14:paraId="520D482E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296F65C" wp14:editId="5476059B">
            <wp:extent cx="490118" cy="674370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F183" wp14:editId="015AFF24">
            <wp:extent cx="438912" cy="67369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C5AC" wp14:editId="217E16CD">
            <wp:extent cx="460858" cy="673602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881B" wp14:editId="3C9B5CE5">
            <wp:extent cx="589413" cy="674370"/>
            <wp:effectExtent l="0" t="0" r="0" b="0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CDB0" w14:textId="24AFE9E7" w:rsidR="00085509" w:rsidRPr="00204B4A" w:rsidRDefault="00204B4A" w:rsidP="00204B4A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Size of Charts</w:t>
      </w:r>
      <w:r w:rsidR="00E179B4" w:rsidRPr="00E179B4">
        <w:rPr>
          <w:rFonts w:asciiTheme="minorHAnsi" w:hAnsiTheme="minorHAnsi" w:cstheme="minorBidi"/>
          <w:lang w:eastAsia="en-US"/>
        </w:rPr>
        <w:t>:</w:t>
      </w:r>
    </w:p>
    <w:p w14:paraId="343EA0D6" w14:textId="14E2CC41" w:rsidR="00204B4A" w:rsidRPr="000E6096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should reduce the size of the charts, closer to those used in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which was 5x5 = 25 elements</w:t>
      </w:r>
    </w:p>
    <w:p w14:paraId="746DD2B7" w14:textId="7B51ED66" w:rsidR="00204B4A" w:rsidRDefault="00675FA0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randomly from the set of countries, but </w:t>
      </w:r>
      <w:r w:rsidR="00204B4A">
        <w:rPr>
          <w:rFonts w:asciiTheme="minorHAnsi" w:hAnsiTheme="minorHAnsi" w:cstheme="minorBidi"/>
          <w:lang w:eastAsia="en-US"/>
        </w:rPr>
        <w:t>exclude the outliers (the largest and smallest data values)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21D7369" w14:textId="5F55AA29" w:rsidR="00A53F0B" w:rsidRDefault="00A53F0B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Bubble Chart</w:t>
      </w:r>
    </w:p>
    <w:p w14:paraId="719D1C0F" w14:textId="01B7362F" w:rsidR="00A53F0B" w:rsidRPr="00204B4A" w:rsidRDefault="00204B4A" w:rsidP="00204B4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25 bubbles, excluding (outliers)  </w:t>
      </w:r>
    </w:p>
    <w:p w14:paraId="334A667C" w14:textId="2AEF3B09" w:rsidR="00A53F0B" w:rsidRDefault="00204B4A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Grid Chart</w:t>
      </w:r>
    </w:p>
    <w:p w14:paraId="54B66254" w14:textId="3D4615C8" w:rsidR="00115CF1" w:rsidRDefault="00A53F0B" w:rsidP="00675F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</w:t>
      </w:r>
      <w:r w:rsidR="00115CF1">
        <w:rPr>
          <w:rFonts w:asciiTheme="minorHAnsi" w:hAnsiTheme="minorHAnsi" w:cstheme="minorBidi"/>
          <w:lang w:eastAsia="en-US"/>
        </w:rPr>
        <w:t>elements</w:t>
      </w:r>
      <w:r>
        <w:rPr>
          <w:rFonts w:asciiTheme="minorHAnsi" w:hAnsiTheme="minorHAnsi" w:cstheme="minorBidi"/>
          <w:lang w:eastAsia="en-US"/>
        </w:rPr>
        <w:t xml:space="preserve">?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5x5 grid elements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 </w:t>
      </w:r>
    </w:p>
    <w:p w14:paraId="3E1BEFB9" w14:textId="50C85EEE" w:rsidR="006F4F65" w:rsidRPr="00204B4A" w:rsidRDefault="006F4F65" w:rsidP="00204B4A">
      <w:pPr>
        <w:rPr>
          <w:rFonts w:asciiTheme="minorHAnsi" w:hAnsiTheme="minorHAnsi" w:cstheme="minorBidi"/>
          <w:lang w:eastAsia="en-US"/>
        </w:rPr>
      </w:pPr>
    </w:p>
    <w:p w14:paraId="4334772E" w14:textId="7A811E4B" w:rsidR="007F7C60" w:rsidRDefault="007F7C60">
      <w:pPr>
        <w:spacing w:after="160" w:line="259" w:lineRule="auto"/>
        <w:rPr>
          <w:lang w:val="en-US"/>
        </w:rPr>
      </w:pPr>
    </w:p>
    <w:p w14:paraId="1A6DEB97" w14:textId="4EC052C7" w:rsidR="00CC3D58" w:rsidRDefault="00615D32" w:rsidP="00CC3D5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4BDB09D9" w14:textId="2D15B31C" w:rsidR="00615D32" w:rsidRDefault="00615D32" w:rsidP="00CC3D58">
      <w:pPr>
        <w:rPr>
          <w:lang w:val="en-US"/>
        </w:rPr>
      </w:pPr>
    </w:p>
    <w:p w14:paraId="0CC8D7D3" w14:textId="67300071" w:rsidR="00353764" w:rsidRDefault="00353764" w:rsidP="00353764">
      <w:pPr>
        <w:rPr>
          <w:lang w:val="en-US"/>
        </w:rPr>
      </w:pPr>
      <w:bookmarkStart w:id="0" w:name="_Hlk93424282"/>
      <w:r>
        <w:rPr>
          <w:lang w:val="en-US"/>
        </w:rPr>
        <w:t xml:space="preserve">[Brooke, 1995] </w:t>
      </w:r>
      <w:r w:rsidRPr="00353764">
        <w:rPr>
          <w:lang w:val="en-US"/>
        </w:rPr>
        <w:t>John Brooke. Sus: A quick and dirty usability scale. Usability Eval. Ind., 189,</w:t>
      </w:r>
      <w:r>
        <w:rPr>
          <w:lang w:val="en-US"/>
        </w:rPr>
        <w:t xml:space="preserve"> </w:t>
      </w:r>
      <w:r w:rsidRPr="00353764">
        <w:rPr>
          <w:lang w:val="en-US"/>
        </w:rPr>
        <w:t xml:space="preserve">11 1995. </w:t>
      </w:r>
    </w:p>
    <w:p w14:paraId="4692AA5E" w14:textId="77777777" w:rsidR="00353764" w:rsidRDefault="00353764" w:rsidP="00353764">
      <w:pPr>
        <w:rPr>
          <w:lang w:val="en-US"/>
        </w:rPr>
      </w:pPr>
    </w:p>
    <w:p w14:paraId="3484F484" w14:textId="100C6530" w:rsidR="00615D32" w:rsidRDefault="00615D32" w:rsidP="00353764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</w:t>
      </w:r>
      <w:r w:rsidRPr="00615D32">
        <w:rPr>
          <w:lang w:val="en-US"/>
        </w:rPr>
        <w:t xml:space="preserve">Michael </w:t>
      </w:r>
      <w:proofErr w:type="spellStart"/>
      <w:r w:rsidRPr="00615D32">
        <w:rPr>
          <w:lang w:val="en-US"/>
        </w:rPr>
        <w:t>Correll</w:t>
      </w:r>
      <w:proofErr w:type="spellEnd"/>
      <w:r w:rsidRPr="00615D32">
        <w:rPr>
          <w:lang w:val="en-US"/>
        </w:rPr>
        <w:t xml:space="preserve">, Dominik Moritz, and Jeffrey </w:t>
      </w:r>
      <w:proofErr w:type="spellStart"/>
      <w:r w:rsidRPr="00615D32">
        <w:rPr>
          <w:lang w:val="en-US"/>
        </w:rPr>
        <w:t>Heer</w:t>
      </w:r>
      <w:proofErr w:type="spellEnd"/>
      <w:r w:rsidRPr="00615D32">
        <w:rPr>
          <w:lang w:val="en-US"/>
        </w:rPr>
        <w:t>. 2018. Value-Suppressing Uncertainty Palettes. Proceedings of the 2018 CHI Conference on Human Factors in Computing Systems. Association for Computing Machinery, New York, NY, USA, Paper 642, 1–11.</w:t>
      </w:r>
    </w:p>
    <w:p w14:paraId="619CCD6C" w14:textId="77777777" w:rsidR="00543560" w:rsidRDefault="00543560" w:rsidP="00543560">
      <w:pPr>
        <w:rPr>
          <w:lang w:val="en-US"/>
        </w:rPr>
      </w:pPr>
    </w:p>
    <w:p w14:paraId="21093FC7" w14:textId="088C5206" w:rsidR="007F7C60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7F7C60">
        <w:rPr>
          <w:lang w:val="en-US"/>
        </w:rPr>
        <w:t xml:space="preserve">Kruskal </w:t>
      </w:r>
      <w:r>
        <w:rPr>
          <w:lang w:val="en-US"/>
        </w:rPr>
        <w:t xml:space="preserve">1952] </w:t>
      </w:r>
      <w:r w:rsidRPr="007F7C60">
        <w:rPr>
          <w:lang w:val="en-US"/>
        </w:rPr>
        <w:t>William H. Kruskal and W. Allen Wallis. Use of ranks in one-criterion variance</w:t>
      </w:r>
      <w:r>
        <w:rPr>
          <w:lang w:val="en-US"/>
        </w:rPr>
        <w:t xml:space="preserve"> </w:t>
      </w:r>
      <w:r w:rsidRPr="007F7C60">
        <w:rPr>
          <w:lang w:val="en-US"/>
        </w:rPr>
        <w:t>analysis. Journal of the American Statistical Association, 47(260):583–621, 1952.</w:t>
      </w:r>
    </w:p>
    <w:p w14:paraId="0D1FFFF2" w14:textId="77777777" w:rsidR="007F7C60" w:rsidRDefault="007F7C60" w:rsidP="007F7C60">
      <w:pPr>
        <w:rPr>
          <w:lang w:val="en-US"/>
        </w:rPr>
      </w:pPr>
    </w:p>
    <w:p w14:paraId="71E9736C" w14:textId="0DE83A17" w:rsidR="00D76A50" w:rsidRDefault="00D76A50" w:rsidP="00D76A50">
      <w:pPr>
        <w:rPr>
          <w:lang w:val="en-US"/>
        </w:rPr>
      </w:pPr>
      <w:r>
        <w:rPr>
          <w:lang w:val="en-US"/>
        </w:rPr>
        <w:t xml:space="preserve">[Hardy 1945] </w:t>
      </w:r>
      <w:r w:rsidRPr="001B6949">
        <w:rPr>
          <w:lang w:val="en-US"/>
        </w:rPr>
        <w:t>LeGrand H Hardy, Gertrude Rand, and M Catherine</w:t>
      </w:r>
      <w:r>
        <w:rPr>
          <w:lang w:val="en-US"/>
        </w:rPr>
        <w:t xml:space="preserve"> </w:t>
      </w:r>
      <w:proofErr w:type="spellStart"/>
      <w:r w:rsidRPr="001B6949">
        <w:rPr>
          <w:lang w:val="en-US"/>
        </w:rPr>
        <w:t>Rittler</w:t>
      </w:r>
      <w:proofErr w:type="spellEnd"/>
      <w:r w:rsidRPr="001B6949">
        <w:rPr>
          <w:lang w:val="en-US"/>
        </w:rPr>
        <w:t>. 1945. Tests for the detection and analysis of</w:t>
      </w:r>
      <w:r>
        <w:rPr>
          <w:lang w:val="en-US"/>
        </w:rPr>
        <w:t xml:space="preserve"> </w:t>
      </w:r>
      <w:r w:rsidRPr="001B6949">
        <w:rPr>
          <w:lang w:val="en-US"/>
        </w:rPr>
        <w:t>color-blindness. I. The Ishihara test: an evaluation. JOSA</w:t>
      </w:r>
      <w:r>
        <w:rPr>
          <w:lang w:val="en-US"/>
        </w:rPr>
        <w:t xml:space="preserve"> </w:t>
      </w:r>
      <w:r w:rsidRPr="001B6949">
        <w:rPr>
          <w:lang w:val="en-US"/>
        </w:rPr>
        <w:t>35, 4 (1945), 268–275.</w:t>
      </w:r>
    </w:p>
    <w:p w14:paraId="5F574A48" w14:textId="77777777" w:rsidR="00D76A50" w:rsidRDefault="00D76A50" w:rsidP="00543560">
      <w:pPr>
        <w:rPr>
          <w:lang w:val="en-US"/>
        </w:rPr>
      </w:pPr>
    </w:p>
    <w:p w14:paraId="69BF799F" w14:textId="77777777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D76A50">
        <w:rPr>
          <w:lang w:val="en-US"/>
        </w:rPr>
        <w:t>Sandra 1988</w:t>
      </w:r>
      <w:r>
        <w:rPr>
          <w:lang w:val="en-US"/>
        </w:rPr>
        <w:t xml:space="preserve">] </w:t>
      </w:r>
      <w:r w:rsidRPr="00D76A50">
        <w:rPr>
          <w:lang w:val="en-US"/>
        </w:rPr>
        <w:t xml:space="preserve">Sandra G. Hart and Lowell E. </w:t>
      </w:r>
      <w:proofErr w:type="spellStart"/>
      <w:r w:rsidRPr="00D76A50">
        <w:rPr>
          <w:lang w:val="en-US"/>
        </w:rPr>
        <w:t>Staveland</w:t>
      </w:r>
      <w:proofErr w:type="spellEnd"/>
      <w:r w:rsidRPr="00D76A50">
        <w:rPr>
          <w:lang w:val="en-US"/>
        </w:rPr>
        <w:t xml:space="preserve">. Development of </w:t>
      </w:r>
      <w:proofErr w:type="spellStart"/>
      <w:r w:rsidRPr="00D76A50">
        <w:rPr>
          <w:lang w:val="en-US"/>
        </w:rPr>
        <w:t>nasa-tlx</w:t>
      </w:r>
      <w:proofErr w:type="spellEnd"/>
      <w:r w:rsidRPr="00D76A50">
        <w:rPr>
          <w:lang w:val="en-US"/>
        </w:rPr>
        <w:t xml:space="preserve"> (task load</w:t>
      </w:r>
      <w:r>
        <w:rPr>
          <w:lang w:val="en-US"/>
        </w:rPr>
        <w:t xml:space="preserve"> </w:t>
      </w:r>
      <w:r w:rsidRPr="00D76A50">
        <w:rPr>
          <w:lang w:val="en-US"/>
        </w:rPr>
        <w:t>index): Results of empirical and theoretical research. In Peter A. Hancock and</w:t>
      </w:r>
      <w:r>
        <w:rPr>
          <w:lang w:val="en-US"/>
        </w:rPr>
        <w:t xml:space="preserve"> </w:t>
      </w:r>
      <w:proofErr w:type="spellStart"/>
      <w:r w:rsidRPr="00D76A50">
        <w:rPr>
          <w:lang w:val="en-US"/>
        </w:rPr>
        <w:t>Najmedin</w:t>
      </w:r>
      <w:proofErr w:type="spellEnd"/>
      <w:r w:rsidRPr="00D76A50">
        <w:rPr>
          <w:lang w:val="en-US"/>
        </w:rPr>
        <w:t xml:space="preserve"> </w:t>
      </w:r>
      <w:proofErr w:type="spellStart"/>
      <w:r w:rsidRPr="00D76A50">
        <w:rPr>
          <w:lang w:val="en-US"/>
        </w:rPr>
        <w:t>Meshkati</w:t>
      </w:r>
      <w:proofErr w:type="spellEnd"/>
      <w:r w:rsidRPr="00D76A50">
        <w:rPr>
          <w:lang w:val="en-US"/>
        </w:rPr>
        <w:t>, editors, Human Mental Workload, volume 52 of Advances</w:t>
      </w:r>
      <w:r>
        <w:rPr>
          <w:lang w:val="en-US"/>
        </w:rPr>
        <w:t xml:space="preserve"> </w:t>
      </w:r>
      <w:r w:rsidRPr="00D76A50">
        <w:rPr>
          <w:lang w:val="en-US"/>
        </w:rPr>
        <w:t>in Psychology, pages 139–183. North-Holland, 1988.</w:t>
      </w:r>
    </w:p>
    <w:p w14:paraId="71A9B0AF" w14:textId="77777777" w:rsidR="007F7C60" w:rsidRDefault="007F7C60" w:rsidP="007F7C60">
      <w:pPr>
        <w:rPr>
          <w:lang w:val="en-US"/>
        </w:rPr>
      </w:pPr>
    </w:p>
    <w:p w14:paraId="15EC274F" w14:textId="5A65BC2D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proofErr w:type="spellStart"/>
      <w:r>
        <w:t>Sauro</w:t>
      </w:r>
      <w:proofErr w:type="spellEnd"/>
      <w:r>
        <w:t xml:space="preserve"> 2016</w:t>
      </w:r>
      <w:r>
        <w:rPr>
          <w:lang w:val="en-US"/>
        </w:rPr>
        <w:t xml:space="preserve">] </w:t>
      </w:r>
      <w:r>
        <w:t xml:space="preserve">Jeff </w:t>
      </w:r>
      <w:proofErr w:type="spellStart"/>
      <w:r>
        <w:t>Sauro</w:t>
      </w:r>
      <w:proofErr w:type="spellEnd"/>
      <w:r>
        <w:t xml:space="preserve"> and James R. Lewis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Quantifying the User Experience</w:t>
      </w:r>
      <w:r>
        <w:rPr>
          <w:lang w:val="en-US"/>
        </w:rPr>
        <w:t xml:space="preserve">: </w:t>
      </w:r>
      <w:r w:rsidRPr="007F7C60">
        <w:rPr>
          <w:lang w:val="en-US"/>
        </w:rPr>
        <w:t>Practical Statistics for User Research</w:t>
      </w:r>
      <w:r w:rsidRPr="00D76A50">
        <w:rPr>
          <w:lang w:val="en-US"/>
        </w:rPr>
        <w:t xml:space="preserve">. </w:t>
      </w:r>
      <w:r>
        <w:rPr>
          <w:lang w:val="en-US"/>
        </w:rPr>
        <w:t>2</w:t>
      </w:r>
      <w:r w:rsidRPr="007F7C60">
        <w:rPr>
          <w:vertAlign w:val="superscript"/>
          <w:lang w:val="en-US"/>
        </w:rPr>
        <w:t>nd</w:t>
      </w:r>
      <w:r>
        <w:rPr>
          <w:lang w:val="en-US"/>
        </w:rPr>
        <w:t xml:space="preserve"> edition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Morgan Kaufmann</w:t>
      </w:r>
      <w:r w:rsidRPr="00D76A50">
        <w:rPr>
          <w:lang w:val="en-US"/>
        </w:rPr>
        <w:t xml:space="preserve">, </w:t>
      </w:r>
      <w:r>
        <w:rPr>
          <w:lang w:val="en-US"/>
        </w:rPr>
        <w:t>2016</w:t>
      </w:r>
      <w:r w:rsidRPr="00D76A50">
        <w:rPr>
          <w:lang w:val="en-US"/>
        </w:rPr>
        <w:t>.</w:t>
      </w:r>
    </w:p>
    <w:p w14:paraId="1FACAD62" w14:textId="77777777" w:rsidR="007F7C60" w:rsidRDefault="007F7C60" w:rsidP="007F7C60">
      <w:pPr>
        <w:rPr>
          <w:lang w:val="en-US"/>
        </w:rPr>
      </w:pPr>
    </w:p>
    <w:p w14:paraId="2F41D1FB" w14:textId="55FF8569" w:rsidR="00B4787D" w:rsidRDefault="00B4787D" w:rsidP="00B4787D">
      <w:pPr>
        <w:rPr>
          <w:lang w:val="en-US"/>
        </w:rPr>
      </w:pPr>
      <w:r>
        <w:rPr>
          <w:lang w:val="en-US"/>
        </w:rPr>
        <w:t xml:space="preserve">[Shapiro 1965] </w:t>
      </w:r>
      <w:r w:rsidRPr="00B4787D">
        <w:rPr>
          <w:lang w:val="en-US"/>
        </w:rPr>
        <w:t xml:space="preserve">S. S. Shapiro and </w:t>
      </w:r>
      <w:r>
        <w:rPr>
          <w:lang w:val="en-US"/>
        </w:rPr>
        <w:t>M</w:t>
      </w:r>
      <w:r w:rsidRPr="00B4787D">
        <w:rPr>
          <w:lang w:val="en-US"/>
        </w:rPr>
        <w:t>. B. Wilk. An analysis of variance test for normality</w:t>
      </w:r>
      <w:r>
        <w:rPr>
          <w:lang w:val="en-US"/>
        </w:rPr>
        <w:t xml:space="preserve"> </w:t>
      </w:r>
      <w:r w:rsidRPr="00B4787D">
        <w:rPr>
          <w:lang w:val="en-US"/>
        </w:rPr>
        <w:t xml:space="preserve">(complete samples). </w:t>
      </w:r>
      <w:proofErr w:type="spellStart"/>
      <w:r w:rsidRPr="00B4787D">
        <w:rPr>
          <w:lang w:val="en-US"/>
        </w:rPr>
        <w:t>Biometrika</w:t>
      </w:r>
      <w:proofErr w:type="spellEnd"/>
      <w:r w:rsidRPr="00B4787D">
        <w:rPr>
          <w:lang w:val="en-US"/>
        </w:rPr>
        <w:t>, 52(3-4):591–611, dec 1965.</w:t>
      </w:r>
    </w:p>
    <w:p w14:paraId="546A148F" w14:textId="77777777" w:rsidR="00B4787D" w:rsidRDefault="00B4787D" w:rsidP="00B4787D">
      <w:pPr>
        <w:rPr>
          <w:lang w:val="en-US"/>
        </w:rPr>
      </w:pPr>
    </w:p>
    <w:p w14:paraId="7B7B735F" w14:textId="2769C76B" w:rsidR="00543560" w:rsidRDefault="00543560" w:rsidP="00543560">
      <w:pPr>
        <w:rPr>
          <w:lang w:val="en-US"/>
        </w:rPr>
      </w:pPr>
      <w:r>
        <w:rPr>
          <w:lang w:val="en-US"/>
        </w:rPr>
        <w:t>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 xml:space="preserve">2015] 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van der Walt and Nathaniel Smith. 2015. </w:t>
      </w:r>
      <w:proofErr w:type="spellStart"/>
      <w:r w:rsidRPr="00543560">
        <w:rPr>
          <w:lang w:val="en-US"/>
        </w:rPr>
        <w:t>Mpl</w:t>
      </w:r>
      <w:proofErr w:type="spellEnd"/>
      <w:r>
        <w:rPr>
          <w:lang w:val="en-US"/>
        </w:rPr>
        <w:t xml:space="preserve"> </w:t>
      </w:r>
      <w:r w:rsidRPr="00543560">
        <w:rPr>
          <w:lang w:val="en-US"/>
        </w:rPr>
        <w:t>colormaps. https://bids.github.io/colormap/, (2015).</w:t>
      </w:r>
    </w:p>
    <w:p w14:paraId="256DF600" w14:textId="068329FB" w:rsidR="001B6949" w:rsidRDefault="001B6949" w:rsidP="00543560">
      <w:pPr>
        <w:rPr>
          <w:lang w:val="en-US"/>
        </w:rPr>
      </w:pPr>
    </w:p>
    <w:bookmarkEnd w:id="0"/>
    <w:p w14:paraId="560E5BE6" w14:textId="7FE86D47" w:rsidR="00D76A50" w:rsidRDefault="00D76A50" w:rsidP="001B6949">
      <w:pPr>
        <w:rPr>
          <w:lang w:val="en-US"/>
        </w:rPr>
      </w:pPr>
    </w:p>
    <w:sectPr w:rsidR="00D7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0E1"/>
    <w:multiLevelType w:val="hybridMultilevel"/>
    <w:tmpl w:val="0574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9E0"/>
    <w:multiLevelType w:val="hybridMultilevel"/>
    <w:tmpl w:val="1ED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58"/>
    <w:rsid w:val="00085509"/>
    <w:rsid w:val="00095A83"/>
    <w:rsid w:val="000D0E9A"/>
    <w:rsid w:val="000E6096"/>
    <w:rsid w:val="000F53BF"/>
    <w:rsid w:val="000F56E6"/>
    <w:rsid w:val="00115CF1"/>
    <w:rsid w:val="001430D6"/>
    <w:rsid w:val="001B6949"/>
    <w:rsid w:val="00204B4A"/>
    <w:rsid w:val="00244922"/>
    <w:rsid w:val="00260ABA"/>
    <w:rsid w:val="00263784"/>
    <w:rsid w:val="00353764"/>
    <w:rsid w:val="00411843"/>
    <w:rsid w:val="004166EE"/>
    <w:rsid w:val="004174D9"/>
    <w:rsid w:val="00484172"/>
    <w:rsid w:val="004A708C"/>
    <w:rsid w:val="004C0B17"/>
    <w:rsid w:val="004D3CFD"/>
    <w:rsid w:val="00543560"/>
    <w:rsid w:val="005803BC"/>
    <w:rsid w:val="005E7E09"/>
    <w:rsid w:val="005F06E9"/>
    <w:rsid w:val="00615D32"/>
    <w:rsid w:val="00651080"/>
    <w:rsid w:val="00656614"/>
    <w:rsid w:val="00675FA0"/>
    <w:rsid w:val="006A1C69"/>
    <w:rsid w:val="006A5228"/>
    <w:rsid w:val="006F4F65"/>
    <w:rsid w:val="007974DE"/>
    <w:rsid w:val="007B1EC4"/>
    <w:rsid w:val="007F7C60"/>
    <w:rsid w:val="008A5C5A"/>
    <w:rsid w:val="008F15B3"/>
    <w:rsid w:val="008F3C22"/>
    <w:rsid w:val="00A0391D"/>
    <w:rsid w:val="00A53F0B"/>
    <w:rsid w:val="00AF513E"/>
    <w:rsid w:val="00B4787D"/>
    <w:rsid w:val="00C65645"/>
    <w:rsid w:val="00C972A0"/>
    <w:rsid w:val="00CB52EF"/>
    <w:rsid w:val="00CC3D58"/>
    <w:rsid w:val="00D76A50"/>
    <w:rsid w:val="00DE29B7"/>
    <w:rsid w:val="00E179B4"/>
    <w:rsid w:val="00E2218F"/>
    <w:rsid w:val="00E34B83"/>
    <w:rsid w:val="00E50C57"/>
    <w:rsid w:val="00E6675B"/>
    <w:rsid w:val="00F44B5C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069"/>
  <w15:docId w15:val="{B284C35D-C6C2-4151-9630-2748DC4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58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58"/>
    <w:pPr>
      <w:ind w:left="720"/>
    </w:pPr>
  </w:style>
  <w:style w:type="character" w:styleId="Hyperlink">
    <w:name w:val="Hyperlink"/>
    <w:basedOn w:val="DefaultParagraphFont"/>
    <w:uiPriority w:val="99"/>
    <w:unhideWhenUsed/>
    <w:rsid w:val="00C9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B826-56A5-4608-8849-8CE1278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25</cp:revision>
  <cp:lastPrinted>2022-01-13T17:20:00Z</cp:lastPrinted>
  <dcterms:created xsi:type="dcterms:W3CDTF">2022-01-19T18:17:00Z</dcterms:created>
  <dcterms:modified xsi:type="dcterms:W3CDTF">2022-02-10T16:13:00Z</dcterms:modified>
</cp:coreProperties>
</file>