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2650E8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811764" w:rsidRDefault="008A0404" w:rsidP="008A0404">
      <w:pPr>
        <w:pStyle w:val="NormalWeb"/>
        <w:rPr>
          <w:rFonts w:ascii="Times" w:hAnsi="Times"/>
          <w:color w:val="FF0000"/>
          <w:lang w:val="en-US"/>
        </w:rPr>
      </w:pPr>
      <w:r w:rsidRPr="0036634C">
        <w:rPr>
          <w:rFonts w:ascii="Times" w:hAnsi="Times"/>
          <w:color w:val="FF0000"/>
          <w:lang w:val="en-US"/>
        </w:rPr>
        <w:t>[1]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/>
          <w:color w:val="FF0000"/>
          <w:shd w:val="clear" w:color="auto" w:fill="FFFFFF"/>
        </w:rPr>
        <w:t>Song, Xin; Xiao, Jun PhD; Deng, Jiang PhD; Kang</w:t>
      </w:r>
      <w:r w:rsidRPr="00811764">
        <w:rPr>
          <w:rFonts w:ascii="Times" w:hAnsi="Times"/>
          <w:color w:val="FF0000"/>
          <w:shd w:val="clear" w:color="auto" w:fill="FFFFFF"/>
          <w:lang w:val="en-US"/>
        </w:rPr>
        <w:t xml:space="preserve">, et al. </w:t>
      </w:r>
      <w:r w:rsidRPr="00811764">
        <w:rPr>
          <w:rFonts w:ascii="Times" w:hAnsi="Times" w:cs="Arial"/>
          <w:color w:val="FF0000"/>
        </w:rPr>
        <w:t xml:space="preserve">Time series analysis of </w:t>
      </w:r>
      <w:r w:rsidRPr="00811764">
        <w:rPr>
          <w:rFonts w:ascii="Times" w:hAnsi="Times" w:cs="Arial"/>
          <w:color w:val="FF0000"/>
        </w:rPr>
        <w:br/>
        <w:t xml:space="preserve">            influenza incidence in Chinese provinces from 2004 to 2011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Fonts w:ascii="Times" w:hAnsi="Times"/>
          <w:color w:val="FF0000"/>
        </w:rPr>
        <w:t xml:space="preserve">Received March 1, </w:t>
      </w:r>
      <w:r w:rsidRPr="00811764">
        <w:rPr>
          <w:rFonts w:ascii="Times" w:hAnsi="Times"/>
          <w:color w:val="FF0000"/>
        </w:rPr>
        <w:br/>
        <w:t xml:space="preserve">           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Accepted May 20,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Medicine: June 2016 - Volume 95 - Issue 26 - p e3929</w:t>
      </w:r>
    </w:p>
    <w:p w14:paraId="4CA0C311" w14:textId="77777777" w:rsidR="008A0404" w:rsidRPr="00811764" w:rsidRDefault="008A0404" w:rsidP="008A0404">
      <w:pPr>
        <w:rPr>
          <w:rFonts w:ascii="Times" w:hAnsi="Times" w:cs="AppleSystemUIFont"/>
          <w:color w:val="FF0000"/>
          <w:lang w:val="en-GB"/>
        </w:rPr>
      </w:pPr>
      <w:r w:rsidRPr="00811764">
        <w:rPr>
          <w:rFonts w:ascii="Times" w:hAnsi="Times"/>
          <w:color w:val="FF0000"/>
          <w:lang w:val="en-US"/>
        </w:rPr>
        <w:t>[2]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 w:cs="AppleSystemUIFont"/>
          <w:color w:val="FF0000"/>
          <w:lang w:val="en-GB"/>
        </w:rPr>
        <w:t xml:space="preserve">Muhammad Ali, Dost Muhammad Khan, et al. </w:t>
      </w:r>
      <w:r w:rsidRPr="00811764">
        <w:rPr>
          <w:rFonts w:ascii="Times" w:hAnsi="Times" w:cs="Open Sans"/>
          <w:color w:val="FF0000"/>
        </w:rPr>
        <w:t>Forecasting COVID-19 in Pakistan</w:t>
      </w:r>
      <w:r w:rsidRPr="00811764">
        <w:rPr>
          <w:rFonts w:ascii="Times" w:hAnsi="Times" w:cs="Open Sans"/>
          <w:color w:val="FF0000"/>
          <w:lang w:val="en-US"/>
        </w:rPr>
        <w:t xml:space="preserve">, </w:t>
      </w:r>
      <w:r w:rsidRPr="00811764">
        <w:rPr>
          <w:rFonts w:ascii="Times" w:hAnsi="Times" w:cs="Open Sans"/>
          <w:color w:val="FF0000"/>
          <w:lang w:val="en-US"/>
        </w:rPr>
        <w:br/>
        <w:t xml:space="preserve">            </w:t>
      </w:r>
      <w:r w:rsidRPr="00811764">
        <w:rPr>
          <w:rFonts w:ascii="Times" w:hAnsi="Times"/>
          <w:color w:val="FF0000"/>
          <w:shd w:val="clear" w:color="auto" w:fill="FFFFFF"/>
        </w:rPr>
        <w:t xml:space="preserve">received: August 17, 2020; Accepted: November 10, 2020; Published: November 30, </w:t>
      </w:r>
      <w:r w:rsidRPr="00811764">
        <w:rPr>
          <w:rFonts w:ascii="Times" w:hAnsi="Times"/>
          <w:color w:val="FF0000"/>
          <w:shd w:val="clear" w:color="auto" w:fill="FFFFFF"/>
        </w:rPr>
        <w:br/>
        <w:t xml:space="preserve">            2020.</w:t>
      </w:r>
      <w:r w:rsidRPr="00811764">
        <w:rPr>
          <w:rFonts w:ascii="Times" w:hAnsi="Times" w:cs="AppleSystemUIFont"/>
          <w:color w:val="FF0000"/>
          <w:lang w:val="en-GB"/>
        </w:rPr>
        <w:t xml:space="preserve"> </w:t>
      </w:r>
      <w:r w:rsidRPr="00811764">
        <w:rPr>
          <w:rFonts w:ascii="Times" w:hAnsi="Times" w:cs="AppleSystemUIFont"/>
          <w:color w:val="FF0000"/>
          <w:lang w:val="en-GB"/>
        </w:rPr>
        <w:br/>
      </w:r>
    </w:p>
    <w:p w14:paraId="4E684BDA" w14:textId="77777777" w:rsidR="008A0404" w:rsidRPr="00811764" w:rsidRDefault="008A0404" w:rsidP="008A0404">
      <w:pPr>
        <w:rPr>
          <w:rFonts w:ascii="Times" w:hAnsi="Times"/>
          <w:color w:val="FF0000"/>
        </w:rPr>
      </w:pPr>
      <w:r w:rsidRPr="00811764">
        <w:rPr>
          <w:rFonts w:ascii="Times" w:hAnsi="Times" w:cs="AppleSystemUIFont"/>
          <w:color w:val="FF0000"/>
          <w:lang w:val="en-GB"/>
        </w:rPr>
        <w:t>[3]</w:t>
      </w:r>
      <w:r w:rsidRPr="00811764">
        <w:rPr>
          <w:rFonts w:ascii="Times" w:hAnsi="Times" w:cs="AppleSystemUIFont"/>
          <w:color w:val="FF0000"/>
          <w:lang w:val="en-GB"/>
        </w:rPr>
        <w:tab/>
      </w:r>
      <w:r w:rsidRPr="00811764">
        <w:rPr>
          <w:rFonts w:ascii="Times" w:hAnsi="Times" w:cs="Arial"/>
          <w:color w:val="FF0000"/>
        </w:rPr>
        <w:t xml:space="preserve">COVID-19: A Comparison of Time Series Methods to Forecast Percentage of Active </w:t>
      </w:r>
      <w:r w:rsidRPr="00811764">
        <w:rPr>
          <w:rFonts w:ascii="Times" w:hAnsi="Times" w:cs="Arial"/>
          <w:color w:val="FF0000"/>
        </w:rPr>
        <w:br/>
        <w:t xml:space="preserve">            Cases per Population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Appl. Sci.</w:t>
      </w:r>
      <w:r w:rsidRPr="00811764">
        <w:rPr>
          <w:rFonts w:ascii="Times" w:hAnsi="Times" w:cs="Arial"/>
          <w:color w:val="FF0000"/>
          <w:shd w:val="clear" w:color="auto" w:fill="FFFFFF"/>
        </w:rPr>
        <w:t> 2020, 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10</w:t>
      </w:r>
      <w:r w:rsidRPr="00811764">
        <w:rPr>
          <w:rFonts w:ascii="Times" w:hAnsi="Times" w:cs="Arial"/>
          <w:color w:val="FF0000"/>
          <w:shd w:val="clear" w:color="auto" w:fill="FFFFFF"/>
        </w:rPr>
        <w:t xml:space="preserve">(11), 3880; Received: 5 May 2020 / </w:t>
      </w:r>
      <w:r w:rsidRPr="00811764">
        <w:rPr>
          <w:rFonts w:ascii="Times" w:hAnsi="Times" w:cs="Arial"/>
          <w:color w:val="FF0000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36634C">
        <w:rPr>
          <w:rFonts w:ascii="Times" w:hAnsi="Times" w:cs="Arial"/>
          <w:color w:val="FF0000"/>
          <w:lang w:val="en-US"/>
        </w:rPr>
        <w:t xml:space="preserve">[5] </w:t>
      </w:r>
      <w:r w:rsidRPr="00C62B08">
        <w:rPr>
          <w:rFonts w:ascii="Times" w:hAnsi="Times"/>
          <w:color w:val="FF0000"/>
        </w:rPr>
        <w:tab/>
        <w:t xml:space="preserve">Leo J, </w:t>
      </w:r>
      <w:proofErr w:type="spellStart"/>
      <w:r w:rsidRPr="00C62B08">
        <w:rPr>
          <w:rFonts w:ascii="Times" w:hAnsi="Times"/>
          <w:color w:val="FF0000"/>
        </w:rPr>
        <w:t>Luhanga</w:t>
      </w:r>
      <w:proofErr w:type="spellEnd"/>
      <w:r w:rsidRPr="00C62B08">
        <w:rPr>
          <w:rFonts w:ascii="Times" w:hAnsi="Times"/>
          <w:color w:val="FF0000"/>
        </w:rPr>
        <w:t xml:space="preserve"> E, Michael K. Machine Learning Model for Imbalanced Cholera </w:t>
      </w:r>
      <w:r w:rsidRPr="00C62B08">
        <w:rPr>
          <w:rFonts w:ascii="Times" w:hAnsi="Times"/>
          <w:color w:val="FF0000"/>
        </w:rPr>
        <w:br/>
        <w:t xml:space="preserve">            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553394D3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Emrah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Gecili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Assem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Ziady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Rhonda D.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Szczesniak</w:t>
      </w:r>
      <w:proofErr w:type="spellEnd"/>
      <w:r w:rsidRPr="00C62B08">
        <w:rPr>
          <w:rFonts w:ascii="Times" w:hAnsi="Times"/>
          <w:color w:val="FF0000"/>
        </w:rPr>
        <w:t xml:space="preserve">. </w:t>
      </w:r>
      <w:r w:rsidRPr="00C62B08">
        <w:rPr>
          <w:rFonts w:ascii="Times" w:hAnsi="Times" w:cs="Open Sans"/>
          <w:color w:val="FF0000"/>
        </w:rPr>
        <w:t xml:space="preserve">Forecasting COVID-19 </w:t>
      </w:r>
      <w:r w:rsidRPr="00C62B08">
        <w:rPr>
          <w:rFonts w:ascii="Times" w:hAnsi="Times" w:cs="Open Sans"/>
          <w:color w:val="FF0000"/>
        </w:rPr>
        <w:br/>
        <w:t xml:space="preserve">            confirmed cases, </w:t>
      </w:r>
      <w:proofErr w:type="gramStart"/>
      <w:r w:rsidRPr="00C62B08">
        <w:rPr>
          <w:rFonts w:ascii="Times" w:hAnsi="Times" w:cs="Open Sans"/>
          <w:color w:val="FF0000"/>
        </w:rPr>
        <w:t>deaths</w:t>
      </w:r>
      <w:proofErr w:type="gramEnd"/>
      <w:r w:rsidRPr="00C62B08">
        <w:rPr>
          <w:rFonts w:ascii="Times" w:hAnsi="Times" w:cs="Open Sans"/>
          <w:color w:val="FF0000"/>
        </w:rPr>
        <w:t xml:space="preserve"> and recoveries: Revisiting established time series modeling </w:t>
      </w:r>
      <w:r w:rsidRPr="00C62B08">
        <w:rPr>
          <w:rFonts w:ascii="Times" w:hAnsi="Times" w:cs="Open Sans"/>
          <w:color w:val="FF0000"/>
        </w:rPr>
        <w:br/>
        <w:t xml:space="preserve">            through novel applications for the USA and Italy</w:t>
      </w:r>
      <w:r w:rsidRPr="00C62B08">
        <w:rPr>
          <w:rFonts w:ascii="Times" w:hAnsi="Times" w:cs="Open Sans"/>
          <w:color w:val="FF0000"/>
          <w:lang w:val="en-US"/>
        </w:rPr>
        <w:t xml:space="preserve">. 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Received:</w:t>
      </w:r>
      <w:r w:rsidRPr="00C62B08">
        <w:rPr>
          <w:rFonts w:ascii="Times" w:hAnsi="Times"/>
          <w:color w:val="FF0000"/>
          <w:shd w:val="clear" w:color="auto" w:fill="FFFFFF"/>
        </w:rPr>
        <w:t xml:space="preserve"> June 30,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Accepted:</w:t>
      </w:r>
      <w:r w:rsidRPr="00C62B08">
        <w:rPr>
          <w:rFonts w:ascii="Times" w:hAnsi="Times"/>
          <w:color w:val="FF0000"/>
          <w:shd w:val="clear" w:color="auto" w:fill="FFFFFF"/>
        </w:rPr>
        <w:t> December 5,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Published:</w:t>
      </w:r>
      <w:r w:rsidRPr="00C62B08">
        <w:rPr>
          <w:rFonts w:ascii="Times" w:hAnsi="Times"/>
          <w:color w:val="FF0000"/>
          <w:shd w:val="clear" w:color="auto" w:fill="FFFFFF"/>
        </w:rPr>
        <w:t> January 7, 2021</w:t>
      </w:r>
      <w:r w:rsidRPr="00C62B08">
        <w:rPr>
          <w:rFonts w:ascii="Times" w:hAnsi="Times"/>
          <w:color w:val="FF0000"/>
          <w:lang w:val="en-US"/>
        </w:rPr>
        <w:t>.</w:t>
      </w:r>
      <w:r w:rsidRPr="00C62B08">
        <w:rPr>
          <w:rFonts w:ascii="Times" w:hAnsi="Times"/>
          <w:color w:val="FF0000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</w:r>
      <w:r w:rsidRPr="0036634C">
        <w:rPr>
          <w:rFonts w:ascii="Times" w:hAnsi="Times"/>
          <w:color w:val="FF0000"/>
          <w:lang w:val="en-US"/>
        </w:rPr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C62B08">
        <w:rPr>
          <w:rFonts w:ascii="Times" w:hAnsi="Times"/>
          <w:color w:val="FF0000"/>
        </w:rPr>
        <w:t>Sathler</w:t>
      </w:r>
      <w:proofErr w:type="spellEnd"/>
      <w:r w:rsidRPr="00C62B08">
        <w:rPr>
          <w:rFonts w:ascii="Times" w:hAnsi="Times"/>
          <w:color w:val="FF0000"/>
        </w:rPr>
        <w:t xml:space="preserve"> C, Luciano J. Predictive modeling of dengue fever epidemics: A Neural </w:t>
      </w:r>
      <w:r w:rsidRPr="00C62B08">
        <w:rPr>
          <w:rFonts w:ascii="Times" w:hAnsi="Times"/>
          <w:color w:val="FF0000"/>
        </w:rPr>
        <w:br/>
        <w:t xml:space="preserve">            Network Approach. 2017.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 xml:space="preserve"> </w:t>
      </w:r>
      <w:r w:rsidRPr="00C62B08">
        <w:rPr>
          <w:rFonts w:ascii="Times" w:hAnsi="Times"/>
          <w:color w:val="FF0000"/>
          <w:shd w:val="clear" w:color="auto" w:fill="FFFFFF"/>
        </w:rPr>
        <w:t xml:space="preserve">Data Science for Drug Discovery, Health and Translational  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Medicine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December 10, 2017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I590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br/>
      </w:r>
    </w:p>
    <w:p w14:paraId="36E14E07" w14:textId="77777777" w:rsidR="008A0404" w:rsidRPr="00E709D1" w:rsidRDefault="008A0404" w:rsidP="008A0404">
      <w:pPr>
        <w:ind w:left="720" w:hanging="720"/>
        <w:rPr>
          <w:rFonts w:ascii="Times" w:hAnsi="Times"/>
          <w:color w:val="FF0000"/>
        </w:rPr>
      </w:pPr>
      <w:r w:rsidRPr="00E709D1">
        <w:rPr>
          <w:rFonts w:ascii="Times" w:hAnsi="Times"/>
          <w:color w:val="FF0000"/>
          <w:lang w:val="en-US"/>
        </w:rPr>
        <w:t>[8]</w:t>
      </w:r>
      <w:r w:rsidRPr="00E709D1">
        <w:rPr>
          <w:rFonts w:ascii="Times" w:hAnsi="Times"/>
          <w:color w:val="FF0000"/>
        </w:rPr>
        <w:tab/>
        <w:t xml:space="preserve">Miranda GHB, </w:t>
      </w:r>
      <w:proofErr w:type="spellStart"/>
      <w:r w:rsidRPr="00E709D1">
        <w:rPr>
          <w:rFonts w:ascii="Times" w:hAnsi="Times"/>
          <w:color w:val="FF0000"/>
        </w:rPr>
        <w:t>Baetens</w:t>
      </w:r>
      <w:proofErr w:type="spellEnd"/>
      <w:r w:rsidRPr="00E709D1">
        <w:rPr>
          <w:rFonts w:ascii="Times" w:hAnsi="Times"/>
          <w:color w:val="FF0000"/>
        </w:rPr>
        <w:t xml:space="preserve"> JM, </w:t>
      </w:r>
      <w:proofErr w:type="spellStart"/>
      <w:r w:rsidRPr="00E709D1">
        <w:rPr>
          <w:rFonts w:ascii="Times" w:hAnsi="Times"/>
          <w:color w:val="FF0000"/>
        </w:rPr>
        <w:t>Bossuyt</w:t>
      </w:r>
      <w:proofErr w:type="spellEnd"/>
      <w:r w:rsidRPr="00E709D1">
        <w:rPr>
          <w:rFonts w:ascii="Times" w:hAnsi="Times"/>
          <w:color w:val="FF0000"/>
        </w:rPr>
        <w:t xml:space="preserve"> N, Bruno OM, </w:t>
      </w:r>
      <w:proofErr w:type="spellStart"/>
      <w:r w:rsidRPr="00E709D1">
        <w:rPr>
          <w:rFonts w:ascii="Times" w:hAnsi="Times"/>
          <w:color w:val="FF0000"/>
        </w:rPr>
        <w:t>Baets</w:t>
      </w:r>
      <w:proofErr w:type="spellEnd"/>
      <w:r w:rsidRPr="00E709D1">
        <w:rPr>
          <w:rFonts w:ascii="Times" w:hAnsi="Times"/>
          <w:color w:val="FF0000"/>
        </w:rPr>
        <w:t xml:space="preserve"> BD. Real-time prediction of influenza outbreaks in Belgium. Epidemics. 2019 Sep; 28: p. 100341.</w:t>
      </w:r>
      <w:r w:rsidRPr="00E709D1">
        <w:rPr>
          <w:rFonts w:ascii="Times" w:hAnsi="Times"/>
          <w:color w:val="FF0000"/>
          <w:lang w:val="en-US"/>
        </w:rPr>
        <w:t xml:space="preserve"> </w:t>
      </w:r>
    </w:p>
    <w:p w14:paraId="7C7B212E" w14:textId="77777777" w:rsidR="008A0404" w:rsidRPr="00D07188" w:rsidRDefault="008A0404" w:rsidP="008A0404">
      <w:pPr>
        <w:rPr>
          <w:rFonts w:ascii="Times" w:hAnsi="Times"/>
          <w:color w:val="FF0000"/>
        </w:rPr>
      </w:pPr>
    </w:p>
    <w:p w14:paraId="1AB4DC39" w14:textId="77777777" w:rsidR="008A0404" w:rsidRPr="00D07188" w:rsidRDefault="008A0404" w:rsidP="008A0404">
      <w:pPr>
        <w:ind w:left="720" w:hanging="720"/>
        <w:rPr>
          <w:rFonts w:ascii="Times" w:hAnsi="Times"/>
          <w:color w:val="FF0000"/>
        </w:rPr>
      </w:pPr>
      <w:r w:rsidRPr="00D07188">
        <w:rPr>
          <w:rFonts w:ascii="Times" w:hAnsi="Times"/>
          <w:color w:val="FF0000"/>
          <w:lang w:val="en-US"/>
        </w:rPr>
        <w:t xml:space="preserve">[9] </w:t>
      </w:r>
      <w:r w:rsidRPr="00D07188">
        <w:rPr>
          <w:rFonts w:ascii="Times" w:hAnsi="Times"/>
          <w:color w:val="FF0000"/>
          <w:lang w:val="en-US"/>
        </w:rPr>
        <w:tab/>
      </w:r>
      <w:proofErr w:type="spellStart"/>
      <w:r w:rsidRPr="00D07188">
        <w:rPr>
          <w:rFonts w:ascii="Times" w:hAnsi="Times"/>
          <w:color w:val="FF0000"/>
        </w:rPr>
        <w:t>Muktevi</w:t>
      </w:r>
      <w:proofErr w:type="spellEnd"/>
      <w:r w:rsidRPr="00D07188">
        <w:rPr>
          <w:rFonts w:ascii="Times" w:hAnsi="Times"/>
          <w:color w:val="FF0000"/>
        </w:rPr>
        <w:t xml:space="preserve"> </w:t>
      </w:r>
      <w:proofErr w:type="spellStart"/>
      <w:r w:rsidRPr="00D07188">
        <w:rPr>
          <w:rFonts w:ascii="Times" w:hAnsi="Times"/>
          <w:color w:val="FF0000"/>
        </w:rPr>
        <w:t>Srivenkatesh</w:t>
      </w:r>
      <w:proofErr w:type="spellEnd"/>
      <w:r w:rsidRPr="00D07188">
        <w:rPr>
          <w:rFonts w:ascii="Times" w:hAnsi="Times"/>
          <w:color w:val="FF0000"/>
          <w:lang w:val="en-US"/>
        </w:rPr>
        <w:t xml:space="preserve">, </w:t>
      </w:r>
      <w:r w:rsidRPr="00D07188">
        <w:rPr>
          <w:rFonts w:ascii="Times" w:hAnsi="Times"/>
          <w:color w:val="FF0000"/>
        </w:rPr>
        <w:t>Performance Evolution of Different Machine Learning Algorithms for Prediction of Liver Disease</w:t>
      </w:r>
      <w:r w:rsidRPr="00D07188">
        <w:rPr>
          <w:rFonts w:ascii="Times" w:hAnsi="Times"/>
          <w:color w:val="FF0000"/>
          <w:lang w:val="en-US"/>
        </w:rPr>
        <w:t xml:space="preserve">. </w:t>
      </w:r>
      <w:r w:rsidRPr="00D07188">
        <w:rPr>
          <w:rFonts w:ascii="Times" w:hAnsi="Times"/>
          <w:color w:val="FF0000"/>
        </w:rPr>
        <w:t>International Journal of Innovative Technology and Exploring Engineering (IJITEE) ISSN: 2278-3075, Volume-9 Issue-2, December 2019</w:t>
      </w:r>
      <w:r w:rsidRPr="00D07188">
        <w:rPr>
          <w:rFonts w:ascii="Times" w:hAnsi="Times"/>
          <w:color w:val="FF0000"/>
          <w:lang w:val="en-US"/>
        </w:rPr>
        <w:t xml:space="preserve">. </w:t>
      </w:r>
    </w:p>
    <w:p w14:paraId="27712996" w14:textId="77777777" w:rsidR="008A0404" w:rsidRPr="002650E8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53CF7">
        <w:rPr>
          <w:rFonts w:ascii="Times" w:hAnsi="Times" w:cs="Calibri"/>
          <w:color w:val="FF0000"/>
        </w:rPr>
        <w:t>[</w:t>
      </w:r>
      <w:r w:rsidRPr="00A53CF7">
        <w:rPr>
          <w:rFonts w:ascii="Times" w:hAnsi="Times" w:cs="Calibri"/>
          <w:color w:val="FF0000"/>
          <w:lang w:val="en-US"/>
        </w:rPr>
        <w:t>10</w:t>
      </w:r>
      <w:r w:rsidRPr="00A53CF7">
        <w:rPr>
          <w:rFonts w:ascii="Times" w:hAnsi="Times" w:cs="Calibri"/>
          <w:color w:val="FF0000"/>
        </w:rPr>
        <w:t xml:space="preserve">]        K. Koh, B. Kim &amp; J. </w:t>
      </w:r>
      <w:proofErr w:type="spellStart"/>
      <w:r w:rsidRPr="00A53CF7">
        <w:rPr>
          <w:rFonts w:ascii="Times" w:hAnsi="Times" w:cs="Calibri"/>
          <w:color w:val="FF0000"/>
        </w:rPr>
        <w:t>Seo</w:t>
      </w:r>
      <w:proofErr w:type="spellEnd"/>
      <w:r w:rsidRPr="00A53CF7">
        <w:rPr>
          <w:rFonts w:ascii="Times" w:hAnsi="Times" w:cs="Calibri"/>
          <w:color w:val="FF0000"/>
        </w:rPr>
        <w:t xml:space="preserve">. 2014. Effect of lateral chromatic aberration for chart </w:t>
      </w:r>
      <w:r w:rsidRPr="00A53CF7">
        <w:rPr>
          <w:rFonts w:ascii="Times" w:hAnsi="Times" w:cs="Calibri"/>
          <w:color w:val="FF0000"/>
        </w:rPr>
        <w:br/>
        <w:t xml:space="preserve">  </w:t>
      </w:r>
      <w:r w:rsidRPr="00A53CF7">
        <w:rPr>
          <w:rFonts w:ascii="Times" w:hAnsi="Times" w:cs="Calibri"/>
          <w:color w:val="FF0000"/>
        </w:rPr>
        <w:tab/>
        <w:t xml:space="preserve">   reading in information visualization on display devices. Advanced Visual Interfaces. </w:t>
      </w:r>
      <w:r w:rsidRPr="00A53CF7">
        <w:rPr>
          <w:rFonts w:ascii="Times" w:hAnsi="Times" w:cs="Calibri"/>
          <w:color w:val="FF0000"/>
        </w:rPr>
        <w:br/>
        <w:t xml:space="preserve">              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0C4EAF">
        <w:rPr>
          <w:rFonts w:ascii="Times" w:hAnsi="Times" w:cs="Calibri"/>
          <w:color w:val="FF0000"/>
        </w:rPr>
        <w:t>[</w:t>
      </w:r>
      <w:r w:rsidRPr="000C4EAF">
        <w:rPr>
          <w:rFonts w:ascii="Times" w:hAnsi="Times" w:cs="Calibri"/>
          <w:color w:val="FF0000"/>
          <w:lang w:val="en-US"/>
        </w:rPr>
        <w:t>11</w:t>
      </w:r>
      <w:r w:rsidRPr="000C4EAF">
        <w:rPr>
          <w:rFonts w:ascii="Times" w:hAnsi="Times" w:cs="Calibri"/>
          <w:color w:val="FF0000"/>
        </w:rPr>
        <w:t xml:space="preserve">]        H. S. </w:t>
      </w:r>
      <w:proofErr w:type="spellStart"/>
      <w:r w:rsidRPr="000C4EAF">
        <w:rPr>
          <w:rFonts w:ascii="Times" w:hAnsi="Times" w:cs="Calibri"/>
          <w:color w:val="FF0000"/>
        </w:rPr>
        <w:t>Yoo</w:t>
      </w:r>
      <w:proofErr w:type="spellEnd"/>
      <w:r w:rsidRPr="000C4EAF">
        <w:rPr>
          <w:rFonts w:ascii="Times" w:hAnsi="Times" w:cs="Calibri"/>
          <w:color w:val="FF0000"/>
        </w:rPr>
        <w:t xml:space="preserve">. 2007. Color illusions on liquid crystal displays and design guidelines for </w:t>
      </w:r>
      <w:r w:rsidRPr="000C4EAF">
        <w:rPr>
          <w:rFonts w:ascii="Times" w:hAnsi="Times" w:cs="Calibri"/>
          <w:color w:val="FF0000"/>
        </w:rPr>
        <w:br/>
        <w:t xml:space="preserve">               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527384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527384">
        <w:rPr>
          <w:rFonts w:ascii="Times" w:hAnsi="Times" w:cs="Calibri"/>
          <w:color w:val="FF0000"/>
        </w:rPr>
        <w:t>[</w:t>
      </w:r>
      <w:r w:rsidRPr="00527384">
        <w:rPr>
          <w:rFonts w:ascii="Times" w:hAnsi="Times" w:cs="Calibri"/>
          <w:color w:val="FF0000"/>
          <w:lang w:val="en-US"/>
        </w:rPr>
        <w:t>12</w:t>
      </w:r>
      <w:r w:rsidRPr="00527384">
        <w:rPr>
          <w:rFonts w:ascii="Times" w:hAnsi="Times" w:cs="Calibri"/>
          <w:color w:val="FF0000"/>
        </w:rPr>
        <w:t xml:space="preserve">]        T. Boult &amp; W. </w:t>
      </w:r>
      <w:proofErr w:type="spellStart"/>
      <w:r w:rsidRPr="00527384">
        <w:rPr>
          <w:rFonts w:ascii="Times" w:hAnsi="Times" w:cs="Calibri"/>
          <w:color w:val="FF0000"/>
        </w:rPr>
        <w:t>Wolberg</w:t>
      </w:r>
      <w:proofErr w:type="spellEnd"/>
      <w:r w:rsidRPr="00527384">
        <w:rPr>
          <w:rFonts w:ascii="Times" w:hAnsi="Times" w:cs="Calibri"/>
          <w:color w:val="FF0000"/>
        </w:rPr>
        <w:t xml:space="preserve">. 1992. Correcting chromatic aberrations using image </w:t>
      </w:r>
      <w:r w:rsidRPr="00527384">
        <w:rPr>
          <w:rFonts w:ascii="Times" w:hAnsi="Times" w:cs="Calibri"/>
          <w:color w:val="FF0000"/>
        </w:rPr>
        <w:br/>
        <w:t xml:space="preserve">               warping. CVPR, Champaign, IL, 684–87.</w:t>
      </w:r>
      <w:r w:rsidRPr="00527384">
        <w:rPr>
          <w:rFonts w:ascii="Times" w:hAnsi="Times" w:cs="Calibri"/>
          <w:color w:val="FF0000"/>
        </w:rPr>
        <w:br/>
      </w:r>
    </w:p>
    <w:p w14:paraId="6C09ED1D" w14:textId="77777777" w:rsidR="008A0404" w:rsidRPr="009C6495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9C6495">
        <w:rPr>
          <w:rFonts w:ascii="Times" w:hAnsi="Times" w:cs="Calibri"/>
          <w:color w:val="FF0000"/>
        </w:rPr>
        <w:lastRenderedPageBreak/>
        <w:t>[</w:t>
      </w:r>
      <w:r w:rsidRPr="009C6495">
        <w:rPr>
          <w:rFonts w:ascii="Times" w:hAnsi="Times" w:cs="Calibri"/>
          <w:color w:val="FF0000"/>
          <w:lang w:val="en-US"/>
        </w:rPr>
        <w:t>13</w:t>
      </w:r>
      <w:r w:rsidRPr="009C6495">
        <w:rPr>
          <w:rFonts w:ascii="Times" w:hAnsi="Times" w:cs="Calibri"/>
          <w:color w:val="FF0000"/>
        </w:rPr>
        <w:t xml:space="preserve">]        M. K. Johnson &amp; H. Farid. 2006. Exposing digital forgeries through chromatic </w:t>
      </w:r>
      <w:r w:rsidRPr="009C6495">
        <w:rPr>
          <w:rFonts w:ascii="Times" w:hAnsi="Times" w:cs="Calibri"/>
          <w:color w:val="FF0000"/>
        </w:rPr>
        <w:br/>
        <w:t xml:space="preserve">               aberration. Multimedia and security, Geneva, Switzerland, 48-55.</w:t>
      </w:r>
      <w:r w:rsidRPr="009C6495">
        <w:rPr>
          <w:rFonts w:ascii="Times" w:hAnsi="Times" w:cs="Calibri"/>
          <w:color w:val="FF0000"/>
        </w:rPr>
        <w:br/>
      </w:r>
    </w:p>
    <w:p w14:paraId="53DA6F44" w14:textId="77777777" w:rsidR="008A0404" w:rsidRPr="008344C9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8344C9">
        <w:rPr>
          <w:rFonts w:ascii="Times" w:hAnsi="Times" w:cs="Calibri"/>
          <w:color w:val="FF0000"/>
        </w:rPr>
        <w:t>[</w:t>
      </w:r>
      <w:r w:rsidRPr="008344C9">
        <w:rPr>
          <w:rFonts w:ascii="Times" w:hAnsi="Times" w:cs="Calibri"/>
          <w:color w:val="FF0000"/>
          <w:lang w:val="en-US"/>
        </w:rPr>
        <w:t>14</w:t>
      </w:r>
      <w:r w:rsidRPr="008344C9">
        <w:rPr>
          <w:rFonts w:ascii="Times" w:hAnsi="Times" w:cs="Calibri"/>
          <w:color w:val="FF0000"/>
        </w:rPr>
        <w:t xml:space="preserve">]      M. Hullin, E. </w:t>
      </w:r>
      <w:proofErr w:type="spellStart"/>
      <w:r w:rsidRPr="008344C9">
        <w:rPr>
          <w:rFonts w:ascii="Times" w:hAnsi="Times" w:cs="Calibri"/>
          <w:color w:val="FF0000"/>
        </w:rPr>
        <w:t>Eisemann</w:t>
      </w:r>
      <w:proofErr w:type="spellEnd"/>
      <w:r w:rsidRPr="008344C9">
        <w:rPr>
          <w:rFonts w:ascii="Times" w:hAnsi="Times" w:cs="Calibri"/>
          <w:color w:val="FF0000"/>
        </w:rPr>
        <w:t xml:space="preserve"> H.P. Seidel &amp; S. Lee. 2011. </w:t>
      </w:r>
      <w:proofErr w:type="gramStart"/>
      <w:r w:rsidRPr="008344C9">
        <w:rPr>
          <w:rFonts w:ascii="Times" w:hAnsi="Times" w:cs="Calibri"/>
          <w:color w:val="FF0000"/>
        </w:rPr>
        <w:t>Physically-based</w:t>
      </w:r>
      <w:proofErr w:type="gramEnd"/>
      <w:r w:rsidRPr="008344C9">
        <w:rPr>
          <w:rFonts w:ascii="Times" w:hAnsi="Times" w:cs="Calibri"/>
          <w:color w:val="FF0000"/>
        </w:rPr>
        <w:t xml:space="preserve"> real-time lens  </w:t>
      </w:r>
      <w:r w:rsidRPr="008344C9">
        <w:rPr>
          <w:rFonts w:ascii="Times" w:hAnsi="Times" w:cs="Calibri"/>
          <w:color w:val="FF0000"/>
        </w:rPr>
        <w:br/>
        <w:t xml:space="preserve">             flare rendering. ACM SIGGRAPH, Vancouver, 108:1–108:9.</w:t>
      </w:r>
      <w:r w:rsidRPr="008344C9">
        <w:rPr>
          <w:rFonts w:ascii="Times" w:hAnsi="Times" w:cs="Calibri"/>
          <w:color w:val="FF0000"/>
        </w:rPr>
        <w:br/>
      </w:r>
    </w:p>
    <w:p w14:paraId="7DEB55BF" w14:textId="77777777" w:rsidR="008A0404" w:rsidRPr="004F5C27" w:rsidRDefault="008A0404" w:rsidP="008A0404">
      <w:pPr>
        <w:shd w:val="clear" w:color="auto" w:fill="FFFFFF"/>
        <w:rPr>
          <w:rFonts w:ascii="Times" w:hAnsi="Times"/>
          <w:color w:val="FF0000"/>
          <w:lang w:val="en-US"/>
        </w:rPr>
      </w:pPr>
      <w:r w:rsidRPr="004F5C27">
        <w:rPr>
          <w:rFonts w:ascii="Times" w:hAnsi="Times" w:cs="Calibri"/>
          <w:color w:val="FF0000"/>
        </w:rPr>
        <w:t>[</w:t>
      </w:r>
      <w:r w:rsidRPr="004F5C27">
        <w:rPr>
          <w:rFonts w:ascii="Times" w:hAnsi="Times" w:cs="Calibri"/>
          <w:color w:val="FF0000"/>
          <w:lang w:val="en-US"/>
        </w:rPr>
        <w:t>15</w:t>
      </w:r>
      <w:r w:rsidRPr="004F5C27">
        <w:rPr>
          <w:rFonts w:ascii="Times" w:hAnsi="Times" w:cs="Calibri"/>
          <w:color w:val="FF0000"/>
        </w:rPr>
        <w:t xml:space="preserve">]      S. Lee, E. </w:t>
      </w:r>
      <w:proofErr w:type="spellStart"/>
      <w:r w:rsidRPr="004F5C27">
        <w:rPr>
          <w:rFonts w:ascii="Times" w:hAnsi="Times" w:cs="Calibri"/>
          <w:color w:val="FF0000"/>
        </w:rPr>
        <w:t>Eisemann</w:t>
      </w:r>
      <w:proofErr w:type="spellEnd"/>
      <w:r w:rsidRPr="004F5C27">
        <w:rPr>
          <w:rFonts w:ascii="Times" w:hAnsi="Times" w:cs="Calibri"/>
          <w:color w:val="FF0000"/>
        </w:rPr>
        <w:t xml:space="preserve"> &amp; H.P. Seidel. 2010. Real-time lens blur effects and focus </w:t>
      </w:r>
      <w:r w:rsidRPr="004F5C27">
        <w:rPr>
          <w:rFonts w:ascii="Times" w:hAnsi="Times" w:cs="Calibri"/>
          <w:color w:val="FF0000"/>
        </w:rPr>
        <w:br/>
        <w:t xml:space="preserve">             control. ACM SIGGRAPH, Los Angeles, 1-7.</w:t>
      </w:r>
      <w:r w:rsidRPr="004F5C27">
        <w:rPr>
          <w:rFonts w:ascii="Times" w:hAnsi="Times" w:cs="Calibri"/>
          <w:color w:val="FF0000"/>
        </w:rPr>
        <w:br/>
      </w:r>
    </w:p>
    <w:p w14:paraId="48457C9E" w14:textId="77777777" w:rsidR="008A0404" w:rsidRPr="002D6814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FF0000"/>
        </w:rPr>
      </w:pPr>
      <w:r w:rsidRPr="002D6814">
        <w:rPr>
          <w:rFonts w:ascii="Times" w:hAnsi="Times" w:cs="Arial"/>
          <w:color w:val="FF0000"/>
          <w:lang w:val="en-US"/>
        </w:rPr>
        <w:t>[16]</w:t>
      </w:r>
      <w:r w:rsidRPr="002D6814">
        <w:rPr>
          <w:rFonts w:ascii="Times" w:hAnsi="Times" w:cs="Arial"/>
          <w:color w:val="FF0000"/>
          <w:lang w:val="en-US"/>
        </w:rPr>
        <w:tab/>
      </w:r>
      <w:r w:rsidRPr="002D6814">
        <w:rPr>
          <w:rFonts w:ascii="Times" w:hAnsi="Times"/>
          <w:color w:val="FF0000"/>
        </w:rPr>
        <w:t>Bonneau et al.</w:t>
      </w:r>
      <w:r w:rsidRPr="002D6814">
        <w:rPr>
          <w:rFonts w:ascii="Times" w:hAnsi="Times" w:cs="Arial"/>
          <w:color w:val="FF0000"/>
          <w:lang w:val="en-GB"/>
        </w:rPr>
        <w:t xml:space="preserve"> </w:t>
      </w:r>
      <w:r w:rsidRPr="002D6814">
        <w:rPr>
          <w:rFonts w:ascii="Times" w:hAnsi="Times"/>
          <w:color w:val="FF0000"/>
        </w:rPr>
        <w:t>Overview and State-of-the-Art of Uncertainty Visualization</w:t>
      </w:r>
      <w:r w:rsidRPr="002D6814">
        <w:rPr>
          <w:rFonts w:ascii="Times" w:hAnsi="Times" w:cs="Arial"/>
          <w:color w:val="FF0000"/>
          <w:lang w:val="en-GB"/>
        </w:rPr>
        <w:t xml:space="preserve">, </w:t>
      </w:r>
      <w:r w:rsidRPr="002D6814">
        <w:rPr>
          <w:rFonts w:ascii="Times" w:hAnsi="Times"/>
          <w:color w:val="FF0000"/>
        </w:rPr>
        <w:t xml:space="preserve">The University of Grenoble, France e-mail: </w:t>
      </w:r>
      <w:proofErr w:type="spellStart"/>
      <w:r w:rsidRPr="002D6814">
        <w:rPr>
          <w:rFonts w:ascii="Times" w:hAnsi="Times"/>
          <w:color w:val="FF0000"/>
        </w:rPr>
        <w:t>Georges-Pierre.Bonneau@ujf-grenoble</w:t>
      </w:r>
      <w:proofErr w:type="spellEnd"/>
      <w:r w:rsidRPr="002D6814">
        <w:rPr>
          <w:rFonts w:ascii="Times" w:hAnsi="Times"/>
          <w:color w:val="FF0000"/>
        </w:rPr>
        <w:t xml:space="preserve">. </w:t>
      </w:r>
      <w:proofErr w:type="spellStart"/>
      <w:r w:rsidRPr="002D6814">
        <w:rPr>
          <w:rFonts w:ascii="Times" w:hAnsi="Times"/>
          <w:color w:val="FF0000"/>
        </w:rPr>
        <w:t>fr</w:t>
      </w:r>
      <w:proofErr w:type="spellEnd"/>
      <w:r w:rsidRPr="002D6814">
        <w:rPr>
          <w:rFonts w:ascii="Times" w:hAnsi="Times"/>
          <w:color w:val="FF0000"/>
          <w:lang w:val="en-US"/>
        </w:rPr>
        <w:t xml:space="preserve">. </w:t>
      </w:r>
      <w:r w:rsidRPr="002D6814">
        <w:rPr>
          <w:rFonts w:ascii="Times" w:hAnsi="Times"/>
          <w:color w:val="FF0000"/>
        </w:rPr>
        <w:t>ISBN: 978-1-4471-6496-8</w:t>
      </w:r>
    </w:p>
    <w:p w14:paraId="2CCA9988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6A6435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6A6435">
        <w:rPr>
          <w:rFonts w:ascii="Times" w:hAnsi="Times" w:cs="Arial"/>
          <w:color w:val="FF0000"/>
          <w:lang w:val="en-GB"/>
        </w:rPr>
        <w:t>[17]</w:t>
      </w:r>
      <w:r w:rsidRPr="006A6435">
        <w:rPr>
          <w:rFonts w:ascii="Times" w:hAnsi="Times" w:cs="Arial"/>
          <w:color w:val="FF0000"/>
          <w:lang w:val="en-GB"/>
        </w:rPr>
        <w:tab/>
      </w:r>
      <w:r w:rsidRPr="006A6435">
        <w:rPr>
          <w:rFonts w:ascii="Times" w:eastAsiaTheme="minorHAnsi" w:hAnsi="Times"/>
          <w:color w:val="FF0000"/>
          <w:lang w:val="en-GB" w:eastAsia="en-US"/>
        </w:rPr>
        <w:t xml:space="preserve">Simon Barthelme, Pascal </w:t>
      </w:r>
      <w:proofErr w:type="spellStart"/>
      <w:r w:rsidRPr="006A6435">
        <w:rPr>
          <w:rFonts w:ascii="Times" w:eastAsiaTheme="minorHAnsi" w:hAnsi="Times"/>
          <w:color w:val="FF0000"/>
          <w:lang w:val="en-GB" w:eastAsia="en-US"/>
        </w:rPr>
        <w:t>Mamassian</w:t>
      </w:r>
      <w:proofErr w:type="spellEnd"/>
      <w:r w:rsidRPr="006A6435">
        <w:rPr>
          <w:rFonts w:ascii="Times" w:hAnsi="Times" w:cs="Arial"/>
          <w:color w:val="FF0000"/>
          <w:lang w:val="en-US"/>
        </w:rPr>
        <w:t xml:space="preserve">. </w:t>
      </w:r>
      <w:r w:rsidRPr="006A6435">
        <w:rPr>
          <w:rFonts w:ascii="Times" w:eastAsiaTheme="minorHAnsi" w:hAnsi="Times"/>
          <w:color w:val="FF0000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Henning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Griethe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The Visualization of Uncertain Data: Methods and Problems</w:t>
      </w:r>
      <w:r w:rsidRPr="002650E8">
        <w:rPr>
          <w:rFonts w:ascii="Times" w:hAnsi="Times" w:cs="Arial"/>
          <w:color w:val="000000" w:themeColor="text1"/>
          <w:lang w:val="en-GB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Computer Graphics, 18051 Rostock, Germany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`˚"/>
          <w:color w:val="000000" w:themeColor="text1"/>
          <w:lang w:val="en-GB" w:eastAsia="en-US"/>
        </w:rPr>
        <w:t>January 2006, 2,988 reads, 36 publications, 262 citations.</w:t>
      </w:r>
    </w:p>
    <w:p w14:paraId="1DDD995E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[19]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2650E8">
        <w:rPr>
          <w:rFonts w:ascii="Times" w:hAnsi="Times" w:cs="Arial"/>
          <w:color w:val="000000" w:themeColor="text1"/>
          <w:lang w:val="en-US"/>
        </w:rPr>
        <w:t>.</w:t>
      </w:r>
    </w:p>
    <w:p w14:paraId="2409566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[20]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Lundstr¨om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Ljung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P., Persson,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Ynnerman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ab/>
        <w:t xml:space="preserve">Pang,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Wittenbrink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Lodha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., S.: Approaches to uncertainty visualization. The Visual Computer 13(8), 370–390 (1997).</w:t>
      </w:r>
    </w:p>
    <w:p w14:paraId="349D774C" w14:textId="77777777" w:rsidR="008A0404" w:rsidRPr="002650E8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2650E8">
        <w:rPr>
          <w:rFonts w:ascii="Times" w:hAnsi="Times" w:cs="Arial"/>
          <w:color w:val="000000" w:themeColor="text1"/>
          <w:lang w:val="en-US"/>
        </w:rPr>
        <w:t xml:space="preserve">[22] 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Rudolf </w:t>
      </w:r>
      <w:proofErr w:type="spellStart"/>
      <w:r w:rsidRPr="002650E8">
        <w:rPr>
          <w:rFonts w:ascii="Times" w:hAnsi="Times"/>
          <w:color w:val="000000" w:themeColor="text1"/>
        </w:rPr>
        <w:t>Netzel</w:t>
      </w:r>
      <w:proofErr w:type="spellEnd"/>
      <w:r w:rsidRPr="002650E8">
        <w:rPr>
          <w:rFonts w:ascii="Times" w:hAnsi="Times"/>
          <w:color w:val="000000" w:themeColor="text1"/>
        </w:rPr>
        <w:t xml:space="preserve"> and 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</w:rPr>
        <w:t>Tex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t</w:t>
      </w:r>
      <w:proofErr w:type="spellStart"/>
      <w:r w:rsidRPr="002650E8">
        <w:rPr>
          <w:rFonts w:ascii="Times" w:hAnsi="Times"/>
          <w:color w:val="000000" w:themeColor="text1"/>
        </w:rPr>
        <w:t>ure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 xml:space="preserve">Based Flow </w:t>
      </w:r>
      <w:proofErr w:type="spellStart"/>
      <w:r w:rsidRPr="002650E8">
        <w:rPr>
          <w:rFonts w:ascii="Times" w:hAnsi="Times"/>
          <w:color w:val="000000" w:themeColor="text1"/>
        </w:rPr>
        <w:t>VisualizaTion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November 2013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2650E8">
        <w:rPr>
          <w:rFonts w:ascii="Times" w:hAnsi="Times"/>
          <w:color w:val="000000" w:themeColor="text1"/>
        </w:rPr>
        <w:t> 15(6): 96-102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</w:p>
    <w:p w14:paraId="17F6669E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[23]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Jesus J. </w:t>
      </w:r>
      <w:proofErr w:type="spellStart"/>
      <w:r w:rsidRPr="002650E8">
        <w:rPr>
          <w:rFonts w:ascii="Times" w:hAnsi="Times"/>
          <w:color w:val="000000" w:themeColor="text1"/>
        </w:rPr>
        <w:t>Caban</w:t>
      </w:r>
      <w:proofErr w:type="spellEnd"/>
      <w:r w:rsidRPr="002650E8">
        <w:rPr>
          <w:rFonts w:ascii="Times" w:hAnsi="Times"/>
          <w:color w:val="000000" w:themeColor="text1"/>
        </w:rPr>
        <w:t>, </w:t>
      </w:r>
      <w:proofErr w:type="spellStart"/>
      <w:r w:rsidRPr="002650E8">
        <w:rPr>
          <w:rFonts w:ascii="Times" w:hAnsi="Times"/>
          <w:color w:val="000000" w:themeColor="text1"/>
        </w:rPr>
        <w:t>Alark</w:t>
      </w:r>
      <w:proofErr w:type="spellEnd"/>
      <w:r w:rsidRPr="002650E8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2650E8">
        <w:rPr>
          <w:rFonts w:ascii="Times" w:hAnsi="Times"/>
          <w:color w:val="000000" w:themeColor="text1"/>
        </w:rPr>
        <w:t>Rheingans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62CB843A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[24]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Animation of Orthogonal Texture Patterns for Vector Field Visualization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75EDDD96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[25]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4F15B7D0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[26] 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2650E8">
        <w:rPr>
          <w:rFonts w:ascii="Times" w:hAnsi="Times"/>
          <w:color w:val="000000" w:themeColor="text1"/>
        </w:rPr>
        <w:t>Hotz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IEEE Transactions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lastRenderedPageBreak/>
        <w:t>on Visualization and Computer Graphics (Volume: 19, Issue: 11, Nov.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A873208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[27]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7752B0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[28]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2650E8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[29]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R.P.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Botchen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T.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Ertl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 xml:space="preserve">Texture-based visualization of uncertainty in flow </w:t>
      </w:r>
      <w:r w:rsidRPr="002650E8">
        <w:rPr>
          <w:rFonts w:ascii="Times" w:hAnsi="Times" w:cs="Arial"/>
          <w:color w:val="000000" w:themeColor="text1"/>
        </w:rPr>
        <w:br/>
        <w:t>fields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VIS 05. IEEE Visualization, Minneapolis, MN, USA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23-28 Oct. 2005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0-7803-9462-3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1C201E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2650E8">
        <w:rPr>
          <w:rFonts w:ascii="Times" w:hAnsi="Times"/>
          <w:color w:val="000000" w:themeColor="text1"/>
          <w:lang w:val="en-US"/>
        </w:rPr>
        <w:t>[30]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Aasim</w:t>
      </w:r>
      <w:proofErr w:type="spellEnd"/>
      <w:r w:rsidRPr="002650E8">
        <w:rPr>
          <w:rFonts w:ascii="Times" w:hAnsi="Times"/>
          <w:color w:val="000000" w:themeColor="text1"/>
        </w:rPr>
        <w:t xml:space="preserve"> Kamal · Parashar </w:t>
      </w:r>
      <w:proofErr w:type="spellStart"/>
      <w:r w:rsidRPr="002650E8">
        <w:rPr>
          <w:rFonts w:ascii="Times" w:hAnsi="Times"/>
          <w:color w:val="000000" w:themeColor="text1"/>
        </w:rPr>
        <w:t>Dhakal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et al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>Recent advances and challenges in uncertainty visualization: a survey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May 2021, 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Journal of Visualization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 24(5):1-30. </w:t>
      </w:r>
    </w:p>
    <w:p w14:paraId="28A28CB1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[31]</w:t>
      </w: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ab/>
      </w:r>
      <w:proofErr w:type="spellStart"/>
      <w:r w:rsidRPr="00B51169">
        <w:rPr>
          <w:rFonts w:ascii="Times" w:hAnsi="Times" w:cs="Arial"/>
          <w:color w:val="FF0000"/>
          <w:shd w:val="clear" w:color="auto" w:fill="FFFFFF"/>
        </w:rPr>
        <w:t>Galit</w:t>
      </w:r>
      <w:proofErr w:type="spellEnd"/>
      <w:r w:rsidRPr="00B51169">
        <w:rPr>
          <w:rFonts w:ascii="Times" w:hAnsi="Times" w:cs="Arial"/>
          <w:color w:val="FF0000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B51169">
        <w:rPr>
          <w:rFonts w:ascii="Times" w:hAnsi="Times"/>
          <w:b w:val="0"/>
          <w:bCs w:val="0"/>
          <w:color w:val="FF0000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2650E8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[35]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Dominik Moritz, Jeffrey </w:t>
      </w:r>
      <w:proofErr w:type="spellStart"/>
      <w:r w:rsidRPr="002650E8">
        <w:rPr>
          <w:rFonts w:ascii="Times" w:hAnsi="Times"/>
          <w:color w:val="000000" w:themeColor="text1"/>
        </w:rPr>
        <w:t>Heer</w:t>
      </w:r>
      <w:proofErr w:type="spellEnd"/>
      <w:r w:rsidRPr="002650E8">
        <w:rPr>
          <w:rFonts w:ascii="Times" w:hAnsi="Times"/>
          <w:color w:val="000000" w:themeColor="text1"/>
        </w:rPr>
        <w:t>. Value-Suppressing Uncertainty Palettes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2018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April 2018.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642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1–11.</w:t>
      </w:r>
    </w:p>
    <w:p w14:paraId="41E1A69F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08C1FB4E" w14:textId="77777777" w:rsidR="008A0404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[36]</w:t>
      </w:r>
      <w:r w:rsidRPr="002650E8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. Why Authors Don’t Visualize Uncertainty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4D29523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2650E8">
        <w:rPr>
          <w:rStyle w:val="loaauthor-name"/>
          <w:rFonts w:ascii="Times" w:hAnsi="Times"/>
          <w:color w:val="000000" w:themeColor="text1"/>
        </w:rPr>
        <w:t xml:space="preserve"> Guo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</w:rPr>
        <w:t>Fan Du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2650E8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68AA4FF2" w14:textId="77777777" w:rsidR="008A0404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[38]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Michelle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Korporaal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Ian T.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Ruginski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and Sara Irina Fabrikant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Effects of Uncertainty </w:t>
      </w:r>
      <w:r>
        <w:rPr>
          <w:rFonts w:ascii="Times" w:eastAsiaTheme="minorHAnsi" w:hAnsi="Times"/>
          <w:color w:val="000000" w:themeColor="text1"/>
          <w:lang w:val="en-GB" w:eastAsia="en-US"/>
        </w:rPr>
        <w:br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Visualization on Map-Based Decision Making Under Time Pressure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Human-Media Interaction, a section of the journal Frontiers in Computer Science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Received: 22 May 2020</w:t>
      </w:r>
      <w:r w:rsidRPr="002650E8">
        <w:rPr>
          <w:rFonts w:ascii="Times" w:hAnsi="Times" w:cs="Arial"/>
          <w:color w:val="000000" w:themeColor="text1"/>
        </w:rPr>
        <w:t xml:space="preserve">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doi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: 10.3389/fcomp.2020.00032.</w:t>
      </w:r>
    </w:p>
    <w:p w14:paraId="68C9EEF2" w14:textId="77777777" w:rsidR="008A0404" w:rsidRPr="0042340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</w:rPr>
        <w:t xml:space="preserve">Miriam Greis, Passant El </w:t>
      </w:r>
      <w:proofErr w:type="spellStart"/>
      <w:r w:rsidRPr="002650E8">
        <w:rPr>
          <w:rFonts w:ascii="Times" w:hAnsi="Times"/>
          <w:color w:val="000000" w:themeColor="text1"/>
        </w:rPr>
        <w:t>Agroudy</w:t>
      </w:r>
      <w:proofErr w:type="spellEnd"/>
      <w:r w:rsidRPr="002650E8">
        <w:rPr>
          <w:rFonts w:ascii="Times" w:hAnsi="Times"/>
          <w:color w:val="000000" w:themeColor="text1"/>
        </w:rPr>
        <w:t xml:space="preserve">, </w:t>
      </w:r>
      <w:r>
        <w:rPr>
          <w:rFonts w:ascii="Times" w:hAnsi="Times"/>
          <w:color w:val="000000" w:themeColor="text1"/>
        </w:rPr>
        <w:t>et al</w:t>
      </w:r>
      <w:r w:rsidRPr="002650E8">
        <w:rPr>
          <w:rFonts w:ascii="Times" w:hAnsi="Times"/>
          <w:color w:val="000000" w:themeColor="text1"/>
        </w:rPr>
        <w:t xml:space="preserve">. 2016. Decision-Making under Uncertainty: </w:t>
      </w:r>
      <w:r>
        <w:rPr>
          <w:rFonts w:ascii="Times" w:hAnsi="Times"/>
          <w:color w:val="000000" w:themeColor="text1"/>
        </w:rPr>
        <w:t xml:space="preserve">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How the Amount of Presented Uncertainty Influences User Behavior. In Proceedings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of the 9th Nordic Conference on Human-Computer Interaction. ACM, 52. DOI: </w:t>
      </w:r>
      <w:r>
        <w:rPr>
          <w:rFonts w:ascii="Times" w:hAnsi="Times"/>
          <w:color w:val="000000" w:themeColor="text1"/>
        </w:rPr>
        <w:t xml:space="preserve">             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6F4D56">
        <w:rPr>
          <w:rFonts w:ascii="Times" w:hAnsi="Times"/>
          <w:color w:val="000000" w:themeColor="text1"/>
        </w:rPr>
        <w:t>http://dx.doi.org/10.1145/2971485.2971535</w:t>
      </w:r>
      <w:r>
        <w:rPr>
          <w:rFonts w:ascii="Times" w:hAnsi="Times"/>
          <w:color w:val="000000" w:themeColor="text1"/>
        </w:rPr>
        <w:br/>
      </w:r>
    </w:p>
    <w:p w14:paraId="72A946F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[43]</w:t>
      </w:r>
      <w:r w:rsidRPr="002650E8">
        <w:rPr>
          <w:rFonts w:ascii="Times" w:hAnsi="Times"/>
          <w:color w:val="000000" w:themeColor="text1"/>
        </w:rPr>
        <w:tab/>
        <w:t xml:space="preserve">Lydia R </w:t>
      </w:r>
      <w:proofErr w:type="spellStart"/>
      <w:r w:rsidRPr="002650E8">
        <w:rPr>
          <w:rFonts w:ascii="Times" w:hAnsi="Times"/>
          <w:color w:val="000000" w:themeColor="text1"/>
        </w:rPr>
        <w:t>Lucchesi</w:t>
      </w:r>
      <w:proofErr w:type="spellEnd"/>
      <w:r w:rsidRPr="002650E8">
        <w:rPr>
          <w:rFonts w:ascii="Times" w:hAnsi="Times"/>
          <w:color w:val="000000" w:themeColor="text1"/>
        </w:rPr>
        <w:t xml:space="preserve"> and Christopher K </w:t>
      </w:r>
      <w:proofErr w:type="spellStart"/>
      <w:r w:rsidRPr="002650E8">
        <w:rPr>
          <w:rFonts w:ascii="Times" w:hAnsi="Times"/>
          <w:color w:val="000000" w:themeColor="text1"/>
        </w:rPr>
        <w:t>Wikle</w:t>
      </w:r>
      <w:proofErr w:type="spellEnd"/>
      <w:r w:rsidRPr="002650E8">
        <w:rPr>
          <w:rFonts w:ascii="Times" w:hAnsi="Times"/>
          <w:color w:val="000000" w:themeColor="text1"/>
        </w:rPr>
        <w:t xml:space="preserve">. 2017. Visualizing uncertainty in areal data with bivariate choropleth maps, map </w:t>
      </w:r>
      <w:proofErr w:type="spellStart"/>
      <w:r w:rsidRPr="002650E8">
        <w:rPr>
          <w:rFonts w:ascii="Times" w:hAnsi="Times"/>
          <w:color w:val="000000" w:themeColor="text1"/>
        </w:rPr>
        <w:t>pixelation</w:t>
      </w:r>
      <w:proofErr w:type="spellEnd"/>
      <w:r w:rsidRPr="002650E8">
        <w:rPr>
          <w:rFonts w:ascii="Times" w:hAnsi="Times"/>
          <w:color w:val="000000" w:themeColor="text1"/>
        </w:rPr>
        <w:t xml:space="preserve"> and glyph rotation. Stat (2017). </w:t>
      </w:r>
      <w:proofErr w:type="spellStart"/>
      <w:proofErr w:type="gramStart"/>
      <w:r w:rsidRPr="002650E8">
        <w:rPr>
          <w:rFonts w:ascii="Times" w:hAnsi="Times"/>
          <w:color w:val="000000" w:themeColor="text1"/>
        </w:rPr>
        <w:t>DOI:http</w:t>
      </w:r>
      <w:proofErr w:type="spellEnd"/>
      <w:r w:rsidRPr="002650E8">
        <w:rPr>
          <w:rFonts w:ascii="Times" w:hAnsi="Times"/>
          <w:color w:val="000000" w:themeColor="text1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6314B956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2650E8">
        <w:rPr>
          <w:rFonts w:ascii="Times" w:hAnsi="Times"/>
          <w:color w:val="000000" w:themeColor="text1"/>
        </w:rPr>
        <w:t>Bonan</w:t>
      </w:r>
      <w:proofErr w:type="spellEnd"/>
      <w:r w:rsidRPr="002650E8">
        <w:rPr>
          <w:rFonts w:ascii="Times" w:hAnsi="Times"/>
          <w:color w:val="000000" w:themeColor="text1"/>
        </w:rPr>
        <w:t xml:space="preserve"> Li, Derek </w:t>
      </w:r>
      <w:proofErr w:type="spellStart"/>
      <w:r w:rsidRPr="002650E8">
        <w:rPr>
          <w:rFonts w:ascii="Times" w:hAnsi="Times"/>
          <w:color w:val="000000" w:themeColor="text1"/>
        </w:rPr>
        <w:t>Swingley</w:t>
      </w:r>
      <w:proofErr w:type="spellEnd"/>
      <w:r w:rsidRPr="002650E8">
        <w:rPr>
          <w:rFonts w:ascii="Times" w:hAnsi="Times"/>
          <w:color w:val="000000" w:themeColor="text1"/>
        </w:rPr>
        <w:t xml:space="preserve">, and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 xml:space="preserve">. 2012. Visual semiotics &amp; uncertainty visualization: An empirical study. IEEE Transactions on Visualization and Computer Graphics 18, 12 (2012), 2496–2505. DOI: </w:t>
      </w:r>
      <w:r w:rsidRPr="003632A1">
        <w:rPr>
          <w:rFonts w:ascii="Times" w:hAnsi="Times"/>
          <w:color w:val="000000" w:themeColor="text1"/>
        </w:rPr>
        <w:t>http://dx.doi.org/10.1109/TVCG.2012.279</w:t>
      </w:r>
      <w:r>
        <w:rPr>
          <w:rFonts w:ascii="Times" w:hAnsi="Times"/>
          <w:color w:val="000000" w:themeColor="text1"/>
        </w:rPr>
        <w:br/>
      </w:r>
    </w:p>
    <w:p w14:paraId="2D171440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2650E8">
        <w:rPr>
          <w:rFonts w:ascii="Times" w:hAnsi="Times"/>
          <w:color w:val="000000" w:themeColor="text1"/>
        </w:rPr>
        <w:t>Riveiro</w:t>
      </w:r>
      <w:proofErr w:type="spellEnd"/>
      <w:r w:rsidRPr="002650E8">
        <w:rPr>
          <w:rFonts w:ascii="Times" w:hAnsi="Times"/>
          <w:color w:val="000000" w:themeColor="text1"/>
        </w:rPr>
        <w:t xml:space="preserve">. 2007. Evaluation of uncertainty visualization techniques for information fusion. In 10th International Conference on Information Fusion. IEEE, 1–8. DOI: </w:t>
      </w:r>
      <w:r w:rsidRPr="003632A1">
        <w:rPr>
          <w:rFonts w:ascii="Times" w:hAnsi="Times"/>
          <w:color w:val="000000" w:themeColor="text1"/>
        </w:rPr>
        <w:t>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6970A653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21A9BE82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>
        <w:rPr>
          <w:rFonts w:ascii="Times" w:hAnsi="Times"/>
          <w:color w:val="000000" w:themeColor="text1"/>
        </w:rPr>
        <w:br/>
      </w:r>
    </w:p>
    <w:p w14:paraId="07FE3A7A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2650E8">
        <w:rPr>
          <w:rFonts w:ascii="Times" w:hAnsi="Times"/>
          <w:color w:val="000000" w:themeColor="text1"/>
        </w:rPr>
        <w:lastRenderedPageBreak/>
        <w:t>graphics, 25(1):903–913, 2019.</w:t>
      </w:r>
      <w:r>
        <w:rPr>
          <w:rFonts w:ascii="Times" w:hAnsi="Times"/>
          <w:color w:val="000000" w:themeColor="text1"/>
        </w:rPr>
        <w:br/>
      </w:r>
    </w:p>
    <w:p w14:paraId="3F16051B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75A102BA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2650E8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6F4D56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2650E8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B465D09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456BDC57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55F0C6AD" w14:textId="77777777" w:rsidR="008A0404" w:rsidRDefault="008A0404" w:rsidP="008A0404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Department of Electrical and Computer Engineering, University </w:t>
      </w:r>
      <w:r w:rsidRPr="000606C6">
        <w:rPr>
          <w:rFonts w:ascii="Times" w:hAnsi="Times"/>
        </w:rPr>
        <w:t>of</w:t>
      </w:r>
      <w:r w:rsidRPr="001F3736">
        <w:rPr>
          <w:rFonts w:ascii="Times" w:hAnsi="Times"/>
          <w:b/>
          <w:bCs/>
        </w:rPr>
        <w:t xml:space="preserve"> </w:t>
      </w:r>
      <w:r w:rsidRPr="001F3736">
        <w:rPr>
          <w:rFonts w:ascii="Times" w:hAnsi="Times"/>
        </w:rPr>
        <w:t>Texas, Austin, TX 78712.</w:t>
      </w:r>
      <w:r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102C938" w14:textId="77777777" w:rsidR="008A0404" w:rsidRPr="00F44855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707B11A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D221A98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t>[58]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 xml:space="preserve">Olga </w:t>
      </w:r>
      <w:proofErr w:type="spellStart"/>
      <w:r w:rsidRPr="00281D36">
        <w:rPr>
          <w:rFonts w:ascii="Times" w:hAnsi="Times"/>
        </w:rPr>
        <w:t>Scrivner</w:t>
      </w:r>
      <w:proofErr w:type="spellEnd"/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 xml:space="preserve">Vinita </w:t>
      </w:r>
      <w:proofErr w:type="spellStart"/>
      <w:r w:rsidRPr="00281D36">
        <w:rPr>
          <w:rFonts w:ascii="Times" w:hAnsi="Times"/>
        </w:rPr>
        <w:t>Chakilam</w:t>
      </w:r>
      <w:proofErr w:type="spellEnd"/>
      <w:r w:rsidRPr="00281D36">
        <w:rPr>
          <w:rFonts w:ascii="Times" w:hAnsi="Times"/>
        </w:rPr>
        <w:t>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  <w:t>Application:</w:t>
      </w:r>
      <w:r>
        <w:rPr>
          <w:rFonts w:ascii="Times" w:hAnsi="Times"/>
        </w:rPr>
        <w:t xml:space="preserve"> </w:t>
      </w:r>
      <w:proofErr w:type="gramStart"/>
      <w:r w:rsidRPr="00281D36"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 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206325A4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16A7D820" w14:textId="77777777" w:rsidR="008A0404" w:rsidRDefault="008A0404" w:rsidP="008A0404">
      <w:bookmarkStart w:id="0" w:name="_Hlk93424282"/>
    </w:p>
    <w:p w14:paraId="401B0B68" w14:textId="77777777" w:rsidR="008A0404" w:rsidRDefault="008A0404" w:rsidP="008A0404">
      <w:pPr>
        <w:jc w:val="both"/>
      </w:pPr>
      <w:r>
        <w:lastRenderedPageBreak/>
        <w:t xml:space="preserve">[59] </w:t>
      </w:r>
      <w:proofErr w:type="spellStart"/>
      <w:r w:rsidRPr="00543560">
        <w:t>Stéfan</w:t>
      </w:r>
      <w:proofErr w:type="spellEnd"/>
      <w:r w:rsidRPr="00543560">
        <w:t xml:space="preserve"> van der Walt and Nathaniel Smith. 2015. </w:t>
      </w:r>
      <w:proofErr w:type="spellStart"/>
      <w:r w:rsidRPr="00543560">
        <w:t>Mpl</w:t>
      </w:r>
      <w:proofErr w:type="spellEnd"/>
      <w:r>
        <w:t xml:space="preserve"> </w:t>
      </w:r>
      <w:r w:rsidRPr="00543560">
        <w:t xml:space="preserve">colormaps. </w:t>
      </w:r>
      <w:r>
        <w:br/>
        <w:t xml:space="preserve">            </w:t>
      </w:r>
      <w:r w:rsidRPr="00543560">
        <w:t>https://bids.github.io/colormap/, (2015).</w:t>
      </w:r>
    </w:p>
    <w:p w14:paraId="68916F11" w14:textId="77777777" w:rsidR="008A0404" w:rsidRDefault="008A0404" w:rsidP="008A0404"/>
    <w:p w14:paraId="2E5EDAA9" w14:textId="77777777" w:rsidR="008A0404" w:rsidRDefault="008A0404" w:rsidP="008A0404">
      <w:pPr>
        <w:jc w:val="both"/>
      </w:pPr>
      <w:r>
        <w:t xml:space="preserve">[60] </w:t>
      </w:r>
      <w:r>
        <w:tab/>
      </w:r>
      <w:r w:rsidRPr="001B6949">
        <w:t>LeGrand H Hardy, Gertrude Rand, and M Catherine</w:t>
      </w:r>
      <w:r>
        <w:t xml:space="preserve"> </w:t>
      </w:r>
      <w:proofErr w:type="spellStart"/>
      <w:r w:rsidRPr="001B6949">
        <w:t>Rittler</w:t>
      </w:r>
      <w:proofErr w:type="spellEnd"/>
      <w:r w:rsidRPr="001B6949">
        <w:t xml:space="preserve">. 1945. Tests for the </w:t>
      </w:r>
      <w:r>
        <w:br/>
        <w:t xml:space="preserve">      </w:t>
      </w:r>
      <w:r>
        <w:tab/>
      </w:r>
      <w:r w:rsidRPr="001B6949">
        <w:t>detection and analysis of</w:t>
      </w:r>
      <w:r>
        <w:t xml:space="preserve"> </w:t>
      </w:r>
      <w:r w:rsidRPr="001B6949">
        <w:t>color-blindness. I. The Ishihara test: an evaluation. JOSA</w:t>
      </w:r>
      <w:r>
        <w:t xml:space="preserve"> </w:t>
      </w:r>
      <w:r w:rsidRPr="001B6949">
        <w:t xml:space="preserve">35, </w:t>
      </w:r>
      <w:r>
        <w:br/>
        <w:t xml:space="preserve">            </w:t>
      </w:r>
      <w:r w:rsidRPr="001B6949">
        <w:t>4 (1945), 268–275.</w:t>
      </w:r>
      <w:bookmarkEnd w:id="0"/>
    </w:p>
    <w:p w14:paraId="07F74610" w14:textId="77777777" w:rsidR="008A0404" w:rsidRDefault="008A0404" w:rsidP="008A0404"/>
    <w:p w14:paraId="34477DEC" w14:textId="77777777" w:rsidR="008A0404" w:rsidRDefault="008A0404" w:rsidP="008A0404">
      <w:pPr>
        <w:ind w:left="720" w:hanging="720"/>
        <w:jc w:val="both"/>
      </w:pPr>
      <w:r>
        <w:t xml:space="preserve">[61] </w:t>
      </w:r>
      <w:r>
        <w:tab/>
      </w:r>
      <w:r w:rsidRPr="00C05E55">
        <w:t xml:space="preserve">Brooke, J. (1986). SUS: a "quick and dirty" usability scale. In P. W. Jordan; B. Thomas; B. A. </w:t>
      </w:r>
      <w:proofErr w:type="spellStart"/>
      <w:r w:rsidRPr="00C05E55">
        <w:t>Weerdmeester</w:t>
      </w:r>
      <w:proofErr w:type="spellEnd"/>
      <w:r w:rsidRPr="00C05E55">
        <w:t>; A. L. McClelland (eds.). Usability Evaluation in Industry. London: Taylor and Francis.</w:t>
      </w:r>
    </w:p>
    <w:p w14:paraId="35B6A3B9" w14:textId="77777777" w:rsidR="008A0404" w:rsidRDefault="008A0404" w:rsidP="008A0404"/>
    <w:p w14:paraId="3AB3B3A5" w14:textId="77777777" w:rsidR="008A0404" w:rsidRDefault="008A0404" w:rsidP="008A0404">
      <w:pPr>
        <w:jc w:val="both"/>
      </w:pPr>
      <w:r>
        <w:t xml:space="preserve">[62] </w:t>
      </w:r>
      <w:r>
        <w:tab/>
      </w:r>
      <w:r w:rsidRPr="00B84851">
        <w:t>NASA (1986). Nasa Task Load Index (TLX) v. 1.0 Manual</w:t>
      </w:r>
      <w:r>
        <w:t>.</w:t>
      </w:r>
    </w:p>
    <w:p w14:paraId="1AFF86B4" w14:textId="77777777" w:rsidR="008A0404" w:rsidRDefault="008A0404" w:rsidP="008A0404"/>
    <w:p w14:paraId="57DF5EFC" w14:textId="77777777" w:rsidR="008A0404" w:rsidRDefault="008A0404" w:rsidP="008A0404">
      <w:pPr>
        <w:ind w:left="720" w:hanging="720"/>
        <w:jc w:val="both"/>
      </w:pPr>
      <w:r>
        <w:t xml:space="preserve">[63] </w:t>
      </w:r>
      <w:r>
        <w:tab/>
      </w:r>
      <w:r w:rsidRPr="00FE4800">
        <w:t xml:space="preserve">Shapiro, S. S.; Wilk, M. B. (1965). "An analysis of variance test for normality (complete samples)". </w:t>
      </w:r>
      <w:proofErr w:type="spellStart"/>
      <w:r w:rsidRPr="00FE4800">
        <w:t>Biometrika</w:t>
      </w:r>
      <w:proofErr w:type="spellEnd"/>
      <w:r w:rsidRPr="00FE4800">
        <w:t>. 52 (3–4): 591–611.</w:t>
      </w:r>
    </w:p>
    <w:p w14:paraId="2F4BE135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0D0B8B2B" w14:textId="77777777" w:rsidR="008A0404" w:rsidRPr="00303F5D" w:rsidRDefault="008A0404" w:rsidP="008A0404">
      <w:r>
        <w:t xml:space="preserve">[64] </w:t>
      </w:r>
      <w:r>
        <w:tab/>
      </w:r>
      <w:r w:rsidRPr="00303F5D">
        <w:rPr>
          <w:rFonts w:eastAsiaTheme="minorHAnsi"/>
          <w:lang w:val="en-GB" w:eastAsia="en-US"/>
        </w:rPr>
        <w:t xml:space="preserve"> Heidi Lam, Enrico </w:t>
      </w:r>
      <w:proofErr w:type="spellStart"/>
      <w:r w:rsidRPr="00303F5D">
        <w:rPr>
          <w:rFonts w:eastAsiaTheme="minorHAnsi"/>
          <w:lang w:val="en-GB" w:eastAsia="en-US"/>
        </w:rPr>
        <w:t>Bertini</w:t>
      </w:r>
      <w:proofErr w:type="spellEnd"/>
      <w:r w:rsidRPr="00303F5D">
        <w:rPr>
          <w:rFonts w:eastAsiaTheme="minorHAnsi"/>
          <w:lang w:val="en-GB" w:eastAsia="en-US"/>
        </w:rPr>
        <w:t xml:space="preserve">, et al. Empirical Studies in Information Visualization:  </w:t>
      </w:r>
      <w:r w:rsidRPr="00303F5D">
        <w:rPr>
          <w:rFonts w:eastAsiaTheme="minorHAnsi"/>
          <w:lang w:val="en-GB" w:eastAsia="en-US"/>
        </w:rPr>
        <w:br/>
        <w:t xml:space="preserve">             Seven Scenarios. IEEE Electronic Library (IEL) Journals. 06 December 2011. </w:t>
      </w:r>
      <w:r w:rsidRPr="00303F5D">
        <w:rPr>
          <w:rFonts w:eastAsiaTheme="minorHAnsi"/>
          <w:lang w:val="en-GB" w:eastAsia="en-US"/>
        </w:rPr>
        <w:br/>
        <w:t xml:space="preserve">             Page(s):</w:t>
      </w:r>
      <w:r w:rsidRPr="00303F5D">
        <w:rPr>
          <w:rFonts w:eastAsiaTheme="minorHAnsi"/>
          <w:b/>
          <w:bCs/>
          <w:lang w:val="en-GB" w:eastAsia="en-US"/>
        </w:rPr>
        <w:t> </w:t>
      </w:r>
      <w:r w:rsidRPr="00303F5D">
        <w:rPr>
          <w:rFonts w:eastAsiaTheme="minorHAnsi"/>
          <w:lang w:val="en-GB" w:eastAsia="en-US"/>
        </w:rPr>
        <w:t xml:space="preserve">1520 – 1536. ISSN: 1077-2626. </w:t>
      </w:r>
      <w:r w:rsidRPr="00303F5D">
        <w:rPr>
          <w:rFonts w:eastAsia="MS Gothic"/>
          <w:lang w:val="en-GB" w:eastAsia="en-US"/>
        </w:rPr>
        <w:t> </w:t>
      </w:r>
      <w:r w:rsidRPr="00303F5D">
        <w:rPr>
          <w:rFonts w:eastAsiaTheme="minorHAnsi"/>
          <w:lang w:val="en-GB" w:eastAsia="en-US"/>
        </w:rPr>
        <w:t>IEEE Electronic Library (IEL) Journals</w:t>
      </w:r>
    </w:p>
    <w:p w14:paraId="0EE6AD17" w14:textId="77777777" w:rsidR="008A0404" w:rsidRPr="007020BF" w:rsidRDefault="008A0404" w:rsidP="008A0404">
      <w:pPr>
        <w:pStyle w:val="NormalWeb"/>
      </w:pPr>
      <w:r w:rsidRPr="007020BF">
        <w:t>[65</w:t>
      </w:r>
      <w:proofErr w:type="gramStart"/>
      <w:r w:rsidRPr="007020BF">
        <w:t>]  </w:t>
      </w:r>
      <w:r w:rsidRPr="007020BF">
        <w:tab/>
      </w:r>
      <w:proofErr w:type="gramEnd"/>
      <w:r w:rsidRPr="007020BF">
        <w:t xml:space="preserve">S. Greenberg and B. Buxton, “Usability Evaluation Considered Harmful (Some of the </w:t>
      </w:r>
      <w:r>
        <w:br/>
        <w:t xml:space="preserve">            </w:t>
      </w:r>
      <w:r w:rsidRPr="007020BF">
        <w:t xml:space="preserve">Time),” Proc. Conf. Human Factors in Computing Systems (CHI), pp. 217-224, 2008. </w:t>
      </w:r>
    </w:p>
    <w:p w14:paraId="428B153C" w14:textId="77777777" w:rsidR="008A0404" w:rsidRPr="00CC3445" w:rsidRDefault="008A0404" w:rsidP="008A0404">
      <w:pPr>
        <w:spacing w:before="100" w:beforeAutospacing="1" w:after="100" w:afterAutospacing="1"/>
        <w:ind w:left="720" w:hanging="720"/>
      </w:pPr>
      <w:r w:rsidRPr="00CC3445">
        <w:t>[66]</w:t>
      </w:r>
      <w:r>
        <w:t xml:space="preserve"> </w:t>
      </w:r>
      <w:r>
        <w:tab/>
      </w:r>
      <w:r w:rsidRPr="00CC3445">
        <w:t xml:space="preserve"> J. McGrath, “Methodology Matters: Doing Research in the Behavioral and Social </w:t>
      </w:r>
      <w:r>
        <w:br/>
        <w:t xml:space="preserve"> </w:t>
      </w:r>
      <w:r w:rsidRPr="00CC3445">
        <w:t xml:space="preserve">Sciences,” Readings in Human-Computer Interaction: Toward the Year 2000, Morgan Kaufmann, 1994. </w:t>
      </w:r>
    </w:p>
    <w:p w14:paraId="2381449A" w14:textId="77777777" w:rsidR="00E419BC" w:rsidRPr="008A0404" w:rsidRDefault="00E419BC" w:rsidP="008A0404"/>
    <w:sectPr w:rsidR="00E419BC" w:rsidRPr="008A0404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6036" w14:textId="77777777" w:rsidR="00206781" w:rsidRDefault="00206781" w:rsidP="002C2CD3">
      <w:r>
        <w:separator/>
      </w:r>
    </w:p>
  </w:endnote>
  <w:endnote w:type="continuationSeparator" w:id="0">
    <w:p w14:paraId="4101D555" w14:textId="77777777" w:rsidR="00206781" w:rsidRDefault="00206781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0020" w14:textId="77777777" w:rsidR="00206781" w:rsidRDefault="00206781" w:rsidP="002C2CD3">
      <w:r>
        <w:separator/>
      </w:r>
    </w:p>
  </w:footnote>
  <w:footnote w:type="continuationSeparator" w:id="0">
    <w:p w14:paraId="49D91E84" w14:textId="77777777" w:rsidR="00206781" w:rsidRDefault="00206781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06781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1764"/>
    <w:rsid w:val="00812969"/>
    <w:rsid w:val="00814A5E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6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266</cp:revision>
  <cp:lastPrinted>2022-01-14T04:30:00Z</cp:lastPrinted>
  <dcterms:created xsi:type="dcterms:W3CDTF">2021-09-06T22:31:00Z</dcterms:created>
  <dcterms:modified xsi:type="dcterms:W3CDTF">2022-03-27T18:20:00Z</dcterms:modified>
</cp:coreProperties>
</file>