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C56" w:rsidRPr="00C458D5" w:rsidRDefault="00364C56" w:rsidP="00364C56">
      <w:pPr>
        <w:spacing w:line="360" w:lineRule="auto"/>
        <w:jc w:val="center"/>
        <w:rPr>
          <w:rFonts w:ascii="Times New Roman" w:hAnsi="Times New Roman"/>
          <w:b/>
          <w:sz w:val="28"/>
          <w:szCs w:val="28"/>
        </w:rPr>
      </w:pPr>
      <w:r w:rsidRPr="00C458D5">
        <w:rPr>
          <w:rFonts w:ascii="Times New Roman" w:hAnsi="Times New Roman"/>
          <w:b/>
          <w:sz w:val="28"/>
          <w:szCs w:val="28"/>
        </w:rPr>
        <w:t>ABSTRACT</w:t>
      </w:r>
    </w:p>
    <w:p w:rsidR="00364C56" w:rsidRPr="00C458D5" w:rsidRDefault="00364C56" w:rsidP="00364C56">
      <w:pPr>
        <w:spacing w:line="360" w:lineRule="auto"/>
        <w:jc w:val="both"/>
        <w:rPr>
          <w:rFonts w:ascii="Times New Roman" w:hAnsi="Times New Roman"/>
          <w:sz w:val="24"/>
          <w:szCs w:val="24"/>
        </w:rPr>
      </w:pPr>
    </w:p>
    <w:p w:rsidR="00364C56" w:rsidRDefault="00364C56" w:rsidP="00364C56">
      <w:pPr>
        <w:spacing w:line="360" w:lineRule="auto"/>
        <w:jc w:val="both"/>
        <w:rPr>
          <w:rFonts w:ascii="Times New Roman" w:hAnsi="Times New Roman"/>
          <w:b/>
          <w:sz w:val="32"/>
          <w:szCs w:val="32"/>
        </w:rPr>
      </w:pPr>
      <w:r w:rsidRPr="00C458D5">
        <w:rPr>
          <w:rFonts w:ascii="Times New Roman" w:hAnsi="Times New Roman"/>
          <w:sz w:val="24"/>
          <w:szCs w:val="24"/>
        </w:rPr>
        <w:t>Outsourcing data and computation to cloud server provides a cost-effective way to support large scale data storage and query processing. However, due to security and privacy concerns, sensitive data (e.g., medical records) need to be protected from the cloud server and other unauthorized users. One approach is to outsource encrypted data to the cloud server and have the cloud server perform query processing on the encrypted data only. It remains a challenging task to support various queries over encrypted data in a secure and efficient way such that the cloud server does not gain any knowledge about the data, query, and query result. In this paper, we study the problem of secure skyline queries over encrypted data. The skyline query is particularly important for multi-criteria decision making but also presents significant challenges due to its complex computations. We propose a fully secure skyline query protocol on data encrypted using semantically-secure encryption. As a key subroutine, we present a new secure dominance protocol, which can be also used as a building block for other queries. Furthermore, we demonstrate two optimizations, data partitioning and lazy merging, to further reduce the computation load. Finally, we provide both serial and parallelized implementations and empirically study the protocols in terms of efficiency and scalability under different parameter settings, verifying the feasibility of our proposed solutions.</w:t>
      </w:r>
      <w:r w:rsidRPr="00C458D5">
        <w:rPr>
          <w:rFonts w:ascii="Times New Roman" w:hAnsi="Times New Roman"/>
          <w:sz w:val="24"/>
          <w:szCs w:val="24"/>
        </w:rPr>
        <w:br w:type="page"/>
      </w:r>
      <w:r w:rsidRPr="00C458D5">
        <w:rPr>
          <w:rFonts w:ascii="Times New Roman" w:hAnsi="Times New Roman"/>
          <w:b/>
          <w:sz w:val="32"/>
          <w:szCs w:val="32"/>
        </w:rPr>
        <w:lastRenderedPageBreak/>
        <w:t xml:space="preserve">LIST OF </w:t>
      </w:r>
      <w:r>
        <w:rPr>
          <w:rFonts w:ascii="Times New Roman" w:hAnsi="Times New Roman"/>
          <w:b/>
          <w:sz w:val="32"/>
          <w:szCs w:val="32"/>
        </w:rPr>
        <w:t>FIGURES</w:t>
      </w:r>
    </w:p>
    <w:p w:rsidR="00364C56" w:rsidRDefault="00364C56" w:rsidP="00364C56">
      <w:pPr>
        <w:spacing w:line="360" w:lineRule="auto"/>
        <w:jc w:val="center"/>
        <w:rPr>
          <w:rFonts w:ascii="Times New Roman" w:hAnsi="Times New Roman"/>
          <w:b/>
          <w:sz w:val="32"/>
          <w:szCs w:val="32"/>
        </w:rPr>
      </w:pPr>
      <w:r>
        <w:rPr>
          <w:rFonts w:ascii="Times New Roman" w:hAnsi="Times New Roman"/>
          <w:b/>
          <w:noProof/>
          <w:sz w:val="32"/>
          <w:szCs w:val="32"/>
          <w:lang w:eastAsia="en-IN"/>
        </w:rPr>
        <w:drawing>
          <wp:inline distT="0" distB="0" distL="0" distR="0">
            <wp:extent cx="5943600" cy="2076450"/>
            <wp:effectExtent l="19050" t="0" r="0" b="0"/>
            <wp:docPr id="1" name="Picture 1" descr="C:\Users\SYNOVER\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NOVER\Desktop\img.jpg"/>
                    <pic:cNvPicPr>
                      <a:picLocks noChangeAspect="1" noChangeArrowheads="1"/>
                    </pic:cNvPicPr>
                  </pic:nvPicPr>
                  <pic:blipFill>
                    <a:blip r:embed="rId7"/>
                    <a:srcRect/>
                    <a:stretch>
                      <a:fillRect/>
                    </a:stretch>
                  </pic:blipFill>
                  <pic:spPr bwMode="auto">
                    <a:xfrm>
                      <a:off x="0" y="0"/>
                      <a:ext cx="5943600" cy="2076450"/>
                    </a:xfrm>
                    <a:prstGeom prst="rect">
                      <a:avLst/>
                    </a:prstGeom>
                    <a:noFill/>
                    <a:ln w="9525">
                      <a:noFill/>
                      <a:miter lim="800000"/>
                      <a:headEnd/>
                      <a:tailEnd/>
                    </a:ln>
                  </pic:spPr>
                </pic:pic>
              </a:graphicData>
            </a:graphic>
          </wp:inline>
        </w:drawing>
      </w:r>
    </w:p>
    <w:p w:rsidR="00364C56" w:rsidRPr="00431198" w:rsidRDefault="00364C56" w:rsidP="00364C56">
      <w:pPr>
        <w:spacing w:line="360" w:lineRule="auto"/>
        <w:jc w:val="center"/>
        <w:rPr>
          <w:rFonts w:ascii="Times New Roman" w:hAnsi="Times New Roman"/>
          <w:sz w:val="24"/>
          <w:szCs w:val="32"/>
        </w:rPr>
      </w:pPr>
      <w:r w:rsidRPr="00431198">
        <w:rPr>
          <w:rFonts w:ascii="Times New Roman" w:hAnsi="Times New Roman"/>
          <w:sz w:val="24"/>
          <w:szCs w:val="32"/>
        </w:rPr>
        <w:t>Figure</w:t>
      </w:r>
      <w:r>
        <w:rPr>
          <w:rFonts w:ascii="Times New Roman" w:hAnsi="Times New Roman"/>
          <w:sz w:val="24"/>
          <w:szCs w:val="32"/>
        </w:rPr>
        <w:t>1:overall architecture</w:t>
      </w:r>
    </w:p>
    <w:p w:rsidR="00364C56" w:rsidRDefault="00364C56" w:rsidP="00364C56">
      <w:pPr>
        <w:spacing w:line="360" w:lineRule="auto"/>
        <w:jc w:val="center"/>
        <w:rPr>
          <w:rFonts w:ascii="Times New Roman" w:hAnsi="Times New Roman"/>
          <w:b/>
          <w:bCs/>
          <w:sz w:val="25"/>
          <w:szCs w:val="25"/>
        </w:rPr>
      </w:pPr>
      <w:r>
        <w:rPr>
          <w:rFonts w:ascii="Times New Roman" w:hAnsi="Times New Roman"/>
          <w:b/>
          <w:bCs/>
          <w:noProof/>
          <w:sz w:val="25"/>
          <w:szCs w:val="25"/>
          <w:lang w:eastAsia="en-IN"/>
        </w:rPr>
        <w:drawing>
          <wp:inline distT="0" distB="0" distL="0" distR="0">
            <wp:extent cx="4991100" cy="2581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18825" t="30408" r="15511" b="9322"/>
                    <a:stretch>
                      <a:fillRect/>
                    </a:stretch>
                  </pic:blipFill>
                  <pic:spPr bwMode="auto">
                    <a:xfrm>
                      <a:off x="0" y="0"/>
                      <a:ext cx="4991100" cy="2581275"/>
                    </a:xfrm>
                    <a:prstGeom prst="rect">
                      <a:avLst/>
                    </a:prstGeom>
                    <a:noFill/>
                    <a:ln w="9525">
                      <a:noFill/>
                      <a:miter lim="800000"/>
                      <a:headEnd/>
                      <a:tailEnd/>
                    </a:ln>
                  </pic:spPr>
                </pic:pic>
              </a:graphicData>
            </a:graphic>
          </wp:inline>
        </w:drawing>
      </w:r>
    </w:p>
    <w:p w:rsidR="00364C56" w:rsidRPr="00431198" w:rsidRDefault="00364C56" w:rsidP="00364C56">
      <w:pPr>
        <w:spacing w:line="360" w:lineRule="auto"/>
        <w:jc w:val="center"/>
        <w:rPr>
          <w:rFonts w:ascii="Times New Roman" w:hAnsi="Times New Roman"/>
          <w:bCs/>
          <w:sz w:val="21"/>
          <w:szCs w:val="25"/>
        </w:rPr>
      </w:pPr>
      <w:r w:rsidRPr="00431198">
        <w:rPr>
          <w:rFonts w:ascii="Times New Roman" w:hAnsi="Times New Roman"/>
          <w:bCs/>
          <w:sz w:val="21"/>
          <w:szCs w:val="25"/>
        </w:rPr>
        <w:t>Figure2:</w:t>
      </w:r>
      <w:r>
        <w:rPr>
          <w:rFonts w:ascii="Times New Roman" w:hAnsi="Times New Roman"/>
          <w:bCs/>
          <w:sz w:val="21"/>
          <w:szCs w:val="25"/>
        </w:rPr>
        <w:t xml:space="preserve"> Dataowner module</w:t>
      </w:r>
    </w:p>
    <w:p w:rsidR="00364C56" w:rsidRDefault="00364C56" w:rsidP="00364C56">
      <w:pPr>
        <w:spacing w:line="360" w:lineRule="auto"/>
        <w:jc w:val="center"/>
        <w:rPr>
          <w:rFonts w:ascii="Times New Roman" w:hAnsi="Times New Roman"/>
          <w:b/>
          <w:bCs/>
          <w:sz w:val="25"/>
          <w:szCs w:val="25"/>
        </w:rPr>
      </w:pPr>
      <w:r>
        <w:rPr>
          <w:rFonts w:ascii="Times New Roman" w:hAnsi="Times New Roman"/>
          <w:b/>
          <w:bCs/>
          <w:noProof/>
          <w:sz w:val="25"/>
          <w:szCs w:val="25"/>
          <w:lang w:eastAsia="en-IN"/>
        </w:rPr>
        <w:lastRenderedPageBreak/>
        <w:drawing>
          <wp:inline distT="0" distB="0" distL="0" distR="0">
            <wp:extent cx="4886325" cy="34194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22594" t="23459" r="23643" b="9854"/>
                    <a:stretch>
                      <a:fillRect/>
                    </a:stretch>
                  </pic:blipFill>
                  <pic:spPr bwMode="auto">
                    <a:xfrm>
                      <a:off x="0" y="0"/>
                      <a:ext cx="4886325" cy="3419475"/>
                    </a:xfrm>
                    <a:prstGeom prst="rect">
                      <a:avLst/>
                    </a:prstGeom>
                    <a:noFill/>
                    <a:ln w="9525">
                      <a:noFill/>
                      <a:miter lim="800000"/>
                      <a:headEnd/>
                      <a:tailEnd/>
                    </a:ln>
                  </pic:spPr>
                </pic:pic>
              </a:graphicData>
            </a:graphic>
          </wp:inline>
        </w:drawing>
      </w:r>
    </w:p>
    <w:p w:rsidR="00364C56" w:rsidRPr="00431198" w:rsidRDefault="00364C56" w:rsidP="00364C56">
      <w:pPr>
        <w:spacing w:line="360" w:lineRule="auto"/>
        <w:jc w:val="center"/>
        <w:rPr>
          <w:rFonts w:ascii="Times New Roman" w:hAnsi="Times New Roman"/>
          <w:bCs/>
          <w:sz w:val="21"/>
          <w:szCs w:val="25"/>
        </w:rPr>
      </w:pPr>
      <w:r w:rsidRPr="00431198">
        <w:rPr>
          <w:rFonts w:ascii="Times New Roman" w:hAnsi="Times New Roman"/>
          <w:bCs/>
          <w:sz w:val="21"/>
          <w:szCs w:val="25"/>
        </w:rPr>
        <w:t>Figure2:</w:t>
      </w:r>
      <w:r>
        <w:rPr>
          <w:rFonts w:ascii="Times New Roman" w:hAnsi="Times New Roman"/>
          <w:bCs/>
          <w:sz w:val="21"/>
          <w:szCs w:val="25"/>
        </w:rPr>
        <w:t xml:space="preserve"> Datauser  module</w:t>
      </w:r>
    </w:p>
    <w:p w:rsidR="00364C56" w:rsidRPr="00C458D5" w:rsidRDefault="00364C56" w:rsidP="00364C56">
      <w:pPr>
        <w:spacing w:line="360" w:lineRule="auto"/>
        <w:jc w:val="center"/>
        <w:rPr>
          <w:rFonts w:ascii="Times New Roman" w:hAnsi="Times New Roman"/>
          <w:b/>
          <w:sz w:val="32"/>
          <w:szCs w:val="32"/>
        </w:rPr>
      </w:pPr>
    </w:p>
    <w:p w:rsidR="00364C56" w:rsidRDefault="00364C56" w:rsidP="00364C56">
      <w:pPr>
        <w:spacing w:line="600" w:lineRule="auto"/>
        <w:jc w:val="both"/>
        <w:rPr>
          <w:rFonts w:ascii="Times New Roman" w:hAnsi="Times New Roman"/>
          <w:sz w:val="24"/>
          <w:szCs w:val="24"/>
        </w:rPr>
      </w:pPr>
      <w:r>
        <w:rPr>
          <w:rFonts w:ascii="Times New Roman" w:hAnsi="Times New Roman"/>
          <w:noProof/>
          <w:sz w:val="24"/>
          <w:szCs w:val="24"/>
          <w:lang w:eastAsia="en-IN"/>
        </w:rPr>
        <w:lastRenderedPageBreak/>
        <w:drawing>
          <wp:inline distT="0" distB="0" distL="0" distR="0">
            <wp:extent cx="5695950" cy="6000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0049" t="21933" r="53075" b="8850"/>
                    <a:stretch>
                      <a:fillRect/>
                    </a:stretch>
                  </pic:blipFill>
                  <pic:spPr bwMode="auto">
                    <a:xfrm>
                      <a:off x="0" y="0"/>
                      <a:ext cx="5695950" cy="6000750"/>
                    </a:xfrm>
                    <a:prstGeom prst="rect">
                      <a:avLst/>
                    </a:prstGeom>
                    <a:noFill/>
                    <a:ln w="9525">
                      <a:noFill/>
                      <a:miter lim="800000"/>
                      <a:headEnd/>
                      <a:tailEnd/>
                    </a:ln>
                  </pic:spPr>
                </pic:pic>
              </a:graphicData>
            </a:graphic>
          </wp:inline>
        </w:drawing>
      </w:r>
    </w:p>
    <w:p w:rsidR="00364C56" w:rsidRPr="00431198" w:rsidRDefault="00364C56" w:rsidP="00364C56">
      <w:pPr>
        <w:spacing w:line="360" w:lineRule="auto"/>
        <w:jc w:val="center"/>
        <w:rPr>
          <w:rFonts w:ascii="Times New Roman" w:hAnsi="Times New Roman"/>
          <w:bCs/>
          <w:sz w:val="21"/>
          <w:szCs w:val="25"/>
        </w:rPr>
      </w:pPr>
      <w:r w:rsidRPr="00431198">
        <w:rPr>
          <w:rFonts w:ascii="Times New Roman" w:hAnsi="Times New Roman"/>
          <w:bCs/>
          <w:sz w:val="21"/>
          <w:szCs w:val="25"/>
        </w:rPr>
        <w:t>Figure</w:t>
      </w:r>
      <w:r>
        <w:rPr>
          <w:rFonts w:ascii="Times New Roman" w:hAnsi="Times New Roman"/>
          <w:bCs/>
          <w:sz w:val="21"/>
          <w:szCs w:val="25"/>
        </w:rPr>
        <w:t>4</w:t>
      </w:r>
      <w:r w:rsidRPr="00431198">
        <w:rPr>
          <w:rFonts w:ascii="Times New Roman" w:hAnsi="Times New Roman"/>
          <w:bCs/>
          <w:sz w:val="21"/>
          <w:szCs w:val="25"/>
        </w:rPr>
        <w:t>:</w:t>
      </w:r>
      <w:r>
        <w:rPr>
          <w:rFonts w:ascii="Times New Roman" w:hAnsi="Times New Roman"/>
          <w:bCs/>
          <w:sz w:val="21"/>
          <w:szCs w:val="25"/>
        </w:rPr>
        <w:t xml:space="preserve"> Data user-Data owner Interaction  </w:t>
      </w:r>
    </w:p>
    <w:p w:rsidR="00364C56" w:rsidRDefault="00364C56" w:rsidP="00364C56">
      <w:pPr>
        <w:spacing w:line="600" w:lineRule="auto"/>
        <w:jc w:val="both"/>
        <w:rPr>
          <w:rFonts w:ascii="Times New Roman" w:hAnsi="Times New Roman"/>
          <w:sz w:val="24"/>
          <w:szCs w:val="24"/>
        </w:rPr>
      </w:pPr>
      <w:r>
        <w:rPr>
          <w:rFonts w:ascii="Times New Roman" w:hAnsi="Times New Roman"/>
          <w:sz w:val="24"/>
          <w:szCs w:val="24"/>
        </w:rPr>
        <w:br w:type="page"/>
      </w:r>
    </w:p>
    <w:p w:rsidR="00364C56" w:rsidRPr="00C458D5" w:rsidRDefault="00364C56" w:rsidP="00364C56">
      <w:pPr>
        <w:spacing w:line="360" w:lineRule="auto"/>
        <w:jc w:val="center"/>
        <w:rPr>
          <w:rFonts w:ascii="Times New Roman" w:hAnsi="Times New Roman"/>
          <w:b/>
          <w:sz w:val="32"/>
          <w:szCs w:val="32"/>
        </w:rPr>
      </w:pPr>
      <w:r w:rsidRPr="00C458D5">
        <w:rPr>
          <w:rFonts w:ascii="Times New Roman" w:hAnsi="Times New Roman"/>
          <w:b/>
          <w:sz w:val="32"/>
          <w:szCs w:val="32"/>
        </w:rPr>
        <w:lastRenderedPageBreak/>
        <w:t>LIST OF ABBRVIATIONS</w:t>
      </w:r>
    </w:p>
    <w:p w:rsidR="00364C56" w:rsidRDefault="00364C56" w:rsidP="00364C56">
      <w:pPr>
        <w:jc w:val="center"/>
      </w:pPr>
    </w:p>
    <w:tbl>
      <w:tblPr>
        <w:tblpPr w:leftFromText="180" w:rightFromText="180" w:vertAnchor="text" w:horzAnchor="margin" w:tblpXSpec="right" w:tblpY="196"/>
        <w:tblW w:w="0" w:type="auto"/>
        <w:tblLook w:val="04A0"/>
      </w:tblPr>
      <w:tblGrid>
        <w:gridCol w:w="1668"/>
        <w:gridCol w:w="5373"/>
      </w:tblGrid>
      <w:tr w:rsidR="00364C56" w:rsidRPr="00C458D5" w:rsidTr="00280A3F">
        <w:tc>
          <w:tcPr>
            <w:tcW w:w="1668"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SGX     -</w:t>
            </w:r>
          </w:p>
        </w:tc>
        <w:tc>
          <w:tcPr>
            <w:tcW w:w="5373"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Software Guard Extensions</w:t>
            </w:r>
          </w:p>
        </w:tc>
      </w:tr>
      <w:tr w:rsidR="00364C56" w:rsidRPr="00C458D5" w:rsidTr="00280A3F">
        <w:trPr>
          <w:trHeight w:val="845"/>
        </w:trPr>
        <w:tc>
          <w:tcPr>
            <w:tcW w:w="1668"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SMC     -</w:t>
            </w:r>
          </w:p>
        </w:tc>
        <w:tc>
          <w:tcPr>
            <w:tcW w:w="5373"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Secure Multi-party Computation</w:t>
            </w:r>
          </w:p>
        </w:tc>
      </w:tr>
      <w:tr w:rsidR="00364C56" w:rsidRPr="00C458D5" w:rsidTr="00280A3F">
        <w:tc>
          <w:tcPr>
            <w:tcW w:w="1668"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SLESS  -</w:t>
            </w:r>
          </w:p>
        </w:tc>
        <w:tc>
          <w:tcPr>
            <w:tcW w:w="5373"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Secure Less</w:t>
            </w:r>
          </w:p>
        </w:tc>
      </w:tr>
      <w:tr w:rsidR="00364C56" w:rsidRPr="00C458D5" w:rsidTr="00280A3F">
        <w:tc>
          <w:tcPr>
            <w:tcW w:w="1668"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SMIN   -</w:t>
            </w:r>
          </w:p>
        </w:tc>
        <w:tc>
          <w:tcPr>
            <w:tcW w:w="5373"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Secure Minimum</w:t>
            </w:r>
          </w:p>
        </w:tc>
      </w:tr>
      <w:tr w:rsidR="00364C56" w:rsidRPr="00C458D5" w:rsidTr="00280A3F">
        <w:tc>
          <w:tcPr>
            <w:tcW w:w="1668"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kNN     -</w:t>
            </w:r>
          </w:p>
        </w:tc>
        <w:tc>
          <w:tcPr>
            <w:tcW w:w="5373" w:type="dxa"/>
            <w:shd w:val="clear" w:color="auto" w:fill="auto"/>
          </w:tcPr>
          <w:p w:rsidR="00364C56" w:rsidRPr="003F4C9C" w:rsidRDefault="00364C56" w:rsidP="00280A3F">
            <w:pPr>
              <w:spacing w:after="0" w:line="600" w:lineRule="auto"/>
              <w:contextualSpacing/>
              <w:rPr>
                <w:rFonts w:ascii="Times New Roman" w:hAnsi="Times New Roman"/>
                <w:sz w:val="24"/>
                <w:szCs w:val="24"/>
              </w:rPr>
            </w:pPr>
            <w:r w:rsidRPr="003F4C9C">
              <w:rPr>
                <w:rFonts w:ascii="Times New Roman" w:hAnsi="Times New Roman"/>
                <w:sz w:val="24"/>
                <w:szCs w:val="24"/>
              </w:rPr>
              <w:t>k-Nearest Neighbour</w:t>
            </w:r>
          </w:p>
        </w:tc>
      </w:tr>
    </w:tbl>
    <w:p w:rsidR="00364C56" w:rsidRDefault="00364C56" w:rsidP="00364C56">
      <w:pPr>
        <w:jc w:val="cente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364C56" w:rsidRDefault="00364C56" w:rsidP="00364C56">
      <w:pPr>
        <w:spacing w:line="360" w:lineRule="auto"/>
        <w:jc w:val="both"/>
        <w:rPr>
          <w:rFonts w:ascii="Times New Roman" w:hAnsi="Times New Roman"/>
          <w:b/>
          <w:sz w:val="24"/>
          <w:szCs w:val="24"/>
        </w:rPr>
      </w:pPr>
    </w:p>
    <w:p w:rsidR="00CC7AB5" w:rsidRDefault="00CC7AB5"/>
    <w:sectPr w:rsidR="00CC7AB5" w:rsidSect="00CC7AB5">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FB9" w:rsidRDefault="00643FB9" w:rsidP="00364C56">
      <w:pPr>
        <w:spacing w:after="0" w:line="240" w:lineRule="auto"/>
      </w:pPr>
      <w:r>
        <w:separator/>
      </w:r>
    </w:p>
  </w:endnote>
  <w:endnote w:type="continuationSeparator" w:id="1">
    <w:p w:rsidR="00643FB9" w:rsidRDefault="00643FB9" w:rsidP="00364C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FB9" w:rsidRDefault="00643FB9" w:rsidP="00364C56">
      <w:pPr>
        <w:spacing w:after="0" w:line="240" w:lineRule="auto"/>
      </w:pPr>
      <w:r>
        <w:separator/>
      </w:r>
    </w:p>
  </w:footnote>
  <w:footnote w:type="continuationSeparator" w:id="1">
    <w:p w:rsidR="00643FB9" w:rsidRDefault="00643FB9" w:rsidP="00364C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0597"/>
      <w:docPartObj>
        <w:docPartGallery w:val="Page Numbers (Top of Page)"/>
        <w:docPartUnique/>
      </w:docPartObj>
    </w:sdtPr>
    <w:sdtContent>
      <w:p w:rsidR="00364C56" w:rsidRDefault="00364C56">
        <w:pPr>
          <w:pStyle w:val="Header"/>
          <w:jc w:val="right"/>
          <w:rPr>
            <w:color w:val="4F81BD" w:themeColor="accent1"/>
            <w:sz w:val="28"/>
            <w:szCs w:val="28"/>
          </w:rPr>
        </w:pPr>
        <w:r w:rsidRPr="00364C56">
          <w:rPr>
            <w:sz w:val="16"/>
            <w:szCs w:val="16"/>
          </w:rPr>
          <w:fldChar w:fldCharType="begin"/>
        </w:r>
        <w:r w:rsidRPr="00364C56">
          <w:rPr>
            <w:sz w:val="16"/>
            <w:szCs w:val="16"/>
          </w:rPr>
          <w:instrText xml:space="preserve"> PAGE  \* ROMAN  \* MERGEFORMAT </w:instrText>
        </w:r>
        <w:r w:rsidRPr="00364C56">
          <w:rPr>
            <w:sz w:val="16"/>
            <w:szCs w:val="16"/>
          </w:rPr>
          <w:fldChar w:fldCharType="separate"/>
        </w:r>
        <w:r w:rsidRPr="00364C56">
          <w:rPr>
            <w:noProof/>
            <w:color w:val="4F81BD" w:themeColor="accent1"/>
            <w:sz w:val="16"/>
            <w:szCs w:val="16"/>
          </w:rPr>
          <w:t>I</w:t>
        </w:r>
        <w:r w:rsidRPr="00364C56">
          <w:rPr>
            <w:sz w:val="16"/>
            <w:szCs w:val="16"/>
          </w:rPr>
          <w:fldChar w:fldCharType="end"/>
        </w:r>
      </w:p>
    </w:sdtContent>
  </w:sdt>
  <w:p w:rsidR="00364C56" w:rsidRDefault="00364C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364C56"/>
    <w:rsid w:val="00364C56"/>
    <w:rsid w:val="00643FB9"/>
    <w:rsid w:val="00CC7A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C5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C56"/>
    <w:rPr>
      <w:rFonts w:ascii="Tahoma" w:eastAsia="Calibri" w:hAnsi="Tahoma" w:cs="Tahoma"/>
      <w:sz w:val="16"/>
      <w:szCs w:val="16"/>
    </w:rPr>
  </w:style>
  <w:style w:type="paragraph" w:styleId="Header">
    <w:name w:val="header"/>
    <w:basedOn w:val="Normal"/>
    <w:link w:val="HeaderChar"/>
    <w:uiPriority w:val="99"/>
    <w:unhideWhenUsed/>
    <w:rsid w:val="00364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C56"/>
    <w:rPr>
      <w:rFonts w:ascii="Calibri" w:eastAsia="Calibri" w:hAnsi="Calibri" w:cs="Times New Roman"/>
    </w:rPr>
  </w:style>
  <w:style w:type="paragraph" w:styleId="Footer">
    <w:name w:val="footer"/>
    <w:basedOn w:val="Normal"/>
    <w:link w:val="FooterChar"/>
    <w:uiPriority w:val="99"/>
    <w:semiHidden/>
    <w:unhideWhenUsed/>
    <w:rsid w:val="00364C5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4C5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A96D8-9D95-4E44-81FC-C96C5577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SYNOVER</dc:creator>
  <cp:lastModifiedBy>SYNOVER</cp:lastModifiedBy>
  <cp:revision>1</cp:revision>
  <dcterms:created xsi:type="dcterms:W3CDTF">2018-12-08T12:02:00Z</dcterms:created>
  <dcterms:modified xsi:type="dcterms:W3CDTF">2018-12-08T12:05:00Z</dcterms:modified>
</cp:coreProperties>
</file>