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7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31 August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 a resilient event-ingestion pipeline from Suricata EVE JSON to PostgreSQL.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Built a dedicated worker, EVE tailer, event normalizer, batch writer, Redis-persisted read offsets, monthly PostgreSQL partitions, retention utilities, pipeline status endpoints, and event model validation. Kept ingestion outside the API process to prevent duplicate readers.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standalone commits this review period.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Pipeline work was reviewed continuously and included in the consolidated M1–M5 milestone commit d79a37c.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Worker restarts could reread events or lose file position; multiple API replicas could duplicate ingestion.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Moved tailing to one worker and persisted offsets in Redis with idempotent database writes.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~54% complete — on track. Detection events could flow reliably from sensor output into partitioned storage.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Handling log rotation, partial JSON lines, malformed events, and database backpressure without halting the pipeline.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Implement fast event search, facets, saved searches, and rule-driven correlation.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Compared file-tail reliability patterns, at-least-once delivery, checkpointing, batch insertion, and time-based partitioning. The worker acknowledges progress only after durable writes, and malformed lines are isolated rather than stopping ingestion.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7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7_ev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event explorer with time filters, severity/protocol controls, facets, and saved searches.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7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