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
              <w:rPr>
                <w:b w:val="0"/>
              </w:rPr>
              <w:t>8/10/2026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
              <w:rPr>
                <w:b w:val="0"/>
              </w:rPr>
              <w:t>9100Byte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rPr>
                <w:b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
        <w:t>Project-Specific Empathy Map</w:t>
      </w:r>
    </w:p>
    <w:p>
      <w:r>
        <w:t>Says: Incident support teams need clear rules for high-impact incidents and consistent Incident data.</w:t>
      </w:r>
    </w:p>
    <w:p>
      <w:r>
        <w:t>Thinks: Important fields should become mandatory or restricted automatically instead of relying only on manual checking.</w:t>
      </w:r>
    </w:p>
    <w:p>
      <w:r>
        <w:t>Does: Creates and updates Incidents, changes Impact, assigns users, saves records, and may edit records from list views.</w:t>
      </w:r>
    </w:p>
    <w:p>
      <w:r>
        <w:t>Feels: Frustrated when validation happens late or when inconsistent records affect tracking and resolution.</w:t>
      </w:r>
    </w:p>
    <w:p>
      <w:r>
        <w:t>Pain Points: Missing Assigned To values, incorrect Urgency handling, unsuitable direct State edits, and inconsistent form behavior.</w:t>
      </w:r>
    </w:p>
    <w:p>
      <w:r>
        <w:t>Needs: Conditional UI controls, automatic Urgency updates, save-time validation, and controlled list editing.</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p/>
    <w:p/>
    <w:p/>
    <w:p/>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