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3B3DB8"/>
          <w:sz w:val="56"/>
        </w:rPr>
        <w:t>Compliance Intelligence Copilot</w:t>
      </w:r>
    </w:p>
    <w:p>
      <w:pPr>
        <w:jc w:val="center"/>
      </w:pPr>
      <w:r>
        <w:rPr>
          <w:color w:val="5B6373"/>
          <w:sz w:val="26"/>
        </w:rPr>
        <w:t>Technical Reference and Interview Preparation Guide</w:t>
      </w:r>
    </w:p>
    <w:p>
      <w:pPr>
        <w:jc w:val="center"/>
      </w:pPr>
      <w:r>
        <w:rPr>
          <w:i/>
          <w:color w:val="5B6373"/>
          <w:sz w:val="21"/>
        </w:rPr>
        <w:t>A production-style Retrieval-Augmented Generation platform for AML/KYC compliance</w:t>
      </w:r>
    </w:p>
    <w:p/>
    <w:p/>
    <w:tbl>
      <w:tblPr>
        <w:tblStyle w:val="TableGrid"/>
        <w:tblW w:type="auto" w:w="0"/>
        <w:jc w:val="left"/>
        <w:tblLook w:firstColumn="1" w:firstRow="1" w:lastColumn="0" w:lastRow="0" w:noHBand="0" w:noVBand="1" w:val="04A0"/>
      </w:tblPr>
      <w:tblGrid>
        <w:gridCol w:w="4824"/>
        <w:gridCol w:w="4824"/>
      </w:tblGrid>
      <w:tr>
        <w:tc>
          <w:tcPr>
            <w:tcW w:type="dxa" w:w="2016"/>
            <w:shd w:val="clear" w:fill="F4F5F7"/>
          </w:tcPr>
          <w:p>
            <w:pPr>
              <w:spacing w:after="20"/>
            </w:pPr>
            <w:r/>
            <w:r>
              <w:rPr>
                <w:b/>
                <w:sz w:val="18"/>
              </w:rPr>
            </w:r>
          </w:p>
        </w:tc>
        <w:tc>
          <w:tcPr>
            <w:tcW w:type="dxa" w:w="7632"/>
            <w:shd w:val="clear" w:fill="F4F5F7"/>
          </w:tcPr>
          <w:p>
            <w:pPr>
              <w:spacing w:after="20"/>
            </w:pPr>
            <w:r/>
            <w:r>
              <w:rPr>
                <w:b/>
                <w:sz w:val="18"/>
              </w:rPr>
            </w:r>
          </w:p>
        </w:tc>
      </w:tr>
      <w:tr>
        <w:tc>
          <w:tcPr>
            <w:tcW w:type="dxa" w:w="2016"/>
          </w:tcPr>
          <w:p>
            <w:pPr>
              <w:spacing w:after="20" w:line="240" w:lineRule="auto"/>
            </w:pPr>
            <w:r>
              <w:rPr>
                <w:sz w:val="18"/>
              </w:rPr>
            </w:r>
            <w:r>
              <w:rPr>
                <w:sz w:val="18"/>
              </w:rPr>
              <w:t>Backend</w:t>
            </w:r>
          </w:p>
        </w:tc>
        <w:tc>
          <w:tcPr>
            <w:tcW w:type="dxa" w:w="7632"/>
          </w:tcPr>
          <w:p>
            <w:pPr>
              <w:spacing w:after="20" w:line="240" w:lineRule="auto"/>
            </w:pPr>
            <w:r>
              <w:rPr>
                <w:sz w:val="18"/>
              </w:rPr>
            </w:r>
            <w:r>
              <w:rPr>
                <w:sz w:val="18"/>
              </w:rPr>
              <w:t>Python 3.10+ · FastAPI · Pydantic v2 · FAISS · BM25 · sentence-transformers</w:t>
            </w:r>
          </w:p>
        </w:tc>
      </w:tr>
      <w:tr>
        <w:tc>
          <w:tcPr>
            <w:tcW w:type="dxa" w:w="2016"/>
          </w:tcPr>
          <w:p>
            <w:pPr>
              <w:spacing w:after="20" w:line="240" w:lineRule="auto"/>
            </w:pPr>
            <w:r>
              <w:rPr>
                <w:sz w:val="18"/>
              </w:rPr>
            </w:r>
            <w:r>
              <w:rPr>
                <w:sz w:val="18"/>
              </w:rPr>
              <w:t>Frontend</w:t>
            </w:r>
          </w:p>
        </w:tc>
        <w:tc>
          <w:tcPr>
            <w:tcW w:type="dxa" w:w="7632"/>
          </w:tcPr>
          <w:p>
            <w:pPr>
              <w:spacing w:after="20" w:line="240" w:lineRule="auto"/>
            </w:pPr>
            <w:r>
              <w:rPr>
                <w:sz w:val="18"/>
              </w:rPr>
            </w:r>
            <w:r>
              <w:rPr>
                <w:sz w:val="18"/>
              </w:rPr>
              <w:t>React 19 · TypeScript 5.9 · Vite 8 · Tailwind CSS 4 · TanStack Query 5</w:t>
            </w:r>
          </w:p>
        </w:tc>
      </w:tr>
      <w:tr>
        <w:tc>
          <w:tcPr>
            <w:tcW w:type="dxa" w:w="2016"/>
          </w:tcPr>
          <w:p>
            <w:pPr>
              <w:spacing w:after="20" w:line="240" w:lineRule="auto"/>
            </w:pPr>
            <w:r>
              <w:rPr>
                <w:sz w:val="18"/>
              </w:rPr>
            </w:r>
            <w:r>
              <w:rPr>
                <w:sz w:val="18"/>
              </w:rPr>
              <w:t>Models</w:t>
            </w:r>
          </w:p>
        </w:tc>
        <w:tc>
          <w:tcPr>
            <w:tcW w:type="dxa" w:w="7632"/>
          </w:tcPr>
          <w:p>
            <w:pPr>
              <w:spacing w:after="20" w:line="240" w:lineRule="auto"/>
            </w:pPr>
            <w:r>
              <w:rPr>
                <w:sz w:val="18"/>
              </w:rPr>
            </w:r>
            <w:r>
              <w:rPr>
                <w:sz w:val="18"/>
              </w:rPr>
              <w:t>BAAI/bge-small-en-v1.5 (embeddings) · ms-marco-MiniLM-L-6-v2 (reranker) · openai/gpt-oss-120b via Groq (generation)</w:t>
            </w:r>
          </w:p>
        </w:tc>
      </w:tr>
      <w:tr>
        <w:tc>
          <w:tcPr>
            <w:tcW w:type="dxa" w:w="2016"/>
          </w:tcPr>
          <w:p>
            <w:pPr>
              <w:spacing w:after="20" w:line="240" w:lineRule="auto"/>
            </w:pPr>
            <w:r>
              <w:rPr>
                <w:sz w:val="18"/>
              </w:rPr>
            </w:r>
            <w:r>
              <w:rPr>
                <w:sz w:val="18"/>
              </w:rPr>
              <w:t>Scale</w:t>
            </w:r>
          </w:p>
        </w:tc>
        <w:tc>
          <w:tcPr>
            <w:tcW w:type="dxa" w:w="7632"/>
          </w:tcPr>
          <w:p>
            <w:pPr>
              <w:spacing w:after="20" w:line="240" w:lineRule="auto"/>
            </w:pPr>
            <w:r>
              <w:rPr>
                <w:sz w:val="18"/>
              </w:rPr>
            </w:r>
            <w:r>
              <w:rPr>
                <w:sz w:val="18"/>
              </w:rPr>
              <w:t>5 documents · 51 indexed chunks · 45-question labelled evaluation set</w:t>
            </w:r>
          </w:p>
        </w:tc>
      </w:tr>
      <w:tr>
        <w:tc>
          <w:tcPr>
            <w:tcW w:type="dxa" w:w="2016"/>
          </w:tcPr>
          <w:p>
            <w:pPr>
              <w:spacing w:after="20" w:line="240" w:lineRule="auto"/>
            </w:pPr>
            <w:r>
              <w:rPr>
                <w:sz w:val="18"/>
              </w:rPr>
            </w:r>
            <w:r>
              <w:rPr>
                <w:sz w:val="18"/>
              </w:rPr>
              <w:t>Code</w:t>
            </w:r>
          </w:p>
        </w:tc>
        <w:tc>
          <w:tcPr>
            <w:tcW w:type="dxa" w:w="7632"/>
          </w:tcPr>
          <w:p>
            <w:pPr>
              <w:spacing w:after="20" w:line="240" w:lineRule="auto"/>
            </w:pPr>
            <w:r>
              <w:rPr>
                <w:sz w:val="18"/>
              </w:rPr>
            </w:r>
            <w:r>
              <w:rPr>
                <w:sz w:val="18"/>
              </w:rPr>
              <w:t>~8,400 lines backend (65 modules) · ~4,300 lines frontend (22 modules)</w:t>
            </w:r>
          </w:p>
        </w:tc>
      </w:tr>
      <w:tr>
        <w:tc>
          <w:tcPr>
            <w:tcW w:type="dxa" w:w="2016"/>
          </w:tcPr>
          <w:p>
            <w:pPr>
              <w:spacing w:after="20" w:line="240" w:lineRule="auto"/>
            </w:pPr>
            <w:r>
              <w:rPr>
                <w:sz w:val="18"/>
              </w:rPr>
            </w:r>
            <w:r>
              <w:rPr>
                <w:sz w:val="18"/>
              </w:rPr>
              <w:t>Tests</w:t>
            </w:r>
          </w:p>
        </w:tc>
        <w:tc>
          <w:tcPr>
            <w:tcW w:type="dxa" w:w="7632"/>
          </w:tcPr>
          <w:p>
            <w:pPr>
              <w:spacing w:after="20" w:line="240" w:lineRule="auto"/>
            </w:pPr>
            <w:r>
              <w:rPr>
                <w:sz w:val="18"/>
              </w:rPr>
            </w:r>
            <w:r>
              <w:rPr>
                <w:sz w:val="18"/>
              </w:rPr>
              <w:t>110 backend (8.5 s, offline) · 15 frontend · 23 API endpoints · 38 schemas</w:t>
            </w:r>
          </w:p>
        </w:tc>
      </w:tr>
      <w:tr>
        <w:tc>
          <w:tcPr>
            <w:tcW w:type="dxa" w:w="2016"/>
          </w:tcPr>
          <w:p>
            <w:pPr>
              <w:spacing w:after="20" w:line="240" w:lineRule="auto"/>
            </w:pPr>
            <w:r>
              <w:rPr>
                <w:sz w:val="18"/>
              </w:rPr>
            </w:r>
            <w:r>
              <w:rPr>
                <w:sz w:val="18"/>
              </w:rPr>
              <w:t>Headline result</w:t>
            </w:r>
          </w:p>
        </w:tc>
        <w:tc>
          <w:tcPr>
            <w:tcW w:type="dxa" w:w="7632"/>
          </w:tcPr>
          <w:p>
            <w:pPr>
              <w:spacing w:after="20" w:line="240" w:lineRule="auto"/>
            </w:pPr>
            <w:r>
              <w:rPr>
                <w:sz w:val="18"/>
              </w:rPr>
            </w:r>
            <w:r>
              <w:rPr>
                <w:sz w:val="18"/>
              </w:rPr>
              <w:t>recall@5 0.989 · MRR 0.863 · refusal accuracy 1.000 (0 missed refusals)</w:t>
            </w:r>
          </w:p>
        </w:tc>
      </w:tr>
    </w:tbl>
    <w:p/>
    <w:p>
      <w:pPr>
        <w:jc w:val="center"/>
      </w:pPr>
      <w:r>
        <w:rPr>
          <w:i/>
          <w:color w:val="5B6373"/>
          <w:sz w:val="18"/>
        </w:rPr>
        <w:t>Every number in this document is measured on the current code, not estimated. Reproduction commands are given alongside each result.</w:t>
      </w:r>
    </w:p>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 w:fldCharType="end"/>
      </w:r>
    </w:p>
    <w:p>
      <w:r>
        <w:br w:type="page"/>
      </w:r>
    </w:p>
    <w:p>
      <w:pPr>
        <w:pStyle w:val="Heading1"/>
      </w:pPr>
      <w:r>
        <w:t>How to use this document</w:t>
      </w:r>
    </w:p>
    <w:p>
      <w:r>
        <w:t>This document exists so that you can answer any question about this project with confidence, including questions you have not anticipated. It is organised so that you can read it linearly once, then use it as a lookup.</w:t>
      </w:r>
    </w:p>
    <w:p>
      <w:pPr>
        <w:pStyle w:val="Heading2"/>
      </w:pPr>
      <w:r>
        <w:t>Structure</w:t>
      </w:r>
    </w:p>
    <w:tbl>
      <w:tblPr>
        <w:tblStyle w:val="TableGrid"/>
        <w:tblW w:type="auto" w:w="0"/>
        <w:jc w:val="left"/>
        <w:tblLook w:firstColumn="1" w:firstRow="1" w:lastColumn="0" w:lastRow="0" w:noHBand="0" w:noVBand="1" w:val="04A0"/>
      </w:tblPr>
      <w:tblGrid>
        <w:gridCol w:w="3216"/>
        <w:gridCol w:w="3216"/>
        <w:gridCol w:w="3216"/>
      </w:tblGrid>
      <w:tr>
        <w:tc>
          <w:tcPr>
            <w:tcW w:type="dxa" w:w="720"/>
            <w:shd w:val="clear" w:fill="F4F5F7"/>
          </w:tcPr>
          <w:p>
            <w:pPr>
              <w:spacing w:after="20"/>
            </w:pPr>
            <w:r/>
            <w:r>
              <w:rPr>
                <w:b/>
                <w:sz w:val="18"/>
              </w:rPr>
              <w:t>Part</w:t>
            </w:r>
          </w:p>
        </w:tc>
        <w:tc>
          <w:tcPr>
            <w:tcW w:type="dxa" w:w="4896"/>
            <w:shd w:val="clear" w:fill="F4F5F7"/>
          </w:tcPr>
          <w:p>
            <w:pPr>
              <w:spacing w:after="20"/>
            </w:pPr>
            <w:r/>
            <w:r>
              <w:rPr>
                <w:b/>
                <w:sz w:val="18"/>
              </w:rPr>
              <w:t>What it covers</w:t>
            </w:r>
          </w:p>
        </w:tc>
        <w:tc>
          <w:tcPr>
            <w:tcW w:type="dxa" w:w="4032"/>
            <w:shd w:val="clear" w:fill="F4F5F7"/>
          </w:tcPr>
          <w:p>
            <w:pPr>
              <w:spacing w:after="20"/>
            </w:pPr>
            <w:r/>
            <w:r>
              <w:rPr>
                <w:b/>
                <w:sz w:val="18"/>
              </w:rPr>
              <w:t>Read this when</w:t>
            </w:r>
          </w:p>
        </w:tc>
      </w:tr>
      <w:tr>
        <w:tc>
          <w:tcPr>
            <w:tcW w:type="dxa" w:w="720"/>
          </w:tcPr>
          <w:p>
            <w:pPr>
              <w:spacing w:after="20" w:line="240" w:lineRule="auto"/>
            </w:pPr>
            <w:r>
              <w:rPr>
                <w:sz w:val="18"/>
              </w:rPr>
            </w:r>
            <w:r>
              <w:rPr>
                <w:sz w:val="18"/>
              </w:rPr>
              <w:t>1</w:t>
            </w:r>
          </w:p>
        </w:tc>
        <w:tc>
          <w:tcPr>
            <w:tcW w:type="dxa" w:w="4896"/>
          </w:tcPr>
          <w:p>
            <w:pPr>
              <w:spacing w:after="20" w:line="240" w:lineRule="auto"/>
            </w:pPr>
            <w:r>
              <w:rPr>
                <w:sz w:val="18"/>
              </w:rPr>
            </w:r>
            <w:r>
              <w:rPr>
                <w:sz w:val="18"/>
              </w:rPr>
              <w:t>The problem and the product</w:t>
            </w:r>
          </w:p>
        </w:tc>
        <w:tc>
          <w:tcPr>
            <w:tcW w:type="dxa" w:w="4032"/>
          </w:tcPr>
          <w:p>
            <w:pPr>
              <w:spacing w:after="20" w:line="240" w:lineRule="auto"/>
            </w:pPr>
            <w:r>
              <w:rPr>
                <w:sz w:val="18"/>
              </w:rPr>
            </w:r>
            <w:r>
              <w:rPr>
                <w:sz w:val="18"/>
              </w:rPr>
              <w:t>You need the 60-second pitch</w:t>
            </w:r>
          </w:p>
        </w:tc>
      </w:tr>
      <w:tr>
        <w:tc>
          <w:tcPr>
            <w:tcW w:type="dxa" w:w="720"/>
          </w:tcPr>
          <w:p>
            <w:pPr>
              <w:spacing w:after="20" w:line="240" w:lineRule="auto"/>
            </w:pPr>
            <w:r>
              <w:rPr>
                <w:sz w:val="18"/>
              </w:rPr>
            </w:r>
            <w:r>
              <w:rPr>
                <w:sz w:val="18"/>
              </w:rPr>
              <w:t>2</w:t>
            </w:r>
          </w:p>
        </w:tc>
        <w:tc>
          <w:tcPr>
            <w:tcW w:type="dxa" w:w="4896"/>
          </w:tcPr>
          <w:p>
            <w:pPr>
              <w:spacing w:after="20" w:line="240" w:lineRule="auto"/>
            </w:pPr>
            <w:r>
              <w:rPr>
                <w:sz w:val="18"/>
              </w:rPr>
            </w:r>
            <w:r>
              <w:rPr>
                <w:sz w:val="18"/>
              </w:rPr>
              <w:t>Architecture — the layers and why each exists</w:t>
            </w:r>
          </w:p>
        </w:tc>
        <w:tc>
          <w:tcPr>
            <w:tcW w:type="dxa" w:w="4032"/>
          </w:tcPr>
          <w:p>
            <w:pPr>
              <w:spacing w:after="20" w:line="240" w:lineRule="auto"/>
            </w:pPr>
            <w:r>
              <w:rPr>
                <w:sz w:val="18"/>
              </w:rPr>
            </w:r>
            <w:r>
              <w:rPr>
                <w:sz w:val="18"/>
              </w:rPr>
              <w:t>Asked 'walk me through the design'</w:t>
            </w:r>
          </w:p>
        </w:tc>
      </w:tr>
      <w:tr>
        <w:tc>
          <w:tcPr>
            <w:tcW w:type="dxa" w:w="720"/>
          </w:tcPr>
          <w:p>
            <w:pPr>
              <w:spacing w:after="20" w:line="240" w:lineRule="auto"/>
            </w:pPr>
            <w:r>
              <w:rPr>
                <w:sz w:val="18"/>
              </w:rPr>
            </w:r>
            <w:r>
              <w:rPr>
                <w:sz w:val="18"/>
              </w:rPr>
              <w:t>3</w:t>
            </w:r>
          </w:p>
        </w:tc>
        <w:tc>
          <w:tcPr>
            <w:tcW w:type="dxa" w:w="4896"/>
          </w:tcPr>
          <w:p>
            <w:pPr>
              <w:spacing w:after="20" w:line="240" w:lineRule="auto"/>
            </w:pPr>
            <w:r>
              <w:rPr>
                <w:sz w:val="18"/>
              </w:rPr>
            </w:r>
            <w:r>
              <w:rPr>
                <w:sz w:val="18"/>
              </w:rPr>
              <w:t>Every module explained, file by file</w:t>
            </w:r>
          </w:p>
        </w:tc>
        <w:tc>
          <w:tcPr>
            <w:tcW w:type="dxa" w:w="4032"/>
          </w:tcPr>
          <w:p>
            <w:pPr>
              <w:spacing w:after="20" w:line="240" w:lineRule="auto"/>
            </w:pPr>
            <w:r>
              <w:rPr>
                <w:sz w:val="18"/>
              </w:rPr>
            </w:r>
            <w:r>
              <w:rPr>
                <w:sz w:val="18"/>
              </w:rPr>
              <w:t>Asked about a specific file or component</w:t>
            </w:r>
          </w:p>
        </w:tc>
      </w:tr>
      <w:tr>
        <w:tc>
          <w:tcPr>
            <w:tcW w:type="dxa" w:w="720"/>
          </w:tcPr>
          <w:p>
            <w:pPr>
              <w:spacing w:after="20" w:line="240" w:lineRule="auto"/>
            </w:pPr>
            <w:r>
              <w:rPr>
                <w:sz w:val="18"/>
              </w:rPr>
            </w:r>
            <w:r>
              <w:rPr>
                <w:sz w:val="18"/>
              </w:rPr>
              <w:t>4</w:t>
            </w:r>
          </w:p>
        </w:tc>
        <w:tc>
          <w:tcPr>
            <w:tcW w:type="dxa" w:w="4896"/>
          </w:tcPr>
          <w:p>
            <w:pPr>
              <w:spacing w:after="20" w:line="240" w:lineRule="auto"/>
            </w:pPr>
            <w:r>
              <w:rPr>
                <w:sz w:val="18"/>
              </w:rPr>
            </w:r>
            <w:r>
              <w:rPr>
                <w:sz w:val="18"/>
              </w:rPr>
              <w:t>The algorithms, with worked arithmetic</w:t>
            </w:r>
          </w:p>
        </w:tc>
        <w:tc>
          <w:tcPr>
            <w:tcW w:type="dxa" w:w="4032"/>
          </w:tcPr>
          <w:p>
            <w:pPr>
              <w:spacing w:after="20" w:line="240" w:lineRule="auto"/>
            </w:pPr>
            <w:r>
              <w:rPr>
                <w:sz w:val="18"/>
              </w:rPr>
            </w:r>
            <w:r>
              <w:rPr>
                <w:sz w:val="18"/>
              </w:rPr>
              <w:t>Asked 'how does RRF actually work?'</w:t>
            </w:r>
          </w:p>
        </w:tc>
      </w:tr>
      <w:tr>
        <w:tc>
          <w:tcPr>
            <w:tcW w:type="dxa" w:w="720"/>
          </w:tcPr>
          <w:p>
            <w:pPr>
              <w:spacing w:after="20" w:line="240" w:lineRule="auto"/>
            </w:pPr>
            <w:r>
              <w:rPr>
                <w:sz w:val="18"/>
              </w:rPr>
            </w:r>
            <w:r>
              <w:rPr>
                <w:sz w:val="18"/>
              </w:rPr>
              <w:t>5</w:t>
            </w:r>
          </w:p>
        </w:tc>
        <w:tc>
          <w:tcPr>
            <w:tcW w:type="dxa" w:w="4896"/>
          </w:tcPr>
          <w:p>
            <w:pPr>
              <w:spacing w:after="20" w:line="240" w:lineRule="auto"/>
            </w:pPr>
            <w:r>
              <w:rPr>
                <w:sz w:val="18"/>
              </w:rPr>
            </w:r>
            <w:r>
              <w:rPr>
                <w:sz w:val="18"/>
              </w:rPr>
              <w:t>Measured results and what they mean</w:t>
            </w:r>
          </w:p>
        </w:tc>
        <w:tc>
          <w:tcPr>
            <w:tcW w:type="dxa" w:w="4032"/>
          </w:tcPr>
          <w:p>
            <w:pPr>
              <w:spacing w:after="20" w:line="240" w:lineRule="auto"/>
            </w:pPr>
            <w:r>
              <w:rPr>
                <w:sz w:val="18"/>
              </w:rPr>
            </w:r>
            <w:r>
              <w:rPr>
                <w:sz w:val="18"/>
              </w:rPr>
              <w:t>Asked 'how do you know it works?'</w:t>
            </w:r>
          </w:p>
        </w:tc>
      </w:tr>
      <w:tr>
        <w:tc>
          <w:tcPr>
            <w:tcW w:type="dxa" w:w="720"/>
          </w:tcPr>
          <w:p>
            <w:pPr>
              <w:spacing w:after="20" w:line="240" w:lineRule="auto"/>
            </w:pPr>
            <w:r>
              <w:rPr>
                <w:sz w:val="18"/>
              </w:rPr>
            </w:r>
            <w:r>
              <w:rPr>
                <w:sz w:val="18"/>
              </w:rPr>
              <w:t>6</w:t>
            </w:r>
          </w:p>
        </w:tc>
        <w:tc>
          <w:tcPr>
            <w:tcW w:type="dxa" w:w="4896"/>
          </w:tcPr>
          <w:p>
            <w:pPr>
              <w:spacing w:after="20" w:line="240" w:lineRule="auto"/>
            </w:pPr>
            <w:r>
              <w:rPr>
                <w:sz w:val="18"/>
              </w:rPr>
            </w:r>
            <w:r>
              <w:rPr>
                <w:sz w:val="18"/>
              </w:rPr>
              <w:t>Decision records — the 13 significant choices</w:t>
            </w:r>
          </w:p>
        </w:tc>
        <w:tc>
          <w:tcPr>
            <w:tcW w:type="dxa" w:w="4032"/>
          </w:tcPr>
          <w:p>
            <w:pPr>
              <w:spacing w:after="20" w:line="240" w:lineRule="auto"/>
            </w:pPr>
            <w:r>
              <w:rPr>
                <w:sz w:val="18"/>
              </w:rPr>
            </w:r>
            <w:r>
              <w:rPr>
                <w:sz w:val="18"/>
              </w:rPr>
              <w:t>Asked 'why did you choose X over Y?'</w:t>
            </w:r>
          </w:p>
        </w:tc>
      </w:tr>
      <w:tr>
        <w:tc>
          <w:tcPr>
            <w:tcW w:type="dxa" w:w="720"/>
          </w:tcPr>
          <w:p>
            <w:pPr>
              <w:spacing w:after="20" w:line="240" w:lineRule="auto"/>
            </w:pPr>
            <w:r>
              <w:rPr>
                <w:sz w:val="18"/>
              </w:rPr>
            </w:r>
            <w:r>
              <w:rPr>
                <w:sz w:val="18"/>
              </w:rPr>
              <w:t>7</w:t>
            </w:r>
          </w:p>
        </w:tc>
        <w:tc>
          <w:tcPr>
            <w:tcW w:type="dxa" w:w="4896"/>
          </w:tcPr>
          <w:p>
            <w:pPr>
              <w:spacing w:after="20" w:line="240" w:lineRule="auto"/>
            </w:pPr>
            <w:r>
              <w:rPr>
                <w:sz w:val="18"/>
              </w:rPr>
            </w:r>
            <w:r>
              <w:rPr>
                <w:sz w:val="18"/>
              </w:rPr>
              <w:t>What went wrong and what it taught</w:t>
            </w:r>
          </w:p>
        </w:tc>
        <w:tc>
          <w:tcPr>
            <w:tcW w:type="dxa" w:w="4032"/>
          </w:tcPr>
          <w:p>
            <w:pPr>
              <w:spacing w:after="20" w:line="240" w:lineRule="auto"/>
            </w:pPr>
            <w:r>
              <w:rPr>
                <w:sz w:val="18"/>
              </w:rPr>
            </w:r>
            <w:r>
              <w:rPr>
                <w:sz w:val="18"/>
              </w:rPr>
              <w:t>Asked about failures, debugging, or judgement</w:t>
            </w:r>
          </w:p>
        </w:tc>
      </w:tr>
      <w:tr>
        <w:tc>
          <w:tcPr>
            <w:tcW w:type="dxa" w:w="720"/>
          </w:tcPr>
          <w:p>
            <w:pPr>
              <w:spacing w:after="20" w:line="240" w:lineRule="auto"/>
            </w:pPr>
            <w:r>
              <w:rPr>
                <w:sz w:val="18"/>
              </w:rPr>
            </w:r>
            <w:r>
              <w:rPr>
                <w:sz w:val="18"/>
              </w:rPr>
              <w:t>8</w:t>
            </w:r>
          </w:p>
        </w:tc>
        <w:tc>
          <w:tcPr>
            <w:tcW w:type="dxa" w:w="4896"/>
          </w:tcPr>
          <w:p>
            <w:pPr>
              <w:spacing w:after="20" w:line="240" w:lineRule="auto"/>
            </w:pPr>
            <w:r>
              <w:rPr>
                <w:sz w:val="18"/>
              </w:rPr>
            </w:r>
            <w:r>
              <w:rPr>
                <w:sz w:val="18"/>
              </w:rPr>
              <w:t>~70 anticipated questions with answers</w:t>
            </w:r>
          </w:p>
        </w:tc>
        <w:tc>
          <w:tcPr>
            <w:tcW w:type="dxa" w:w="4032"/>
          </w:tcPr>
          <w:p>
            <w:pPr>
              <w:spacing w:after="20" w:line="240" w:lineRule="auto"/>
            </w:pPr>
            <w:r>
              <w:rPr>
                <w:sz w:val="18"/>
              </w:rPr>
            </w:r>
            <w:r>
              <w:rPr>
                <w:sz w:val="18"/>
              </w:rPr>
              <w:t>Rehearsing before an interview</w:t>
            </w:r>
          </w:p>
        </w:tc>
      </w:tr>
      <w:tr>
        <w:tc>
          <w:tcPr>
            <w:tcW w:type="dxa" w:w="720"/>
          </w:tcPr>
          <w:p>
            <w:pPr>
              <w:spacing w:after="20" w:line="240" w:lineRule="auto"/>
            </w:pPr>
            <w:r>
              <w:rPr>
                <w:sz w:val="18"/>
              </w:rPr>
            </w:r>
            <w:r>
              <w:rPr>
                <w:sz w:val="18"/>
              </w:rPr>
              <w:t>9</w:t>
            </w:r>
          </w:p>
        </w:tc>
        <w:tc>
          <w:tcPr>
            <w:tcW w:type="dxa" w:w="4896"/>
          </w:tcPr>
          <w:p>
            <w:pPr>
              <w:spacing w:after="20" w:line="240" w:lineRule="auto"/>
            </w:pPr>
            <w:r>
              <w:rPr>
                <w:sz w:val="18"/>
              </w:rPr>
            </w:r>
            <w:r>
              <w:rPr>
                <w:sz w:val="18"/>
              </w:rPr>
              <w:t>Glossary of every term used</w:t>
            </w:r>
          </w:p>
        </w:tc>
        <w:tc>
          <w:tcPr>
            <w:tcW w:type="dxa" w:w="4032"/>
          </w:tcPr>
          <w:p>
            <w:pPr>
              <w:spacing w:after="20" w:line="240" w:lineRule="auto"/>
            </w:pPr>
            <w:r>
              <w:rPr>
                <w:sz w:val="18"/>
              </w:rPr>
            </w:r>
            <w:r>
              <w:rPr>
                <w:sz w:val="18"/>
              </w:rPr>
              <w:t>You hit a term you cannot define aloud</w:t>
            </w:r>
          </w:p>
        </w:tc>
      </w:tr>
      <w:tr>
        <w:tc>
          <w:tcPr>
            <w:tcW w:type="dxa" w:w="720"/>
          </w:tcPr>
          <w:p>
            <w:pPr>
              <w:spacing w:after="20" w:line="240" w:lineRule="auto"/>
            </w:pPr>
            <w:r>
              <w:rPr>
                <w:sz w:val="18"/>
              </w:rPr>
            </w:r>
            <w:r>
              <w:rPr>
                <w:sz w:val="18"/>
              </w:rPr>
              <w:t>10</w:t>
            </w:r>
          </w:p>
        </w:tc>
        <w:tc>
          <w:tcPr>
            <w:tcW w:type="dxa" w:w="4896"/>
          </w:tcPr>
          <w:p>
            <w:pPr>
              <w:spacing w:after="20" w:line="240" w:lineRule="auto"/>
            </w:pPr>
            <w:r>
              <w:rPr>
                <w:sz w:val="18"/>
              </w:rPr>
            </w:r>
            <w:r>
              <w:rPr>
                <w:sz w:val="18"/>
              </w:rPr>
              <w:t>Numbers and commands worth memorising</w:t>
            </w:r>
          </w:p>
        </w:tc>
        <w:tc>
          <w:tcPr>
            <w:tcW w:type="dxa" w:w="4032"/>
          </w:tcPr>
          <w:p>
            <w:pPr>
              <w:spacing w:after="20" w:line="240" w:lineRule="auto"/>
            </w:pPr>
            <w:r>
              <w:rPr>
                <w:sz w:val="18"/>
              </w:rPr>
            </w:r>
            <w:r>
              <w:rPr>
                <w:sz w:val="18"/>
              </w:rPr>
              <w:t>The night before</w:t>
            </w:r>
          </w:p>
        </w:tc>
      </w:tr>
    </w:tbl>
    <w:p>
      <w:pPr>
        <w:pStyle w:val="Heading2"/>
      </w:pPr>
      <w:r>
        <w:t>Three things to internalise above all else</w:t>
      </w:r>
    </w:p>
    <w:p>
      <w:pPr>
        <w:pStyle w:val="ListNumber"/>
        <w:spacing w:after="60"/>
      </w:pPr>
      <w:r>
        <w:rPr>
          <w:b/>
        </w:rPr>
        <w:t>Citations cannot be fabricated — structurally, not by request.</w:t>
      </w:r>
      <w:r>
        <w:t xml:space="preserve"> The model emits references into a set the server controls; the server resolves them against the passages actually retrieved and silently discards anything else. This is the single most important property of the system and it survived the addition of streaming.</w:t>
      </w:r>
    </w:p>
    <w:p>
      <w:pPr>
        <w:pStyle w:val="ListNumber"/>
        <w:spacing w:after="60"/>
      </w:pPr>
      <w:r>
        <w:rPr>
          <w:b/>
        </w:rPr>
        <w:t>Retrieval quality is measured, not asserted.</w:t>
      </w:r>
      <w:r>
        <w:t xml:space="preserve"> A 45-question labelled set produces recall@5 0.989, MRR 0.863 and refusal accuracy 1.000, reproducible with one command. The measurement found a real chunking defect that was invisible to the previous keyword-based checks and whose fix lifted recall@5 by 21%.</w:t>
      </w:r>
    </w:p>
    <w:p>
      <w:pPr>
        <w:pStyle w:val="ListNumber"/>
        <w:spacing w:after="60"/>
      </w:pPr>
      <w:r>
        <w:rPr>
          <w:b/>
        </w:rPr>
        <w:t>The project is honest about its limits.</w:t>
      </w:r>
      <w:r>
        <w:t xml:space="preserve"> No LLM confidence score. Page numbers null for markdown rather than invented. Token usage null rather than estimated. Security split into 'implemented' and 'architecture prepared'. Three of my own dataset labels found wrong and corrected in public.</w:t>
      </w:r>
    </w:p>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If you only remember one sentence</w:t>
            </w:r>
          </w:p>
          <w:p>
            <w:pPr>
              <w:spacing w:after="0"/>
            </w:pPr>
            <w:r>
              <w:t>“I built a compliance RAG system where fabricated citations are structurally impossible, and I measured retrieval quality against a labelled set rather than assuming it — which is how I found a chunking defect that was costing 21% recall.”</w:t>
            </w:r>
          </w:p>
        </w:tc>
      </w:tr>
    </w:tbl>
    <w:p>
      <w:pPr>
        <w:spacing w:after="40"/>
      </w:pPr>
    </w:p>
    <w:p>
      <w:r>
        <w:br w:type="page"/>
      </w:r>
    </w:p>
    <w:p>
      <w:pPr>
        <w:pStyle w:val="Heading1"/>
      </w:pPr>
      <w:r>
        <w:t>Part 1 — The problem and the product</w:t>
      </w:r>
    </w:p>
    <w:p>
      <w:pPr>
        <w:pStyle w:val="Heading2"/>
      </w:pPr>
      <w:r>
        <w:t>1.1 The domain problem</w:t>
      </w:r>
    </w:p>
    <w:p>
      <w:r>
        <w:t>Compliance officers at regulated firms work against a library of AML/KYC policy documents: Customer Due Diligence policies, Source of Wealth guidelines, sanctions and PEP screening procedures, document verification standards, risk frameworks. Four properties of these documents make general-purpose chatbots unsuitable.</w:t>
      </w:r>
    </w:p>
    <w:tbl>
      <w:tblPr>
        <w:tblStyle w:val="TableGrid"/>
        <w:tblW w:type="auto" w:w="0"/>
        <w:jc w:val="left"/>
        <w:tblLook w:firstColumn="1" w:firstRow="1" w:lastColumn="0" w:lastRow="0" w:noHBand="0" w:noVBand="1" w:val="04A0"/>
      </w:tblPr>
      <w:tblGrid>
        <w:gridCol w:w="4824"/>
        <w:gridCol w:w="4824"/>
      </w:tblGrid>
      <w:tr>
        <w:tc>
          <w:tcPr>
            <w:tcW w:type="dxa" w:w="1872"/>
            <w:shd w:val="clear" w:fill="F4F5F7"/>
          </w:tcPr>
          <w:p>
            <w:pPr>
              <w:spacing w:after="20"/>
            </w:pPr>
            <w:r/>
            <w:r>
              <w:rPr>
                <w:b/>
                <w:sz w:val="18"/>
              </w:rPr>
              <w:t>Property</w:t>
            </w:r>
          </w:p>
        </w:tc>
        <w:tc>
          <w:tcPr>
            <w:tcW w:type="dxa" w:w="7776"/>
            <w:shd w:val="clear" w:fill="F4F5F7"/>
          </w:tcPr>
          <w:p>
            <w:pPr>
              <w:spacing w:after="20"/>
            </w:pPr>
            <w:r/>
            <w:r>
              <w:rPr>
                <w:b/>
                <w:sz w:val="18"/>
              </w:rPr>
              <w:t>Why it breaks a generic chatbot</w:t>
            </w:r>
          </w:p>
        </w:tc>
      </w:tr>
      <w:tr>
        <w:tc>
          <w:tcPr>
            <w:tcW w:type="dxa" w:w="1872"/>
          </w:tcPr>
          <w:p>
            <w:pPr>
              <w:spacing w:after="20" w:line="240" w:lineRule="auto"/>
            </w:pPr>
            <w:r>
              <w:rPr>
                <w:sz w:val="18"/>
              </w:rPr>
            </w:r>
            <w:r>
              <w:rPr>
                <w:b/>
                <w:sz w:val="18"/>
              </w:rPr>
              <w:t>Cross-referential</w:t>
            </w:r>
          </w:p>
        </w:tc>
        <w:tc>
          <w:tcPr>
            <w:tcW w:type="dxa" w:w="7776"/>
          </w:tcPr>
          <w:p>
            <w:pPr>
              <w:spacing w:after="20" w:line="240" w:lineRule="auto"/>
            </w:pPr>
            <w:r>
              <w:rPr>
                <w:sz w:val="18"/>
              </w:rPr>
            </w:r>
            <w:r>
              <w:rPr>
                <w:sz w:val="18"/>
              </w:rPr>
              <w:t>One real question — 'a foreign PEP scores 72, what applies?' — is answered by three different documents, each contributing one piece of the rule. A single-document lookup returns a partial answer, and a partial compliance answer is a wrong one.</w:t>
            </w:r>
          </w:p>
        </w:tc>
      </w:tr>
      <w:tr>
        <w:tc>
          <w:tcPr>
            <w:tcW w:type="dxa" w:w="1872"/>
          </w:tcPr>
          <w:p>
            <w:pPr>
              <w:spacing w:after="20" w:line="240" w:lineRule="auto"/>
            </w:pPr>
            <w:r>
              <w:rPr>
                <w:sz w:val="18"/>
              </w:rPr>
            </w:r>
            <w:r>
              <w:rPr>
                <w:b/>
                <w:sz w:val="18"/>
              </w:rPr>
              <w:t>Versioned and dated</w:t>
            </w:r>
          </w:p>
        </w:tc>
        <w:tc>
          <w:tcPr>
            <w:tcW w:type="dxa" w:w="7776"/>
          </w:tcPr>
          <w:p>
            <w:pPr>
              <w:spacing w:after="20" w:line="240" w:lineRule="auto"/>
            </w:pPr>
            <w:r>
              <w:rPr>
                <w:sz w:val="18"/>
              </w:rPr>
            </w:r>
            <w:r>
              <w:rPr>
                <w:sz w:val="18"/>
              </w:rPr>
              <w:t>CDD Policy v2.1 effective 1 Jan 2025 contradicts the v1.9 PDF still circulating in someone's inbox. Answering from the superseded version is a regulatory finding.</w:t>
            </w:r>
          </w:p>
        </w:tc>
      </w:tr>
      <w:tr>
        <w:tc>
          <w:tcPr>
            <w:tcW w:type="dxa" w:w="1872"/>
          </w:tcPr>
          <w:p>
            <w:pPr>
              <w:spacing w:after="20" w:line="240" w:lineRule="auto"/>
            </w:pPr>
            <w:r>
              <w:rPr>
                <w:sz w:val="18"/>
              </w:rPr>
            </w:r>
            <w:r>
              <w:rPr>
                <w:b/>
                <w:sz w:val="18"/>
              </w:rPr>
              <w:t>Literal</w:t>
            </w:r>
          </w:p>
        </w:tc>
        <w:tc>
          <w:tcPr>
            <w:tcW w:type="dxa" w:w="7776"/>
          </w:tcPr>
          <w:p>
            <w:pPr>
              <w:spacing w:after="20" w:line="240" w:lineRule="auto"/>
            </w:pPr>
            <w:r>
              <w:rPr>
                <w:sz w:val="18"/>
              </w:rPr>
            </w:r>
            <w:r>
              <w:rPr>
                <w:sz w:val="18"/>
              </w:rPr>
              <w:t>'Three months of payslips' is not 'recent payslips'. 'Expired within 6 months' is not 'expired'. Thresholds, counts and time windows must be reproduced exactly.</w:t>
            </w:r>
          </w:p>
        </w:tc>
      </w:tr>
      <w:tr>
        <w:tc>
          <w:tcPr>
            <w:tcW w:type="dxa" w:w="1872"/>
          </w:tcPr>
          <w:p>
            <w:pPr>
              <w:spacing w:after="20" w:line="240" w:lineRule="auto"/>
            </w:pPr>
            <w:r>
              <w:rPr>
                <w:sz w:val="18"/>
              </w:rPr>
            </w:r>
            <w:r>
              <w:rPr>
                <w:b/>
                <w:sz w:val="18"/>
              </w:rPr>
              <w:t>Audited</w:t>
            </w:r>
          </w:p>
        </w:tc>
        <w:tc>
          <w:tcPr>
            <w:tcW w:type="dxa" w:w="7776"/>
          </w:tcPr>
          <w:p>
            <w:pPr>
              <w:spacing w:after="20" w:line="240" w:lineRule="auto"/>
            </w:pPr>
            <w:r>
              <w:rPr>
                <w:sz w:val="18"/>
              </w:rPr>
            </w:r>
            <w:r>
              <w:rPr>
                <w:sz w:val="18"/>
              </w:rPr>
              <w:t>A regulator can ask what the firm relied on for a decision made nine months ago. 'The AI said so' is not an answer; 'here is the exact passage the model was shown, the model version and the timestamp' is.</w:t>
            </w:r>
          </w:p>
        </w:tc>
      </w:tr>
    </w:tbl>
    <w:p>
      <w:r>
        <w:t xml:space="preserve">The failure mode that matters is not 'unhelpful'. It is </w:t>
      </w:r>
      <w:r>
        <w:rPr>
          <w:b/>
        </w:rPr>
        <w:t>confidently wrong with a fabricated citation</w:t>
      </w:r>
      <w:r>
        <w:t>, which is worse than no answer at all, because it looks verified.</w:t>
      </w:r>
    </w:p>
    <w:p>
      <w:pPr>
        <w:pStyle w:val="Heading2"/>
      </w:pPr>
      <w:r>
        <w:t>1.2 What the system does about it</w:t>
      </w:r>
    </w:p>
    <w:tbl>
      <w:tblPr>
        <w:tblStyle w:val="TableGrid"/>
        <w:tblW w:type="auto" w:w="0"/>
        <w:jc w:val="left"/>
        <w:tblLook w:firstColumn="1" w:firstRow="1" w:lastColumn="0" w:lastRow="0" w:noHBand="0" w:noVBand="1" w:val="04A0"/>
      </w:tblPr>
      <w:tblGrid>
        <w:gridCol w:w="3216"/>
        <w:gridCol w:w="3216"/>
        <w:gridCol w:w="3216"/>
      </w:tblGrid>
      <w:tr>
        <w:tc>
          <w:tcPr>
            <w:tcW w:type="dxa" w:w="2448"/>
            <w:shd w:val="clear" w:fill="F4F5F7"/>
          </w:tcPr>
          <w:p>
            <w:pPr>
              <w:spacing w:after="20"/>
            </w:pPr>
            <w:r/>
            <w:r>
              <w:rPr>
                <w:b/>
                <w:sz w:val="18"/>
              </w:rPr>
              <w:t>Guarantee</w:t>
            </w:r>
          </w:p>
        </w:tc>
        <w:tc>
          <w:tcPr>
            <w:tcW w:type="dxa" w:w="4896"/>
            <w:shd w:val="clear" w:fill="F4F5F7"/>
          </w:tcPr>
          <w:p>
            <w:pPr>
              <w:spacing w:after="20"/>
            </w:pPr>
            <w:r/>
            <w:r>
              <w:rPr>
                <w:b/>
                <w:sz w:val="18"/>
              </w:rPr>
              <w:t>Mechanism</w:t>
            </w:r>
          </w:p>
        </w:tc>
        <w:tc>
          <w:tcPr>
            <w:tcW w:type="dxa" w:w="2304"/>
            <w:shd w:val="clear" w:fill="F4F5F7"/>
          </w:tcPr>
          <w:p>
            <w:pPr>
              <w:spacing w:after="20"/>
            </w:pPr>
            <w:r/>
            <w:r>
              <w:rPr>
                <w:b/>
                <w:sz w:val="18"/>
              </w:rPr>
              <w:t>Where it lives</w:t>
            </w:r>
          </w:p>
        </w:tc>
      </w:tr>
      <w:tr>
        <w:tc>
          <w:tcPr>
            <w:tcW w:type="dxa" w:w="2448"/>
          </w:tcPr>
          <w:p>
            <w:pPr>
              <w:spacing w:after="20" w:line="240" w:lineRule="auto"/>
            </w:pPr>
            <w:r>
              <w:rPr>
                <w:sz w:val="18"/>
              </w:rPr>
            </w:r>
            <w:r>
              <w:rPr>
                <w:sz w:val="18"/>
              </w:rPr>
              <w:t>Answers only from firm documents</w:t>
            </w:r>
          </w:p>
        </w:tc>
        <w:tc>
          <w:tcPr>
            <w:tcW w:type="dxa" w:w="4896"/>
          </w:tcPr>
          <w:p>
            <w:pPr>
              <w:spacing w:after="20" w:line="240" w:lineRule="auto"/>
            </w:pPr>
            <w:r>
              <w:rPr>
                <w:sz w:val="18"/>
              </w:rPr>
            </w:r>
            <w:r>
              <w:rPr>
                <w:sz w:val="18"/>
              </w:rPr>
              <w:t>Retrieval-augmented generation with an explicit grounding prompt; no external knowledge</w:t>
            </w:r>
          </w:p>
        </w:tc>
        <w:tc>
          <w:tcPr>
            <w:tcW w:type="dxa" w:w="2304"/>
          </w:tcPr>
          <w:p>
            <w:pPr>
              <w:spacing w:after="20" w:line="240" w:lineRule="auto"/>
            </w:pPr>
            <w:r>
              <w:rPr>
                <w:sz w:val="18"/>
              </w:rPr>
            </w:r>
            <w:r>
              <w:rPr>
                <w:rFonts w:ascii="Consolas" w:hAnsi="Consolas"/>
                <w:color w:val="3B3DB8"/>
                <w:sz w:val="19"/>
              </w:rPr>
              <w:t>rag/prompts.py</w:t>
            </w:r>
          </w:p>
        </w:tc>
      </w:tr>
      <w:tr>
        <w:tc>
          <w:tcPr>
            <w:tcW w:type="dxa" w:w="2448"/>
          </w:tcPr>
          <w:p>
            <w:pPr>
              <w:spacing w:after="20" w:line="240" w:lineRule="auto"/>
            </w:pPr>
            <w:r>
              <w:rPr>
                <w:sz w:val="18"/>
              </w:rPr>
            </w:r>
            <w:r>
              <w:rPr>
                <w:sz w:val="18"/>
              </w:rPr>
              <w:t>Citations cannot be fabricated</w:t>
            </w:r>
          </w:p>
        </w:tc>
        <w:tc>
          <w:tcPr>
            <w:tcW w:type="dxa" w:w="4896"/>
          </w:tcPr>
          <w:p>
            <w:pPr>
              <w:spacing w:after="20" w:line="240" w:lineRule="auto"/>
            </w:pPr>
            <w:r>
              <w:rPr>
                <w:sz w:val="18"/>
              </w:rPr>
            </w:r>
            <w:r>
              <w:rPr>
                <w:sz w:val="18"/>
              </w:rPr>
              <w:t>Model emits references; server resolves them against the retrieved set and drops unknowns</w:t>
            </w:r>
          </w:p>
        </w:tc>
        <w:tc>
          <w:tcPr>
            <w:tcW w:type="dxa" w:w="2304"/>
          </w:tcPr>
          <w:p>
            <w:pPr>
              <w:spacing w:after="20" w:line="240" w:lineRule="auto"/>
            </w:pPr>
            <w:r>
              <w:rPr>
                <w:sz w:val="18"/>
              </w:rPr>
            </w:r>
            <w:r>
              <w:rPr>
                <w:rFonts w:ascii="Consolas" w:hAnsi="Consolas"/>
                <w:color w:val="3B3DB8"/>
                <w:sz w:val="19"/>
              </w:rPr>
              <w:t>rag/citations.py</w:t>
            </w:r>
          </w:p>
        </w:tc>
      </w:tr>
      <w:tr>
        <w:tc>
          <w:tcPr>
            <w:tcW w:type="dxa" w:w="2448"/>
          </w:tcPr>
          <w:p>
            <w:pPr>
              <w:spacing w:after="20" w:line="240" w:lineRule="auto"/>
            </w:pPr>
            <w:r>
              <w:rPr>
                <w:sz w:val="18"/>
              </w:rPr>
            </w:r>
            <w:r>
              <w:rPr>
                <w:sz w:val="18"/>
              </w:rPr>
              <w:t>Refuses rather than guesses</w:t>
            </w:r>
          </w:p>
        </w:tc>
        <w:tc>
          <w:tcPr>
            <w:tcW w:type="dxa" w:w="4896"/>
          </w:tcPr>
          <w:p>
            <w:pPr>
              <w:spacing w:after="20" w:line="240" w:lineRule="auto"/>
            </w:pPr>
            <w:r>
              <w:rPr>
                <w:sz w:val="18"/>
              </w:rPr>
            </w:r>
            <w:r>
              <w:rPr>
                <w:sz w:val="18"/>
              </w:rPr>
              <w:t xml:space="preserve">Evidence floor checked </w:t>
            </w:r>
            <w:r>
              <w:rPr>
                <w:b/>
                <w:sz w:val="18"/>
              </w:rPr>
              <w:t>before</w:t>
            </w:r>
            <w:r>
              <w:rPr>
                <w:sz w:val="18"/>
              </w:rPr>
              <w:t xml:space="preserve"> the model is asked for an answer at all</w:t>
            </w:r>
          </w:p>
        </w:tc>
        <w:tc>
          <w:tcPr>
            <w:tcW w:type="dxa" w:w="2304"/>
          </w:tcPr>
          <w:p>
            <w:pPr>
              <w:spacing w:after="20" w:line="240" w:lineRule="auto"/>
            </w:pPr>
            <w:r>
              <w:rPr>
                <w:sz w:val="18"/>
              </w:rPr>
            </w:r>
            <w:r>
              <w:rPr>
                <w:rFonts w:ascii="Consolas" w:hAnsi="Consolas"/>
                <w:color w:val="3B3DB8"/>
                <w:sz w:val="19"/>
              </w:rPr>
              <w:t>rag/guardrails.py</w:t>
            </w:r>
          </w:p>
        </w:tc>
      </w:tr>
      <w:tr>
        <w:tc>
          <w:tcPr>
            <w:tcW w:type="dxa" w:w="2448"/>
          </w:tcPr>
          <w:p>
            <w:pPr>
              <w:spacing w:after="20" w:line="240" w:lineRule="auto"/>
            </w:pPr>
            <w:r>
              <w:rPr>
                <w:sz w:val="18"/>
              </w:rPr>
            </w:r>
            <w:r>
              <w:rPr>
                <w:sz w:val="18"/>
              </w:rPr>
              <w:t>Conflicting versions surfaced</w:t>
            </w:r>
          </w:p>
        </w:tc>
        <w:tc>
          <w:tcPr>
            <w:tcW w:type="dxa" w:w="4896"/>
          </w:tcPr>
          <w:p>
            <w:pPr>
              <w:spacing w:after="20" w:line="240" w:lineRule="auto"/>
            </w:pPr>
            <w:r>
              <w:rPr>
                <w:sz w:val="18"/>
              </w:rPr>
            </w:r>
            <w:r>
              <w:rPr>
                <w:sz w:val="18"/>
              </w:rPr>
              <w:t>Structural detection on document family + version/effective date</w:t>
            </w:r>
          </w:p>
        </w:tc>
        <w:tc>
          <w:tcPr>
            <w:tcW w:type="dxa" w:w="2304"/>
          </w:tcPr>
          <w:p>
            <w:pPr>
              <w:spacing w:after="20" w:line="240" w:lineRule="auto"/>
            </w:pPr>
            <w:r>
              <w:rPr>
                <w:sz w:val="18"/>
              </w:rPr>
            </w:r>
            <w:r>
              <w:rPr>
                <w:rFonts w:ascii="Consolas" w:hAnsi="Consolas"/>
                <w:color w:val="3B3DB8"/>
                <w:sz w:val="19"/>
              </w:rPr>
              <w:t>rag/guardrails.py</w:t>
            </w:r>
          </w:p>
        </w:tc>
      </w:tr>
      <w:tr>
        <w:tc>
          <w:tcPr>
            <w:tcW w:type="dxa" w:w="2448"/>
          </w:tcPr>
          <w:p>
            <w:pPr>
              <w:spacing w:after="20" w:line="240" w:lineRule="auto"/>
            </w:pPr>
            <w:r>
              <w:rPr>
                <w:sz w:val="18"/>
              </w:rPr>
            </w:r>
            <w:r>
              <w:rPr>
                <w:sz w:val="18"/>
              </w:rPr>
              <w:t>Evidence strength without false precision</w:t>
            </w:r>
          </w:p>
        </w:tc>
        <w:tc>
          <w:tcPr>
            <w:tcW w:type="dxa" w:w="4896"/>
          </w:tcPr>
          <w:p>
            <w:pPr>
              <w:spacing w:after="20" w:line="240" w:lineRule="auto"/>
            </w:pPr>
            <w:r>
              <w:rPr>
                <w:sz w:val="18"/>
              </w:rPr>
            </w:r>
            <w:r>
              <w:rPr>
                <w:sz w:val="18"/>
              </w:rPr>
              <w:t>Observable retrieval signals plus a banded rule — never an LLM confidence score</w:t>
            </w:r>
          </w:p>
        </w:tc>
        <w:tc>
          <w:tcPr>
            <w:tcW w:type="dxa" w:w="2304"/>
          </w:tcPr>
          <w:p>
            <w:pPr>
              <w:spacing w:after="20" w:line="240" w:lineRule="auto"/>
            </w:pPr>
            <w:r>
              <w:rPr>
                <w:sz w:val="18"/>
              </w:rPr>
            </w:r>
            <w:r>
              <w:rPr>
                <w:rFonts w:ascii="Consolas" w:hAnsi="Consolas"/>
                <w:color w:val="3B3DB8"/>
                <w:sz w:val="19"/>
              </w:rPr>
              <w:t>rag/guardrails.py</w:t>
            </w:r>
          </w:p>
        </w:tc>
      </w:tr>
      <w:tr>
        <w:tc>
          <w:tcPr>
            <w:tcW w:type="dxa" w:w="2448"/>
          </w:tcPr>
          <w:p>
            <w:pPr>
              <w:spacing w:after="20" w:line="240" w:lineRule="auto"/>
            </w:pPr>
            <w:r>
              <w:rPr>
                <w:sz w:val="18"/>
              </w:rPr>
            </w:r>
            <w:r>
              <w:rPr>
                <w:sz w:val="18"/>
              </w:rPr>
              <w:t>Reconstructable audit trail</w:t>
            </w:r>
          </w:p>
        </w:tc>
        <w:tc>
          <w:tcPr>
            <w:tcW w:type="dxa" w:w="4896"/>
          </w:tcPr>
          <w:p>
            <w:pPr>
              <w:spacing w:after="20" w:line="240" w:lineRule="auto"/>
            </w:pPr>
            <w:r>
              <w:rPr>
                <w:sz w:val="18"/>
              </w:rPr>
            </w:r>
            <w:r>
              <w:rPr>
                <w:sz w:val="18"/>
              </w:rPr>
              <w:t>Append-only JSONL holding the full question and the full retrieved context</w:t>
            </w:r>
          </w:p>
        </w:tc>
        <w:tc>
          <w:tcPr>
            <w:tcW w:type="dxa" w:w="2304"/>
          </w:tcPr>
          <w:p>
            <w:pPr>
              <w:spacing w:after="20" w:line="240" w:lineRule="auto"/>
            </w:pPr>
            <w:r>
              <w:rPr>
                <w:sz w:val="18"/>
              </w:rPr>
            </w:r>
            <w:r>
              <w:rPr>
                <w:rFonts w:ascii="Consolas" w:hAnsi="Consolas"/>
                <w:color w:val="3B3DB8"/>
                <w:sz w:val="19"/>
              </w:rPr>
              <w:t>observability/audit.py</w:t>
            </w:r>
          </w:p>
        </w:tc>
      </w:tr>
      <w:tr>
        <w:tc>
          <w:tcPr>
            <w:tcW w:type="dxa" w:w="2448"/>
          </w:tcPr>
          <w:p>
            <w:pPr>
              <w:spacing w:after="20" w:line="240" w:lineRule="auto"/>
            </w:pPr>
            <w:r>
              <w:rPr>
                <w:sz w:val="18"/>
              </w:rPr>
            </w:r>
            <w:r>
              <w:rPr>
                <w:sz w:val="18"/>
              </w:rPr>
              <w:t>Quality is measured</w:t>
            </w:r>
          </w:p>
        </w:tc>
        <w:tc>
          <w:tcPr>
            <w:tcW w:type="dxa" w:w="4896"/>
          </w:tcPr>
          <w:p>
            <w:pPr>
              <w:spacing w:after="20" w:line="240" w:lineRule="auto"/>
            </w:pPr>
            <w:r>
              <w:rPr>
                <w:sz w:val="18"/>
              </w:rPr>
            </w:r>
            <w:r>
              <w:rPr>
                <w:sz w:val="18"/>
              </w:rPr>
              <w:t>45 labelled questions, exact retrieval metrics, CI regression gate</w:t>
            </w:r>
          </w:p>
        </w:tc>
        <w:tc>
          <w:tcPr>
            <w:tcW w:type="dxa" w:w="2304"/>
          </w:tcPr>
          <w:p>
            <w:pPr>
              <w:spacing w:after="20" w:line="240" w:lineRule="auto"/>
            </w:pPr>
            <w:r>
              <w:rPr>
                <w:sz w:val="18"/>
              </w:rPr>
            </w:r>
            <w:r>
              <w:rPr>
                <w:rFonts w:ascii="Consolas" w:hAnsi="Consolas"/>
                <w:color w:val="3B3DB8"/>
                <w:sz w:val="19"/>
              </w:rPr>
              <w:t>eval/</w:t>
            </w:r>
          </w:p>
        </w:tc>
      </w:tr>
    </w:tbl>
    <w:p>
      <w:pPr>
        <w:pStyle w:val="Heading2"/>
      </w:pPr>
      <w:r>
        <w:t>1.3 Project history — why there is a 'v1'</w:t>
      </w:r>
    </w:p>
    <w:p>
      <w:r>
        <w:t>The project began as a take-home assignment: a Python CLI with two commands (</w:t>
      </w:r>
      <w:r>
        <w:rPr>
          <w:rFonts w:ascii="Consolas" w:hAnsi="Consolas"/>
          <w:color w:val="3B3DB8"/>
          <w:sz w:val="19"/>
        </w:rPr>
        <w:t>ingest</w:t>
      </w:r>
      <w:r>
        <w:t xml:space="preserve">, </w:t>
      </w:r>
      <w:r>
        <w:rPr>
          <w:rFonts w:ascii="Consolas" w:hAnsi="Consolas"/>
          <w:color w:val="3B3DB8"/>
          <w:sz w:val="19"/>
        </w:rPr>
        <w:t>query</w:t>
      </w:r>
      <w:r>
        <w:t xml:space="preserve">) over five supplied policy documents, which passed 5/5 on a public verification question set. That version is preserved at </w:t>
      </w:r>
      <w:r>
        <w:rPr>
          <w:rFonts w:ascii="Consolas" w:hAnsi="Consolas"/>
          <w:color w:val="3B3DB8"/>
          <w:sz w:val="19"/>
        </w:rPr>
        <w:t>docs/legacy/src-v1/</w:t>
      </w:r>
      <w:r>
        <w:t>.</w:t>
      </w:r>
    </w:p>
    <w:p>
      <w:r>
        <w:t xml:space="preserve">The current system is a rebuild of the internals with the CLI contract kept intact. That matters for two reasons you may be asked about: it demonstrates </w:t>
      </w:r>
      <w:r>
        <w:rPr>
          <w:b/>
        </w:rPr>
        <w:t>backward-compatible refactoring</w:t>
      </w:r>
      <w:r>
        <w:t xml:space="preserve"> (the original </w:t>
      </w:r>
      <w:r>
        <w:rPr>
          <w:rFonts w:ascii="Consolas" w:hAnsi="Consolas"/>
          <w:color w:val="3B3DB8"/>
          <w:sz w:val="19"/>
        </w:rPr>
        <w:t>ingest</w:t>
      </w:r>
      <w:r>
        <w:t>/</w:t>
      </w:r>
      <w:r>
        <w:rPr>
          <w:rFonts w:ascii="Consolas" w:hAnsi="Consolas"/>
          <w:color w:val="3B3DB8"/>
          <w:sz w:val="19"/>
        </w:rPr>
        <w:t>query</w:t>
      </w:r>
      <w:r>
        <w:t xml:space="preserve"> commands, their stdout JSON schema and the </w:t>
      </w:r>
      <w:r>
        <w:rPr>
          <w:rFonts w:ascii="Consolas" w:hAnsi="Consolas"/>
          <w:color w:val="3B3DB8"/>
          <w:sz w:val="19"/>
        </w:rPr>
        <w:t>audit.log</w:t>
      </w:r>
      <w:r>
        <w:t xml:space="preserve"> format all still work, with additive fields only), and it means every claimed improvement has a baseline to be measured against.</w:t>
      </w:r>
    </w:p>
    <w:p>
      <w:pPr>
        <w:pStyle w:val="Heading2"/>
      </w:pPr>
      <w:r>
        <w:t>1.4 Current scope — what is built and what is not</w:t>
      </w:r>
    </w:p>
    <w:tbl>
      <w:tblPr>
        <w:tblStyle w:val="TableGrid"/>
        <w:tblW w:type="auto" w:w="0"/>
        <w:jc w:val="left"/>
        <w:tblLook w:firstColumn="1" w:firstRow="1" w:lastColumn="0" w:lastRow="0" w:noHBand="0" w:noVBand="1" w:val="04A0"/>
      </w:tblPr>
      <w:tblGrid>
        <w:gridCol w:w="3216"/>
        <w:gridCol w:w="3216"/>
        <w:gridCol w:w="3216"/>
      </w:tblGrid>
      <w:tr>
        <w:tc>
          <w:tcPr>
            <w:tcW w:type="dxa" w:w="720"/>
            <w:shd w:val="clear" w:fill="F4F5F7"/>
          </w:tcPr>
          <w:p>
            <w:pPr>
              <w:spacing w:after="20"/>
            </w:pPr>
            <w:r/>
            <w:r>
              <w:rPr>
                <w:b/>
                <w:sz w:val="18"/>
              </w:rPr>
              <w:t>Phase</w:t>
            </w:r>
          </w:p>
        </w:tc>
        <w:tc>
          <w:tcPr>
            <w:tcW w:type="dxa" w:w="6480"/>
            <w:shd w:val="clear" w:fill="F4F5F7"/>
          </w:tcPr>
          <w:p>
            <w:pPr>
              <w:spacing w:after="20"/>
            </w:pPr>
            <w:r/>
            <w:r>
              <w:rPr>
                <w:b/>
                <w:sz w:val="18"/>
              </w:rPr>
              <w:t>Scope</w:t>
            </w:r>
          </w:p>
        </w:tc>
        <w:tc>
          <w:tcPr>
            <w:tcW w:type="dxa" w:w="2448"/>
            <w:shd w:val="clear" w:fill="F4F5F7"/>
          </w:tcPr>
          <w:p>
            <w:pPr>
              <w:spacing w:after="20"/>
            </w:pPr>
            <w:r/>
            <w:r>
              <w:rPr>
                <w:b/>
                <w:sz w:val="18"/>
              </w:rPr>
              <w:t>State</w:t>
            </w:r>
          </w:p>
        </w:tc>
      </w:tr>
      <w:tr>
        <w:tc>
          <w:tcPr>
            <w:tcW w:type="dxa" w:w="720"/>
          </w:tcPr>
          <w:p>
            <w:pPr>
              <w:spacing w:after="20" w:line="240" w:lineRule="auto"/>
            </w:pPr>
            <w:r>
              <w:rPr>
                <w:sz w:val="18"/>
              </w:rPr>
            </w:r>
            <w:r>
              <w:rPr>
                <w:sz w:val="18"/>
              </w:rPr>
              <w:t>0</w:t>
            </w:r>
          </w:p>
        </w:tc>
        <w:tc>
          <w:tcPr>
            <w:tcW w:type="dxa" w:w="6480"/>
          </w:tcPr>
          <w:p>
            <w:pPr>
              <w:spacing w:after="20" w:line="240" w:lineRule="auto"/>
            </w:pPr>
            <w:r>
              <w:rPr>
                <w:sz w:val="18"/>
              </w:rPr>
            </w:r>
            <w:r>
              <w:rPr>
                <w:sz w:val="18"/>
              </w:rPr>
              <w:t>Repository analysis, 18 defects catalogued, target architecture, roadmap</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1</w:t>
            </w:r>
          </w:p>
        </w:tc>
        <w:tc>
          <w:tcPr>
            <w:tcW w:type="dxa" w:w="6480"/>
          </w:tcPr>
          <w:p>
            <w:pPr>
              <w:spacing w:after="20" w:line="240" w:lineRule="auto"/>
            </w:pPr>
            <w:r>
              <w:rPr>
                <w:sz w:val="18"/>
              </w:rPr>
            </w:r>
            <w:r>
              <w:rPr>
                <w:sz w:val="18"/>
              </w:rPr>
              <w:t>Layered backend, structlog, error hierarchy, pinned deps, ruff, pytest, CI</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2</w:t>
            </w:r>
          </w:p>
        </w:tc>
        <w:tc>
          <w:tcPr>
            <w:tcW w:type="dxa" w:w="6480"/>
          </w:tcPr>
          <w:p>
            <w:pPr>
              <w:spacing w:after="20" w:line="240" w:lineRule="auto"/>
            </w:pPr>
            <w:r>
              <w:rPr>
                <w:sz w:val="18"/>
              </w:rPr>
            </w:r>
            <w:r>
              <w:rPr>
                <w:sz w:val="18"/>
              </w:rPr>
              <w:t>Ingestion pipeline, SQLite registry, multi-format extraction, delete/reindex</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3</w:t>
            </w:r>
          </w:p>
        </w:tc>
        <w:tc>
          <w:tcPr>
            <w:tcW w:type="dxa" w:w="6480"/>
          </w:tcPr>
          <w:p>
            <w:pPr>
              <w:spacing w:after="20" w:line="240" w:lineRule="auto"/>
            </w:pPr>
            <w:r>
              <w:rPr>
                <w:sz w:val="18"/>
              </w:rPr>
            </w:r>
            <w:r>
              <w:rPr>
                <w:sz w:val="18"/>
              </w:rPr>
              <w:t>Reranking, metadata filtering, citation protocol, guardrails, conversation memory</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4</w:t>
            </w:r>
          </w:p>
        </w:tc>
        <w:tc>
          <w:tcPr>
            <w:tcW w:type="dxa" w:w="6480"/>
          </w:tcPr>
          <w:p>
            <w:pPr>
              <w:spacing w:after="20" w:line="240" w:lineRule="auto"/>
            </w:pPr>
            <w:r>
              <w:rPr>
                <w:sz w:val="18"/>
              </w:rPr>
            </w:r>
            <w:r>
              <w:rPr>
                <w:sz w:val="18"/>
              </w:rPr>
              <w:t>Evaluation harness, 45-question golden set, published experiments, CI gate</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5</w:t>
            </w:r>
          </w:p>
        </w:tc>
        <w:tc>
          <w:tcPr>
            <w:tcW w:type="dxa" w:w="6480"/>
          </w:tcPr>
          <w:p>
            <w:pPr>
              <w:spacing w:after="20" w:line="240" w:lineRule="auto"/>
            </w:pPr>
            <w:r>
              <w:rPr>
                <w:sz w:val="18"/>
              </w:rPr>
            </w:r>
            <w:r>
              <w:rPr>
                <w:sz w:val="18"/>
              </w:rPr>
              <w:t>FastAPI — 23 endpoints, SSE streaming, OpenAPI, 45 integration tests</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6</w:t>
            </w:r>
          </w:p>
        </w:tc>
        <w:tc>
          <w:tcPr>
            <w:tcW w:type="dxa" w:w="6480"/>
          </w:tcPr>
          <w:p>
            <w:pPr>
              <w:spacing w:after="20" w:line="240" w:lineRule="auto"/>
            </w:pPr>
            <w:r>
              <w:rPr>
                <w:sz w:val="18"/>
              </w:rPr>
            </w:r>
            <w:r>
              <w:rPr>
                <w:sz w:val="18"/>
              </w:rPr>
              <w:t>React frontend — 6 pages, streaming chat, citation inspection, eval dashboard</w:t>
            </w:r>
          </w:p>
        </w:tc>
        <w:tc>
          <w:tcPr>
            <w:tcW w:type="dxa" w:w="2448"/>
          </w:tcPr>
          <w:p>
            <w:pPr>
              <w:spacing w:after="20" w:line="240" w:lineRule="auto"/>
            </w:pPr>
            <w:r>
              <w:rPr>
                <w:sz w:val="18"/>
              </w:rPr>
            </w:r>
            <w:r>
              <w:rPr>
                <w:sz w:val="18"/>
              </w:rPr>
              <w:t>Done</w:t>
            </w:r>
          </w:p>
        </w:tc>
      </w:tr>
      <w:tr>
        <w:tc>
          <w:tcPr>
            <w:tcW w:type="dxa" w:w="720"/>
          </w:tcPr>
          <w:p>
            <w:pPr>
              <w:spacing w:after="20" w:line="240" w:lineRule="auto"/>
            </w:pPr>
            <w:r>
              <w:rPr>
                <w:sz w:val="18"/>
              </w:rPr>
            </w:r>
            <w:r>
              <w:rPr>
                <w:sz w:val="18"/>
              </w:rPr>
              <w:t>7</w:t>
            </w:r>
          </w:p>
        </w:tc>
        <w:tc>
          <w:tcPr>
            <w:tcW w:type="dxa" w:w="6480"/>
          </w:tcPr>
          <w:p>
            <w:pPr>
              <w:spacing w:after="20" w:line="240" w:lineRule="auto"/>
            </w:pPr>
            <w:r>
              <w:rPr>
                <w:sz w:val="18"/>
              </w:rPr>
            </w:r>
            <w:r>
              <w:rPr>
                <w:sz w:val="18"/>
              </w:rPr>
              <w:t>Observability — request ids, stage timings, /api/metrics, query log</w:t>
            </w:r>
          </w:p>
        </w:tc>
        <w:tc>
          <w:tcPr>
            <w:tcW w:type="dxa" w:w="2448"/>
          </w:tcPr>
          <w:p>
            <w:pPr>
              <w:spacing w:after="20" w:line="240" w:lineRule="auto"/>
            </w:pPr>
            <w:r>
              <w:rPr>
                <w:sz w:val="18"/>
              </w:rPr>
            </w:r>
            <w:r>
              <w:rPr>
                <w:sz w:val="18"/>
              </w:rPr>
              <w:t>Largely done</w:t>
            </w:r>
          </w:p>
        </w:tc>
      </w:tr>
      <w:tr>
        <w:tc>
          <w:tcPr>
            <w:tcW w:type="dxa" w:w="720"/>
          </w:tcPr>
          <w:p>
            <w:pPr>
              <w:spacing w:after="20" w:line="240" w:lineRule="auto"/>
            </w:pPr>
            <w:r>
              <w:rPr>
                <w:sz w:val="18"/>
              </w:rPr>
            </w:r>
            <w:r>
              <w:rPr>
                <w:sz w:val="18"/>
              </w:rPr>
              <w:t>8</w:t>
            </w:r>
          </w:p>
        </w:tc>
        <w:tc>
          <w:tcPr>
            <w:tcW w:type="dxa" w:w="6480"/>
          </w:tcPr>
          <w:p>
            <w:pPr>
              <w:spacing w:after="20" w:line="240" w:lineRule="auto"/>
            </w:pPr>
            <w:r>
              <w:rPr>
                <w:sz w:val="18"/>
              </w:rPr>
            </w:r>
            <w:r>
              <w:rPr>
                <w:sz w:val="18"/>
              </w:rPr>
              <w:t>Security — validation, API key, roles, rate limits, injection defence</w:t>
            </w:r>
          </w:p>
        </w:tc>
        <w:tc>
          <w:tcPr>
            <w:tcW w:type="dxa" w:w="2448"/>
          </w:tcPr>
          <w:p>
            <w:pPr>
              <w:spacing w:after="20" w:line="240" w:lineRule="auto"/>
            </w:pPr>
            <w:r>
              <w:rPr>
                <w:sz w:val="18"/>
              </w:rPr>
            </w:r>
            <w:r>
              <w:rPr>
                <w:sz w:val="18"/>
              </w:rPr>
              <w:t>Largely done</w:t>
            </w:r>
          </w:p>
        </w:tc>
      </w:tr>
      <w:tr>
        <w:tc>
          <w:tcPr>
            <w:tcW w:type="dxa" w:w="720"/>
          </w:tcPr>
          <w:p>
            <w:pPr>
              <w:spacing w:after="20" w:line="240" w:lineRule="auto"/>
            </w:pPr>
            <w:r>
              <w:rPr>
                <w:sz w:val="18"/>
              </w:rPr>
            </w:r>
            <w:r>
              <w:rPr>
                <w:sz w:val="18"/>
              </w:rPr>
              <w:t>9</w:t>
            </w:r>
          </w:p>
        </w:tc>
        <w:tc>
          <w:tcPr>
            <w:tcW w:type="dxa" w:w="6480"/>
          </w:tcPr>
          <w:p>
            <w:pPr>
              <w:spacing w:after="20" w:line="240" w:lineRule="auto"/>
            </w:pPr>
            <w:r>
              <w:rPr>
                <w:sz w:val="18"/>
              </w:rPr>
            </w:r>
            <w:r>
              <w:rPr>
                <w:sz w:val="18"/>
              </w:rPr>
              <w:t>Test depth — 125 tests passing; coverage gate and Playwright outstanding</w:t>
            </w:r>
          </w:p>
        </w:tc>
        <w:tc>
          <w:tcPr>
            <w:tcW w:type="dxa" w:w="2448"/>
          </w:tcPr>
          <w:p>
            <w:pPr>
              <w:spacing w:after="20" w:line="240" w:lineRule="auto"/>
            </w:pPr>
            <w:r>
              <w:rPr>
                <w:sz w:val="18"/>
              </w:rPr>
            </w:r>
            <w:r>
              <w:rPr>
                <w:sz w:val="18"/>
              </w:rPr>
              <w:t>Partial</w:t>
            </w:r>
          </w:p>
        </w:tc>
      </w:tr>
      <w:tr>
        <w:tc>
          <w:tcPr>
            <w:tcW w:type="dxa" w:w="720"/>
          </w:tcPr>
          <w:p>
            <w:pPr>
              <w:spacing w:after="20" w:line="240" w:lineRule="auto"/>
            </w:pPr>
            <w:r>
              <w:rPr>
                <w:sz w:val="18"/>
              </w:rPr>
            </w:r>
            <w:r>
              <w:rPr>
                <w:sz w:val="18"/>
              </w:rPr>
              <w:t>10</w:t>
            </w:r>
          </w:p>
        </w:tc>
        <w:tc>
          <w:tcPr>
            <w:tcW w:type="dxa" w:w="6480"/>
          </w:tcPr>
          <w:p>
            <w:pPr>
              <w:spacing w:after="20" w:line="240" w:lineRule="auto"/>
            </w:pPr>
            <w:r>
              <w:rPr>
                <w:sz w:val="18"/>
              </w:rPr>
            </w:r>
            <w:r>
              <w:rPr>
                <w:sz w:val="18"/>
              </w:rPr>
              <w:t>Docker and Compose</w:t>
            </w:r>
          </w:p>
        </w:tc>
        <w:tc>
          <w:tcPr>
            <w:tcW w:type="dxa" w:w="2448"/>
          </w:tcPr>
          <w:p>
            <w:pPr>
              <w:spacing w:after="20" w:line="240" w:lineRule="auto"/>
            </w:pPr>
            <w:r>
              <w:rPr>
                <w:sz w:val="18"/>
              </w:rPr>
            </w:r>
            <w:r>
              <w:rPr>
                <w:sz w:val="18"/>
              </w:rPr>
              <w:t>Not started</w:t>
            </w:r>
          </w:p>
        </w:tc>
      </w:tr>
      <w:tr>
        <w:tc>
          <w:tcPr>
            <w:tcW w:type="dxa" w:w="720"/>
          </w:tcPr>
          <w:p>
            <w:pPr>
              <w:spacing w:after="20" w:line="240" w:lineRule="auto"/>
            </w:pPr>
            <w:r>
              <w:rPr>
                <w:sz w:val="18"/>
              </w:rPr>
            </w:r>
            <w:r>
              <w:rPr>
                <w:sz w:val="18"/>
              </w:rPr>
              <w:t>11</w:t>
            </w:r>
          </w:p>
        </w:tc>
        <w:tc>
          <w:tcPr>
            <w:tcW w:type="dxa" w:w="6480"/>
          </w:tcPr>
          <w:p>
            <w:pPr>
              <w:spacing w:after="20" w:line="240" w:lineRule="auto"/>
            </w:pPr>
            <w:r>
              <w:rPr>
                <w:sz w:val="18"/>
              </w:rPr>
            </w:r>
            <w:r>
              <w:rPr>
                <w:sz w:val="18"/>
              </w:rPr>
              <w:t>Deployment and a live URL</w:t>
            </w:r>
          </w:p>
        </w:tc>
        <w:tc>
          <w:tcPr>
            <w:tcW w:type="dxa" w:w="2448"/>
          </w:tcPr>
          <w:p>
            <w:pPr>
              <w:spacing w:after="20" w:line="240" w:lineRule="auto"/>
            </w:pPr>
            <w:r>
              <w:rPr>
                <w:sz w:val="18"/>
              </w:rPr>
            </w:r>
            <w:r>
              <w:rPr>
                <w:sz w:val="18"/>
              </w:rPr>
              <w:t>Not started</w:t>
            </w:r>
          </w:p>
        </w:tc>
      </w:tr>
      <w:tr>
        <w:tc>
          <w:tcPr>
            <w:tcW w:type="dxa" w:w="720"/>
          </w:tcPr>
          <w:p>
            <w:pPr>
              <w:spacing w:after="20" w:line="240" w:lineRule="auto"/>
            </w:pPr>
            <w:r>
              <w:rPr>
                <w:sz w:val="18"/>
              </w:rPr>
            </w:r>
            <w:r>
              <w:rPr>
                <w:sz w:val="18"/>
              </w:rPr>
              <w:t>12</w:t>
            </w:r>
          </w:p>
        </w:tc>
        <w:tc>
          <w:tcPr>
            <w:tcW w:type="dxa" w:w="6480"/>
          </w:tcPr>
          <w:p>
            <w:pPr>
              <w:spacing w:after="20" w:line="240" w:lineRule="auto"/>
            </w:pPr>
            <w:r>
              <w:rPr>
                <w:sz w:val="18"/>
              </w:rPr>
            </w:r>
            <w:r>
              <w:rPr>
                <w:sz w:val="18"/>
              </w:rPr>
              <w:t>Portfolio polish — screenshots, demo recording</w:t>
            </w:r>
          </w:p>
        </w:tc>
        <w:tc>
          <w:tcPr>
            <w:tcW w:type="dxa" w:w="2448"/>
          </w:tcPr>
          <w:p>
            <w:pPr>
              <w:spacing w:after="20" w:line="240" w:lineRule="auto"/>
            </w:pPr>
            <w:r>
              <w:rPr>
                <w:sz w:val="18"/>
              </w:rPr>
            </w:r>
            <w:r>
              <w:rPr>
                <w:sz w:val="18"/>
              </w:rPr>
              <w:t>Not started</w:t>
            </w:r>
          </w:p>
        </w:tc>
      </w:tr>
    </w:tbl>
    <w:tbl>
      <w:tblPr>
        <w:tblW w:type="auto" w:w="0"/>
        <w:tblLook w:firstColumn="1" w:firstRow="1" w:lastColumn="0" w:lastRow="0" w:noHBand="0" w:noVBand="1" w:val="04A0"/>
      </w:tblPr>
      <w:tblGrid>
        <w:gridCol w:w="9648"/>
      </w:tblGrid>
      <w:tr>
        <w:tc>
          <w:tcPr>
            <w:tcW w:type="dxa" w:w="9648"/>
            <w:shd w:val="clear" w:fill="FFF8E6"/>
          </w:tcPr>
          <w:p>
            <w:pPr>
              <w:spacing w:after="40"/>
            </w:pPr>
            <w:r/>
            <w:r>
              <w:rPr>
                <w:b/>
                <w:color w:val="A55A0B"/>
                <w:sz w:val="20"/>
              </w:rPr>
              <w:t>Answer this honestly if asked</w:t>
            </w:r>
          </w:p>
          <w:p>
            <w:pPr>
              <w:spacing w:after="0"/>
            </w:pPr>
            <w:r>
              <w:t>Docker and deployment are genuinely not built yet, and there are no screenshots because the visual pass has not been done. Saying so is better than overclaiming — and the roadmap for both is written in the README with per-phase definitions of done.</w:t>
            </w:r>
          </w:p>
        </w:tc>
      </w:tr>
    </w:tbl>
    <w:p>
      <w:pPr>
        <w:spacing w:after="40"/>
      </w:pPr>
    </w:p>
    <w:p>
      <w:r>
        <w:br w:type="page"/>
      </w:r>
    </w:p>
    <w:p>
      <w:pPr>
        <w:pStyle w:val="Heading1"/>
      </w:pPr>
      <w:r>
        <w:t>Part 2 — Architecture</w:t>
      </w:r>
    </w:p>
    <w:p>
      <w:pPr>
        <w:pStyle w:val="Heading2"/>
      </w:pPr>
      <w:r>
        <w:t>2.1 The layer diagram</w:t>
      </w:r>
    </w:p>
    <w:p>
      <w:pPr>
        <w:spacing w:after="40"/>
      </w:pPr>
      <w:r>
        <w:rPr>
          <w:i/>
          <w:color w:val="5B6373"/>
          <w:sz w:val="18"/>
        </w:rPr>
        <w:t>Figure 1 — request flow through the layers</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 xml:space="preserve"> Clients          CLI (main.py)                React SPA (frontend/)</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                        REST + SSE</w:t>
            </w:r>
          </w:p>
          <w:p>
            <w:pPr>
              <w:spacing w:after="0" w:line="240" w:lineRule="auto"/>
            </w:pPr>
            <w:r>
              <w:rPr>
                <w:rFonts w:ascii="Consolas" w:hAnsi="Consolas"/>
                <w:sz w:val="17"/>
              </w:rPr>
              <w:t xml:space="preserve">                      v                              v</w:t>
            </w:r>
          </w:p>
          <w:p>
            <w:pPr>
              <w:spacing w:after="0" w:line="240" w:lineRule="auto"/>
            </w:pPr>
            <w:r>
              <w:rPr>
                <w:rFonts w:ascii="Consolas" w:hAnsi="Consolas"/>
                <w:sz w:val="17"/>
              </w:rPr>
              <w:t xml:space="preserve"> HTTP            +-------------------------------------------------+</w:t>
            </w:r>
          </w:p>
          <w:p>
            <w:pPr>
              <w:spacing w:after="0" w:line="240" w:lineRule="auto"/>
            </w:pPr>
            <w:r>
              <w:rPr>
                <w:rFonts w:ascii="Consolas" w:hAnsi="Consolas"/>
                <w:sz w:val="17"/>
              </w:rPr>
              <w:t xml:space="preserve"> boundary        |  FastAPI                                        |</w:t>
            </w:r>
          </w:p>
          <w:p>
            <w:pPr>
              <w:spacing w:after="0" w:line="240" w:lineRule="auto"/>
            </w:pPr>
            <w:r>
              <w:rPr>
                <w:rFonts w:ascii="Consolas" w:hAnsi="Consolas"/>
                <w:sz w:val="17"/>
              </w:rPr>
              <w:t xml:space="preserve">                 |  Middleware: request-id, timing, API key,       |</w:t>
            </w:r>
          </w:p>
          <w:p>
            <w:pPr>
              <w:spacing w:after="0" w:line="240" w:lineRule="auto"/>
            </w:pPr>
            <w:r>
              <w:rPr>
                <w:rFonts w:ascii="Consolas" w:hAnsi="Consolas"/>
                <w:sz w:val="17"/>
              </w:rPr>
              <w:t xml:space="preserve">                 |              rate limit, CORS, error envelope   |</w:t>
            </w:r>
          </w:p>
          <w:p>
            <w:pPr>
              <w:spacing w:after="0" w:line="240" w:lineRule="auto"/>
            </w:pPr>
            <w:r>
              <w:rPr>
                <w:rFonts w:ascii="Consolas" w:hAnsi="Consolas"/>
                <w:sz w:val="17"/>
              </w:rPr>
              <w:t xml:space="preserve">                 |  Routers: chat, documents, conversations,       |</w:t>
            </w:r>
          </w:p>
          <w:p>
            <w:pPr>
              <w:spacing w:after="0" w:line="240" w:lineRule="auto"/>
            </w:pPr>
            <w:r>
              <w:rPr>
                <w:rFonts w:ascii="Consolas" w:hAnsi="Consolas"/>
                <w:sz w:val="17"/>
              </w:rPr>
              <w:t xml:space="preserve">                 |           evaluation, system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Business        +-------------------------------------------------+</w:t>
            </w:r>
          </w:p>
          <w:p>
            <w:pPr>
              <w:spacing w:after="0" w:line="240" w:lineRule="auto"/>
            </w:pPr>
            <w:r>
              <w:rPr>
                <w:rFonts w:ascii="Consolas" w:hAnsi="Consolas"/>
                <w:sz w:val="17"/>
              </w:rPr>
              <w:t xml:space="preserve"> logic           |  Services: ChatService, DocumentService,        |</w:t>
            </w:r>
          </w:p>
          <w:p>
            <w:pPr>
              <w:spacing w:after="0" w:line="240" w:lineRule="auto"/>
            </w:pPr>
            <w:r>
              <w:rPr>
                <w:rFonts w:ascii="Consolas" w:hAnsi="Consolas"/>
                <w:sz w:val="17"/>
              </w:rPr>
              <w:t xml:space="preserve">                 |            EvaluationService, StatsService      |</w:t>
            </w:r>
          </w:p>
          <w:p>
            <w:pPr>
              <w:spacing w:after="0" w:line="240" w:lineRule="auto"/>
            </w:pPr>
            <w:r>
              <w:rPr>
                <w:rFonts w:ascii="Consolas" w:hAnsi="Consolas"/>
                <w:sz w:val="17"/>
              </w:rPr>
              <w:t xml:space="preserve">                 |  (no HTTP types reach this layer)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                              |</w:t>
            </w:r>
          </w:p>
          <w:p>
            <w:pPr>
              <w:spacing w:after="0" w:line="240" w:lineRule="auto"/>
            </w:pPr>
            <w:r>
              <w:rPr>
                <w:rFonts w:ascii="Consolas" w:hAnsi="Consolas"/>
                <w:sz w:val="17"/>
              </w:rPr>
              <w:t xml:space="preserve"> Domain          +----------------------+  +------------------------+</w:t>
            </w:r>
          </w:p>
          <w:p>
            <w:pPr>
              <w:spacing w:after="0" w:line="240" w:lineRule="auto"/>
            </w:pPr>
            <w:r>
              <w:rPr>
                <w:rFonts w:ascii="Consolas" w:hAnsi="Consolas"/>
                <w:sz w:val="17"/>
              </w:rPr>
              <w:t xml:space="preserve"> core            |  RAG pipeline        |  |  Ingestion pipeline    |</w:t>
            </w:r>
          </w:p>
          <w:p>
            <w:pPr>
              <w:spacing w:after="0" w:line="240" w:lineRule="auto"/>
            </w:pPr>
            <w:r>
              <w:rPr>
                <w:rFonts w:ascii="Consolas" w:hAnsi="Consolas"/>
                <w:sz w:val="17"/>
              </w:rPr>
              <w:t xml:space="preserve">                 |  query processing    |  |  validate -&gt; extract   |</w:t>
            </w:r>
          </w:p>
          <w:p>
            <w:pPr>
              <w:spacing w:after="0" w:line="240" w:lineRule="auto"/>
            </w:pPr>
            <w:r>
              <w:rPr>
                <w:rFonts w:ascii="Consolas" w:hAnsi="Consolas"/>
                <w:sz w:val="17"/>
              </w:rPr>
              <w:t xml:space="preserve">                 |  -&gt; filter           |  |  -&gt; clean -&gt; metadata  |</w:t>
            </w:r>
          </w:p>
          <w:p>
            <w:pPr>
              <w:spacing w:after="0" w:line="240" w:lineRule="auto"/>
            </w:pPr>
            <w:r>
              <w:rPr>
                <w:rFonts w:ascii="Consolas" w:hAnsi="Consolas"/>
                <w:sz w:val="17"/>
              </w:rPr>
              <w:t xml:space="preserve">                 |  -&gt; dense + sparse   |  |  -&gt; chunk -&gt; scan      |</w:t>
            </w:r>
          </w:p>
          <w:p>
            <w:pPr>
              <w:spacing w:after="0" w:line="240" w:lineRule="auto"/>
            </w:pPr>
            <w:r>
              <w:rPr>
                <w:rFonts w:ascii="Consolas" w:hAnsi="Consolas"/>
                <w:sz w:val="17"/>
              </w:rPr>
              <w:t xml:space="preserve">                 |  -&gt; RRF -&gt; rerank    |  |  -&gt; embed -&gt; index     |</w:t>
            </w:r>
          </w:p>
          <w:p>
            <w:pPr>
              <w:spacing w:after="0" w:line="240" w:lineRule="auto"/>
            </w:pPr>
            <w:r>
              <w:rPr>
                <w:rFonts w:ascii="Consolas" w:hAnsi="Consolas"/>
                <w:sz w:val="17"/>
              </w:rPr>
              <w:t xml:space="preserve">                 |  -&gt; context select   |  |  -&gt; registry row       |</w:t>
            </w:r>
          </w:p>
          <w:p>
            <w:pPr>
              <w:spacing w:after="0" w:line="240" w:lineRule="auto"/>
            </w:pPr>
            <w:r>
              <w:rPr>
                <w:rFonts w:ascii="Consolas" w:hAnsi="Consolas"/>
                <w:sz w:val="17"/>
              </w:rPr>
              <w:t xml:space="preserve">                 |  -&gt; evidence gate    |  +------------------------+</w:t>
            </w:r>
          </w:p>
          <w:p>
            <w:pPr>
              <w:spacing w:after="0" w:line="240" w:lineRule="auto"/>
            </w:pPr>
            <w:r>
              <w:rPr>
                <w:rFonts w:ascii="Consolas" w:hAnsi="Consolas"/>
                <w:sz w:val="17"/>
              </w:rPr>
              <w:t xml:space="preserve">                 |  -&gt; generate         |</w:t>
            </w:r>
          </w:p>
          <w:p>
            <w:pPr>
              <w:spacing w:after="0" w:line="240" w:lineRule="auto"/>
            </w:pPr>
            <w:r>
              <w:rPr>
                <w:rFonts w:ascii="Consolas" w:hAnsi="Consolas"/>
                <w:sz w:val="17"/>
              </w:rPr>
              <w:t xml:space="preserve">                 |  -&gt; validate/cite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Storage         +-------------------------------------------------+</w:t>
            </w:r>
          </w:p>
          <w:p>
            <w:pPr>
              <w:spacing w:after="0" w:line="240" w:lineRule="auto"/>
            </w:pPr>
            <w:r>
              <w:rPr>
                <w:rFonts w:ascii="Consolas" w:hAnsi="Consolas"/>
                <w:sz w:val="17"/>
              </w:rPr>
              <w:t xml:space="preserve">                 |  SQLite (WAL)   FAISS index   uploads   audit.log|</w:t>
            </w:r>
          </w:p>
          <w:p>
            <w:pPr>
              <w:spacing w:after="0" w:line="240" w:lineRule="auto"/>
            </w:pPr>
            <w:r>
              <w:rPr>
                <w:rFonts w:ascii="Consolas" w:hAnsi="Consolas"/>
                <w:sz w:val="17"/>
              </w:rPr>
              <w:t xml:space="preserve">                 +-------------------------------------------------+</w:t>
            </w:r>
          </w:p>
        </w:tc>
      </w:tr>
    </w:tbl>
    <w:p>
      <w:pPr>
        <w:spacing w:after="40"/>
      </w:pPr>
    </w:p>
    <w:p>
      <w:pPr>
        <w:pStyle w:val="Heading2"/>
      </w:pPr>
      <w:r>
        <w:t>2.2 Why each layer exists</w:t>
      </w:r>
    </w:p>
    <w:p>
      <w:r>
        <w:t>This is the question most likely to be asked as 'walk me through your architecture'. The answer that lands is not a list of layers but a reason for each boundary.</w:t>
      </w:r>
    </w:p>
    <w:tbl>
      <w:tblPr>
        <w:tblStyle w:val="TableGrid"/>
        <w:tblW w:type="auto" w:w="0"/>
        <w:jc w:val="left"/>
        <w:tblLook w:firstColumn="1" w:firstRow="1" w:lastColumn="0" w:lastRow="0" w:noHBand="0" w:noVBand="1" w:val="04A0"/>
      </w:tblPr>
      <w:tblGrid>
        <w:gridCol w:w="3216"/>
        <w:gridCol w:w="3216"/>
        <w:gridCol w:w="3216"/>
      </w:tblGrid>
      <w:tr>
        <w:tc>
          <w:tcPr>
            <w:tcW w:type="dxa" w:w="1440"/>
            <w:shd w:val="clear" w:fill="F4F5F7"/>
          </w:tcPr>
          <w:p>
            <w:pPr>
              <w:spacing w:after="20"/>
            </w:pPr>
            <w:r/>
            <w:r>
              <w:rPr>
                <w:b/>
                <w:sz w:val="18"/>
              </w:rPr>
              <w:t>Layer</w:t>
            </w:r>
          </w:p>
        </w:tc>
        <w:tc>
          <w:tcPr>
            <w:tcW w:type="dxa" w:w="2880"/>
            <w:shd w:val="clear" w:fill="F4F5F7"/>
          </w:tcPr>
          <w:p>
            <w:pPr>
              <w:spacing w:after="20"/>
            </w:pPr>
            <w:r/>
            <w:r>
              <w:rPr>
                <w:b/>
                <w:sz w:val="18"/>
              </w:rPr>
              <w:t>Responsibility</w:t>
            </w:r>
          </w:p>
        </w:tc>
        <w:tc>
          <w:tcPr>
            <w:tcW w:type="dxa" w:w="5328"/>
            <w:shd w:val="clear" w:fill="F4F5F7"/>
          </w:tcPr>
          <w:p>
            <w:pPr>
              <w:spacing w:after="20"/>
            </w:pPr>
            <w:r/>
            <w:r>
              <w:rPr>
                <w:b/>
                <w:sz w:val="18"/>
              </w:rPr>
              <w:t>Why it is a separate layer</w:t>
            </w:r>
          </w:p>
        </w:tc>
      </w:tr>
      <w:tr>
        <w:tc>
          <w:tcPr>
            <w:tcW w:type="dxa" w:w="1440"/>
          </w:tcPr>
          <w:p>
            <w:pPr>
              <w:spacing w:after="20" w:line="240" w:lineRule="auto"/>
            </w:pPr>
            <w:r>
              <w:rPr>
                <w:sz w:val="18"/>
              </w:rPr>
            </w:r>
            <w:r>
              <w:rPr>
                <w:b/>
                <w:sz w:val="18"/>
              </w:rPr>
              <w:t>Middleware</w:t>
            </w:r>
          </w:p>
        </w:tc>
        <w:tc>
          <w:tcPr>
            <w:tcW w:type="dxa" w:w="2880"/>
          </w:tcPr>
          <w:p>
            <w:pPr>
              <w:spacing w:after="20" w:line="240" w:lineRule="auto"/>
            </w:pPr>
            <w:r>
              <w:rPr>
                <w:sz w:val="18"/>
              </w:rPr>
            </w:r>
            <w:r>
              <w:rPr>
                <w:sz w:val="18"/>
              </w:rPr>
              <w:t>Request id, timing, auth, rate limit, CORS, uniform errors</w:t>
            </w:r>
          </w:p>
        </w:tc>
        <w:tc>
          <w:tcPr>
            <w:tcW w:type="dxa" w:w="5328"/>
          </w:tcPr>
          <w:p>
            <w:pPr>
              <w:spacing w:after="20" w:line="240" w:lineRule="auto"/>
            </w:pPr>
            <w:r>
              <w:rPr>
                <w:sz w:val="18"/>
              </w:rPr>
            </w:r>
            <w:r>
              <w:rPr>
                <w:sz w:val="18"/>
              </w:rPr>
              <w:t xml:space="preserve">One place guarantees that </w:t>
            </w:r>
            <w:r>
              <w:rPr>
                <w:b/>
                <w:sz w:val="18"/>
              </w:rPr>
              <w:t>every</w:t>
            </w:r>
            <w:r>
              <w:rPr>
                <w:sz w:val="18"/>
              </w:rPr>
              <w:t xml:space="preserve"> response carries a </w:t>
            </w:r>
            <w:r>
              <w:rPr>
                <w:rFonts w:ascii="Consolas" w:hAnsi="Consolas"/>
                <w:color w:val="3B3DB8"/>
                <w:sz w:val="19"/>
              </w:rPr>
              <w:t>request_id</w:t>
            </w:r>
            <w:r>
              <w:rPr>
                <w:sz w:val="18"/>
              </w:rPr>
              <w:t>. That turns a user report of 'it broke' into a single grep. Scattering this through handlers means some paths lose it, and those are the paths that fail.</w:t>
            </w:r>
          </w:p>
        </w:tc>
      </w:tr>
      <w:tr>
        <w:tc>
          <w:tcPr>
            <w:tcW w:type="dxa" w:w="1440"/>
          </w:tcPr>
          <w:p>
            <w:pPr>
              <w:spacing w:after="20" w:line="240" w:lineRule="auto"/>
            </w:pPr>
            <w:r>
              <w:rPr>
                <w:sz w:val="18"/>
              </w:rPr>
            </w:r>
            <w:r>
              <w:rPr>
                <w:b/>
                <w:sz w:val="18"/>
              </w:rPr>
              <w:t>Routers</w:t>
            </w:r>
          </w:p>
        </w:tc>
        <w:tc>
          <w:tcPr>
            <w:tcW w:type="dxa" w:w="2880"/>
          </w:tcPr>
          <w:p>
            <w:pPr>
              <w:spacing w:after="20" w:line="240" w:lineRule="auto"/>
            </w:pPr>
            <w:r>
              <w:rPr>
                <w:sz w:val="18"/>
              </w:rPr>
            </w:r>
            <w:r>
              <w:rPr>
                <w:sz w:val="18"/>
              </w:rPr>
              <w:t>Translate HTTP to DTOs and back. Nothing else.</w:t>
            </w:r>
          </w:p>
        </w:tc>
        <w:tc>
          <w:tcPr>
            <w:tcW w:type="dxa" w:w="5328"/>
          </w:tcPr>
          <w:p>
            <w:pPr>
              <w:spacing w:after="20" w:line="240" w:lineRule="auto"/>
            </w:pPr>
            <w:r>
              <w:rPr>
                <w:sz w:val="18"/>
              </w:rPr>
            </w:r>
            <w:r>
              <w:rPr>
                <w:sz w:val="18"/>
              </w:rPr>
              <w:t xml:space="preserve">Logic inside a router cannot be reused by the CLI and cannot be tested without an HTTP client. Thin routers are precisely what lets </w:t>
            </w:r>
            <w:r>
              <w:rPr>
                <w:rFonts w:ascii="Consolas" w:hAnsi="Consolas"/>
                <w:color w:val="3B3DB8"/>
                <w:sz w:val="19"/>
              </w:rPr>
              <w:t>main.py</w:t>
            </w:r>
            <w:r>
              <w:rPr>
                <w:sz w:val="18"/>
              </w:rPr>
              <w:t xml:space="preserve"> remain a first-class consumer of the same code.</w:t>
            </w:r>
          </w:p>
        </w:tc>
      </w:tr>
      <w:tr>
        <w:tc>
          <w:tcPr>
            <w:tcW w:type="dxa" w:w="1440"/>
          </w:tcPr>
          <w:p>
            <w:pPr>
              <w:spacing w:after="20" w:line="240" w:lineRule="auto"/>
            </w:pPr>
            <w:r>
              <w:rPr>
                <w:sz w:val="18"/>
              </w:rPr>
            </w:r>
            <w:r>
              <w:rPr>
                <w:b/>
                <w:sz w:val="18"/>
              </w:rPr>
              <w:t>Services</w:t>
            </w:r>
          </w:p>
        </w:tc>
        <w:tc>
          <w:tcPr>
            <w:tcW w:type="dxa" w:w="2880"/>
          </w:tcPr>
          <w:p>
            <w:pPr>
              <w:spacing w:after="20" w:line="240" w:lineRule="auto"/>
            </w:pPr>
            <w:r>
              <w:rPr>
                <w:sz w:val="18"/>
              </w:rPr>
            </w:r>
            <w:r>
              <w:rPr>
                <w:sz w:val="18"/>
              </w:rPr>
              <w:t>Orchestration, persistence, audit, metrics. Knows nothing of HTTP.</w:t>
            </w:r>
          </w:p>
        </w:tc>
        <w:tc>
          <w:tcPr>
            <w:tcW w:type="dxa" w:w="5328"/>
          </w:tcPr>
          <w:p>
            <w:pPr>
              <w:spacing w:after="20" w:line="240" w:lineRule="auto"/>
            </w:pPr>
            <w:r>
              <w:rPr>
                <w:sz w:val="18"/>
              </w:rPr>
            </w:r>
            <w:r>
              <w:rPr>
                <w:sz w:val="18"/>
              </w:rPr>
              <w:t xml:space="preserve">The CLI, the HTTP API and the evaluation harness are three callers of the </w:t>
            </w:r>
            <w:r>
              <w:rPr>
                <w:b/>
                <w:sz w:val="18"/>
              </w:rPr>
              <w:t>same</w:t>
            </w:r>
            <w:r>
              <w:rPr>
                <w:sz w:val="18"/>
              </w:rPr>
              <w:t xml:space="preserve"> </w:t>
            </w:r>
            <w:r>
              <w:rPr>
                <w:rFonts w:ascii="Consolas" w:hAnsi="Consolas"/>
                <w:color w:val="3B3DB8"/>
                <w:sz w:val="19"/>
              </w:rPr>
              <w:t>RagPipeline.answer()</w:t>
            </w:r>
            <w:r>
              <w:rPr>
                <w:sz w:val="18"/>
              </w:rPr>
              <w:t>. Without this layer the evaluation would measure a different code path than production — the most common way RAG benchmarks become meaningless.</w:t>
            </w:r>
          </w:p>
        </w:tc>
      </w:tr>
      <w:tr>
        <w:tc>
          <w:tcPr>
            <w:tcW w:type="dxa" w:w="1440"/>
          </w:tcPr>
          <w:p>
            <w:pPr>
              <w:spacing w:after="20" w:line="240" w:lineRule="auto"/>
            </w:pPr>
            <w:r>
              <w:rPr>
                <w:sz w:val="18"/>
              </w:rPr>
            </w:r>
            <w:r>
              <w:rPr>
                <w:b/>
                <w:sz w:val="18"/>
              </w:rPr>
              <w:t>RAG core</w:t>
            </w:r>
          </w:p>
        </w:tc>
        <w:tc>
          <w:tcPr>
            <w:tcW w:type="dxa" w:w="2880"/>
          </w:tcPr>
          <w:p>
            <w:pPr>
              <w:spacing w:after="20" w:line="240" w:lineRule="auto"/>
            </w:pPr>
            <w:r>
              <w:rPr>
                <w:sz w:val="18"/>
              </w:rPr>
            </w:r>
            <w:r>
              <w:rPr>
                <w:sz w:val="18"/>
              </w:rPr>
              <w:t>Query processing, retrieval, fusion, reranking, context, generation, validation</w:t>
            </w:r>
          </w:p>
        </w:tc>
        <w:tc>
          <w:tcPr>
            <w:tcW w:type="dxa" w:w="5328"/>
          </w:tcPr>
          <w:p>
            <w:pPr>
              <w:spacing w:after="20" w:line="240" w:lineRule="auto"/>
            </w:pPr>
            <w:r>
              <w:rPr>
                <w:sz w:val="18"/>
              </w:rPr>
            </w:r>
            <w:r>
              <w:rPr>
                <w:sz w:val="18"/>
              </w:rPr>
              <w:t>Framework-free by rule: it may not import FastAPI. That is what makes retrieval testable in milliseconds with fake models, and what lets the eval harness call production retrieval directly instead of over HTTP.</w:t>
            </w:r>
          </w:p>
        </w:tc>
      </w:tr>
      <w:tr>
        <w:tc>
          <w:tcPr>
            <w:tcW w:type="dxa" w:w="1440"/>
          </w:tcPr>
          <w:p>
            <w:pPr>
              <w:spacing w:after="20" w:line="240" w:lineRule="auto"/>
            </w:pPr>
            <w:r>
              <w:rPr>
                <w:sz w:val="18"/>
              </w:rPr>
            </w:r>
            <w:r>
              <w:rPr>
                <w:b/>
                <w:sz w:val="18"/>
              </w:rPr>
              <w:t>Ingestion</w:t>
            </w:r>
          </w:p>
        </w:tc>
        <w:tc>
          <w:tcPr>
            <w:tcW w:type="dxa" w:w="2880"/>
          </w:tcPr>
          <w:p>
            <w:pPr>
              <w:spacing w:after="20" w:line="240" w:lineRule="auto"/>
            </w:pPr>
            <w:r>
              <w:rPr>
                <w:sz w:val="18"/>
              </w:rPr>
            </w:r>
            <w:r>
              <w:rPr>
                <w:sz w:val="18"/>
              </w:rPr>
              <w:t>Nine discrete stages from bytes to indexed chunks</w:t>
            </w:r>
          </w:p>
        </w:tc>
        <w:tc>
          <w:tcPr>
            <w:tcW w:type="dxa" w:w="5328"/>
          </w:tcPr>
          <w:p>
            <w:pPr>
              <w:spacing w:after="20" w:line="240" w:lineRule="auto"/>
            </w:pPr>
            <w:r>
              <w:rPr>
                <w:sz w:val="18"/>
              </w:rPr>
            </w:r>
            <w:r>
              <w:rPr>
                <w:sz w:val="18"/>
              </w:rPr>
              <w:t>Upload is where untrusted data enters a compliance system. Each stage has exactly one failure mode worth asserting on, and a partial failure must leave the registry consistent.</w:t>
            </w:r>
          </w:p>
        </w:tc>
      </w:tr>
      <w:tr>
        <w:tc>
          <w:tcPr>
            <w:tcW w:type="dxa" w:w="1440"/>
          </w:tcPr>
          <w:p>
            <w:pPr>
              <w:spacing w:after="20" w:line="240" w:lineRule="auto"/>
            </w:pPr>
            <w:r>
              <w:rPr>
                <w:sz w:val="18"/>
              </w:rPr>
            </w:r>
            <w:r>
              <w:rPr>
                <w:b/>
                <w:sz w:val="18"/>
              </w:rPr>
              <w:t>Storage</w:t>
            </w:r>
          </w:p>
        </w:tc>
        <w:tc>
          <w:tcPr>
            <w:tcW w:type="dxa" w:w="2880"/>
          </w:tcPr>
          <w:p>
            <w:pPr>
              <w:spacing w:after="20" w:line="240" w:lineRule="auto"/>
            </w:pPr>
            <w:r>
              <w:rPr>
                <w:sz w:val="18"/>
              </w:rPr>
            </w:r>
            <w:r>
              <w:rPr>
                <w:sz w:val="18"/>
              </w:rPr>
              <w:t>SQLite for metadata, FAISS for vectors, filesystem for originals, JSONL for audit</w:t>
            </w:r>
          </w:p>
        </w:tc>
        <w:tc>
          <w:tcPr>
            <w:tcW w:type="dxa" w:w="5328"/>
          </w:tcPr>
          <w:p>
            <w:pPr>
              <w:spacing w:after="20" w:line="240" w:lineRule="auto"/>
            </w:pPr>
            <w:r>
              <w:rPr>
                <w:sz w:val="18"/>
              </w:rPr>
            </w:r>
            <w:r>
              <w:rPr>
                <w:sz w:val="18"/>
              </w:rPr>
              <w:t>Four kinds of data with four access patterns and four durability rules. The audit log is deliberately separate and append-only: an audit trail living in a mutable table is not an audit trail.</w:t>
            </w:r>
          </w:p>
        </w:tc>
      </w:tr>
    </w:tbl>
    <w:p>
      <w:pPr>
        <w:pStyle w:val="Heading2"/>
      </w:pPr>
      <w:r>
        <w:t>2.3 The import rule that enforces the design</w:t>
      </w:r>
    </w:p>
    <w:p>
      <w:pPr>
        <w:spacing w:after="40"/>
      </w:pPr>
      <w:r>
        <w:rPr>
          <w:i/>
          <w:color w:val="5B6373"/>
          <w:sz w:val="18"/>
        </w:rPr>
        <w:t>Dependency direction — always inward, never outward</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api/        may import services, schemas.    MUST NOT import rag/ or storage/ directly.</w:t>
            </w:r>
          </w:p>
          <w:p>
            <w:pPr>
              <w:spacing w:after="0" w:line="240" w:lineRule="auto"/>
            </w:pPr>
            <w:r>
              <w:rPr>
                <w:rFonts w:ascii="Consolas" w:hAnsi="Consolas"/>
                <w:sz w:val="17"/>
              </w:rPr>
              <w:t>services/   may import rag, storage, schemas. MUST NOT import fastapi.</w:t>
            </w:r>
          </w:p>
          <w:p>
            <w:pPr>
              <w:spacing w:after="0" w:line="240" w:lineRule="auto"/>
            </w:pPr>
            <w:r>
              <w:rPr>
                <w:rFonts w:ascii="Consolas" w:hAnsi="Consolas"/>
                <w:sz w:val="17"/>
              </w:rPr>
              <w:t>rag/        may import schemas, core.         MUST NOT import fastapi, services, storage.</w:t>
            </w:r>
          </w:p>
          <w:p>
            <w:pPr>
              <w:spacing w:after="0" w:line="240" w:lineRule="auto"/>
            </w:pPr>
            <w:r>
              <w:rPr>
                <w:rFonts w:ascii="Consolas" w:hAnsi="Consolas"/>
                <w:sz w:val="17"/>
              </w:rPr>
              <w:t>ingestion/  may import storage, core.</w:t>
            </w:r>
          </w:p>
          <w:p>
            <w:pPr>
              <w:spacing w:after="0" w:line="240" w:lineRule="auto"/>
            </w:pPr>
            <w:r>
              <w:rPr>
                <w:rFonts w:ascii="Consolas" w:hAnsi="Consolas"/>
                <w:sz w:val="17"/>
              </w:rPr>
              <w:t>storage/    may import schemas, core.         MUST NOT import services or rag.</w:t>
            </w:r>
          </w:p>
          <w:p>
            <w:pPr>
              <w:spacing w:after="0" w:line="240" w:lineRule="auto"/>
            </w:pPr>
            <w:r>
              <w:rPr>
                <w:rFonts w:ascii="Consolas" w:hAnsi="Consolas"/>
                <w:sz w:val="17"/>
              </w:rPr>
              <w:t>core/       imports nothing from the above (config, errors, logging, security).</w:t>
            </w:r>
          </w:p>
        </w:tc>
      </w:tr>
    </w:tbl>
    <w:p>
      <w:pPr>
        <w:spacing w:after="40"/>
      </w:pPr>
    </w:p>
    <w:p>
      <w:r>
        <w:t xml:space="preserve">If asked how the rule is enforced: by review and by the fact that violating it breaks the test suite, because the unit tests construct </w:t>
      </w:r>
      <w:r>
        <w:rPr>
          <w:rFonts w:ascii="Consolas" w:hAnsi="Consolas"/>
          <w:color w:val="3B3DB8"/>
          <w:sz w:val="19"/>
        </w:rPr>
        <w:t>rag/</w:t>
      </w:r>
      <w:r>
        <w:t xml:space="preserve"> objects with no FastAPI application present. It is not currently enforced by an automated import linter — that is an honest gap and a one-line ruff configuration away.</w:t>
      </w:r>
    </w:p>
    <w:p>
      <w:pPr>
        <w:pStyle w:val="Heading2"/>
      </w:pPr>
      <w:r>
        <w:t>2.4 Composition root</w:t>
      </w:r>
    </w:p>
    <w:p>
      <w:r>
        <w:rPr>
          <w:rFonts w:ascii="Consolas" w:hAnsi="Consolas"/>
          <w:color w:val="3B3DB8"/>
          <w:sz w:val="19"/>
        </w:rPr>
        <w:t>backend/app/container.py</w:t>
      </w:r>
      <w:r>
        <w:t xml:space="preserve"> is the single place that builds the object graph. Both the FastAPI lifespan and the CLI use it. This is the mechanism behind the claim that </w:t>
      </w:r>
      <w:r>
        <w:rPr>
          <w:rFonts w:ascii="Consolas" w:hAnsi="Consolas"/>
          <w:color w:val="3B3DB8"/>
          <w:sz w:val="19"/>
        </w:rPr>
        <w:t>python main.py query</w:t>
      </w:r>
      <w:r>
        <w:t xml:space="preserve"> and </w:t>
      </w:r>
      <w:r>
        <w:rPr>
          <w:rFonts w:ascii="Consolas" w:hAnsi="Consolas"/>
          <w:color w:val="3B3DB8"/>
          <w:sz w:val="19"/>
        </w:rPr>
        <w:t>POST /api/chat</w:t>
      </w:r>
      <w:r>
        <w:t xml:space="preserve"> execute identical retrieval code.</w:t>
      </w:r>
    </w:p>
    <w:p>
      <w:r>
        <w:t>It also solves v1's biggest performance problem. v1 constructed the embedding model inside each CLI invocation, costing roughly 2–3 seconds of a ~22 second query. Here the embedder, reranker, FAISS index, BM25 index and SQLite connection are created once per process and warmed at startup, so retrieval settles at 64–85 ms.</w:t>
      </w:r>
    </w:p>
    <w:tbl>
      <w:tblPr>
        <w:tblStyle w:val="TableGrid"/>
        <w:tblW w:type="auto" w:w="0"/>
        <w:jc w:val="left"/>
        <w:tblLook w:firstColumn="1" w:firstRow="1" w:lastColumn="0" w:lastRow="0" w:noHBand="0" w:noVBand="1" w:val="04A0"/>
      </w:tblPr>
      <w:tblGrid>
        <w:gridCol w:w="3216"/>
        <w:gridCol w:w="3216"/>
        <w:gridCol w:w="3216"/>
      </w:tblGrid>
      <w:tr>
        <w:tc>
          <w:tcPr>
            <w:tcW w:type="dxa" w:w="1872"/>
            <w:shd w:val="clear" w:fill="F4F5F7"/>
          </w:tcPr>
          <w:p>
            <w:pPr>
              <w:spacing w:after="20"/>
            </w:pPr>
            <w:r/>
            <w:r>
              <w:rPr>
                <w:b/>
                <w:sz w:val="18"/>
              </w:rPr>
              <w:t>Held object</w:t>
            </w:r>
          </w:p>
        </w:tc>
        <w:tc>
          <w:tcPr>
            <w:tcW w:type="dxa" w:w="1296"/>
            <w:shd w:val="clear" w:fill="F4F5F7"/>
          </w:tcPr>
          <w:p>
            <w:pPr>
              <w:spacing w:after="20"/>
            </w:pPr>
            <w:r/>
            <w:r>
              <w:rPr>
                <w:b/>
                <w:sz w:val="18"/>
              </w:rPr>
              <w:t>Lifetime</w:t>
            </w:r>
          </w:p>
        </w:tc>
        <w:tc>
          <w:tcPr>
            <w:tcW w:type="dxa" w:w="6480"/>
            <w:shd w:val="clear" w:fill="F4F5F7"/>
          </w:tcPr>
          <w:p>
            <w:pPr>
              <w:spacing w:after="20"/>
            </w:pPr>
            <w:r/>
            <w:r>
              <w:rPr>
                <w:b/>
                <w:sz w:val="18"/>
              </w:rPr>
              <w:t>Why</w:t>
            </w:r>
          </w:p>
        </w:tc>
      </w:tr>
      <w:tr>
        <w:tc>
          <w:tcPr>
            <w:tcW w:type="dxa" w:w="1872"/>
          </w:tcPr>
          <w:p>
            <w:pPr>
              <w:spacing w:after="20" w:line="240" w:lineRule="auto"/>
            </w:pPr>
            <w:r>
              <w:rPr>
                <w:sz w:val="18"/>
              </w:rPr>
            </w:r>
            <w:r>
              <w:rPr>
                <w:rFonts w:ascii="Consolas" w:hAnsi="Consolas"/>
                <w:color w:val="3B3DB8"/>
                <w:sz w:val="19"/>
              </w:rPr>
              <w:t>Database</w:t>
            </w:r>
          </w:p>
        </w:tc>
        <w:tc>
          <w:tcPr>
            <w:tcW w:type="dxa" w:w="1296"/>
          </w:tcPr>
          <w:p>
            <w:pPr>
              <w:spacing w:after="20" w:line="240" w:lineRule="auto"/>
            </w:pPr>
            <w:r>
              <w:rPr>
                <w:sz w:val="18"/>
              </w:rPr>
            </w:r>
            <w:r>
              <w:rPr>
                <w:sz w:val="18"/>
              </w:rPr>
              <w:t>Process</w:t>
            </w:r>
          </w:p>
        </w:tc>
        <w:tc>
          <w:tcPr>
            <w:tcW w:type="dxa" w:w="6480"/>
          </w:tcPr>
          <w:p>
            <w:pPr>
              <w:spacing w:after="20" w:line="240" w:lineRule="auto"/>
            </w:pPr>
            <w:r>
              <w:rPr>
                <w:sz w:val="18"/>
              </w:rPr>
            </w:r>
            <w:r>
              <w:rPr>
                <w:sz w:val="18"/>
              </w:rPr>
              <w:t>One SQLite connection, WAL mode, write lock; opening per request would serialise reads</w:t>
            </w:r>
          </w:p>
        </w:tc>
      </w:tr>
      <w:tr>
        <w:tc>
          <w:tcPr>
            <w:tcW w:type="dxa" w:w="1872"/>
          </w:tcPr>
          <w:p>
            <w:pPr>
              <w:spacing w:after="20" w:line="240" w:lineRule="auto"/>
            </w:pPr>
            <w:r>
              <w:rPr>
                <w:sz w:val="18"/>
              </w:rPr>
            </w:r>
            <w:r>
              <w:rPr>
                <w:rFonts w:ascii="Consolas" w:hAnsi="Consolas"/>
                <w:color w:val="3B3DB8"/>
                <w:sz w:val="19"/>
              </w:rPr>
              <w:t>Embedder</w:t>
            </w:r>
          </w:p>
        </w:tc>
        <w:tc>
          <w:tcPr>
            <w:tcW w:type="dxa" w:w="1296"/>
          </w:tcPr>
          <w:p>
            <w:pPr>
              <w:spacing w:after="20" w:line="240" w:lineRule="auto"/>
            </w:pPr>
            <w:r>
              <w:rPr>
                <w:sz w:val="18"/>
              </w:rPr>
            </w:r>
            <w:r>
              <w:rPr>
                <w:sz w:val="18"/>
              </w:rPr>
              <w:t>Process</w:t>
            </w:r>
          </w:p>
        </w:tc>
        <w:tc>
          <w:tcPr>
            <w:tcW w:type="dxa" w:w="6480"/>
          </w:tcPr>
          <w:p>
            <w:pPr>
              <w:spacing w:after="20" w:line="240" w:lineRule="auto"/>
            </w:pPr>
            <w:r>
              <w:rPr>
                <w:sz w:val="18"/>
              </w:rPr>
            </w:r>
            <w:r>
              <w:rPr>
                <w:sz w:val="18"/>
              </w:rPr>
              <w:t>Model load is ~2 s; cached by model name so one process loads each model once</w:t>
            </w:r>
          </w:p>
        </w:tc>
      </w:tr>
      <w:tr>
        <w:tc>
          <w:tcPr>
            <w:tcW w:type="dxa" w:w="1872"/>
          </w:tcPr>
          <w:p>
            <w:pPr>
              <w:spacing w:after="20" w:line="240" w:lineRule="auto"/>
            </w:pPr>
            <w:r>
              <w:rPr>
                <w:sz w:val="18"/>
              </w:rPr>
            </w:r>
            <w:r>
              <w:rPr>
                <w:rFonts w:ascii="Consolas" w:hAnsi="Consolas"/>
                <w:color w:val="3B3DB8"/>
                <w:sz w:val="19"/>
              </w:rPr>
              <w:t>Reranker</w:t>
            </w:r>
          </w:p>
        </w:tc>
        <w:tc>
          <w:tcPr>
            <w:tcW w:type="dxa" w:w="1296"/>
          </w:tcPr>
          <w:p>
            <w:pPr>
              <w:spacing w:after="20" w:line="240" w:lineRule="auto"/>
            </w:pPr>
            <w:r>
              <w:rPr>
                <w:sz w:val="18"/>
              </w:rPr>
            </w:r>
            <w:r>
              <w:rPr>
                <w:sz w:val="18"/>
              </w:rPr>
              <w:t>Process</w:t>
            </w:r>
          </w:p>
        </w:tc>
        <w:tc>
          <w:tcPr>
            <w:tcW w:type="dxa" w:w="6480"/>
          </w:tcPr>
          <w:p>
            <w:pPr>
              <w:spacing w:after="20" w:line="240" w:lineRule="auto"/>
            </w:pPr>
            <w:r>
              <w:rPr>
                <w:sz w:val="18"/>
              </w:rPr>
            </w:r>
            <w:r>
              <w:rPr>
                <w:sz w:val="18"/>
              </w:rPr>
              <w:t>Cold load measured at 10.8 s — this must never be paid by a user request</w:t>
            </w:r>
          </w:p>
        </w:tc>
      </w:tr>
      <w:tr>
        <w:tc>
          <w:tcPr>
            <w:tcW w:type="dxa" w:w="1872"/>
          </w:tcPr>
          <w:p>
            <w:pPr>
              <w:spacing w:after="20" w:line="240" w:lineRule="auto"/>
            </w:pPr>
            <w:r>
              <w:rPr>
                <w:sz w:val="18"/>
              </w:rPr>
            </w:r>
            <w:r>
              <w:rPr>
                <w:rFonts w:ascii="Consolas" w:hAnsi="Consolas"/>
                <w:color w:val="3B3DB8"/>
                <w:sz w:val="19"/>
              </w:rPr>
              <w:t>VectorStore</w:t>
            </w:r>
          </w:p>
        </w:tc>
        <w:tc>
          <w:tcPr>
            <w:tcW w:type="dxa" w:w="1296"/>
          </w:tcPr>
          <w:p>
            <w:pPr>
              <w:spacing w:after="20" w:line="240" w:lineRule="auto"/>
            </w:pPr>
            <w:r>
              <w:rPr>
                <w:sz w:val="18"/>
              </w:rPr>
            </w:r>
            <w:r>
              <w:rPr>
                <w:sz w:val="18"/>
              </w:rPr>
              <w:t>Process</w:t>
            </w:r>
          </w:p>
        </w:tc>
        <w:tc>
          <w:tcPr>
            <w:tcW w:type="dxa" w:w="6480"/>
          </w:tcPr>
          <w:p>
            <w:pPr>
              <w:spacing w:after="20" w:line="240" w:lineRule="auto"/>
            </w:pPr>
            <w:r>
              <w:rPr>
                <w:sz w:val="18"/>
              </w:rPr>
            </w:r>
            <w:r>
              <w:rPr>
                <w:sz w:val="18"/>
              </w:rPr>
              <w:t>FAISS index held in memory; reloading per request would dominate latency</w:t>
            </w:r>
          </w:p>
        </w:tc>
      </w:tr>
      <w:tr>
        <w:tc>
          <w:tcPr>
            <w:tcW w:type="dxa" w:w="1872"/>
          </w:tcPr>
          <w:p>
            <w:pPr>
              <w:spacing w:after="20" w:line="240" w:lineRule="auto"/>
            </w:pPr>
            <w:r>
              <w:rPr>
                <w:sz w:val="18"/>
              </w:rPr>
            </w:r>
            <w:r>
              <w:rPr>
                <w:rFonts w:ascii="Consolas" w:hAnsi="Consolas"/>
                <w:color w:val="3B3DB8"/>
                <w:sz w:val="19"/>
              </w:rPr>
              <w:t>BM25Store</w:t>
            </w:r>
          </w:p>
        </w:tc>
        <w:tc>
          <w:tcPr>
            <w:tcW w:type="dxa" w:w="1296"/>
          </w:tcPr>
          <w:p>
            <w:pPr>
              <w:spacing w:after="20" w:line="240" w:lineRule="auto"/>
            </w:pPr>
            <w:r>
              <w:rPr>
                <w:sz w:val="18"/>
              </w:rPr>
            </w:r>
            <w:r>
              <w:rPr>
                <w:sz w:val="18"/>
              </w:rPr>
              <w:t>Process</w:t>
            </w:r>
          </w:p>
        </w:tc>
        <w:tc>
          <w:tcPr>
            <w:tcW w:type="dxa" w:w="6480"/>
          </w:tcPr>
          <w:p>
            <w:pPr>
              <w:spacing w:after="20" w:line="240" w:lineRule="auto"/>
            </w:pPr>
            <w:r>
              <w:rPr>
                <w:sz w:val="18"/>
              </w:rPr>
            </w:r>
            <w:r>
              <w:rPr>
                <w:sz w:val="18"/>
              </w:rPr>
              <w:t>Fixes v1's defect of re-tokenising the whole corpus on every single query</w:t>
            </w:r>
          </w:p>
        </w:tc>
      </w:tr>
      <w:tr>
        <w:tc>
          <w:tcPr>
            <w:tcW w:type="dxa" w:w="1872"/>
          </w:tcPr>
          <w:p>
            <w:pPr>
              <w:spacing w:after="20" w:line="240" w:lineRule="auto"/>
            </w:pPr>
            <w:r>
              <w:rPr>
                <w:sz w:val="18"/>
              </w:rPr>
            </w:r>
            <w:r>
              <w:rPr>
                <w:rFonts w:ascii="Consolas" w:hAnsi="Consolas"/>
                <w:color w:val="3B3DB8"/>
                <w:sz w:val="19"/>
              </w:rPr>
              <w:t>HybridRetriever</w:t>
            </w:r>
          </w:p>
        </w:tc>
        <w:tc>
          <w:tcPr>
            <w:tcW w:type="dxa" w:w="1296"/>
          </w:tcPr>
          <w:p>
            <w:pPr>
              <w:spacing w:after="20" w:line="240" w:lineRule="auto"/>
            </w:pPr>
            <w:r>
              <w:rPr>
                <w:sz w:val="18"/>
              </w:rPr>
            </w:r>
            <w:r>
              <w:rPr>
                <w:sz w:val="18"/>
              </w:rPr>
              <w:t>Per access</w:t>
            </w:r>
          </w:p>
        </w:tc>
        <w:tc>
          <w:tcPr>
            <w:tcW w:type="dxa" w:w="6480"/>
          </w:tcPr>
          <w:p>
            <w:pPr>
              <w:spacing w:after="20" w:line="240" w:lineRule="auto"/>
            </w:pPr>
            <w:r>
              <w:rPr>
                <w:sz w:val="18"/>
              </w:rPr>
            </w:r>
            <w:r>
              <w:rPr>
                <w:sz w:val="18"/>
              </w:rPr>
              <w:t>Cheap to construct; rebuilt so a settings override takes effect immediately</w:t>
            </w:r>
          </w:p>
        </w:tc>
      </w:tr>
      <w:tr>
        <w:tc>
          <w:tcPr>
            <w:tcW w:type="dxa" w:w="1872"/>
          </w:tcPr>
          <w:p>
            <w:pPr>
              <w:spacing w:after="20" w:line="240" w:lineRule="auto"/>
            </w:pPr>
            <w:r>
              <w:rPr>
                <w:sz w:val="18"/>
              </w:rPr>
            </w:r>
            <w:r>
              <w:rPr>
                <w:rFonts w:ascii="Consolas" w:hAnsi="Consolas"/>
                <w:color w:val="3B3DB8"/>
                <w:sz w:val="19"/>
              </w:rPr>
              <w:t>RagPipeline</w:t>
            </w:r>
          </w:p>
        </w:tc>
        <w:tc>
          <w:tcPr>
            <w:tcW w:type="dxa" w:w="1296"/>
          </w:tcPr>
          <w:p>
            <w:pPr>
              <w:spacing w:after="20" w:line="240" w:lineRule="auto"/>
            </w:pPr>
            <w:r>
              <w:rPr>
                <w:sz w:val="18"/>
              </w:rPr>
            </w:r>
            <w:r>
              <w:rPr>
                <w:sz w:val="18"/>
              </w:rPr>
              <w:t>Per access</w:t>
            </w:r>
          </w:p>
        </w:tc>
        <w:tc>
          <w:tcPr>
            <w:tcW w:type="dxa" w:w="6480"/>
          </w:tcPr>
          <w:p>
            <w:pPr>
              <w:spacing w:after="20" w:line="240" w:lineRule="auto"/>
            </w:pPr>
            <w:r>
              <w:rPr>
                <w:sz w:val="18"/>
              </w:rPr>
            </w:r>
            <w:r>
              <w:rPr>
                <w:sz w:val="18"/>
              </w:rPr>
              <w:t>Same reason — composes cached singletons, holds no state of its own</w:t>
            </w:r>
          </w:p>
        </w:tc>
      </w:tr>
    </w:tbl>
    <w:p>
      <w:r>
        <w:br w:type="page"/>
      </w:r>
    </w:p>
    <w:p>
      <w:pPr>
        <w:pStyle w:val="Heading1"/>
      </w:pPr>
      <w:r>
        <w:t>Part 3 — Every module explained</w:t>
      </w:r>
    </w:p>
    <w:p>
      <w:r>
        <w:t>For each module: what it does, the technical detail worth knowing, and why it exists. If you are asked about a specific file, this is the section to find.</w:t>
      </w:r>
    </w:p>
    <w:p>
      <w:pPr>
        <w:pStyle w:val="Heading2"/>
      </w:pPr>
      <w:r>
        <w:t>3.1 core/ — foundations</w:t>
      </w:r>
    </w:p>
    <w:p>
      <w:pPr>
        <w:pStyle w:val="Heading3"/>
      </w:pPr>
      <w:r>
        <w:t>core/config.py</w:t>
      </w:r>
    </w:p>
    <w:p>
      <w:pPr>
        <w:pStyle w:val="ListBullet"/>
        <w:spacing w:after="60"/>
      </w:pPr>
      <w:r>
        <w:rPr>
          <w:b/>
        </w:rPr>
        <w:t>What.</w:t>
      </w:r>
      <w:r>
        <w:t xml:space="preserve"> One </w:t>
      </w:r>
      <w:r>
        <w:rPr>
          <w:rFonts w:ascii="Consolas" w:hAnsi="Consolas"/>
          <w:color w:val="3B3DB8"/>
          <w:sz w:val="19"/>
        </w:rPr>
        <w:t>Settings</w:t>
      </w:r>
      <w:r>
        <w:t xml:space="preserve"> class built on pydantic-settings, loading every value from environment variables or </w:t>
      </w:r>
      <w:r>
        <w:rPr>
          <w:rFonts w:ascii="Consolas" w:hAnsi="Consolas"/>
          <w:color w:val="3B3DB8"/>
          <w:sz w:val="19"/>
        </w:rPr>
        <w:t>.env</w:t>
      </w:r>
      <w:r>
        <w:t>. Grouped by concern (LLM, embeddings, retrieval, reranking, evidence thresholds, storage, uploads, server/security, observability) but kept flat, because pydantic-settings maps environment variables to flat fields.</w:t>
      </w:r>
    </w:p>
    <w:p>
      <w:pPr>
        <w:pStyle w:val="ListBullet"/>
        <w:spacing w:after="60"/>
      </w:pPr>
      <w:r>
        <w:rPr>
          <w:b/>
        </w:rPr>
        <w:t>Technical detail.</w:t>
      </w:r>
      <w:r>
        <w:t xml:space="preserve"> </w:t>
      </w:r>
      <w:r>
        <w:rPr>
          <w:rFonts w:ascii="Consolas" w:hAnsi="Consolas"/>
          <w:color w:val="3B3DB8"/>
          <w:sz w:val="19"/>
        </w:rPr>
        <w:t>@lru_cache</w:t>
      </w:r>
      <w:r>
        <w:t xml:space="preserve"> on </w:t>
      </w:r>
      <w:r>
        <w:rPr>
          <w:rFonts w:ascii="Consolas" w:hAnsi="Consolas"/>
          <w:color w:val="3B3DB8"/>
          <w:sz w:val="19"/>
        </w:rPr>
        <w:t>get_settings()</w:t>
      </w:r>
      <w:r>
        <w:t xml:space="preserve"> means the whole process shares one object and </w:t>
      </w:r>
      <w:r>
        <w:rPr>
          <w:rFonts w:ascii="Consolas" w:hAnsi="Consolas"/>
          <w:color w:val="3B3DB8"/>
          <w:sz w:val="19"/>
        </w:rPr>
        <w:t>.env</w:t>
      </w:r>
      <w:r>
        <w:t xml:space="preserve"> is read once. Derived properties (</w:t>
      </w:r>
      <w:r>
        <w:rPr>
          <w:rFonts w:ascii="Consolas" w:hAnsi="Consolas"/>
          <w:color w:val="3B3DB8"/>
          <w:sz w:val="19"/>
        </w:rPr>
        <w:t>index_dir</w:t>
      </w:r>
      <w:r>
        <w:t xml:space="preserve">, </w:t>
      </w:r>
      <w:r>
        <w:rPr>
          <w:rFonts w:ascii="Consolas" w:hAnsi="Consolas"/>
          <w:color w:val="3B3DB8"/>
          <w:sz w:val="19"/>
        </w:rPr>
        <w:t>db_path</w:t>
      </w:r>
      <w:r>
        <w:t xml:space="preserve">, </w:t>
      </w:r>
      <w:r>
        <w:rPr>
          <w:rFonts w:ascii="Consolas" w:hAnsi="Consolas"/>
          <w:color w:val="3B3DB8"/>
          <w:sz w:val="19"/>
        </w:rPr>
        <w:t>cors_origin_list</w:t>
      </w:r>
      <w:r>
        <w:t xml:space="preserve">, </w:t>
      </w:r>
      <w:r>
        <w:rPr>
          <w:rFonts w:ascii="Consolas" w:hAnsi="Consolas"/>
          <w:color w:val="3B3DB8"/>
          <w:sz w:val="19"/>
        </w:rPr>
        <w:t>auth_enabled</w:t>
      </w:r>
      <w:r>
        <w:t>) keep path and parsing logic out of callers. A validator absolutises relative paths so behaviour does not depend on the working directory.</w:t>
      </w:r>
    </w:p>
    <w:p>
      <w:pPr>
        <w:pStyle w:val="ListBullet"/>
        <w:spacing w:after="60"/>
      </w:pPr>
      <w:r>
        <w:rPr>
          <w:b/>
        </w:rPr>
        <w:t>Why.</w:t>
      </w:r>
      <w:r>
        <w:t xml:space="preserve"> No secret is ever defaulted to a real value, nothing is hardcoded, and every retrieval parameter is tunable without code changes — which is what made the reranking and top-k experiments possible at all.</w:t>
      </w:r>
    </w:p>
    <w:p>
      <w:pPr>
        <w:pStyle w:val="ListBullet"/>
        <w:spacing w:after="60"/>
      </w:pPr>
      <w:r>
        <w:rPr>
          <w:b/>
        </w:rPr>
        <w:t>Interview-ready detail.</w:t>
      </w:r>
      <w:r>
        <w:t xml:space="preserve"> The default Groq model lives here, and that single line is what made recovering from a model deprecation trivial (see Part 7).</w:t>
      </w:r>
    </w:p>
    <w:p>
      <w:pPr>
        <w:pStyle w:val="Heading3"/>
      </w:pPr>
      <w:r>
        <w:t>core/errors.py</w:t>
      </w:r>
    </w:p>
    <w:p>
      <w:pPr>
        <w:pStyle w:val="ListBullet"/>
        <w:spacing w:after="60"/>
      </w:pPr>
      <w:r>
        <w:rPr>
          <w:b/>
        </w:rPr>
        <w:t>What.</w:t>
      </w:r>
      <w:r>
        <w:t xml:space="preserve"> One </w:t>
      </w:r>
      <w:r>
        <w:rPr>
          <w:rFonts w:ascii="Consolas" w:hAnsi="Consolas"/>
          <w:color w:val="3B3DB8"/>
          <w:sz w:val="19"/>
        </w:rPr>
        <w:t>AppError</w:t>
      </w:r>
      <w:r>
        <w:t xml:space="preserve"> hierarchy: </w:t>
      </w:r>
      <w:r>
        <w:rPr>
          <w:rFonts w:ascii="Consolas" w:hAnsi="Consolas"/>
          <w:color w:val="3B3DB8"/>
          <w:sz w:val="19"/>
        </w:rPr>
        <w:t>ValidationError</w:t>
      </w:r>
      <w:r>
        <w:t xml:space="preserve">, </w:t>
      </w:r>
      <w:r>
        <w:rPr>
          <w:rFonts w:ascii="Consolas" w:hAnsi="Consolas"/>
          <w:color w:val="3B3DB8"/>
          <w:sz w:val="19"/>
        </w:rPr>
        <w:t>NotFoundError</w:t>
      </w:r>
      <w:r>
        <w:t xml:space="preserve">, </w:t>
      </w:r>
      <w:r>
        <w:rPr>
          <w:rFonts w:ascii="Consolas" w:hAnsi="Consolas"/>
          <w:color w:val="3B3DB8"/>
          <w:sz w:val="19"/>
        </w:rPr>
        <w:t>ConflictError</w:t>
      </w:r>
      <w:r>
        <w:t xml:space="preserve">, </w:t>
      </w:r>
      <w:r>
        <w:rPr>
          <w:rFonts w:ascii="Consolas" w:hAnsi="Consolas"/>
          <w:color w:val="3B3DB8"/>
          <w:sz w:val="19"/>
        </w:rPr>
        <w:t>UnsupportedFileError</w:t>
      </w:r>
      <w:r>
        <w:t xml:space="preserve">, </w:t>
      </w:r>
      <w:r>
        <w:rPr>
          <w:rFonts w:ascii="Consolas" w:hAnsi="Consolas"/>
          <w:color w:val="3B3DB8"/>
          <w:sz w:val="19"/>
        </w:rPr>
        <w:t>FileTooLargeError</w:t>
      </w:r>
      <w:r>
        <w:t xml:space="preserve">, </w:t>
      </w:r>
      <w:r>
        <w:rPr>
          <w:rFonts w:ascii="Consolas" w:hAnsi="Consolas"/>
          <w:color w:val="3B3DB8"/>
          <w:sz w:val="19"/>
        </w:rPr>
        <w:t>ExtractionError</w:t>
      </w:r>
      <w:r>
        <w:t xml:space="preserve">, </w:t>
      </w:r>
      <w:r>
        <w:rPr>
          <w:rFonts w:ascii="Consolas" w:hAnsi="Consolas"/>
          <w:color w:val="3B3DB8"/>
          <w:sz w:val="19"/>
        </w:rPr>
        <w:t>IndexNotReadyError</w:t>
      </w:r>
      <w:r>
        <w:t xml:space="preserve">, </w:t>
      </w:r>
      <w:r>
        <w:rPr>
          <w:rFonts w:ascii="Consolas" w:hAnsi="Consolas"/>
          <w:color w:val="3B3DB8"/>
          <w:sz w:val="19"/>
        </w:rPr>
        <w:t>LLMError</w:t>
      </w:r>
      <w:r>
        <w:t xml:space="preserve">, </w:t>
      </w:r>
      <w:r>
        <w:rPr>
          <w:rFonts w:ascii="Consolas" w:hAnsi="Consolas"/>
          <w:color w:val="3B3DB8"/>
          <w:sz w:val="19"/>
        </w:rPr>
        <w:t>AuthError</w:t>
      </w:r>
      <w:r>
        <w:t xml:space="preserve">, </w:t>
      </w:r>
      <w:r>
        <w:rPr>
          <w:rFonts w:ascii="Consolas" w:hAnsi="Consolas"/>
          <w:color w:val="3B3DB8"/>
          <w:sz w:val="19"/>
        </w:rPr>
        <w:t>ForbiddenError</w:t>
      </w:r>
      <w:r>
        <w:t xml:space="preserve">, </w:t>
      </w:r>
      <w:r>
        <w:rPr>
          <w:rFonts w:ascii="Consolas" w:hAnsi="Consolas"/>
          <w:color w:val="3B3DB8"/>
          <w:sz w:val="19"/>
        </w:rPr>
        <w:t>RateLimitError</w:t>
      </w:r>
      <w:r>
        <w:t>.</w:t>
      </w:r>
    </w:p>
    <w:p>
      <w:pPr>
        <w:pStyle w:val="ListBullet"/>
        <w:spacing w:after="60"/>
      </w:pPr>
      <w:r>
        <w:rPr>
          <w:b/>
        </w:rPr>
        <w:t>Technical detail.</w:t>
      </w:r>
      <w:r>
        <w:t xml:space="preserve"> Each subclass carries a stable machine-readable </w:t>
      </w:r>
      <w:r>
        <w:rPr>
          <w:rFonts w:ascii="Consolas" w:hAnsi="Consolas"/>
          <w:color w:val="3B3DB8"/>
          <w:sz w:val="19"/>
        </w:rPr>
        <w:t>code</w:t>
      </w:r>
      <w:r>
        <w:t xml:space="preserve"> and an HTTP </w:t>
      </w:r>
      <w:r>
        <w:rPr>
          <w:rFonts w:ascii="Consolas" w:hAnsi="Consolas"/>
          <w:color w:val="3B3DB8"/>
          <w:sz w:val="19"/>
        </w:rPr>
        <w:t>status_code</w:t>
      </w:r>
      <w:r>
        <w:t xml:space="preserve">. One exception handler in the API turns any of them into the uniform error envelope; the CLI turns the same exceptions into its structured </w:t>
      </w:r>
      <w:r>
        <w:rPr>
          <w:rFonts w:ascii="Consolas" w:hAnsi="Consolas"/>
          <w:color w:val="3B3DB8"/>
          <w:sz w:val="19"/>
        </w:rPr>
        <w:t>error</w:t>
      </w:r>
      <w:r>
        <w:t xml:space="preserve"> field.</w:t>
      </w:r>
    </w:p>
    <w:p>
      <w:pPr>
        <w:pStyle w:val="ListBullet"/>
        <w:spacing w:after="60"/>
      </w:pPr>
      <w:r>
        <w:rPr>
          <w:b/>
        </w:rPr>
        <w:t>Why.</w:t>
      </w:r>
      <w:r>
        <w:t xml:space="preserve"> Clients need to branch on failures (</w:t>
      </w:r>
      <w:r>
        <w:rPr>
          <w:rFonts w:ascii="Consolas" w:hAnsi="Consolas"/>
          <w:color w:val="3B3DB8"/>
          <w:sz w:val="19"/>
        </w:rPr>
        <w:t>index_not_ready</w:t>
      </w:r>
      <w:r>
        <w:t xml:space="preserve"> means 'upload a document', </w:t>
      </w:r>
      <w:r>
        <w:rPr>
          <w:rFonts w:ascii="Consolas" w:hAnsi="Consolas"/>
          <w:color w:val="3B3DB8"/>
          <w:sz w:val="19"/>
        </w:rPr>
        <w:t>rate_limited</w:t>
      </w:r>
      <w:r>
        <w:t xml:space="preserve"> means 'retry later'), and that is impossible if errors are bare strings. It also guarantees internal detail stays in logs rather than leaking into responses.</w:t>
      </w:r>
    </w:p>
    <w:p>
      <w:pPr>
        <w:pStyle w:val="Heading3"/>
      </w:pPr>
      <w:r>
        <w:t>core/logging.py</w:t>
      </w:r>
    </w:p>
    <w:p>
      <w:pPr>
        <w:pStyle w:val="ListBullet"/>
        <w:spacing w:after="60"/>
      </w:pPr>
      <w:r>
        <w:rPr>
          <w:b/>
        </w:rPr>
        <w:t>What.</w:t>
      </w:r>
      <w:r>
        <w:t xml:space="preserve"> structlog configuration, replacing v1's </w:t>
      </w:r>
      <w:r>
        <w:rPr>
          <w:rFonts w:ascii="Consolas" w:hAnsi="Consolas"/>
          <w:color w:val="3B3DB8"/>
          <w:sz w:val="19"/>
        </w:rPr>
        <w:t>print(..., file=sys.stderr)</w:t>
      </w:r>
      <w:r>
        <w:t>.</w:t>
      </w:r>
    </w:p>
    <w:p>
      <w:pPr>
        <w:pStyle w:val="ListBullet"/>
        <w:spacing w:after="60"/>
      </w:pPr>
      <w:r>
        <w:rPr>
          <w:b/>
        </w:rPr>
        <w:t>Technical detail.</w:t>
      </w:r>
      <w:r>
        <w:t xml:space="preserve"> Context-local binding means a request id bound once in middleware appears on every subsequent log line for that request — including lines emitted deep inside the RAG pipeline — without threading an argument through every function. A redaction processor scrubs secret-shaped values (</w:t>
      </w:r>
      <w:r>
        <w:rPr>
          <w:rFonts w:ascii="Consolas" w:hAnsi="Consolas"/>
          <w:color w:val="3B3DB8"/>
          <w:sz w:val="19"/>
        </w:rPr>
        <w:t>api_key</w:t>
      </w:r>
      <w:r>
        <w:t xml:space="preserve">, </w:t>
      </w:r>
      <w:r>
        <w:rPr>
          <w:rFonts w:ascii="Consolas" w:hAnsi="Consolas"/>
          <w:color w:val="3B3DB8"/>
          <w:sz w:val="19"/>
        </w:rPr>
        <w:t>authorization</w:t>
      </w:r>
      <w:r>
        <w:t xml:space="preserve">, </w:t>
      </w:r>
      <w:r>
        <w:rPr>
          <w:rFonts w:ascii="Consolas" w:hAnsi="Consolas"/>
          <w:color w:val="3B3DB8"/>
          <w:sz w:val="19"/>
        </w:rPr>
        <w:t>token</w:t>
      </w:r>
      <w:r>
        <w:t xml:space="preserve">, anything containing </w:t>
      </w:r>
      <w:r>
        <w:rPr>
          <w:rFonts w:ascii="Consolas" w:hAnsi="Consolas"/>
          <w:color w:val="3B3DB8"/>
          <w:sz w:val="19"/>
        </w:rPr>
        <w:t>gsk_</w:t>
      </w:r>
      <w:r>
        <w:t>) before any sink sees them. Output goes to stderr so the CLI's stdout stays a single JSON object.</w:t>
      </w:r>
    </w:p>
    <w:p>
      <w:pPr>
        <w:pStyle w:val="ListBullet"/>
        <w:spacing w:after="60"/>
      </w:pPr>
      <w:r>
        <w:rPr>
          <w:b/>
        </w:rPr>
        <w:t>Why.</w:t>
      </w:r>
      <w:r>
        <w:t xml:space="preserve"> This is the foundation observability is built on. It also implements the privacy split: </w:t>
      </w:r>
      <w:r>
        <w:rPr>
          <w:rFonts w:ascii="Consolas" w:hAnsi="Consolas"/>
          <w:color w:val="3B3DB8"/>
          <w:sz w:val="19"/>
        </w:rPr>
        <w:t>hash_text()</w:t>
      </w:r>
      <w:r>
        <w:t xml:space="preserve"> gives a stable 16-character hash so a log line can be correlated with an audit entry </w:t>
      </w:r>
      <w:r>
        <w:rPr>
          <w:b/>
        </w:rPr>
        <w:t>without</w:t>
      </w:r>
      <w:r>
        <w:t xml:space="preserve"> putting compliance question text into logs that might be shipped to a third-party aggregator.</w:t>
      </w:r>
    </w:p>
    <w:p>
      <w:pPr>
        <w:pStyle w:val="Heading3"/>
      </w:pPr>
      <w:r>
        <w:t>core/security.py</w:t>
      </w:r>
    </w:p>
    <w:p>
      <w:pPr>
        <w:pStyle w:val="ListBullet"/>
        <w:spacing w:after="60"/>
      </w:pPr>
      <w:r>
        <w:rPr>
          <w:b/>
        </w:rPr>
        <w:t>What.</w:t>
      </w:r>
      <w:r>
        <w:t xml:space="preserve"> </w:t>
      </w:r>
      <w:r>
        <w:rPr>
          <w:rFonts w:ascii="Consolas" w:hAnsi="Consolas"/>
          <w:color w:val="3B3DB8"/>
          <w:sz w:val="19"/>
        </w:rPr>
        <w:t>Caller</w:t>
      </w:r>
      <w:r>
        <w:t xml:space="preserve"> identity, API-key verification, role comparison, and a fixed-window </w:t>
      </w:r>
      <w:r>
        <w:rPr>
          <w:rFonts w:ascii="Consolas" w:hAnsi="Consolas"/>
          <w:color w:val="3B3DB8"/>
          <w:sz w:val="19"/>
        </w:rPr>
        <w:t>RateLimiter</w:t>
      </w:r>
      <w:r>
        <w:t>.</w:t>
      </w:r>
    </w:p>
    <w:p>
      <w:pPr>
        <w:pStyle w:val="ListBullet"/>
        <w:spacing w:after="60"/>
      </w:pPr>
      <w:r>
        <w:rPr>
          <w:b/>
        </w:rPr>
        <w:t>Technical detail.</w:t>
      </w:r>
      <w:r>
        <w:t xml:space="preserve"> Key comparison uses </w:t>
      </w:r>
      <w:r>
        <w:rPr>
          <w:rFonts w:ascii="Consolas" w:hAnsi="Consolas"/>
          <w:color w:val="3B3DB8"/>
          <w:sz w:val="19"/>
        </w:rPr>
        <w:t>hmac.compare_digest</w:t>
      </w:r>
      <w:r>
        <w:t xml:space="preserve"> (constant-time, so response timing does not leak how much of a guessed key was correct). Roles are ranked </w:t>
      </w:r>
      <w:r>
        <w:rPr>
          <w:rFonts w:ascii="Consolas" w:hAnsi="Consolas"/>
          <w:color w:val="3B3DB8"/>
          <w:sz w:val="19"/>
        </w:rPr>
        <w:t>viewer &lt; analyst &lt; admin</w:t>
      </w:r>
      <w:r>
        <w:t xml:space="preserve">. </w:t>
      </w:r>
      <w:r>
        <w:rPr>
          <w:rFonts w:ascii="Consolas" w:hAnsi="Consolas"/>
          <w:color w:val="3B3DB8"/>
          <w:sz w:val="19"/>
        </w:rPr>
        <w:t>Caller</w:t>
      </w:r>
      <w:r>
        <w:t xml:space="preserve"> carries a </w:t>
      </w:r>
      <w:r>
        <w:rPr>
          <w:rFonts w:ascii="Consolas" w:hAnsi="Consolas"/>
          <w:color w:val="3B3DB8"/>
          <w:sz w:val="19"/>
        </w:rPr>
        <w:t>tenant_id</w:t>
      </w:r>
      <w:r>
        <w:t xml:space="preserve"> so retrieval filters can be tenant-scoped from day one.</w:t>
      </w:r>
    </w:p>
    <w:p>
      <w:pPr>
        <w:pStyle w:val="ListBullet"/>
        <w:spacing w:after="60"/>
      </w:pPr>
      <w:r>
        <w:rPr>
          <w:b/>
        </w:rPr>
        <w:t>Why, stated carefully.</w:t>
      </w:r>
      <w:r>
        <w:t xml:space="preserve"> This is a shared-secret gate, not an identity provider. It is deliberately shaped so that replacing </w:t>
      </w:r>
      <w:r>
        <w:rPr>
          <w:rFonts w:ascii="Consolas" w:hAnsi="Consolas"/>
          <w:color w:val="3B3DB8"/>
          <w:sz w:val="19"/>
        </w:rPr>
        <w:t>verify_api_key</w:t>
      </w:r>
      <w:r>
        <w:t xml:space="preserve"> with OIDC/JWT validation changes one function and no route signatures. When no </w:t>
      </w:r>
      <w:r>
        <w:rPr>
          <w:rFonts w:ascii="Consolas" w:hAnsi="Consolas"/>
          <w:color w:val="3B3DB8"/>
          <w:sz w:val="19"/>
        </w:rPr>
        <w:t>API_KEY</w:t>
      </w:r>
      <w:r>
        <w:t xml:space="preserve"> is configured the service runs open — a documented local-development default that the readiness endpoint reports and the Settings page warns about.</w:t>
      </w:r>
    </w:p>
    <w:p>
      <w:pPr>
        <w:pStyle w:val="Heading2"/>
      </w:pPr>
      <w:r>
        <w:t>3.2 models.py — the shared vocabulary</w:t>
      </w:r>
    </w:p>
    <w:p>
      <w:r>
        <w:t>Pydantic models rather than dataclasses, because every boundary crossing is validated. These are the nouns the whole system speaks: ingestion produces them, retrieval ranks them, generation cites them, the API serialises them, the audit log records them.</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fill="F4F5F7"/>
          </w:tcPr>
          <w:p>
            <w:pPr>
              <w:spacing w:after="20"/>
            </w:pPr>
            <w:r/>
            <w:r>
              <w:rPr>
                <w:b/>
                <w:sz w:val="18"/>
              </w:rPr>
              <w:t>Model</w:t>
            </w:r>
          </w:p>
        </w:tc>
        <w:tc>
          <w:tcPr>
            <w:tcW w:type="dxa" w:w="2448"/>
            <w:shd w:val="clear" w:fill="F4F5F7"/>
          </w:tcPr>
          <w:p>
            <w:pPr>
              <w:spacing w:after="20"/>
            </w:pPr>
            <w:r/>
            <w:r>
              <w:rPr>
                <w:b/>
                <w:sz w:val="18"/>
              </w:rPr>
              <w:t>Role</w:t>
            </w:r>
          </w:p>
        </w:tc>
        <w:tc>
          <w:tcPr>
            <w:tcW w:type="dxa" w:w="5472"/>
            <w:shd w:val="clear" w:fill="F4F5F7"/>
          </w:tcPr>
          <w:p>
            <w:pPr>
              <w:spacing w:after="20"/>
            </w:pPr>
            <w:r/>
            <w:r>
              <w:rPr>
                <w:b/>
                <w:sz w:val="18"/>
              </w:rPr>
              <w:t>Detail worth knowing</w:t>
            </w:r>
          </w:p>
        </w:tc>
      </w:tr>
      <w:tr>
        <w:tc>
          <w:tcPr>
            <w:tcW w:type="dxa" w:w="1728"/>
          </w:tcPr>
          <w:p>
            <w:pPr>
              <w:spacing w:after="20" w:line="240" w:lineRule="auto"/>
            </w:pPr>
            <w:r>
              <w:rPr>
                <w:sz w:val="18"/>
              </w:rPr>
            </w:r>
            <w:r>
              <w:rPr>
                <w:rFonts w:ascii="Consolas" w:hAnsi="Consolas"/>
                <w:color w:val="3B3DB8"/>
                <w:sz w:val="19"/>
              </w:rPr>
              <w:t>ChunkMetadata</w:t>
            </w:r>
          </w:p>
        </w:tc>
        <w:tc>
          <w:tcPr>
            <w:tcW w:type="dxa" w:w="2448"/>
          </w:tcPr>
          <w:p>
            <w:pPr>
              <w:spacing w:after="20" w:line="240" w:lineRule="auto"/>
            </w:pPr>
            <w:r>
              <w:rPr>
                <w:sz w:val="18"/>
              </w:rPr>
            </w:r>
            <w:r>
              <w:rPr>
                <w:sz w:val="18"/>
              </w:rPr>
              <w:t>Provenance for one passage</w:t>
            </w:r>
          </w:p>
        </w:tc>
        <w:tc>
          <w:tcPr>
            <w:tcW w:type="dxa" w:w="5472"/>
          </w:tcPr>
          <w:p>
            <w:pPr>
              <w:spacing w:after="20" w:line="240" w:lineRule="auto"/>
            </w:pPr>
            <w:r>
              <w:rPr>
                <w:sz w:val="18"/>
              </w:rPr>
            </w:r>
            <w:r>
              <w:rPr>
                <w:sz w:val="18"/>
              </w:rPr>
              <w:t xml:space="preserve">19 fields. </w:t>
            </w:r>
            <w:r>
              <w:rPr>
                <w:rFonts w:ascii="Consolas" w:hAnsi="Consolas"/>
                <w:color w:val="3B3DB8"/>
                <w:sz w:val="19"/>
              </w:rPr>
              <w:t>citation_label</w:t>
            </w:r>
            <w:r>
              <w:rPr>
                <w:sz w:val="18"/>
              </w:rPr>
              <w:t xml:space="preserve"> property renders 'Title v1.3 — §3.1 Name (p. 4)'. </w:t>
            </w:r>
            <w:r>
              <w:rPr>
                <w:rFonts w:ascii="Consolas" w:hAnsi="Consolas"/>
                <w:color w:val="3B3DB8"/>
                <w:sz w:val="19"/>
              </w:rPr>
              <w:t>family_key</w:t>
            </w:r>
            <w:r>
              <w:rPr>
                <w:sz w:val="18"/>
              </w:rPr>
              <w:t xml:space="preserve"> normalises the title for conflict grouping.</w:t>
            </w:r>
          </w:p>
        </w:tc>
      </w:tr>
      <w:tr>
        <w:tc>
          <w:tcPr>
            <w:tcW w:type="dxa" w:w="1728"/>
          </w:tcPr>
          <w:p>
            <w:pPr>
              <w:spacing w:after="20" w:line="240" w:lineRule="auto"/>
            </w:pPr>
            <w:r>
              <w:rPr>
                <w:sz w:val="18"/>
              </w:rPr>
            </w:r>
            <w:r>
              <w:rPr>
                <w:rFonts w:ascii="Consolas" w:hAnsi="Consolas"/>
                <w:color w:val="3B3DB8"/>
                <w:sz w:val="19"/>
              </w:rPr>
              <w:t>Chunk</w:t>
            </w:r>
          </w:p>
        </w:tc>
        <w:tc>
          <w:tcPr>
            <w:tcW w:type="dxa" w:w="2448"/>
          </w:tcPr>
          <w:p>
            <w:pPr>
              <w:spacing w:after="20" w:line="240" w:lineRule="auto"/>
            </w:pPr>
            <w:r>
              <w:rPr>
                <w:sz w:val="18"/>
              </w:rPr>
            </w:r>
            <w:r>
              <w:rPr>
                <w:sz w:val="18"/>
              </w:rPr>
              <w:t>A retrievable unit</w:t>
            </w:r>
          </w:p>
        </w:tc>
        <w:tc>
          <w:tcPr>
            <w:tcW w:type="dxa" w:w="5472"/>
          </w:tcPr>
          <w:p>
            <w:pPr>
              <w:spacing w:after="20" w:line="240" w:lineRule="auto"/>
            </w:pPr>
            <w:r>
              <w:rPr>
                <w:sz w:val="18"/>
              </w:rPr>
            </w:r>
            <w:r>
              <w:rPr>
                <w:rFonts w:ascii="Consolas" w:hAnsi="Consolas"/>
                <w:color w:val="3B3DB8"/>
                <w:sz w:val="19"/>
              </w:rPr>
              <w:t>chunk_uid</w:t>
            </w:r>
            <w:r>
              <w:rPr>
                <w:sz w:val="18"/>
              </w:rPr>
              <w:t xml:space="preserve"> (content-derived), </w:t>
            </w:r>
            <w:r>
              <w:rPr>
                <w:rFonts w:ascii="Consolas" w:hAnsi="Consolas"/>
                <w:color w:val="3B3DB8"/>
                <w:sz w:val="19"/>
              </w:rPr>
              <w:t>faiss_id</w:t>
            </w:r>
            <w:r>
              <w:rPr>
                <w:sz w:val="18"/>
              </w:rPr>
              <w:t xml:space="preserve"> (registry-assigned int64), text with inline provenance header. Legacy </w:t>
            </w:r>
            <w:r>
              <w:rPr>
                <w:rFonts w:ascii="Consolas" w:hAnsi="Consolas"/>
                <w:color w:val="3B3DB8"/>
                <w:sz w:val="19"/>
              </w:rPr>
              <w:t>.document</w:t>
            </w:r>
            <w:r>
              <w:rPr>
                <w:sz w:val="18"/>
              </w:rPr>
              <w:t>/</w:t>
            </w:r>
            <w:r>
              <w:rPr>
                <w:rFonts w:ascii="Consolas" w:hAnsi="Consolas"/>
                <w:color w:val="3B3DB8"/>
                <w:sz w:val="19"/>
              </w:rPr>
              <w:t>.section</w:t>
            </w:r>
            <w:r>
              <w:rPr>
                <w:sz w:val="18"/>
              </w:rPr>
              <w:t xml:space="preserve"> accessors preserve v1's flat API.</w:t>
            </w:r>
          </w:p>
        </w:tc>
      </w:tr>
      <w:tr>
        <w:tc>
          <w:tcPr>
            <w:tcW w:type="dxa" w:w="1728"/>
          </w:tcPr>
          <w:p>
            <w:pPr>
              <w:spacing w:after="20" w:line="240" w:lineRule="auto"/>
            </w:pPr>
            <w:r>
              <w:rPr>
                <w:sz w:val="18"/>
              </w:rPr>
            </w:r>
            <w:r>
              <w:rPr>
                <w:rFonts w:ascii="Consolas" w:hAnsi="Consolas"/>
                <w:color w:val="3B3DB8"/>
                <w:sz w:val="19"/>
              </w:rPr>
              <w:t>RetrievedChunk</w:t>
            </w:r>
          </w:p>
        </w:tc>
        <w:tc>
          <w:tcPr>
            <w:tcW w:type="dxa" w:w="2448"/>
          </w:tcPr>
          <w:p>
            <w:pPr>
              <w:spacing w:after="20" w:line="240" w:lineRule="auto"/>
            </w:pPr>
            <w:r>
              <w:rPr>
                <w:sz w:val="18"/>
              </w:rPr>
            </w:r>
            <w:r>
              <w:rPr>
                <w:sz w:val="18"/>
              </w:rPr>
              <w:t>A chunk plus its scores</w:t>
            </w:r>
          </w:p>
        </w:tc>
        <w:tc>
          <w:tcPr>
            <w:tcW w:type="dxa" w:w="5472"/>
          </w:tcPr>
          <w:p>
            <w:pPr>
              <w:spacing w:after="20" w:line="240" w:lineRule="auto"/>
            </w:pPr>
            <w:r>
              <w:rPr>
                <w:sz w:val="18"/>
              </w:rPr>
            </w:r>
            <w:r>
              <w:rPr>
                <w:sz w:val="18"/>
              </w:rPr>
              <w:t xml:space="preserve">Carries </w:t>
            </w:r>
            <w:r>
              <w:rPr>
                <w:rFonts w:ascii="Consolas" w:hAnsi="Consolas"/>
                <w:color w:val="3B3DB8"/>
                <w:sz w:val="19"/>
              </w:rPr>
              <w:t>rrf_score</w:t>
            </w:r>
            <w:r>
              <w:rPr>
                <w:sz w:val="18"/>
              </w:rPr>
              <w:t xml:space="preserve">, </w:t>
            </w:r>
            <w:r>
              <w:rPr>
                <w:rFonts w:ascii="Consolas" w:hAnsi="Consolas"/>
                <w:color w:val="3B3DB8"/>
                <w:sz w:val="19"/>
              </w:rPr>
              <w:t>rerank_score</w:t>
            </w:r>
            <w:r>
              <w:rPr>
                <w:sz w:val="18"/>
              </w:rPr>
              <w:t xml:space="preserve">, </w:t>
            </w:r>
            <w:r>
              <w:rPr>
                <w:rFonts w:ascii="Consolas" w:hAnsi="Consolas"/>
                <w:color w:val="3B3DB8"/>
                <w:sz w:val="19"/>
              </w:rPr>
              <w:t>dense_rank</w:t>
            </w:r>
            <w:r>
              <w:rPr>
                <w:sz w:val="18"/>
              </w:rPr>
              <w:t xml:space="preserve">, </w:t>
            </w:r>
            <w:r>
              <w:rPr>
                <w:rFonts w:ascii="Consolas" w:hAnsi="Consolas"/>
                <w:color w:val="3B3DB8"/>
                <w:sz w:val="19"/>
              </w:rPr>
              <w:t>sparse_rank</w:t>
            </w:r>
            <w:r>
              <w:rPr>
                <w:sz w:val="18"/>
              </w:rPr>
              <w:t xml:space="preserve">. </w:t>
            </w:r>
            <w:r>
              <w:rPr>
                <w:rFonts w:ascii="Consolas" w:hAnsi="Consolas"/>
                <w:color w:val="3B3DB8"/>
                <w:sz w:val="19"/>
              </w:rPr>
              <w:t>normalised_score</w:t>
            </w:r>
            <w:r>
              <w:rPr>
                <w:sz w:val="18"/>
              </w:rPr>
              <w:t xml:space="preserve"> maps either scoring scale onto 0–1 for evidence banding.</w:t>
            </w:r>
          </w:p>
        </w:tc>
      </w:tr>
      <w:tr>
        <w:tc>
          <w:tcPr>
            <w:tcW w:type="dxa" w:w="1728"/>
          </w:tcPr>
          <w:p>
            <w:pPr>
              <w:spacing w:after="20" w:line="240" w:lineRule="auto"/>
            </w:pPr>
            <w:r>
              <w:rPr>
                <w:sz w:val="18"/>
              </w:rPr>
            </w:r>
            <w:r>
              <w:rPr>
                <w:rFonts w:ascii="Consolas" w:hAnsi="Consolas"/>
                <w:color w:val="3B3DB8"/>
                <w:sz w:val="19"/>
              </w:rPr>
              <w:t>Citation</w:t>
            </w:r>
          </w:p>
        </w:tc>
        <w:tc>
          <w:tcPr>
            <w:tcW w:type="dxa" w:w="2448"/>
          </w:tcPr>
          <w:p>
            <w:pPr>
              <w:spacing w:after="20" w:line="240" w:lineRule="auto"/>
            </w:pPr>
            <w:r>
              <w:rPr>
                <w:sz w:val="18"/>
              </w:rPr>
            </w:r>
            <w:r>
              <w:rPr>
                <w:sz w:val="18"/>
              </w:rPr>
              <w:t>What the UI renders and an auditor verifies</w:t>
            </w:r>
          </w:p>
        </w:tc>
        <w:tc>
          <w:tcPr>
            <w:tcW w:type="dxa" w:w="5472"/>
          </w:tcPr>
          <w:p>
            <w:pPr>
              <w:spacing w:after="20" w:line="240" w:lineRule="auto"/>
            </w:pPr>
            <w:r>
              <w:rPr>
                <w:sz w:val="18"/>
              </w:rPr>
            </w:r>
            <w:r>
              <w:rPr>
                <w:sz w:val="18"/>
              </w:rPr>
              <w:t xml:space="preserve">15 fields. </w:t>
            </w:r>
            <w:r>
              <w:rPr>
                <w:rFonts w:ascii="Consolas" w:hAnsi="Consolas"/>
                <w:color w:val="3B3DB8"/>
                <w:sz w:val="19"/>
              </w:rPr>
              <w:t>document</w:t>
            </w:r>
            <w:r>
              <w:rPr>
                <w:sz w:val="18"/>
              </w:rPr>
              <w:t xml:space="preserve"> and </w:t>
            </w:r>
            <w:r>
              <w:rPr>
                <w:rFonts w:ascii="Consolas" w:hAnsi="Consolas"/>
                <w:color w:val="3B3DB8"/>
                <w:sz w:val="19"/>
              </w:rPr>
              <w:t>chunk</w:t>
            </w:r>
            <w:r>
              <w:rPr>
                <w:sz w:val="18"/>
              </w:rPr>
              <w:t xml:space="preserve"> are v1's original names, retained so the CLI contract and existing audit readers still work.</w:t>
            </w:r>
          </w:p>
        </w:tc>
      </w:tr>
      <w:tr>
        <w:tc>
          <w:tcPr>
            <w:tcW w:type="dxa" w:w="1728"/>
          </w:tcPr>
          <w:p>
            <w:pPr>
              <w:spacing w:after="20" w:line="240" w:lineRule="auto"/>
            </w:pPr>
            <w:r>
              <w:rPr>
                <w:sz w:val="18"/>
              </w:rPr>
            </w:r>
            <w:r>
              <w:rPr>
                <w:rFonts w:ascii="Consolas" w:hAnsi="Consolas"/>
                <w:color w:val="3B3DB8"/>
                <w:sz w:val="19"/>
              </w:rPr>
              <w:t>Evidence</w:t>
            </w:r>
          </w:p>
        </w:tc>
        <w:tc>
          <w:tcPr>
            <w:tcW w:type="dxa" w:w="2448"/>
          </w:tcPr>
          <w:p>
            <w:pPr>
              <w:spacing w:after="20" w:line="240" w:lineRule="auto"/>
            </w:pPr>
            <w:r>
              <w:rPr>
                <w:sz w:val="18"/>
              </w:rPr>
            </w:r>
            <w:r>
              <w:rPr>
                <w:sz w:val="18"/>
              </w:rPr>
              <w:t>Retrieval-derived strength</w:t>
            </w:r>
          </w:p>
        </w:tc>
        <w:tc>
          <w:tcPr>
            <w:tcW w:type="dxa" w:w="5472"/>
          </w:tcPr>
          <w:p>
            <w:pPr>
              <w:spacing w:after="20" w:line="240" w:lineRule="auto"/>
            </w:pPr>
            <w:r>
              <w:rPr>
                <w:sz w:val="18"/>
              </w:rPr>
            </w:r>
            <w:r>
              <w:rPr>
                <w:sz w:val="18"/>
              </w:rPr>
              <w:t>Band plus six observable signals plus a disclaimer that it is not a calibrated probability.</w:t>
            </w:r>
          </w:p>
        </w:tc>
      </w:tr>
      <w:tr>
        <w:tc>
          <w:tcPr>
            <w:tcW w:type="dxa" w:w="1728"/>
          </w:tcPr>
          <w:p>
            <w:pPr>
              <w:spacing w:after="20" w:line="240" w:lineRule="auto"/>
            </w:pPr>
            <w:r>
              <w:rPr>
                <w:sz w:val="18"/>
              </w:rPr>
            </w:r>
            <w:r>
              <w:rPr>
                <w:rFonts w:ascii="Consolas" w:hAnsi="Consolas"/>
                <w:color w:val="3B3DB8"/>
                <w:sz w:val="19"/>
              </w:rPr>
              <w:t>Conflict</w:t>
            </w:r>
          </w:p>
        </w:tc>
        <w:tc>
          <w:tcPr>
            <w:tcW w:type="dxa" w:w="2448"/>
          </w:tcPr>
          <w:p>
            <w:pPr>
              <w:spacing w:after="20" w:line="240" w:lineRule="auto"/>
            </w:pPr>
            <w:r>
              <w:rPr>
                <w:sz w:val="18"/>
              </w:rPr>
            </w:r>
            <w:r>
              <w:rPr>
                <w:sz w:val="18"/>
              </w:rPr>
              <w:t>A surfaced version disagreement</w:t>
            </w:r>
          </w:p>
        </w:tc>
        <w:tc>
          <w:tcPr>
            <w:tcW w:type="dxa" w:w="5472"/>
          </w:tcPr>
          <w:p>
            <w:pPr>
              <w:spacing w:after="20" w:line="240" w:lineRule="auto"/>
            </w:pPr>
            <w:r>
              <w:rPr>
                <w:sz w:val="18"/>
              </w:rPr>
            </w:r>
            <w:r>
              <w:rPr>
                <w:sz w:val="18"/>
              </w:rPr>
              <w:t xml:space="preserve">Sources with version, effective date, and which is most recent. </w:t>
            </w:r>
            <w:r>
              <w:rPr>
                <w:rFonts w:ascii="Consolas" w:hAnsi="Consolas"/>
                <w:color w:val="3B3DB8"/>
                <w:sz w:val="19"/>
              </w:rPr>
              <w:t>detection</w:t>
            </w:r>
            <w:r>
              <w:rPr>
                <w:sz w:val="18"/>
              </w:rPr>
              <w:t xml:space="preserve"> is literally typed </w:t>
            </w:r>
            <w:r>
              <w:rPr>
                <w:rFonts w:ascii="Consolas" w:hAnsi="Consolas"/>
                <w:color w:val="3B3DB8"/>
                <w:sz w:val="19"/>
              </w:rPr>
              <w:t>'structural'</w:t>
            </w:r>
            <w:r>
              <w:rPr>
                <w:sz w:val="18"/>
              </w:rPr>
              <w:t>.</w:t>
            </w:r>
          </w:p>
        </w:tc>
      </w:tr>
      <w:tr>
        <w:tc>
          <w:tcPr>
            <w:tcW w:type="dxa" w:w="1728"/>
          </w:tcPr>
          <w:p>
            <w:pPr>
              <w:spacing w:after="20" w:line="240" w:lineRule="auto"/>
            </w:pPr>
            <w:r>
              <w:rPr>
                <w:sz w:val="18"/>
              </w:rPr>
            </w:r>
            <w:r>
              <w:rPr>
                <w:rFonts w:ascii="Consolas" w:hAnsi="Consolas"/>
                <w:color w:val="3B3DB8"/>
                <w:sz w:val="19"/>
              </w:rPr>
              <w:t>StageTimings</w:t>
            </w:r>
          </w:p>
        </w:tc>
        <w:tc>
          <w:tcPr>
            <w:tcW w:type="dxa" w:w="2448"/>
          </w:tcPr>
          <w:p>
            <w:pPr>
              <w:spacing w:after="20" w:line="240" w:lineRule="auto"/>
            </w:pPr>
            <w:r>
              <w:rPr>
                <w:sz w:val="18"/>
              </w:rPr>
            </w:r>
            <w:r>
              <w:rPr>
                <w:sz w:val="18"/>
              </w:rPr>
              <w:t>Per-stage latency</w:t>
            </w:r>
          </w:p>
        </w:tc>
        <w:tc>
          <w:tcPr>
            <w:tcW w:type="dxa" w:w="5472"/>
          </w:tcPr>
          <w:p>
            <w:pPr>
              <w:spacing w:after="20" w:line="240" w:lineRule="auto"/>
            </w:pPr>
            <w:r>
              <w:rPr>
                <w:sz w:val="18"/>
              </w:rPr>
            </w:r>
            <w:r>
              <w:rPr>
                <w:sz w:val="18"/>
              </w:rPr>
              <w:t xml:space="preserve">Eight fields including </w:t>
            </w:r>
            <w:r>
              <w:rPr>
                <w:rFonts w:ascii="Consolas" w:hAnsi="Consolas"/>
                <w:color w:val="3B3DB8"/>
                <w:sz w:val="19"/>
              </w:rPr>
              <w:t>llm_ttft_ms</w:t>
            </w:r>
            <w:r>
              <w:rPr>
                <w:sz w:val="18"/>
              </w:rPr>
              <w:t xml:space="preserve"> tracked separately, because time-to-first-token is what a streaming UI actually feels like.</w:t>
            </w:r>
          </w:p>
        </w:tc>
      </w:tr>
      <w:tr>
        <w:tc>
          <w:tcPr>
            <w:tcW w:type="dxa" w:w="1728"/>
          </w:tcPr>
          <w:p>
            <w:pPr>
              <w:spacing w:after="20" w:line="240" w:lineRule="auto"/>
            </w:pPr>
            <w:r>
              <w:rPr>
                <w:sz w:val="18"/>
              </w:rPr>
            </w:r>
            <w:r>
              <w:rPr>
                <w:rFonts w:ascii="Consolas" w:hAnsi="Consolas"/>
                <w:color w:val="3B3DB8"/>
                <w:sz w:val="19"/>
              </w:rPr>
              <w:t>TokenUsage</w:t>
            </w:r>
          </w:p>
        </w:tc>
        <w:tc>
          <w:tcPr>
            <w:tcW w:type="dxa" w:w="2448"/>
          </w:tcPr>
          <w:p>
            <w:pPr>
              <w:spacing w:after="20" w:line="240" w:lineRule="auto"/>
            </w:pPr>
            <w:r>
              <w:rPr>
                <w:sz w:val="18"/>
              </w:rPr>
            </w:r>
            <w:r>
              <w:rPr>
                <w:sz w:val="18"/>
              </w:rPr>
              <w:t>Provider-reported usage</w:t>
            </w:r>
          </w:p>
        </w:tc>
        <w:tc>
          <w:tcPr>
            <w:tcW w:type="dxa" w:w="5472"/>
          </w:tcPr>
          <w:p>
            <w:pPr>
              <w:spacing w:after="20" w:line="240" w:lineRule="auto"/>
            </w:pPr>
            <w:r>
              <w:rPr>
                <w:sz w:val="18"/>
              </w:rPr>
            </w:r>
            <w:r>
              <w:rPr>
                <w:sz w:val="18"/>
              </w:rPr>
              <w:t>All fields optional — null when the provider does not report, never estimated.</w:t>
            </w:r>
          </w:p>
        </w:tc>
      </w:tr>
      <w:tr>
        <w:tc>
          <w:tcPr>
            <w:tcW w:type="dxa" w:w="1728"/>
          </w:tcPr>
          <w:p>
            <w:pPr>
              <w:spacing w:after="20" w:line="240" w:lineRule="auto"/>
            </w:pPr>
            <w:r>
              <w:rPr>
                <w:sz w:val="18"/>
              </w:rPr>
            </w:r>
            <w:r>
              <w:rPr>
                <w:rFonts w:ascii="Consolas" w:hAnsi="Consolas"/>
                <w:color w:val="3B3DB8"/>
                <w:sz w:val="19"/>
              </w:rPr>
              <w:t>RetrievalParams</w:t>
            </w:r>
          </w:p>
        </w:tc>
        <w:tc>
          <w:tcPr>
            <w:tcW w:type="dxa" w:w="2448"/>
          </w:tcPr>
          <w:p>
            <w:pPr>
              <w:spacing w:after="20" w:line="240" w:lineRule="auto"/>
            </w:pPr>
            <w:r>
              <w:rPr>
                <w:sz w:val="18"/>
              </w:rPr>
            </w:r>
            <w:r>
              <w:rPr>
                <w:sz w:val="18"/>
              </w:rPr>
              <w:t>The configuration that produced a result</w:t>
            </w:r>
          </w:p>
        </w:tc>
        <w:tc>
          <w:tcPr>
            <w:tcW w:type="dxa" w:w="5472"/>
          </w:tcPr>
          <w:p>
            <w:pPr>
              <w:spacing w:after="20" w:line="240" w:lineRule="auto"/>
            </w:pPr>
            <w:r>
              <w:rPr>
                <w:sz w:val="18"/>
              </w:rPr>
            </w:r>
            <w:r>
              <w:rPr>
                <w:sz w:val="18"/>
              </w:rPr>
              <w:t>Recorded on every answer and audit entry so an experiment is reconstructable from its output.</w:t>
            </w:r>
          </w:p>
        </w:tc>
      </w:tr>
      <w:tr>
        <w:tc>
          <w:tcPr>
            <w:tcW w:type="dxa" w:w="1728"/>
          </w:tcPr>
          <w:p>
            <w:pPr>
              <w:spacing w:after="20" w:line="240" w:lineRule="auto"/>
            </w:pPr>
            <w:r>
              <w:rPr>
                <w:sz w:val="18"/>
              </w:rPr>
            </w:r>
            <w:r>
              <w:rPr>
                <w:rFonts w:ascii="Consolas" w:hAnsi="Consolas"/>
                <w:color w:val="3B3DB8"/>
                <w:sz w:val="19"/>
              </w:rPr>
              <w:t>AnswerResult</w:t>
            </w:r>
          </w:p>
        </w:tc>
        <w:tc>
          <w:tcPr>
            <w:tcW w:type="dxa" w:w="2448"/>
          </w:tcPr>
          <w:p>
            <w:pPr>
              <w:spacing w:after="20" w:line="240" w:lineRule="auto"/>
            </w:pPr>
            <w:r>
              <w:rPr>
                <w:sz w:val="18"/>
              </w:rPr>
            </w:r>
            <w:r>
              <w:rPr>
                <w:sz w:val="18"/>
              </w:rPr>
              <w:t>Full internal result</w:t>
            </w:r>
          </w:p>
        </w:tc>
        <w:tc>
          <w:tcPr>
            <w:tcW w:type="dxa" w:w="5472"/>
          </w:tcPr>
          <w:p>
            <w:pPr>
              <w:spacing w:after="20" w:line="240" w:lineRule="auto"/>
            </w:pPr>
            <w:r>
              <w:rPr>
                <w:sz w:val="18"/>
              </w:rPr>
            </w:r>
            <w:r>
              <w:rPr>
                <w:rFonts w:ascii="Consolas" w:hAnsi="Consolas"/>
                <w:color w:val="3B3DB8"/>
                <w:sz w:val="19"/>
              </w:rPr>
              <w:t>retrieved</w:t>
            </w:r>
            <w:r>
              <w:rPr>
                <w:sz w:val="18"/>
              </w:rPr>
              <w:t xml:space="preserve"> is marked </w:t>
            </w:r>
            <w:r>
              <w:rPr>
                <w:rFonts w:ascii="Consolas" w:hAnsi="Consolas"/>
                <w:color w:val="3B3DB8"/>
                <w:sz w:val="19"/>
              </w:rPr>
              <w:t>exclude=True</w:t>
            </w:r>
            <w:r>
              <w:rPr>
                <w:sz w:val="18"/>
              </w:rPr>
              <w:t xml:space="preserve"> so it never serialises to the API but is available for the audit entry.</w:t>
            </w:r>
          </w:p>
        </w:tc>
      </w:tr>
      <w:tr>
        <w:tc>
          <w:tcPr>
            <w:tcW w:type="dxa" w:w="1728"/>
          </w:tcPr>
          <w:p>
            <w:pPr>
              <w:spacing w:after="20" w:line="240" w:lineRule="auto"/>
            </w:pPr>
            <w:r>
              <w:rPr>
                <w:sz w:val="18"/>
              </w:rPr>
            </w:r>
            <w:r>
              <w:rPr>
                <w:rFonts w:ascii="Consolas" w:hAnsi="Consolas"/>
                <w:color w:val="3B3DB8"/>
                <w:sz w:val="19"/>
              </w:rPr>
              <w:t>QueryResponse</w:t>
            </w:r>
          </w:p>
        </w:tc>
        <w:tc>
          <w:tcPr>
            <w:tcW w:type="dxa" w:w="2448"/>
          </w:tcPr>
          <w:p>
            <w:pPr>
              <w:spacing w:after="20" w:line="240" w:lineRule="auto"/>
            </w:pPr>
            <w:r>
              <w:rPr>
                <w:sz w:val="18"/>
              </w:rPr>
            </w:r>
            <w:r>
              <w:rPr>
                <w:sz w:val="18"/>
              </w:rPr>
              <w:t>The CLI's stdout contract</w:t>
            </w:r>
          </w:p>
        </w:tc>
        <w:tc>
          <w:tcPr>
            <w:tcW w:type="dxa" w:w="5472"/>
          </w:tcPr>
          <w:p>
            <w:pPr>
              <w:spacing w:after="20" w:line="240" w:lineRule="auto"/>
            </w:pPr>
            <w:r>
              <w:rPr>
                <w:sz w:val="18"/>
              </w:rPr>
            </w:r>
            <w:r>
              <w:rPr>
                <w:sz w:val="18"/>
              </w:rPr>
              <w:t>Original seven keys unchanged; evidence/conflicts/refused are additive.</w:t>
            </w:r>
          </w:p>
        </w:tc>
      </w:tr>
      <w:tr>
        <w:tc>
          <w:tcPr>
            <w:tcW w:type="dxa" w:w="1728"/>
          </w:tcPr>
          <w:p>
            <w:pPr>
              <w:spacing w:after="20" w:line="240" w:lineRule="auto"/>
            </w:pPr>
            <w:r>
              <w:rPr>
                <w:sz w:val="18"/>
              </w:rPr>
            </w:r>
            <w:r>
              <w:rPr>
                <w:rFonts w:ascii="Consolas" w:hAnsi="Consolas"/>
                <w:color w:val="3B3DB8"/>
                <w:sz w:val="19"/>
              </w:rPr>
              <w:t>AuditEntry</w:t>
            </w:r>
          </w:p>
        </w:tc>
        <w:tc>
          <w:tcPr>
            <w:tcW w:type="dxa" w:w="2448"/>
          </w:tcPr>
          <w:p>
            <w:pPr>
              <w:spacing w:after="20" w:line="240" w:lineRule="auto"/>
            </w:pPr>
            <w:r>
              <w:rPr>
                <w:sz w:val="18"/>
              </w:rPr>
            </w:r>
            <w:r>
              <w:rPr>
                <w:sz w:val="18"/>
              </w:rPr>
              <w:t>One line in audit.log</w:t>
            </w:r>
          </w:p>
        </w:tc>
        <w:tc>
          <w:tcPr>
            <w:tcW w:type="dxa" w:w="5472"/>
          </w:tcPr>
          <w:p>
            <w:pPr>
              <w:spacing w:after="20" w:line="240" w:lineRule="auto"/>
            </w:pPr>
            <w:r>
              <w:rPr>
                <w:sz w:val="18"/>
              </w:rPr>
            </w:r>
            <w:r>
              <w:rPr>
                <w:sz w:val="18"/>
              </w:rPr>
              <w:t>Original five fields unchanged; request id, params, evidence, usage, timings additive.</w:t>
            </w:r>
          </w:p>
        </w:tc>
      </w:tr>
    </w:tbl>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The `normalised_score` detail is worth understanding</w:t>
            </w:r>
          </w:p>
          <w:p>
            <w:pPr>
              <w:spacing w:after="0"/>
            </w:pPr>
            <w:r>
              <w:t xml:space="preserve">RRF scores are tiny — the best possible is </w:t>
            </w:r>
            <w:r>
              <w:rPr>
                <w:rFonts w:ascii="Consolas" w:hAnsi="Consolas"/>
                <w:color w:val="3B3DB8"/>
                <w:sz w:val="19"/>
              </w:rPr>
              <w:t>2/60 ≈ 0.033</w:t>
            </w:r>
            <w:r>
              <w:t xml:space="preserve"> when both legs rank a chunk first — while cross-encoder logits are unbounded and can be negative. Evidence thresholds must work for both, so RRF scores are divided by that theoretical maximum and rerank logits are passed through a logistic squash. This is a </w:t>
            </w:r>
            <w:r>
              <w:rPr>
                <w:b/>
              </w:rPr>
              <w:t>presentation transform, not a probability</w:t>
            </w:r>
            <w:r>
              <w:t>, and the code says so in a comment.</w:t>
            </w:r>
          </w:p>
        </w:tc>
      </w:tr>
    </w:tbl>
    <w:p>
      <w:pPr>
        <w:spacing w:after="40"/>
      </w:pPr>
    </w:p>
    <w:p>
      <w:pPr>
        <w:pStyle w:val="Heading2"/>
      </w:pPr>
      <w:r>
        <w:t>3.3 storage/ — persistence</w:t>
      </w:r>
    </w:p>
    <w:p>
      <w:pPr>
        <w:pStyle w:val="Heading3"/>
      </w:pPr>
      <w:r>
        <w:t>storage/db.py</w:t>
      </w:r>
    </w:p>
    <w:p>
      <w:pPr>
        <w:pStyle w:val="ListBullet"/>
        <w:spacing w:after="60"/>
      </w:pPr>
      <w:r>
        <w:rPr>
          <w:b/>
        </w:rPr>
        <w:t>What.</w:t>
      </w:r>
      <w:r>
        <w:t xml:space="preserve"> SQLite access: connection, WAL mode, foreign keys, versioned migrations, a transactional </w:t>
      </w:r>
      <w:r>
        <w:rPr>
          <w:rFonts w:ascii="Consolas" w:hAnsi="Consolas"/>
          <w:color w:val="3B3DB8"/>
          <w:sz w:val="19"/>
        </w:rPr>
        <w:t>write()</w:t>
      </w:r>
      <w:r>
        <w:t xml:space="preserve"> context manager, and read helpers.</w:t>
      </w:r>
    </w:p>
    <w:p>
      <w:pPr>
        <w:pStyle w:val="ListBullet"/>
        <w:spacing w:after="60"/>
      </w:pPr>
      <w:r>
        <w:rPr>
          <w:b/>
        </w:rPr>
        <w:t>Technical detail.</w:t>
      </w:r>
      <w:r>
        <w:t xml:space="preserve"> One connection shared process-wide with </w:t>
      </w:r>
      <w:r>
        <w:rPr>
          <w:rFonts w:ascii="Consolas" w:hAnsi="Consolas"/>
          <w:color w:val="3B3DB8"/>
          <w:sz w:val="19"/>
        </w:rPr>
        <w:t>check_same_thread=False</w:t>
      </w:r>
      <w:r>
        <w:t xml:space="preserve"> and an </w:t>
      </w:r>
      <w:r>
        <w:rPr>
          <w:rFonts w:ascii="Consolas" w:hAnsi="Consolas"/>
          <w:color w:val="3B3DB8"/>
          <w:sz w:val="19"/>
        </w:rPr>
        <w:t>RLock</w:t>
      </w:r>
      <w:r>
        <w:t xml:space="preserve"> around writes. WAL mode allows concurrent readers during a write. Migrations are numbered SQL scripts applied in order and tracked in a </w:t>
      </w:r>
      <w:r>
        <w:rPr>
          <w:rFonts w:ascii="Consolas" w:hAnsi="Consolas"/>
          <w:color w:val="3B3DB8"/>
          <w:sz w:val="19"/>
        </w:rPr>
        <w:t>schema_version</w:t>
      </w:r>
      <w:r>
        <w:t xml:space="preserve"> table. </w:t>
      </w:r>
      <w:r>
        <w:rPr>
          <w:rFonts w:ascii="Consolas" w:hAnsi="Consolas"/>
          <w:color w:val="3B3DB8"/>
          <w:sz w:val="19"/>
        </w:rPr>
        <w:t>write()</w:t>
      </w:r>
      <w:r>
        <w:t xml:space="preserve"> commits on success and rolls back on any exception.</w:t>
      </w:r>
    </w:p>
    <w:p>
      <w:pPr>
        <w:pStyle w:val="ListBullet"/>
        <w:spacing w:after="60"/>
      </w:pPr>
      <w:r>
        <w:rPr>
          <w:b/>
        </w:rPr>
        <w:t>Why.</w:t>
      </w:r>
      <w:r>
        <w:t xml:space="preserve"> Eight tables of explicit SQL is less code than configuring an ORM and keeps the schema legible. The single-writer design is correct for a single-replica deployment and is exactly the constraint documented as the trigger for moving to PostgreSQL.</w:t>
      </w:r>
    </w:p>
    <w:tbl>
      <w:tblPr>
        <w:tblStyle w:val="TableGrid"/>
        <w:tblW w:type="auto" w:w="0"/>
        <w:jc w:val="left"/>
        <w:tblLook w:firstColumn="1" w:firstRow="1" w:lastColumn="0" w:lastRow="0" w:noHBand="0" w:noVBand="1" w:val="04A0"/>
      </w:tblPr>
      <w:tblGrid>
        <w:gridCol w:w="4824"/>
        <w:gridCol w:w="4824"/>
      </w:tblGrid>
      <w:tr>
        <w:tc>
          <w:tcPr>
            <w:tcW w:type="dxa" w:w="2304"/>
            <w:shd w:val="clear" w:fill="F4F5F7"/>
          </w:tcPr>
          <w:p>
            <w:pPr>
              <w:spacing w:after="20"/>
            </w:pPr>
            <w:r/>
            <w:r>
              <w:rPr>
                <w:b/>
                <w:sz w:val="18"/>
              </w:rPr>
              <w:t>Table</w:t>
            </w:r>
          </w:p>
        </w:tc>
        <w:tc>
          <w:tcPr>
            <w:tcW w:type="dxa" w:w="7344"/>
            <w:shd w:val="clear" w:fill="F4F5F7"/>
          </w:tcPr>
          <w:p>
            <w:pPr>
              <w:spacing w:after="20"/>
            </w:pPr>
            <w:r/>
            <w:r>
              <w:rPr>
                <w:b/>
                <w:sz w:val="18"/>
              </w:rPr>
              <w:t>Purpose</w:t>
            </w:r>
          </w:p>
        </w:tc>
      </w:tr>
      <w:tr>
        <w:tc>
          <w:tcPr>
            <w:tcW w:type="dxa" w:w="2304"/>
          </w:tcPr>
          <w:p>
            <w:pPr>
              <w:spacing w:after="20" w:line="240" w:lineRule="auto"/>
            </w:pPr>
            <w:r>
              <w:rPr>
                <w:sz w:val="18"/>
              </w:rPr>
            </w:r>
            <w:r>
              <w:rPr>
                <w:rFonts w:ascii="Consolas" w:hAnsi="Consolas"/>
                <w:color w:val="3B3DB8"/>
                <w:sz w:val="19"/>
              </w:rPr>
              <w:t>documents</w:t>
            </w:r>
          </w:p>
        </w:tc>
        <w:tc>
          <w:tcPr>
            <w:tcW w:type="dxa" w:w="7344"/>
          </w:tcPr>
          <w:p>
            <w:pPr>
              <w:spacing w:after="20" w:line="240" w:lineRule="auto"/>
            </w:pPr>
            <w:r>
              <w:rPr>
                <w:sz w:val="18"/>
              </w:rPr>
            </w:r>
            <w:r>
              <w:rPr>
                <w:sz w:val="18"/>
              </w:rPr>
              <w:t xml:space="preserve">The registry — source of truth. Unique index on </w:t>
            </w:r>
            <w:r>
              <w:rPr>
                <w:rFonts w:ascii="Consolas" w:hAnsi="Consolas"/>
                <w:color w:val="3B3DB8"/>
                <w:sz w:val="19"/>
              </w:rPr>
              <w:t>content_sha256</w:t>
            </w:r>
            <w:r>
              <w:rPr>
                <w:sz w:val="18"/>
              </w:rPr>
              <w:t xml:space="preserve"> gives upload deduplication.</w:t>
            </w:r>
          </w:p>
        </w:tc>
      </w:tr>
      <w:tr>
        <w:tc>
          <w:tcPr>
            <w:tcW w:type="dxa" w:w="2304"/>
          </w:tcPr>
          <w:p>
            <w:pPr>
              <w:spacing w:after="20" w:line="240" w:lineRule="auto"/>
            </w:pPr>
            <w:r>
              <w:rPr>
                <w:sz w:val="18"/>
              </w:rPr>
            </w:r>
            <w:r>
              <w:rPr>
                <w:rFonts w:ascii="Consolas" w:hAnsi="Consolas"/>
                <w:color w:val="3B3DB8"/>
                <w:sz w:val="19"/>
              </w:rPr>
              <w:t>chunks</w:t>
            </w:r>
          </w:p>
        </w:tc>
        <w:tc>
          <w:tcPr>
            <w:tcW w:type="dxa" w:w="7344"/>
          </w:tcPr>
          <w:p>
            <w:pPr>
              <w:spacing w:after="20" w:line="240" w:lineRule="auto"/>
            </w:pPr>
            <w:r>
              <w:rPr>
                <w:sz w:val="18"/>
              </w:rPr>
            </w:r>
            <w:r>
              <w:rPr>
                <w:sz w:val="18"/>
              </w:rPr>
              <w:t xml:space="preserve">Chunk text and metadata; </w:t>
            </w:r>
            <w:r>
              <w:rPr>
                <w:rFonts w:ascii="Consolas" w:hAnsi="Consolas"/>
                <w:color w:val="3B3DB8"/>
                <w:sz w:val="19"/>
              </w:rPr>
              <w:t>faiss_id</w:t>
            </w:r>
            <w:r>
              <w:rPr>
                <w:sz w:val="18"/>
              </w:rPr>
              <w:t xml:space="preserve"> unique, </w:t>
            </w:r>
            <w:r>
              <w:rPr>
                <w:rFonts w:ascii="Consolas" w:hAnsi="Consolas"/>
                <w:color w:val="3B3DB8"/>
                <w:sz w:val="19"/>
              </w:rPr>
              <w:t>document_id</w:t>
            </w:r>
            <w:r>
              <w:rPr>
                <w:sz w:val="18"/>
              </w:rPr>
              <w:t xml:space="preserve"> cascades on delete</w:t>
            </w:r>
          </w:p>
        </w:tc>
      </w:tr>
      <w:tr>
        <w:tc>
          <w:tcPr>
            <w:tcW w:type="dxa" w:w="2304"/>
          </w:tcPr>
          <w:p>
            <w:pPr>
              <w:spacing w:after="20" w:line="240" w:lineRule="auto"/>
            </w:pPr>
            <w:r>
              <w:rPr>
                <w:sz w:val="18"/>
              </w:rPr>
            </w:r>
            <w:r>
              <w:rPr>
                <w:rFonts w:ascii="Consolas" w:hAnsi="Consolas"/>
                <w:color w:val="3B3DB8"/>
                <w:sz w:val="19"/>
              </w:rPr>
              <w:t>conversations</w:t>
            </w:r>
            <w:r>
              <w:rPr>
                <w:sz w:val="18"/>
              </w:rPr>
              <w:t xml:space="preserve"> / </w:t>
            </w:r>
            <w:r>
              <w:rPr>
                <w:rFonts w:ascii="Consolas" w:hAnsi="Consolas"/>
                <w:color w:val="3B3DB8"/>
                <w:sz w:val="19"/>
              </w:rPr>
              <w:t>messages</w:t>
            </w:r>
          </w:p>
        </w:tc>
        <w:tc>
          <w:tcPr>
            <w:tcW w:type="dxa" w:w="7344"/>
          </w:tcPr>
          <w:p>
            <w:pPr>
              <w:spacing w:after="20" w:line="240" w:lineRule="auto"/>
            </w:pPr>
            <w:r>
              <w:rPr>
                <w:sz w:val="18"/>
              </w:rPr>
            </w:r>
            <w:r>
              <w:rPr>
                <w:sz w:val="18"/>
              </w:rPr>
              <w:t>Transcripts with per-message citations, evidence, conflicts, timings, usage</w:t>
            </w:r>
          </w:p>
        </w:tc>
      </w:tr>
      <w:tr>
        <w:tc>
          <w:tcPr>
            <w:tcW w:type="dxa" w:w="2304"/>
          </w:tcPr>
          <w:p>
            <w:pPr>
              <w:spacing w:after="20" w:line="240" w:lineRule="auto"/>
            </w:pPr>
            <w:r>
              <w:rPr>
                <w:sz w:val="18"/>
              </w:rPr>
            </w:r>
            <w:r>
              <w:rPr>
                <w:rFonts w:ascii="Consolas" w:hAnsi="Consolas"/>
                <w:color w:val="3B3DB8"/>
                <w:sz w:val="19"/>
              </w:rPr>
              <w:t>eval_runs</w:t>
            </w:r>
            <w:r>
              <w:rPr>
                <w:sz w:val="18"/>
              </w:rPr>
              <w:t xml:space="preserve"> / </w:t>
            </w:r>
            <w:r>
              <w:rPr>
                <w:rFonts w:ascii="Consolas" w:hAnsi="Consolas"/>
                <w:color w:val="3B3DB8"/>
                <w:sz w:val="19"/>
              </w:rPr>
              <w:t>eval_results</w:t>
            </w:r>
          </w:p>
        </w:tc>
        <w:tc>
          <w:tcPr>
            <w:tcW w:type="dxa" w:w="7344"/>
          </w:tcPr>
          <w:p>
            <w:pPr>
              <w:spacing w:after="20" w:line="240" w:lineRule="auto"/>
            </w:pPr>
            <w:r>
              <w:rPr>
                <w:sz w:val="18"/>
              </w:rPr>
            </w:r>
            <w:r>
              <w:rPr>
                <w:sz w:val="18"/>
              </w:rPr>
              <w:t>Run history and per-question results, so trends are queryable</w:t>
            </w:r>
          </w:p>
        </w:tc>
      </w:tr>
      <w:tr>
        <w:tc>
          <w:tcPr>
            <w:tcW w:type="dxa" w:w="2304"/>
          </w:tcPr>
          <w:p>
            <w:pPr>
              <w:spacing w:after="20" w:line="240" w:lineRule="auto"/>
            </w:pPr>
            <w:r>
              <w:rPr>
                <w:sz w:val="18"/>
              </w:rPr>
            </w:r>
            <w:r>
              <w:rPr>
                <w:rFonts w:ascii="Consolas" w:hAnsi="Consolas"/>
                <w:color w:val="3B3DB8"/>
                <w:sz w:val="19"/>
              </w:rPr>
              <w:t>query_log</w:t>
            </w:r>
          </w:p>
        </w:tc>
        <w:tc>
          <w:tcPr>
            <w:tcW w:type="dxa" w:w="7344"/>
          </w:tcPr>
          <w:p>
            <w:pPr>
              <w:spacing w:after="20" w:line="240" w:lineRule="auto"/>
            </w:pPr>
            <w:r>
              <w:rPr>
                <w:sz w:val="18"/>
              </w:rPr>
            </w:r>
            <w:r>
              <w:rPr>
                <w:sz w:val="18"/>
              </w:rPr>
              <w:t xml:space="preserve">Analytics: question </w:t>
            </w:r>
            <w:r>
              <w:rPr>
                <w:b/>
                <w:sz w:val="18"/>
              </w:rPr>
              <w:t>hash</w:t>
            </w:r>
            <w:r>
              <w:rPr>
                <w:sz w:val="18"/>
              </w:rPr>
              <w:t xml:space="preserve"> and length, counters, stage latencies. Never question text.</w:t>
            </w:r>
          </w:p>
        </w:tc>
      </w:tr>
    </w:tbl>
    <w:p>
      <w:pPr>
        <w:pStyle w:val="Heading3"/>
      </w:pPr>
      <w:r>
        <w:t>storage/vector_store.py</w:t>
      </w:r>
    </w:p>
    <w:p>
      <w:pPr>
        <w:pStyle w:val="ListBullet"/>
        <w:spacing w:after="60"/>
      </w:pPr>
      <w:r>
        <w:rPr>
          <w:b/>
        </w:rPr>
        <w:t>What.</w:t>
      </w:r>
      <w:r>
        <w:t xml:space="preserve"> FAISS wrapper: </w:t>
      </w:r>
      <w:r>
        <w:rPr>
          <w:rFonts w:ascii="Consolas" w:hAnsi="Consolas"/>
          <w:color w:val="3B3DB8"/>
          <w:sz w:val="19"/>
        </w:rPr>
        <w:t>IndexIDMap2</w:t>
      </w:r>
      <w:r>
        <w:t xml:space="preserve"> around </w:t>
      </w:r>
      <w:r>
        <w:rPr>
          <w:rFonts w:ascii="Consolas" w:hAnsi="Consolas"/>
          <w:color w:val="3B3DB8"/>
          <w:sz w:val="19"/>
        </w:rPr>
        <w:t>IndexFlatIP</w:t>
      </w:r>
      <w:r>
        <w:t>.</w:t>
      </w:r>
    </w:p>
    <w:p>
      <w:pPr>
        <w:pStyle w:val="ListBullet"/>
        <w:spacing w:after="60"/>
      </w:pPr>
      <w:r>
        <w:rPr>
          <w:b/>
        </w:rPr>
        <w:t>Technical detail.</w:t>
      </w:r>
      <w:r>
        <w:t xml:space="preserve"> </w:t>
      </w:r>
      <w:r>
        <w:rPr>
          <w:rFonts w:ascii="Consolas" w:hAnsi="Consolas"/>
          <w:color w:val="3B3DB8"/>
          <w:sz w:val="19"/>
        </w:rPr>
        <w:t>IndexFlatIP</w:t>
      </w:r>
      <w:r>
        <w:t xml:space="preserve"> is exact brute-force inner-product search; because vectors are L2-normalised at encode time, inner product equals cosine similarity. </w:t>
      </w:r>
      <w:r>
        <w:rPr>
          <w:rFonts w:ascii="Consolas" w:hAnsi="Consolas"/>
          <w:color w:val="3B3DB8"/>
          <w:sz w:val="19"/>
        </w:rPr>
        <w:t>IndexIDMap2</w:t>
      </w:r>
      <w:r>
        <w:t xml:space="preserve"> attaches stable int64 ids so </w:t>
      </w:r>
      <w:r>
        <w:rPr>
          <w:rFonts w:ascii="Consolas" w:hAnsi="Consolas"/>
          <w:color w:val="3B3DB8"/>
          <w:sz w:val="19"/>
        </w:rPr>
        <w:t>remove_ids</w:t>
      </w:r>
      <w:r>
        <w:t xml:space="preserve"> can delete one document's vectors. Filtered search is exact by construction: when a filter is active the whole index is scanned and intersected with the allowed id set, which costs microseconds at this scale and avoids debugging an approximate filtered-ANN path.</w:t>
      </w:r>
    </w:p>
    <w:p>
      <w:pPr>
        <w:pStyle w:val="ListBullet"/>
        <w:spacing w:after="60"/>
      </w:pPr>
      <w:r>
        <w:rPr>
          <w:b/>
        </w:rPr>
        <w:t>Why `IndexFlatIP` and not HNSW/IVF.</w:t>
      </w:r>
      <w:r>
        <w:t xml:space="preserve"> At 51 chunks — and even at tens of thousands — brute force is fast and, critically, </w:t>
      </w:r>
      <w:r>
        <w:rPr>
          <w:b/>
        </w:rPr>
        <w:t>exact</w:t>
      </w:r>
      <w:r>
        <w:t>. Approximate indexes trade recall for speed, and recall is the metric this project is judged on. Choosing an approximate index here would mean accepting unmeasured retrieval loss to solve a performance problem that does not exist.</w:t>
      </w:r>
    </w:p>
    <w:p>
      <w:pPr>
        <w:pStyle w:val="ListBullet"/>
        <w:spacing w:after="60"/>
      </w:pPr>
      <w:r>
        <w:rPr>
          <w:b/>
        </w:rPr>
        <w:t>Safety property.</w:t>
      </w:r>
      <w:r>
        <w:t xml:space="preserve"> </w:t>
      </w:r>
      <w:r>
        <w:rPr>
          <w:rFonts w:ascii="Consolas" w:hAnsi="Consolas"/>
          <w:color w:val="3B3DB8"/>
          <w:sz w:val="19"/>
        </w:rPr>
        <w:t>load_or_create</w:t>
      </w:r>
      <w:r>
        <w:t xml:space="preserve"> refuses to load an index whose recorded embedding model or dimension differs from the current configuration. Mixing embedding spaces produces silently meaningless similarity scores — far worse than a loud failure.</w:t>
      </w:r>
    </w:p>
    <w:p>
      <w:pPr>
        <w:pStyle w:val="Heading3"/>
      </w:pPr>
      <w:r>
        <w:t>storage/bm25_store.py</w:t>
      </w:r>
    </w:p>
    <w:p>
      <w:pPr>
        <w:pStyle w:val="ListBullet"/>
        <w:spacing w:after="60"/>
      </w:pPr>
      <w:r>
        <w:rPr>
          <w:b/>
        </w:rPr>
        <w:t>What.</w:t>
      </w:r>
      <w:r>
        <w:t xml:space="preserve"> Persisted sparse index using </w:t>
      </w:r>
      <w:r>
        <w:rPr>
          <w:rFonts w:ascii="Consolas" w:hAnsi="Consolas"/>
          <w:color w:val="3B3DB8"/>
          <w:sz w:val="19"/>
        </w:rPr>
        <w:t>rank_bm25</w:t>
      </w:r>
      <w:r>
        <w:t xml:space="preserve">'s </w:t>
      </w:r>
      <w:r>
        <w:rPr>
          <w:rFonts w:ascii="Consolas" w:hAnsi="Consolas"/>
          <w:color w:val="3B3DB8"/>
          <w:sz w:val="19"/>
        </w:rPr>
        <w:t>BM25Okapi</w:t>
      </w:r>
      <w:r>
        <w:t>.</w:t>
      </w:r>
    </w:p>
    <w:p>
      <w:pPr>
        <w:pStyle w:val="ListBullet"/>
        <w:spacing w:after="60"/>
      </w:pPr>
      <w:r>
        <w:rPr>
          <w:b/>
        </w:rPr>
        <w:t>Technical detail.</w:t>
      </w:r>
      <w:r>
        <w:t xml:space="preserve"> The tokenised corpus is persisted to JSONL and the BM25 model is built once per process, rebuilt only when the corpus actually changes (a </w:t>
      </w:r>
      <w:r>
        <w:rPr>
          <w:rFonts w:ascii="Consolas" w:hAnsi="Consolas"/>
          <w:color w:val="3B3DB8"/>
          <w:sz w:val="19"/>
        </w:rPr>
        <w:t>_dirty</w:t>
      </w:r>
      <w:r>
        <w:t xml:space="preserve"> flag). Tokenisation is a simple </w:t>
      </w:r>
      <w:r>
        <w:rPr>
          <w:rFonts w:ascii="Consolas" w:hAnsi="Consolas"/>
          <w:color w:val="3B3DB8"/>
          <w:sz w:val="19"/>
        </w:rPr>
        <w:t>\w+</w:t>
      </w:r>
      <w:r>
        <w:t xml:space="preserve"> lowercase split.</w:t>
      </w:r>
    </w:p>
    <w:p>
      <w:pPr>
        <w:pStyle w:val="ListBullet"/>
        <w:spacing w:after="60"/>
      </w:pPr>
      <w:r>
        <w:rPr>
          <w:b/>
        </w:rPr>
        <w:t>Why.</w:t>
      </w:r>
      <w:r>
        <w:t xml:space="preserve"> v1 re-tokenised the entire corpus inside </w:t>
      </w:r>
      <w:r>
        <w:rPr>
          <w:rFonts w:ascii="Consolas" w:hAnsi="Consolas"/>
          <w:color w:val="3B3DB8"/>
          <w:sz w:val="19"/>
        </w:rPr>
        <w:t>HybridRetriever.__init__</w:t>
      </w:r>
      <w:r>
        <w:t>, i.e. on every single query. Negligible at 46 chunks, O(corpus) per request as it grows, and pointless under a long-lived server.</w:t>
      </w:r>
    </w:p>
    <w:p>
      <w:pPr>
        <w:pStyle w:val="Heading3"/>
      </w:pPr>
      <w:r>
        <w:t>storage/files.py and storage/repositories.py</w:t>
      </w:r>
    </w:p>
    <w:p>
      <w:pPr>
        <w:pStyle w:val="ListBullet"/>
        <w:spacing w:after="60"/>
      </w:pPr>
      <w:r>
        <w:rPr>
          <w:b/>
        </w:rPr>
        <w:t>`files.py`.</w:t>
      </w:r>
      <w:r>
        <w:t xml:space="preserve"> Content-addressed storage: files are saved under their SHA-256 digest, sharded by the first two hex characters. Three benefits at once — path traversal is impossible because client input never builds a path, identical uploads deduplicate for free, and the original filename stays pure metadata.</w:t>
      </w:r>
    </w:p>
    <w:p>
      <w:pPr>
        <w:pStyle w:val="ListBullet"/>
        <w:spacing w:after="60"/>
      </w:pPr>
      <w:r>
        <w:rPr>
          <w:b/>
        </w:rPr>
        <w:t>`repositories.py`.</w:t>
      </w:r>
      <w:r>
        <w:t xml:space="preserve"> The only module that knows SQL. </w:t>
      </w:r>
      <w:r>
        <w:rPr>
          <w:rFonts w:ascii="Consolas" w:hAnsi="Consolas"/>
          <w:color w:val="3B3DB8"/>
          <w:sz w:val="19"/>
        </w:rPr>
        <w:t>DocumentRepository</w:t>
      </w:r>
      <w:r>
        <w:t xml:space="preserve">, </w:t>
      </w:r>
      <w:r>
        <w:rPr>
          <w:rFonts w:ascii="Consolas" w:hAnsi="Consolas"/>
          <w:color w:val="3B3DB8"/>
          <w:sz w:val="19"/>
        </w:rPr>
        <w:t>ChunkRepository</w:t>
      </w:r>
      <w:r>
        <w:t xml:space="preserve">, </w:t>
      </w:r>
      <w:r>
        <w:rPr>
          <w:rFonts w:ascii="Consolas" w:hAnsi="Consolas"/>
          <w:color w:val="3B3DB8"/>
          <w:sz w:val="19"/>
        </w:rPr>
        <w:t>ConversationRepository</w:t>
      </w:r>
      <w:r>
        <w:t xml:space="preserve">, </w:t>
      </w:r>
      <w:r>
        <w:rPr>
          <w:rFonts w:ascii="Consolas" w:hAnsi="Consolas"/>
          <w:color w:val="3B3DB8"/>
          <w:sz w:val="19"/>
        </w:rPr>
        <w:t>EvalRepository</w:t>
      </w:r>
      <w:r>
        <w:t xml:space="preserve">, </w:t>
      </w:r>
      <w:r>
        <w:rPr>
          <w:rFonts w:ascii="Consolas" w:hAnsi="Consolas"/>
          <w:color w:val="3B3DB8"/>
          <w:sz w:val="19"/>
        </w:rPr>
        <w:t>QueryLogRepository</w:t>
      </w:r>
      <w:r>
        <w:t xml:space="preserve">. Services talk in domain objects; nothing above this layer sees a </w:t>
      </w:r>
      <w:r>
        <w:rPr>
          <w:rFonts w:ascii="Consolas" w:hAnsi="Consolas"/>
          <w:color w:val="3B3DB8"/>
          <w:sz w:val="19"/>
        </w:rPr>
        <w:t>sqlite3.Row</w:t>
      </w:r>
      <w:r>
        <w:t>.</w:t>
      </w:r>
    </w:p>
    <w:p>
      <w:pPr>
        <w:pStyle w:val="ListBullet"/>
        <w:spacing w:after="60"/>
      </w:pPr>
      <w:r>
        <w:rPr>
          <w:b/>
        </w:rPr>
        <w:t>The interesting method.</w:t>
      </w:r>
      <w:r>
        <w:t xml:space="preserve"> </w:t>
      </w:r>
      <w:r>
        <w:rPr>
          <w:rFonts w:ascii="Consolas" w:hAnsi="Consolas"/>
          <w:color w:val="3B3DB8"/>
          <w:sz w:val="19"/>
        </w:rPr>
        <w:t>ChunkRepository.allowed_faiss_ids(filters)</w:t>
      </w:r>
      <w:r>
        <w:t xml:space="preserve"> resolves retrieval filters to a set of searchable ids by joining chunks to documents. It returns </w:t>
      </w:r>
      <w:r>
        <w:rPr>
          <w:rFonts w:ascii="Consolas" w:hAnsi="Consolas"/>
          <w:color w:val="3B3DB8"/>
          <w:sz w:val="19"/>
        </w:rPr>
        <w:t>None</w:t>
      </w:r>
      <w:r>
        <w:t xml:space="preserve"> when nothing could have been excluded, which lets the vector store take its fast path — an optimisation that is also a correctness statement.</w:t>
      </w:r>
    </w:p>
    <w:p>
      <w:pPr>
        <w:pStyle w:val="Heading2"/>
      </w:pPr>
      <w:r>
        <w:t>3.4 ingestion/ — bytes to indexed chunks</w:t>
      </w:r>
    </w:p>
    <w:p>
      <w:pPr>
        <w:spacing w:after="40"/>
      </w:pPr>
      <w:r>
        <w:rPr>
          <w:i/>
          <w:color w:val="5B6373"/>
          <w:sz w:val="18"/>
        </w:rPr>
        <w:t>Nine stages. A document is either fully indexed or not indexed.</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validate -&gt; store original -&gt; extract -&gt; clean -&gt; metadata -&gt; chunk</w:t>
            </w:r>
          </w:p>
          <w:p>
            <w:pPr>
              <w:spacing w:after="0" w:line="240" w:lineRule="auto"/>
            </w:pPr>
            <w:r>
              <w:rPr>
                <w:rFonts w:ascii="Consolas" w:hAnsi="Consolas"/>
                <w:sz w:val="17"/>
              </w:rPr>
              <w:t xml:space="preserve">         -&gt; injection scan -&gt; embed -&gt; FAISS + BM25 -&gt; registry row</w:t>
            </w:r>
          </w:p>
        </w:tc>
      </w:tr>
    </w:tbl>
    <w:p>
      <w:pPr>
        <w:spacing w:after="40"/>
      </w:pPr>
    </w:p>
    <w:p>
      <w:pPr>
        <w:pStyle w:val="Heading3"/>
      </w:pPr>
      <w:r>
        <w:t>ingestion/validators.py</w:t>
      </w:r>
    </w:p>
    <w:p>
      <w:pPr>
        <w:pStyle w:val="ListBullet"/>
        <w:spacing w:after="60"/>
      </w:pPr>
      <w:r>
        <w:rPr>
          <w:b/>
        </w:rPr>
        <w:t>What.</w:t>
      </w:r>
      <w:r>
        <w:t xml:space="preserve"> The trust boundary. Filename safety, extension allowlist, size limit, magic-byte verification.</w:t>
      </w:r>
    </w:p>
    <w:p>
      <w:pPr>
        <w:pStyle w:val="ListBullet"/>
        <w:spacing w:after="60"/>
      </w:pPr>
      <w:r>
        <w:rPr>
          <w:b/>
        </w:rPr>
        <w:t>Technical detail.</w:t>
      </w:r>
      <w:r>
        <w:t xml:space="preserve"> </w:t>
      </w:r>
      <w:r>
        <w:rPr>
          <w:rFonts w:ascii="Consolas" w:hAnsi="Consolas"/>
          <w:color w:val="3B3DB8"/>
          <w:sz w:val="19"/>
        </w:rPr>
        <w:t>Path(filename).name</w:t>
      </w:r>
      <w:r>
        <w:t xml:space="preserve"> strips any directory component including traversal sequences; control characters and shell-hostile characters are rejected. PDFs must start with </w:t>
      </w:r>
      <w:r>
        <w:rPr>
          <w:rFonts w:ascii="Consolas" w:hAnsi="Consolas"/>
          <w:color w:val="3B3DB8"/>
          <w:sz w:val="19"/>
        </w:rPr>
        <w:t>%PDF-</w:t>
      </w:r>
      <w:r>
        <w:t xml:space="preserve">; DOCX must start with </w:t>
      </w:r>
      <w:r>
        <w:rPr>
          <w:rFonts w:ascii="Consolas" w:hAnsi="Consolas"/>
          <w:color w:val="3B3DB8"/>
          <w:sz w:val="19"/>
        </w:rPr>
        <w:t>PK\x03\x04</w:t>
      </w:r>
      <w:r>
        <w:t xml:space="preserve"> (it is a zip container). Text formats have no signature so they are validated by decodability.</w:t>
      </w:r>
    </w:p>
    <w:p>
      <w:pPr>
        <w:pStyle w:val="ListBullet"/>
        <w:spacing w:after="60"/>
      </w:pPr>
      <w:r>
        <w:rPr>
          <w:b/>
        </w:rPr>
        <w:t>Why both extension and magic bytes.</w:t>
      </w:r>
      <w:r>
        <w:t xml:space="preserve"> An extension check alone is trivially spoofed by renaming a file. There is an integration test that uploads plain text named </w:t>
      </w:r>
      <w:r>
        <w:rPr>
          <w:rFonts w:ascii="Consolas" w:hAnsi="Consolas"/>
          <w:color w:val="3B3DB8"/>
          <w:sz w:val="19"/>
        </w:rPr>
        <w:t>fake.pdf</w:t>
      </w:r>
      <w:r>
        <w:t xml:space="preserve">, asserts a 422, and asserts that </w:t>
      </w:r>
      <w:r>
        <w:rPr>
          <w:b/>
        </w:rPr>
        <w:t>nothing was persisted</w:t>
      </w:r>
      <w:r>
        <w:t>.</w:t>
      </w:r>
    </w:p>
    <w:p>
      <w:pPr>
        <w:pStyle w:val="Heading3"/>
      </w:pPr>
      <w:r>
        <w:t>ingestion/extractors.py</w:t>
      </w:r>
    </w:p>
    <w:p>
      <w:pPr>
        <w:pStyle w:val="ListBullet"/>
        <w:spacing w:after="60"/>
      </w:pPr>
      <w:r>
        <w:rPr>
          <w:b/>
        </w:rPr>
        <w:t>What.</w:t>
      </w:r>
      <w:r>
        <w:t xml:space="preserve"> Per-format text extraction returning </w:t>
      </w:r>
      <w:r>
        <w:rPr>
          <w:rFonts w:ascii="Consolas" w:hAnsi="Consolas"/>
          <w:color w:val="3B3DB8"/>
          <w:sz w:val="19"/>
        </w:rPr>
        <w:t>ExtractedDocument</w:t>
      </w:r>
      <w:r>
        <w:t xml:space="preserve"> (text, page count, page offsets).</w:t>
      </w:r>
    </w:p>
    <w:p>
      <w:pPr>
        <w:pStyle w:val="ListBullet"/>
        <w:spacing w:after="60"/>
      </w:pPr>
      <w:r>
        <w:rPr>
          <w:b/>
        </w:rPr>
        <w:t>Technical detail.</w:t>
      </w:r>
      <w:r>
        <w:t xml:space="preserve"> PDFs via </w:t>
      </w:r>
      <w:r>
        <w:rPr>
          <w:rFonts w:ascii="Consolas" w:hAnsi="Consolas"/>
          <w:color w:val="3B3DB8"/>
          <w:sz w:val="19"/>
        </w:rPr>
        <w:t>pypdf</w:t>
      </w:r>
      <w:r>
        <w:t xml:space="preserve">, recording a </w:t>
      </w:r>
      <w:r>
        <w:rPr>
          <w:rFonts w:ascii="Consolas" w:hAnsi="Consolas"/>
          <w:color w:val="3B3DB8"/>
          <w:sz w:val="19"/>
        </w:rPr>
        <w:t>(char_offset, page_number)</w:t>
      </w:r>
      <w:r>
        <w:t xml:space="preserve"> map so a chunk can report the page it came from. DOCX via </w:t>
      </w:r>
      <w:r>
        <w:rPr>
          <w:rFonts w:ascii="Consolas" w:hAnsi="Consolas"/>
          <w:color w:val="3B3DB8"/>
          <w:sz w:val="19"/>
        </w:rPr>
        <w:t>python-docx</w:t>
      </w:r>
      <w:r>
        <w:t xml:space="preserve">, mapping Word heading styles onto markdown </w:t>
      </w:r>
      <w:r>
        <w:rPr>
          <w:rFonts w:ascii="Consolas" w:hAnsi="Consolas"/>
          <w:color w:val="3B3DB8"/>
          <w:sz w:val="19"/>
        </w:rPr>
        <w:t>#</w:t>
      </w:r>
      <w:r>
        <w:t xml:space="preserve"> levels so the structure-aware chunker sees them, and flattening tables into pipe-delimited rows. A PDF with no selectable text raises </w:t>
      </w:r>
      <w:r>
        <w:rPr>
          <w:rFonts w:ascii="Consolas" w:hAnsi="Consolas"/>
          <w:color w:val="3B3DB8"/>
          <w:sz w:val="19"/>
        </w:rPr>
        <w:t>ExtractionError</w:t>
      </w:r>
      <w:r>
        <w:t xml:space="preserve"> explaining that scanned documents need OCR, which this service does not perform.</w:t>
      </w:r>
    </w:p>
    <w:p>
      <w:pPr>
        <w:pStyle w:val="ListBullet"/>
        <w:spacing w:after="60"/>
      </w:pPr>
      <w:r>
        <w:rPr>
          <w:b/>
        </w:rPr>
        <w:t>Why page offsets matter.</w:t>
      </w:r>
      <w:r>
        <w:t xml:space="preserve"> A compliance citation that can say 'page 18' is materially more verifiable than one that cannot. Markdown has no pages, so those fields stay null — the system never fabricates a page number.</w:t>
      </w:r>
    </w:p>
    <w:p>
      <w:pPr>
        <w:pStyle w:val="Heading3"/>
      </w:pPr>
      <w:r>
        <w:t>ingestion/cleaning.py</w:t>
      </w:r>
    </w:p>
    <w:p>
      <w:pPr>
        <w:pStyle w:val="ListBullet"/>
        <w:spacing w:after="60"/>
      </w:pPr>
      <w:r>
        <w:rPr>
          <w:b/>
        </w:rPr>
        <w:t>What.</w:t>
      </w:r>
      <w:r>
        <w:t xml:space="preserve"> Whitespace normalisation, horizontal-rule removal, PDF de-hyphenation, repeated header/footer removal, and a token estimator.</w:t>
      </w:r>
    </w:p>
    <w:p>
      <w:pPr>
        <w:pStyle w:val="ListBullet"/>
        <w:spacing w:after="60"/>
      </w:pPr>
      <w:r>
        <w:rPr>
          <w:b/>
        </w:rPr>
        <w:t>Technical detail.</w:t>
      </w:r>
      <w:r>
        <w:t xml:space="preserve"> Repeated-boilerplate removal counts short lines (3–80 characters) appearing three or more times and drops them — applied to PDFs only, where running headers are an artefact rather than content. </w:t>
      </w:r>
      <w:r>
        <w:rPr>
          <w:rFonts w:ascii="Consolas" w:hAnsi="Consolas"/>
          <w:color w:val="3B3DB8"/>
          <w:sz w:val="19"/>
        </w:rPr>
        <w:t>estimate_tokens</w:t>
      </w:r>
      <w:r>
        <w:t xml:space="preserve"> uses ~1.3 tokens per word, deliberately an estimate because it is used for context budgeting where ±10% is fine and loading a tokenizer per chunk is not.</w:t>
      </w:r>
    </w:p>
    <w:p>
      <w:pPr>
        <w:pStyle w:val="ListBullet"/>
        <w:spacing w:after="60"/>
      </w:pPr>
      <w:r>
        <w:rPr>
          <w:b/>
        </w:rPr>
        <w:t>Why.</w:t>
      </w:r>
      <w:r>
        <w:t xml:space="preserve"> In the v1 index, 36 of 46 chunks carried a trailing </w:t>
      </w:r>
      <w:r>
        <w:rPr>
          <w:rFonts w:ascii="Consolas" w:hAnsi="Consolas"/>
          <w:color w:val="3B3DB8"/>
          <w:sz w:val="19"/>
        </w:rPr>
        <w:t>---</w:t>
      </w:r>
      <w:r>
        <w:t xml:space="preserve"> rule. That is noise in the embedding and noise in the prompt.</w:t>
      </w:r>
    </w:p>
    <w:p>
      <w:pPr>
        <w:pStyle w:val="Heading3"/>
      </w:pPr>
      <w:r>
        <w:t>ingestion/metadata.py</w:t>
      </w:r>
    </w:p>
    <w:p>
      <w:pPr>
        <w:pStyle w:val="ListBullet"/>
        <w:spacing w:after="60"/>
      </w:pPr>
      <w:r>
        <w:rPr>
          <w:b/>
        </w:rPr>
        <w:t>What.</w:t>
      </w:r>
      <w:r>
        <w:t xml:space="preserve"> Parses the document header into typed fields: title from </w:t>
      </w:r>
      <w:r>
        <w:rPr>
          <w:rFonts w:ascii="Consolas" w:hAnsi="Consolas"/>
          <w:color w:val="3B3DB8"/>
          <w:sz w:val="19"/>
        </w:rPr>
        <w:t>#</w:t>
      </w:r>
      <w:r>
        <w:t xml:space="preserve">, then </w:t>
      </w:r>
      <w:r>
        <w:rPr>
          <w:rFonts w:ascii="Consolas" w:hAnsi="Consolas"/>
          <w:color w:val="3B3DB8"/>
          <w:sz w:val="19"/>
        </w:rPr>
        <w:t>**Version:** 2.1</w:t>
      </w:r>
      <w:r>
        <w:t xml:space="preserve">, </w:t>
      </w:r>
      <w:r>
        <w:rPr>
          <w:rFonts w:ascii="Consolas" w:hAnsi="Consolas"/>
          <w:color w:val="3B3DB8"/>
          <w:sz w:val="19"/>
        </w:rPr>
        <w:t>**Effective Date:** 1 January 2025</w:t>
      </w:r>
      <w:r>
        <w:t xml:space="preserve">, </w:t>
      </w:r>
      <w:r>
        <w:rPr>
          <w:rFonts w:ascii="Consolas" w:hAnsi="Consolas"/>
          <w:color w:val="3B3DB8"/>
          <w:sz w:val="19"/>
        </w:rPr>
        <w:t>**Owner:** MLRO</w:t>
      </w:r>
      <w:r>
        <w:t xml:space="preserve">, </w:t>
      </w:r>
      <w:r>
        <w:rPr>
          <w:rFonts w:ascii="Consolas" w:hAnsi="Consolas"/>
          <w:color w:val="3B3DB8"/>
          <w:sz w:val="19"/>
        </w:rPr>
        <w:t>**Review Cycle:** Annual</w:t>
      </w:r>
      <w:r>
        <w:t>.</w:t>
      </w:r>
    </w:p>
    <w:p>
      <w:pPr>
        <w:pStyle w:val="ListBullet"/>
        <w:spacing w:after="60"/>
      </w:pPr>
      <w:r>
        <w:rPr>
          <w:b/>
        </w:rPr>
        <w:t>Technical detail.</w:t>
      </w:r>
      <w:r>
        <w:t xml:space="preserve"> Only the first 2,500 characters are scanned, so a </w:t>
      </w:r>
      <w:r>
        <w:rPr>
          <w:rFonts w:ascii="Consolas" w:hAnsi="Consolas"/>
          <w:color w:val="3B3DB8"/>
          <w:sz w:val="19"/>
        </w:rPr>
        <w:t>**Version:**</w:t>
      </w:r>
      <w:r>
        <w:t xml:space="preserve"> mentioned in the body cannot be mistaken for the document's own version. Eight date formats are tried, including ordinals ('1st March 2025'). Version falls back to the filename (</w:t>
      </w:r>
      <w:r>
        <w:rPr>
          <w:rFonts w:ascii="Consolas" w:hAnsi="Consolas"/>
          <w:color w:val="3B3DB8"/>
          <w:sz w:val="19"/>
        </w:rPr>
        <w:t>cdd_policy_v2.1.md</w:t>
      </w:r>
      <w:r>
        <w:t xml:space="preserve">). </w:t>
      </w:r>
      <w:r>
        <w:rPr>
          <w:rFonts w:ascii="Consolas" w:hAnsi="Consolas"/>
          <w:color w:val="3B3DB8"/>
          <w:sz w:val="19"/>
        </w:rPr>
        <w:t>family_key</w:t>
      </w:r>
      <w:r>
        <w:t xml:space="preserve"> strips a trailing version from the title so v1.9 and v2.1 of the same policy group together. Document type is inferred from title and filename keywords.</w:t>
      </w:r>
    </w:p>
    <w:p>
      <w:pPr>
        <w:pStyle w:val="ListBullet"/>
        <w:spacing w:after="60"/>
      </w:pPr>
      <w:r>
        <w:rPr>
          <w:b/>
        </w:rPr>
        <w:t>Why.</w:t>
      </w:r>
      <w:r>
        <w:t xml:space="preserve"> v1 discarded all of this. Four features depend on it: metadata filtering, version-aware answers, conflict detection, and human-readable citations. Anything the document does not state stays null — nothing is inferred that is not there.</w:t>
      </w:r>
    </w:p>
    <w:p>
      <w:pPr>
        <w:pStyle w:val="Heading3"/>
      </w:pPr>
      <w:r>
        <w:t>ingestion/chunking.py — the highest-impact module</w:t>
      </w:r>
    </w:p>
    <w:p>
      <w:pPr>
        <w:pStyle w:val="ListBullet"/>
        <w:spacing w:after="60"/>
      </w:pPr>
      <w:r>
        <w:rPr>
          <w:b/>
        </w:rPr>
        <w:t>What.</w:t>
      </w:r>
      <w:r>
        <w:t xml:space="preserve"> Structure-aware chunking: split on </w:t>
      </w:r>
      <w:r>
        <w:rPr>
          <w:rFonts w:ascii="Consolas" w:hAnsi="Consolas"/>
          <w:color w:val="3B3DB8"/>
          <w:sz w:val="19"/>
        </w:rPr>
        <w:t>##</w:t>
      </w:r>
      <w:r>
        <w:t xml:space="preserve">, then on </w:t>
      </w:r>
      <w:r>
        <w:rPr>
          <w:rFonts w:ascii="Consolas" w:hAnsi="Consolas"/>
          <w:color w:val="3B3DB8"/>
          <w:sz w:val="19"/>
        </w:rPr>
        <w:t>###</w:t>
      </w:r>
      <w:r>
        <w:t>, then on paragraphs with a 60-word overlap, capped at 300 words.</w:t>
      </w:r>
    </w:p>
    <w:p>
      <w:pPr>
        <w:pStyle w:val="ListBullet"/>
        <w:spacing w:after="60"/>
      </w:pPr>
      <w:r>
        <w:rPr>
          <w:b/>
        </w:rPr>
        <w:t>Technical detail.</w:t>
      </w:r>
      <w:r>
        <w:t xml:space="preserve"> Each chunk carries the full heading path (H1 title → H2 section → H3 subsection). Subsections below 35 words are merged into the preceding sibling, because a 20-word fragment is a poor retrieval unit. </w:t>
      </w:r>
      <w:r>
        <w:rPr>
          <w:rFonts w:ascii="Consolas" w:hAnsi="Consolas"/>
          <w:color w:val="3B3DB8"/>
          <w:sz w:val="19"/>
        </w:rPr>
        <w:t>chunk_uid</w:t>
      </w:r>
      <w:r>
        <w:t xml:space="preserve"> is </w:t>
      </w:r>
      <w:r>
        <w:rPr>
          <w:rFonts w:ascii="Consolas" w:hAnsi="Consolas"/>
          <w:color w:val="3B3DB8"/>
          <w:sz w:val="19"/>
        </w:rPr>
        <w:t>sha256(document_id|section|subsection|ordinal|body[:200])[:16]</w:t>
      </w:r>
      <w:r>
        <w:t xml:space="preserve"> — content-derived, so re-ingesting produces identical ids. The header block is stripped before chunking so version lines are not indexed as prose.</w:t>
      </w:r>
    </w:p>
    <w:p>
      <w:pPr>
        <w:pStyle w:val="ListBullet"/>
        <w:spacing w:after="60"/>
      </w:pPr>
      <w:r>
        <w:rPr>
          <w:b/>
        </w:rPr>
        <w:t>The 300-word cap is not arbitrary.</w:t>
      </w:r>
      <w:r>
        <w:t xml:space="preserve"> BGE-small truncates at 512 tokens. At ~1.3 tokens per English word, 300 words ≈ 390 tokens, leaving headroom for the provenance header prepended to every chunk. Exceeding it would mean silently discarding the tail of a passage at encode time.</w:t>
      </w:r>
    </w:p>
    <w:p>
      <w:pPr>
        <w:pStyle w:val="ListBullet"/>
        <w:spacing w:after="60"/>
      </w:pPr>
      <w:r>
        <w:rPr>
          <w:b/>
        </w:rPr>
        <w:t>Why the overlap.</w:t>
      </w:r>
      <w:r>
        <w:t xml:space="preserve"> A rule straddling a paragraph boundary must be retrievable from either side. 60 words is enough context to keep a sentence intact.</w:t>
      </w:r>
    </w:p>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The single most valuable change in the project</w:t>
            </w:r>
          </w:p>
          <w:p>
            <w:pPr>
              <w:spacing w:after="0"/>
            </w:pPr>
            <w:r>
              <w:t xml:space="preserve">v1 sub-split a section </w:t>
            </w:r>
            <w:r>
              <w:rPr>
                <w:b/>
              </w:rPr>
              <w:t>only when it exceeded 300 words</w:t>
            </w:r>
            <w:r>
              <w:t xml:space="preserve">. So a compact section like '2. Definitions' containing '2.1 Sanctions' and '2.2 PEP' stayed one chunk labelled §2. The text was retrievable, but a citation could only ever say 'Section 2', and the labelled ground truth says §2.1. Splitting on </w:t>
            </w:r>
            <w:r>
              <w:rPr>
                <w:b/>
              </w:rPr>
              <w:t>structure rather than size</w:t>
            </w:r>
            <w:r>
              <w:t xml:space="preserve"> lifted recall@5 from 0.782 to 0.948 and MRR from 0.635 to 0.776 — a 21% relative gain from one logic change.</w:t>
            </w:r>
          </w:p>
        </w:tc>
      </w:tr>
    </w:tbl>
    <w:p>
      <w:pPr>
        <w:spacing w:after="40"/>
      </w:pPr>
    </w:p>
    <w:p>
      <w:pPr>
        <w:pStyle w:val="Heading3"/>
      </w:pPr>
      <w:r>
        <w:t>ingestion/injection.py</w:t>
      </w:r>
    </w:p>
    <w:p>
      <w:pPr>
        <w:pStyle w:val="ListBullet"/>
        <w:spacing w:after="60"/>
      </w:pPr>
      <w:r>
        <w:rPr>
          <w:b/>
        </w:rPr>
        <w:t>What.</w:t>
      </w:r>
      <w:r>
        <w:t xml:space="preserve"> Nine regex patterns for injection-shaped text: instruction override, role hijack, prompt leak, citation forgery, guardrail bypass, exfiltration, hidden directives.</w:t>
      </w:r>
    </w:p>
    <w:p>
      <w:pPr>
        <w:pStyle w:val="ListBullet"/>
        <w:spacing w:after="60"/>
      </w:pPr>
      <w:r>
        <w:rPr>
          <w:b/>
        </w:rPr>
        <w:t>Why it is the weakest of four layers, and said so in the code.</w:t>
      </w:r>
      <w:r>
        <w:t xml:space="preserve"> A pattern scanner is evadable. It exists to </w:t>
      </w:r>
      <w:r>
        <w:rPr>
          <w:b/>
        </w:rPr>
        <w:t>flag</w:t>
      </w:r>
      <w:r>
        <w:t xml:space="preserve"> a document for a human, not to guarantee safety. The layers that actually hold are the prompt's instruction hierarchy, server-side citation resolution (an injected 'cite policy X' cannot invent a citation), and adversarial cases in the evaluation set.</w:t>
      </w:r>
    </w:p>
    <w:p>
      <w:pPr>
        <w:pStyle w:val="Heading3"/>
      </w:pPr>
      <w:r>
        <w:t>ingestion/pipeline.py</w:t>
      </w:r>
    </w:p>
    <w:p>
      <w:pPr>
        <w:pStyle w:val="ListBullet"/>
        <w:spacing w:after="60"/>
      </w:pPr>
      <w:r>
        <w:rPr>
          <w:b/>
        </w:rPr>
        <w:t>What.</w:t>
      </w:r>
      <w:r>
        <w:t xml:space="preserve"> Orchestrates the nine stages, plus </w:t>
      </w:r>
      <w:r>
        <w:rPr>
          <w:rFonts w:ascii="Consolas" w:hAnsi="Consolas"/>
          <w:color w:val="3B3DB8"/>
          <w:sz w:val="19"/>
        </w:rPr>
        <w:t>reindex_document</w:t>
      </w:r>
      <w:r>
        <w:t xml:space="preserve">, </w:t>
      </w:r>
      <w:r>
        <w:rPr>
          <w:rFonts w:ascii="Consolas" w:hAnsi="Consolas"/>
          <w:color w:val="3B3DB8"/>
          <w:sz w:val="19"/>
        </w:rPr>
        <w:t>delete_document</w:t>
      </w:r>
      <w:r>
        <w:t xml:space="preserve">, </w:t>
      </w:r>
      <w:r>
        <w:rPr>
          <w:rFonts w:ascii="Consolas" w:hAnsi="Consolas"/>
          <w:color w:val="3B3DB8"/>
          <w:sz w:val="19"/>
        </w:rPr>
        <w:t>reconcile</w:t>
      </w:r>
      <w:r>
        <w:t xml:space="preserve">, and </w:t>
      </w:r>
      <w:r>
        <w:rPr>
          <w:rFonts w:ascii="Consolas" w:hAnsi="Consolas"/>
          <w:color w:val="3B3DB8"/>
          <w:sz w:val="19"/>
        </w:rPr>
        <w:t>rebuild_all</w:t>
      </w:r>
      <w:r>
        <w:t>.</w:t>
      </w:r>
    </w:p>
    <w:p>
      <w:pPr>
        <w:pStyle w:val="ListBullet"/>
        <w:spacing w:after="60"/>
      </w:pPr>
      <w:r>
        <w:rPr>
          <w:b/>
        </w:rPr>
        <w:t>Failure semantics — worth being able to state precisely.</w:t>
      </w:r>
      <w:r>
        <w:t xml:space="preserve"> Any stage failure marks the registry row </w:t>
      </w:r>
      <w:r>
        <w:rPr>
          <w:rFonts w:ascii="Consolas" w:hAnsi="Consolas"/>
          <w:color w:val="3B3DB8"/>
          <w:sz w:val="19"/>
        </w:rPr>
        <w:t>failed</w:t>
      </w:r>
      <w:r>
        <w:t xml:space="preserve"> with a reason and leaves the indices untouched. Ingestion writes vectors then commits the registry row, so a crash leaves orphan vectors, which startup reconciliation removes. Deletion reverses the order — registry first, then vectors — so a crash can only ever leave unreferenced vectors, </w:t>
      </w:r>
      <w:r>
        <w:rPr>
          <w:b/>
        </w:rPr>
        <w:t>never a citation pointing at missing text</w:t>
      </w:r>
      <w:r>
        <w:t>.</w:t>
      </w:r>
    </w:p>
    <w:p>
      <w:pPr>
        <w:pStyle w:val="ListBullet"/>
        <w:spacing w:after="60"/>
      </w:pPr>
      <w:r>
        <w:rPr>
          <w:b/>
        </w:rPr>
        <w:t>`reconcile()`</w:t>
      </w:r>
      <w:r>
        <w:t xml:space="preserve"> runs at startup, compares FAISS's id map against the registry, removes orphans, and rebuilds BM25 if its size disagrees. The registry is the source of truth; the indices are derived.</w:t>
      </w:r>
    </w:p>
    <w:p>
      <w:pPr>
        <w:pStyle w:val="Heading2"/>
      </w:pPr>
      <w:r>
        <w:t>3.5 rag/ — the retrieval and generation core</w:t>
      </w:r>
    </w:p>
    <w:p>
      <w:pPr>
        <w:pStyle w:val="Heading3"/>
      </w:pPr>
      <w:r>
        <w:t>rag/embedder.py</w:t>
      </w:r>
    </w:p>
    <w:p>
      <w:pPr>
        <w:pStyle w:val="ListBullet"/>
        <w:spacing w:after="60"/>
      </w:pPr>
      <w:r>
        <w:rPr>
          <w:b/>
        </w:rPr>
        <w:t>What.</w:t>
      </w:r>
      <w:r>
        <w:t xml:space="preserve"> sentence-transformers wrapper with asymmetric encoding and a process-lifetime cache.</w:t>
      </w:r>
    </w:p>
    <w:p>
      <w:pPr>
        <w:pStyle w:val="ListBullet"/>
        <w:spacing w:after="60"/>
      </w:pPr>
      <w:r>
        <w:rPr>
          <w:b/>
        </w:rPr>
        <w:t>The asymmetric detail — a likely interview question.</w:t>
      </w:r>
      <w:r>
        <w:t xml:space="preserve"> BGE v1.5 is trained with an instruction prefix on </w:t>
      </w:r>
      <w:r>
        <w:rPr>
          <w:b/>
        </w:rPr>
        <w:t>queries</w:t>
      </w:r>
      <w:r>
        <w:t xml:space="preserve"> and bare </w:t>
      </w:r>
      <w:r>
        <w:rPr>
          <w:b/>
        </w:rPr>
        <w:t>passages</w:t>
      </w:r>
      <w:r>
        <w:t xml:space="preserve">. </w:t>
      </w:r>
      <w:r>
        <w:rPr>
          <w:rFonts w:ascii="Consolas" w:hAnsi="Consolas"/>
          <w:color w:val="3B3DB8"/>
          <w:sz w:val="19"/>
        </w:rPr>
        <w:t>encode_queries</w:t>
      </w:r>
      <w:r>
        <w:t xml:space="preserve"> prepends 'Represent this sentence for searching relevant passages:'; </w:t>
      </w:r>
      <w:r>
        <w:rPr>
          <w:rFonts w:ascii="Consolas" w:hAnsi="Consolas"/>
          <w:color w:val="3B3DB8"/>
          <w:sz w:val="19"/>
        </w:rPr>
        <w:t>encode_passages</w:t>
      </w:r>
      <w:r>
        <w:t xml:space="preserve"> deliberately does not. v1 embedded the raw question, leaving measurable quality on the table for the cost of one line.</w:t>
      </w:r>
    </w:p>
    <w:p>
      <w:pPr>
        <w:pStyle w:val="ListBullet"/>
        <w:spacing w:after="60"/>
      </w:pPr>
      <w:r>
        <w:rPr>
          <w:b/>
        </w:rPr>
        <w:t>Technical detail.</w:t>
      </w:r>
      <w:r>
        <w:t xml:space="preserve"> Vectors are L2-normalised at encode time, which is what makes FAISS inner-product search equal cosine similarity. Lazy loading means importing the module does not load a model, so config and chunking tests stay fast.</w:t>
      </w:r>
    </w:p>
    <w:p>
      <w:pPr>
        <w:pStyle w:val="Heading3"/>
      </w:pPr>
      <w:r>
        <w:t>rag/reranker.py</w:t>
      </w:r>
    </w:p>
    <w:p>
      <w:pPr>
        <w:pStyle w:val="ListBullet"/>
        <w:spacing w:after="60"/>
      </w:pPr>
      <w:r>
        <w:rPr>
          <w:b/>
        </w:rPr>
        <w:t>What.</w:t>
      </w:r>
      <w:r>
        <w:t xml:space="preserve"> Cross-encoder reranking over the fused candidate pool, behind a feature flag.</w:t>
      </w:r>
    </w:p>
    <w:p>
      <w:pPr>
        <w:pStyle w:val="ListBullet"/>
        <w:spacing w:after="60"/>
      </w:pPr>
      <w:r>
        <w:rPr>
          <w:b/>
        </w:rPr>
        <w:t>Why a cross-encoder beats the bi-encoder.</w:t>
      </w:r>
      <w:r>
        <w:t xml:space="preserve"> A bi-encoder compresses a passage into one vector </w:t>
      </w:r>
      <w:r>
        <w:rPr>
          <w:b/>
        </w:rPr>
        <w:t>before it has seen the query</w:t>
      </w:r>
      <w:r>
        <w:t>, so it cannot weigh which part of the passage matters for this question. A cross-encoder reads query and passage jointly in one forward pass and scores the pair. That is far more accurate but O(candidates) model calls, which is why it reranks a shortlist rather than the corpus.</w:t>
      </w:r>
    </w:p>
    <w:p>
      <w:pPr>
        <w:pStyle w:val="ListBullet"/>
        <w:spacing w:after="60"/>
      </w:pPr>
      <w:r>
        <w:rPr>
          <w:b/>
        </w:rPr>
        <w:t>Technical detail.</w:t>
      </w:r>
      <w:r>
        <w:t xml:space="preserve"> </w:t>
      </w:r>
      <w:r>
        <w:rPr>
          <w:rFonts w:ascii="Consolas" w:hAnsi="Consolas"/>
          <w:color w:val="3B3DB8"/>
          <w:sz w:val="19"/>
        </w:rPr>
        <w:t>NoopReranker</w:t>
      </w:r>
      <w:r>
        <w:t xml:space="preserve"> is a true no-op that does not even reorder, so </w:t>
      </w:r>
      <w:r>
        <w:rPr>
          <w:rFonts w:ascii="Consolas" w:hAnsi="Consolas"/>
          <w:color w:val="3B3DB8"/>
          <w:sz w:val="19"/>
        </w:rPr>
        <w:t>RERANK_ENABLED=false</w:t>
      </w:r>
      <w:r>
        <w:t xml:space="preserve"> reproduces the RRF-only baseline exactly. A reranker exception degrades to the fused ranking and logs a warning — it never fails the query.</w:t>
      </w:r>
    </w:p>
    <w:p>
      <w:pPr>
        <w:pStyle w:val="Heading3"/>
      </w:pPr>
      <w:r>
        <w:t>rag/query_processing.py</w:t>
      </w:r>
    </w:p>
    <w:p>
      <w:pPr>
        <w:pStyle w:val="ListBullet"/>
        <w:spacing w:after="60"/>
      </w:pPr>
      <w:r>
        <w:rPr>
          <w:b/>
        </w:rPr>
        <w:t>What.</w:t>
      </w:r>
      <w:r>
        <w:t xml:space="preserve"> Normalisation with length guard, follow-up detection, acronym expansion, and the query-rewrite prompt builder.</w:t>
      </w:r>
    </w:p>
    <w:p>
      <w:pPr>
        <w:pStyle w:val="ListBullet"/>
        <w:spacing w:after="60"/>
      </w:pPr>
      <w:r>
        <w:rPr>
          <w:b/>
        </w:rPr>
        <w:t>Acronym expansion — note where it is applied.</w:t>
      </w:r>
      <w:r>
        <w:t xml:space="preserve"> A dictionary of 17 AML/KYC terms (PEP, EDD, SDD, CDD, SoW, MLRO, UBO, SAR, FATF, BRP…). Expansions are appended to the </w:t>
      </w:r>
      <w:r>
        <w:rPr>
          <w:b/>
        </w:rPr>
        <w:t>sparse</w:t>
      </w:r>
      <w:r>
        <w:t xml:space="preserve"> query only, because BM25 is literal and will not match 'Enhanced Due Diligence' for a query saying 'EDD'. The dense embedding is left unperturbed. The original token survives so a literal match on the acronym itself is not lost.</w:t>
      </w:r>
    </w:p>
    <w:p>
      <w:pPr>
        <w:pStyle w:val="ListBullet"/>
        <w:spacing w:after="60"/>
      </w:pPr>
      <w:r>
        <w:rPr>
          <w:b/>
        </w:rPr>
        <w:t>Why a dictionary rather than an LLM.</w:t>
      </w:r>
      <w:r>
        <w:t xml:space="preserve"> Deterministic, free, instant, unit-testable.</w:t>
      </w:r>
    </w:p>
    <w:p>
      <w:pPr>
        <w:pStyle w:val="ListBullet"/>
        <w:spacing w:after="60"/>
      </w:pPr>
      <w:r>
        <w:rPr>
          <w:b/>
        </w:rPr>
        <w:t>Follow-up detection is deliberately biased toward false positives.</w:t>
      </w:r>
      <w:r>
        <w:t xml:space="preserve"> A needless rewrite is cheap — the rewrite prompt returns the question unchanged — while a missed rewrite silently retrieves against an incomplete query, which is the expensive failure.</w:t>
      </w:r>
    </w:p>
    <w:p>
      <w:pPr>
        <w:pStyle w:val="Heading3"/>
      </w:pPr>
      <w:r>
        <w:t>rag/retrieval.py</w:t>
      </w:r>
    </w:p>
    <w:p>
      <w:pPr>
        <w:pStyle w:val="ListBullet"/>
        <w:spacing w:after="60"/>
      </w:pPr>
      <w:r>
        <w:rPr>
          <w:b/>
        </w:rPr>
        <w:t>What.</w:t>
      </w:r>
      <w:r>
        <w:t xml:space="preserve"> The hybrid retriever: metadata pre-filter → dense + sparse → RRF → rerank → dedup → trim.</w:t>
      </w:r>
    </w:p>
    <w:p>
      <w:pPr>
        <w:pStyle w:val="ListBullet"/>
        <w:spacing w:after="60"/>
      </w:pPr>
      <w:r>
        <w:rPr>
          <w:b/>
        </w:rPr>
        <w:t>Why pre-filter rather than post-filter.</w:t>
      </w:r>
      <w:r>
        <w:t xml:space="preserve"> Filtering after ranking would silently return fewer than k results, and a superseded policy must not be retrievable as a current rule. Filtering first means k means k.</w:t>
      </w:r>
    </w:p>
    <w:p>
      <w:pPr>
        <w:pStyle w:val="ListBullet"/>
        <w:spacing w:after="60"/>
      </w:pPr>
      <w:r>
        <w:rPr>
          <w:b/>
        </w:rPr>
        <w:t>Deduplication.</w:t>
      </w:r>
      <w:r>
        <w:t xml:space="preserve"> Exact content-hash drop, then token-set Jaccard similarity ≥ 0.97, keeping the better-ranked copy. Jaccard rather than embeddings because it is free, deterministic, and at chunk granularity it catches exactly the overlap-induced repetition that matters.</w:t>
      </w:r>
    </w:p>
    <w:p>
      <w:pPr>
        <w:pStyle w:val="ListBullet"/>
        <w:spacing w:after="60"/>
      </w:pPr>
      <w:r>
        <w:rPr>
          <w:b/>
        </w:rPr>
        <w:t>Diagnostics.</w:t>
      </w:r>
      <w:r>
        <w:t xml:space="preserve"> Every retrieval logs dense/sparse hit counts, </w:t>
      </w:r>
      <w:r>
        <w:rPr>
          <w:b/>
        </w:rPr>
        <w:t>leg overlap</w:t>
      </w:r>
      <w:r>
        <w:t>, top score per leg, duplicates dropped, and whether a filter was active. Measured leg overlap on the golden set is 17–27 of 30 candidates, which is the evidence that the two legs genuinely disagree and the fusion is doing real work.</w:t>
      </w:r>
    </w:p>
    <w:p>
      <w:pPr>
        <w:pStyle w:val="Heading3"/>
      </w:pPr>
      <w:r>
        <w:t>rag/context.py</w:t>
      </w:r>
    </w:p>
    <w:p>
      <w:pPr>
        <w:pStyle w:val="ListBullet"/>
        <w:spacing w:after="60"/>
      </w:pPr>
      <w:r>
        <w:rPr>
          <w:b/>
        </w:rPr>
        <w:t>What.</w:t>
      </w:r>
      <w:r>
        <w:t xml:space="preserve"> Token-budgeted context selection with paragraph-boundary truncation.</w:t>
      </w:r>
    </w:p>
    <w:p>
      <w:pPr>
        <w:pStyle w:val="ListBullet"/>
        <w:spacing w:after="60"/>
      </w:pPr>
      <w:r>
        <w:rPr>
          <w:b/>
        </w:rPr>
        <w:t>Why it is a stage rather than 'take top k'.</w:t>
      </w:r>
      <w:r>
        <w:t xml:space="preserve"> Latency and cost scale with context length, and long contexts degrade attention to the middle of the list. The top-ranked chunk is always included even if it alone exceeds the budget — truncated to fit — because returning no context at all because the best passage is long would be worse.</w:t>
      </w:r>
    </w:p>
    <w:p>
      <w:pPr>
        <w:pStyle w:val="Heading3"/>
      </w:pPr>
      <w:r>
        <w:t>rag/prompts.py</w:t>
      </w:r>
    </w:p>
    <w:p>
      <w:pPr>
        <w:pStyle w:val="ListBullet"/>
        <w:spacing w:after="60"/>
      </w:pPr>
      <w:r>
        <w:rPr>
          <w:b/>
        </w:rPr>
        <w:t>What.</w:t>
      </w:r>
      <w:r>
        <w:t xml:space="preserve"> Versioned prompt templates: shared rules, a JSON-output variant, a marker-output variant, a repair prompt, a query-rewrite prompt, and the context block builder.</w:t>
      </w:r>
    </w:p>
    <w:p>
      <w:pPr>
        <w:pStyle w:val="ListBullet"/>
        <w:spacing w:after="60"/>
      </w:pPr>
      <w:r>
        <w:rPr>
          <w:b/>
        </w:rPr>
        <w:t>The six enforced rules.</w:t>
      </w:r>
      <w:r>
        <w:t xml:space="preserve"> Grounding (only supplied passages); explicit refusal with the documented escalation path; no fabrication of sections, thresholds or document names; conflicts stated rather than resolved; precision (exact figures, conditions and exceptions included); and an </w:t>
      </w:r>
      <w:r>
        <w:rPr>
          <w:b/>
        </w:rPr>
        <w:t>instruction hierarchy</w:t>
      </w:r>
      <w:r>
        <w:t xml:space="preserve"> stating that passages are untrusted reference data, so text inside a document that looks like an instruction is content to be reported, not obeyed.</w:t>
      </w:r>
    </w:p>
    <w:p>
      <w:pPr>
        <w:pStyle w:val="ListBullet"/>
        <w:spacing w:after="60"/>
      </w:pPr>
      <w:r>
        <w:rPr>
          <w:b/>
        </w:rPr>
        <w:t>Context block detail.</w:t>
      </w:r>
      <w:r>
        <w:t xml:space="preserve"> Each passage is rendered with its id, document title, version, effective date, section, page and filename. Provenance is repeated in the header line (not only inside the chunk text) because a model that can see the real title and section is far less likely to guess at them.</w:t>
      </w:r>
    </w:p>
    <w:p>
      <w:pPr>
        <w:pStyle w:val="ListBullet"/>
        <w:spacing w:after="60"/>
      </w:pPr>
      <w:r>
        <w:rPr>
          <w:b/>
        </w:rPr>
        <w:t>Why prompts live in code.</w:t>
      </w:r>
      <w:r>
        <w:t xml:space="preserve"> The prompt is the primary hallucination control. It belongs in versioned, reviewable, testable code rather than scattered f-strings.</w:t>
      </w:r>
    </w:p>
    <w:p>
      <w:pPr>
        <w:pStyle w:val="Heading3"/>
      </w:pPr>
      <w:r>
        <w:t>rag/llm.py</w:t>
      </w:r>
    </w:p>
    <w:p>
      <w:pPr>
        <w:pStyle w:val="ListBullet"/>
        <w:spacing w:after="60"/>
      </w:pPr>
      <w:r>
        <w:rPr>
          <w:b/>
        </w:rPr>
        <w:t>What.</w:t>
      </w:r>
      <w:r>
        <w:t xml:space="preserve"> An abstract </w:t>
      </w:r>
      <w:r>
        <w:rPr>
          <w:rFonts w:ascii="Consolas" w:hAnsi="Consolas"/>
          <w:color w:val="3B3DB8"/>
          <w:sz w:val="19"/>
        </w:rPr>
        <w:t>LLMProvider</w:t>
      </w:r>
      <w:r>
        <w:t xml:space="preserve"> with </w:t>
      </w:r>
      <w:r>
        <w:rPr>
          <w:rFonts w:ascii="Consolas" w:hAnsi="Consolas"/>
          <w:color w:val="3B3DB8"/>
          <w:sz w:val="19"/>
        </w:rPr>
        <w:t>GroqProvider</w:t>
      </w:r>
      <w:r>
        <w:t xml:space="preserve"> and </w:t>
      </w:r>
      <w:r>
        <w:rPr>
          <w:rFonts w:ascii="Consolas" w:hAnsi="Consolas"/>
          <w:color w:val="3B3DB8"/>
          <w:sz w:val="19"/>
        </w:rPr>
        <w:t>OllamaProvider</w:t>
      </w:r>
      <w:r>
        <w:t>, plus a factory driven by one environment variable.</w:t>
      </w:r>
    </w:p>
    <w:p>
      <w:pPr>
        <w:pStyle w:val="ListBullet"/>
        <w:spacing w:after="60"/>
      </w:pPr>
      <w:r>
        <w:rPr>
          <w:b/>
        </w:rPr>
        <w:t>Four methods.</w:t>
      </w:r>
      <w:r>
        <w:t xml:space="preserve"> </w:t>
      </w:r>
      <w:r>
        <w:rPr>
          <w:rFonts w:ascii="Consolas" w:hAnsi="Consolas"/>
          <w:color w:val="3B3DB8"/>
          <w:sz w:val="19"/>
        </w:rPr>
        <w:t>generate_json</w:t>
      </w:r>
      <w:r>
        <w:t xml:space="preserve"> (JSON mode, used by the CLI, non-streaming API and evaluation), </w:t>
      </w:r>
      <w:r>
        <w:rPr>
          <w:rFonts w:ascii="Consolas" w:hAnsi="Consolas"/>
          <w:color w:val="3B3DB8"/>
          <w:sz w:val="19"/>
        </w:rPr>
        <w:t>stream_text</w:t>
      </w:r>
      <w:r>
        <w:t xml:space="preserve"> (the chat path), </w:t>
      </w:r>
      <w:r>
        <w:rPr>
          <w:rFonts w:ascii="Consolas" w:hAnsi="Consolas"/>
          <w:color w:val="3B3DB8"/>
          <w:sz w:val="19"/>
        </w:rPr>
        <w:t>health</w:t>
      </w:r>
      <w:r>
        <w:t xml:space="preserve"> (cheap check for readiness), </w:t>
      </w:r>
      <w:r>
        <w:rPr>
          <w:rFonts w:ascii="Consolas" w:hAnsi="Consolas"/>
          <w:color w:val="3B3DB8"/>
          <w:sz w:val="19"/>
        </w:rPr>
        <w:t>last_usage</w:t>
      </w:r>
      <w:r>
        <w:t xml:space="preserve"> (token counts).</w:t>
      </w:r>
    </w:p>
    <w:p>
      <w:pPr>
        <w:pStyle w:val="ListBullet"/>
        <w:spacing w:after="60"/>
      </w:pPr>
      <w:r>
        <w:rPr>
          <w:b/>
        </w:rPr>
        <w:t>Token usage is reported as null, never estimated.</w:t>
      </w:r>
      <w:r>
        <w:t xml:space="preserve"> Groq reports usage on the terminal stream chunk — either directly or nested under </w:t>
      </w:r>
      <w:r>
        <w:rPr>
          <w:rFonts w:ascii="Consolas" w:hAnsi="Consolas"/>
          <w:color w:val="3B3DB8"/>
          <w:sz w:val="19"/>
        </w:rPr>
        <w:t>x_groq</w:t>
      </w:r>
      <w:r>
        <w:t xml:space="preserve"> depending on SDK version, and both are checked. Ollama reports </w:t>
      </w:r>
      <w:r>
        <w:rPr>
          <w:rFonts w:ascii="Consolas" w:hAnsi="Consolas"/>
          <w:color w:val="3B3DB8"/>
          <w:sz w:val="19"/>
        </w:rPr>
        <w:t>prompt_eval_count</w:t>
      </w:r>
      <w:r>
        <w:t>/</w:t>
      </w:r>
      <w:r>
        <w:rPr>
          <w:rFonts w:ascii="Consolas" w:hAnsi="Consolas"/>
          <w:color w:val="3B3DB8"/>
          <w:sz w:val="19"/>
        </w:rPr>
        <w:t>eval_count</w:t>
      </w:r>
      <w:r>
        <w:t>. When a provider reports nothing, the field is null, because a guessed token count in a cost dashboard is worse than no count.</w:t>
      </w:r>
    </w:p>
    <w:p>
      <w:pPr>
        <w:pStyle w:val="ListBullet"/>
        <w:spacing w:after="60"/>
      </w:pPr>
      <w:r>
        <w:rPr>
          <w:b/>
        </w:rPr>
        <w:t>Why a thin transport wrapper.</w:t>
      </w:r>
      <w:r>
        <w:t xml:space="preserve"> Schema validation and citation resolution happen in the pipeline, not here. That is what keeps providers genuinely interchangeable — and it is why recovering from a model deprecation was a one-line change.</w:t>
      </w:r>
    </w:p>
    <w:p>
      <w:pPr>
        <w:pStyle w:val="Heading3"/>
      </w:pPr>
      <w:r>
        <w:t>rag/citations.py — the most important module in the project</w:t>
      </w:r>
    </w:p>
    <w:p>
      <w:pPr>
        <w:pStyle w:val="ListBullet"/>
        <w:spacing w:after="60"/>
      </w:pPr>
      <w:r>
        <w:rPr>
          <w:b/>
        </w:rPr>
        <w:t>What.</w:t>
      </w:r>
      <w:r>
        <w:t xml:space="preserve"> </w:t>
      </w:r>
      <w:r>
        <w:rPr>
          <w:rFonts w:ascii="Consolas" w:hAnsi="Consolas"/>
          <w:color w:val="3B3DB8"/>
          <w:sz w:val="19"/>
        </w:rPr>
        <w:t>CitationResolver</w:t>
      </w:r>
      <w:r>
        <w:t xml:space="preserve">, </w:t>
      </w:r>
      <w:r>
        <w:rPr>
          <w:rFonts w:ascii="Consolas" w:hAnsi="Consolas"/>
          <w:color w:val="3B3DB8"/>
          <w:sz w:val="19"/>
        </w:rPr>
        <w:t>resolve_used_ids</w:t>
      </w:r>
      <w:r>
        <w:t xml:space="preserve"> (JSON mode), </w:t>
      </w:r>
      <w:r>
        <w:rPr>
          <w:rFonts w:ascii="Consolas" w:hAnsi="Consolas"/>
          <w:color w:val="3B3DB8"/>
          <w:sz w:val="19"/>
        </w:rPr>
        <w:t>resolve_markers</w:t>
      </w:r>
      <w:r>
        <w:t xml:space="preserve"> (complete string), and </w:t>
      </w:r>
      <w:r>
        <w:rPr>
          <w:rFonts w:ascii="Consolas" w:hAnsi="Consolas"/>
          <w:color w:val="3B3DB8"/>
          <w:sz w:val="19"/>
        </w:rPr>
        <w:t>MarkerStreamParser</w:t>
      </w:r>
      <w:r>
        <w:t xml:space="preserve"> (incremental).</w:t>
      </w:r>
    </w:p>
    <w:p>
      <w:pPr>
        <w:pStyle w:val="ListBullet"/>
        <w:spacing w:after="60"/>
      </w:pPr>
      <w:r>
        <w:rPr>
          <w:b/>
        </w:rPr>
        <w:t>The invariant.</w:t>
      </w:r>
      <w:r>
        <w:t xml:space="preserve"> A citation can only ever point at a chunk the retriever actually returned. The resolver is constructed from the retrieved set; any id not in it is recorded as fabricated and dropped, and in marker mode the marker is removed from the text entirely so a fabricated reference leaves no trace.</w:t>
      </w:r>
    </w:p>
    <w:p>
      <w:pPr>
        <w:pStyle w:val="ListBullet"/>
        <w:spacing w:after="60"/>
      </w:pPr>
      <w:r>
        <w:rPr>
          <w:b/>
        </w:rPr>
        <w:t>Display indices follow order of first appearance</w:t>
      </w:r>
      <w:r>
        <w:t xml:space="preserve">, so the prose reads </w:t>
      </w:r>
      <w:r>
        <w:rPr>
          <w:rFonts w:ascii="Consolas" w:hAnsi="Consolas"/>
          <w:color w:val="3B3DB8"/>
          <w:sz w:val="19"/>
        </w:rPr>
        <w:t>[1]</w:t>
      </w:r>
      <w:r>
        <w:t xml:space="preserve">, </w:t>
      </w:r>
      <w:r>
        <w:rPr>
          <w:rFonts w:ascii="Consolas" w:hAnsi="Consolas"/>
          <w:color w:val="3B3DB8"/>
          <w:sz w:val="19"/>
        </w:rPr>
        <w:t>[2]</w:t>
      </w:r>
      <w:r>
        <w:t xml:space="preserve">, </w:t>
      </w:r>
      <w:r>
        <w:rPr>
          <w:rFonts w:ascii="Consolas" w:hAnsi="Consolas"/>
          <w:color w:val="3B3DB8"/>
          <w:sz w:val="19"/>
        </w:rPr>
        <w:t>[3]</w:t>
      </w:r>
      <w:r>
        <w:t xml:space="preserve"> naturally regardless of which internal chunk ids the model emitted.</w:t>
      </w:r>
    </w:p>
    <w:p>
      <w:pPr>
        <w:pStyle w:val="ListBullet"/>
        <w:spacing w:after="60"/>
      </w:pPr>
      <w:r>
        <w:rPr>
          <w:b/>
        </w:rPr>
        <w:t>`MarkerStreamParser` is the awkward part.</w:t>
      </w:r>
      <w:r>
        <w:t xml:space="preserve"> A marker can be split across arbitrary token boundaries, so the parser holds back any trailing text that is still a proper prefix of a complete marker. Markers inside fenced code blocks are left untouched, because a code sample containing the syntax is content.</w:t>
      </w:r>
    </w:p>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A real bug here, found by a test — worth telling as a story</w:t>
            </w:r>
          </w:p>
          <w:p>
            <w:pPr>
              <w:spacing w:after="0"/>
            </w:pPr>
            <w:r>
              <w:t xml:space="preserve">The partial-marker guard initially held back </w:t>
            </w:r>
            <w:r>
              <w:rPr>
                <w:rFonts w:ascii="Consolas" w:hAnsi="Consolas"/>
                <w:color w:val="3B3DB8"/>
                <w:sz w:val="19"/>
              </w:rPr>
              <w:t>[[cid:1</w:t>
            </w:r>
            <w:r>
              <w:t xml:space="preserve"> but </w:t>
            </w:r>
            <w:r>
              <w:rPr>
                <w:b/>
              </w:rPr>
              <w:t>not</w:t>
            </w:r>
            <w:r>
              <w:t xml:space="preserve"> </w:t>
            </w:r>
            <w:r>
              <w:rPr>
                <w:rFonts w:ascii="Consolas" w:hAnsi="Consolas"/>
                <w:color w:val="3B3DB8"/>
                <w:sz w:val="19"/>
              </w:rPr>
              <w:t>[[cid:10]</w:t>
            </w:r>
            <w:r>
              <w:t xml:space="preserve"> — a prefix that had already reached the first closing bracket. So when a token boundary fell between the two closing brackets, a raw </w:t>
            </w:r>
            <w:r>
              <w:rPr>
                <w:rFonts w:ascii="Consolas" w:hAnsi="Consolas"/>
                <w:color w:val="3B3DB8"/>
                <w:sz w:val="19"/>
              </w:rPr>
              <w:t>[[cid:10]]</w:t>
            </w:r>
            <w:r>
              <w:t xml:space="preserve"> leaked into the visible answer while the citation still resolved correctly. An integration test caught it; it is now pinned by a parametrised test across six different split positions including character-by-character.</w:t>
            </w:r>
          </w:p>
        </w:tc>
      </w:tr>
    </w:tbl>
    <w:p>
      <w:pPr>
        <w:spacing w:after="40"/>
      </w:pPr>
    </w:p>
    <w:p>
      <w:pPr>
        <w:pStyle w:val="Heading3"/>
      </w:pPr>
      <w:r>
        <w:t>rag/guardrails.py</w:t>
      </w:r>
    </w:p>
    <w:p>
      <w:pPr>
        <w:pStyle w:val="ListBullet"/>
        <w:spacing w:after="60"/>
      </w:pPr>
      <w:r>
        <w:rPr>
          <w:b/>
        </w:rPr>
        <w:t>What.</w:t>
      </w:r>
      <w:r>
        <w:t xml:space="preserve"> Refusal detection, the evidence floor gate, evidence banding, and structural conflict detection.</w:t>
      </w:r>
    </w:p>
    <w:p>
      <w:pPr>
        <w:pStyle w:val="ListBullet"/>
        <w:spacing w:after="60"/>
      </w:pPr>
      <w:r>
        <w:rPr>
          <w:b/>
        </w:rPr>
        <w:t>`has_sufficient_evidence`</w:t>
      </w:r>
      <w:r>
        <w:t xml:space="preserve"> is the retrieval-level refusal gate: if the best passage scores below the floor, the pipeline returns the refusal response and </w:t>
      </w:r>
      <w:r>
        <w:rPr>
          <w:b/>
        </w:rPr>
        <w:t>never asks the model for an answer</w:t>
      </w:r>
      <w:r>
        <w:t>. Refusal must not depend on the model choosing to refuse.</w:t>
      </w:r>
    </w:p>
    <w:p>
      <w:pPr>
        <w:pStyle w:val="ListBullet"/>
        <w:spacing w:after="60"/>
      </w:pPr>
      <w:r>
        <w:rPr>
          <w:b/>
        </w:rPr>
        <w:t>`compute_evidence`</w:t>
      </w:r>
      <w:r>
        <w:t xml:space="preserve"> produces a band from six observable signals: top score, margin over the next passage, supporting passage count, distinct document count, cited fraction of context, and whether the answer is a refusal.</w:t>
      </w:r>
    </w:p>
    <w:p>
      <w:pPr>
        <w:pStyle w:val="ListBullet"/>
        <w:spacing w:after="60"/>
      </w:pPr>
      <w:r>
        <w:rPr>
          <w:b/>
        </w:rPr>
        <w:t>`detect_conflicts`</w:t>
      </w:r>
      <w:r>
        <w:t xml:space="preserve"> groups retrieved chunks by document family and flags any family with differing version or effective date. Version ordering is numeric, so </w:t>
      </w:r>
      <w:r>
        <w:rPr>
          <w:rFonts w:ascii="Consolas" w:hAnsi="Consolas"/>
          <w:color w:val="3B3DB8"/>
          <w:sz w:val="19"/>
        </w:rPr>
        <w:t>v2.10 &gt; v1.9</w:t>
      </w:r>
      <w:r>
        <w:t xml:space="preserve"> — string comparison would get that backwards.</w:t>
      </w:r>
    </w:p>
    <w:p>
      <w:pPr>
        <w:pStyle w:val="ListBullet"/>
        <w:spacing w:after="60"/>
      </w:pPr>
      <w:r>
        <w:rPr>
          <w:b/>
        </w:rPr>
        <w:t>Refusal detection is pattern-based and therefore imperfect</w:t>
      </w:r>
      <w:r>
        <w:t>, which is exactly why refusal accuracy is a reported metric split into correct refusals and over-refusals rather than an assumed property.</w:t>
      </w:r>
    </w:p>
    <w:p>
      <w:pPr>
        <w:pStyle w:val="Heading3"/>
      </w:pPr>
      <w:r>
        <w:t>rag/pipeline.py</w:t>
      </w:r>
    </w:p>
    <w:p>
      <w:pPr>
        <w:pStyle w:val="ListBullet"/>
        <w:spacing w:after="60"/>
      </w:pPr>
      <w:r>
        <w:rPr>
          <w:b/>
        </w:rPr>
        <w:t>What.</w:t>
      </w:r>
      <w:r>
        <w:t xml:space="preserve"> </w:t>
      </w:r>
      <w:r>
        <w:rPr>
          <w:rFonts w:ascii="Consolas" w:hAnsi="Consolas"/>
          <w:color w:val="3B3DB8"/>
          <w:sz w:val="19"/>
        </w:rPr>
        <w:t>RagPipeline.answer()</w:t>
      </w:r>
      <w:r>
        <w:t xml:space="preserve"> (JSON mode) and </w:t>
      </w:r>
      <w:r>
        <w:rPr>
          <w:rFonts w:ascii="Consolas" w:hAnsi="Consolas"/>
          <w:color w:val="3B3DB8"/>
          <w:sz w:val="19"/>
        </w:rPr>
        <w:t>answer_stream()</w:t>
      </w:r>
      <w:r>
        <w:t xml:space="preserve"> (marker mode) over identical retrieval and guardrails.</w:t>
      </w:r>
    </w:p>
    <w:p>
      <w:pPr>
        <w:pStyle w:val="ListBullet"/>
        <w:spacing w:after="60"/>
      </w:pPr>
      <w:r>
        <w:rPr>
          <w:b/>
        </w:rPr>
        <w:t>The contract.</w:t>
      </w:r>
      <w:r>
        <w:t xml:space="preserve"> Every code path — including every failure path — produces the same result shape. Nothing raises past this boundary and nothing prints. Errors surface in the </w:t>
      </w:r>
      <w:r>
        <w:rPr>
          <w:rFonts w:ascii="Consolas" w:hAnsi="Consolas"/>
          <w:color w:val="3B3DB8"/>
          <w:sz w:val="19"/>
        </w:rPr>
        <w:t>error</w:t>
      </w:r>
      <w:r>
        <w:t xml:space="preserve"> field.</w:t>
      </w:r>
    </w:p>
    <w:p>
      <w:pPr>
        <w:pStyle w:val="ListBullet"/>
        <w:spacing w:after="60"/>
      </w:pPr>
      <w:r>
        <w:rPr>
          <w:b/>
        </w:rPr>
        <w:t>Dependencies are injected</w:t>
      </w:r>
      <w:r>
        <w:t xml:space="preserve"> (retriever, provider factory, settings) rather than constructed inline. That is what lets unit tests run with a fake embedder and fake LLM in milliseconds, and what lets the evaluation harness exercise this exact code.</w:t>
      </w:r>
    </w:p>
    <w:p>
      <w:pPr>
        <w:pStyle w:val="ListBullet"/>
        <w:spacing w:after="60"/>
      </w:pPr>
      <w:r>
        <w:rPr>
          <w:b/>
        </w:rPr>
        <w:t>The repair retry.</w:t>
      </w:r>
      <w:r>
        <w:t xml:space="preserve"> One normal JSON attempt, then one stricter repair attempt, then a typed error. Preserved from v1 because slightly malformed JSON is common enough to be worth one retry, and a second failure is a real error worth surfacing.</w:t>
      </w:r>
    </w:p>
    <w:p>
      <w:pPr>
        <w:pStyle w:val="ListBullet"/>
        <w:spacing w:after="60"/>
      </w:pPr>
      <w:r>
        <w:rPr>
          <w:b/>
        </w:rPr>
        <w:t>Streaming event order is fixed:</w:t>
      </w:r>
      <w:r>
        <w:t xml:space="preserve"> </w:t>
      </w:r>
      <w:r>
        <w:rPr>
          <w:rFonts w:ascii="Consolas" w:hAnsi="Consolas"/>
          <w:color w:val="3B3DB8"/>
          <w:sz w:val="19"/>
        </w:rPr>
        <w:t>meta</w:t>
      </w:r>
      <w:r>
        <w:t xml:space="preserve"> → </w:t>
      </w:r>
      <w:r>
        <w:rPr>
          <w:rFonts w:ascii="Consolas" w:hAnsi="Consolas"/>
          <w:color w:val="3B3DB8"/>
          <w:sz w:val="19"/>
        </w:rPr>
        <w:t>retrieval</w:t>
      </w:r>
      <w:r>
        <w:t xml:space="preserve"> → </w:t>
      </w:r>
      <w:r>
        <w:rPr>
          <w:rFonts w:ascii="Consolas" w:hAnsi="Consolas"/>
          <w:color w:val="3B3DB8"/>
          <w:sz w:val="19"/>
        </w:rPr>
        <w:t>token</w:t>
      </w:r>
      <w:r>
        <w:t xml:space="preserve">* → </w:t>
      </w:r>
      <w:r>
        <w:rPr>
          <w:rFonts w:ascii="Consolas" w:hAnsi="Consolas"/>
          <w:color w:val="3B3DB8"/>
          <w:sz w:val="19"/>
        </w:rPr>
        <w:t>citations</w:t>
      </w:r>
      <w:r>
        <w:t xml:space="preserve"> → </w:t>
      </w:r>
      <w:r>
        <w:rPr>
          <w:rFonts w:ascii="Consolas" w:hAnsi="Consolas"/>
          <w:color w:val="3B3DB8"/>
          <w:sz w:val="19"/>
        </w:rPr>
        <w:t>evidence</w:t>
      </w:r>
      <w:r>
        <w:t xml:space="preserve"> → </w:t>
      </w:r>
      <w:r>
        <w:rPr>
          <w:rFonts w:ascii="Consolas" w:hAnsi="Consolas"/>
          <w:color w:val="3B3DB8"/>
          <w:sz w:val="19"/>
        </w:rPr>
        <w:t>conflicts</w:t>
      </w:r>
      <w:r>
        <w:t xml:space="preserve">? → </w:t>
      </w:r>
      <w:r>
        <w:rPr>
          <w:rFonts w:ascii="Consolas" w:hAnsi="Consolas"/>
          <w:color w:val="3B3DB8"/>
          <w:sz w:val="19"/>
        </w:rPr>
        <w:t>done</w:t>
      </w:r>
      <w:r>
        <w:t xml:space="preserve">. The </w:t>
      </w:r>
      <w:r>
        <w:rPr>
          <w:rFonts w:ascii="Consolas" w:hAnsi="Consolas"/>
          <w:color w:val="3B3DB8"/>
          <w:sz w:val="19"/>
        </w:rPr>
        <w:t>done</w:t>
      </w:r>
      <w:r>
        <w:t xml:space="preserve"> payload carries the complete result so the caller can persist and audit without reassembling the stream.</w:t>
      </w:r>
    </w:p>
    <w:p>
      <w:pPr>
        <w:pStyle w:val="Heading2"/>
      </w:pPr>
      <w:r>
        <w:t>3.6 services/ — business logic</w:t>
      </w:r>
    </w:p>
    <w:p>
      <w:pPr>
        <w:pStyle w:val="Heading3"/>
      </w:pPr>
      <w:r>
        <w:t>services/chat_service.py</w:t>
      </w:r>
    </w:p>
    <w:p>
      <w:pPr>
        <w:pStyle w:val="ListBullet"/>
        <w:spacing w:after="60"/>
      </w:pPr>
      <w:r>
        <w:rPr>
          <w:b/>
        </w:rPr>
        <w:t>What.</w:t>
      </w:r>
      <w:r>
        <w:t xml:space="preserve"> Conversation memory, RAG invocation, persistence, audit, metrics, logging.</w:t>
      </w:r>
    </w:p>
    <w:p>
      <w:pPr>
        <w:pStyle w:val="ListBullet"/>
        <w:spacing w:after="60"/>
      </w:pPr>
      <w:r>
        <w:rPr>
          <w:b/>
        </w:rPr>
        <w:t>Division of responsibility.</w:t>
      </w:r>
      <w:r>
        <w:t xml:space="preserve"> The pipeline answers questions; this service decides what a *conversation* is — which turns form the rewrite history (the last four), what gets persisted, what gets audited, what gets counted. That separation is why the pipeline stays framework-free and directly unit-testable.</w:t>
      </w:r>
    </w:p>
    <w:p>
      <w:pPr>
        <w:pStyle w:val="ListBullet"/>
        <w:spacing w:after="60"/>
      </w:pPr>
      <w:r>
        <w:rPr>
          <w:b/>
        </w:rPr>
        <w:t>The privacy split is implemented here.</w:t>
      </w:r>
      <w:r>
        <w:t xml:space="preserve"> </w:t>
      </w:r>
      <w:r>
        <w:rPr>
          <w:rFonts w:ascii="Consolas" w:hAnsi="Consolas"/>
          <w:color w:val="3B3DB8"/>
          <w:sz w:val="19"/>
        </w:rPr>
        <w:t>_persist_and_record</w:t>
      </w:r>
      <w:r>
        <w:t xml:space="preserve"> writes the full question and full retrieved context to </w:t>
      </w:r>
      <w:r>
        <w:rPr>
          <w:rFonts w:ascii="Consolas" w:hAnsi="Consolas"/>
          <w:color w:val="3B3DB8"/>
          <w:sz w:val="19"/>
        </w:rPr>
        <w:t>audit.log</w:t>
      </w:r>
      <w:r>
        <w:t xml:space="preserve">, and writes only a question </w:t>
      </w:r>
      <w:r>
        <w:rPr>
          <w:b/>
        </w:rPr>
        <w:t>hash</w:t>
      </w:r>
      <w:r>
        <w:t xml:space="preserve"> and length to </w:t>
      </w:r>
      <w:r>
        <w:rPr>
          <w:rFonts w:ascii="Consolas" w:hAnsi="Consolas"/>
          <w:color w:val="3B3DB8"/>
          <w:sz w:val="19"/>
        </w:rPr>
        <w:t>query_log</w:t>
      </w:r>
      <w:r>
        <w:t>. Two sinks, two purposes, one deliberate decision.</w:t>
      </w:r>
    </w:p>
    <w:p>
      <w:pPr>
        <w:pStyle w:val="ListBullet"/>
        <w:spacing w:after="60"/>
      </w:pPr>
      <w:r>
        <w:rPr>
          <w:b/>
        </w:rPr>
        <w:t>Streaming persistence happens on the terminal event</w:t>
      </w:r>
      <w:r>
        <w:t>, so a cancelled stream still records whatever was produced.</w:t>
      </w:r>
    </w:p>
    <w:p>
      <w:pPr>
        <w:pStyle w:val="Heading3"/>
      </w:pPr>
      <w:r>
        <w:t>services/document_service.py</w:t>
      </w:r>
    </w:p>
    <w:p>
      <w:pPr>
        <w:pStyle w:val="ListBullet"/>
        <w:spacing w:after="60"/>
      </w:pPr>
      <w:r>
        <w:rPr>
          <w:b/>
        </w:rPr>
        <w:t>What.</w:t>
      </w:r>
      <w:r>
        <w:t xml:space="preserve"> Upload, directory ingest, list, get, chunks, section tree, original bytes, reindex, delete, activate/deactivate, metadata correction.</w:t>
      </w:r>
    </w:p>
    <w:p>
      <w:pPr>
        <w:pStyle w:val="ListBullet"/>
        <w:spacing w:after="60"/>
      </w:pPr>
      <w:r>
        <w:rPr>
          <w:b/>
        </w:rPr>
        <w:t>`ingest_directory` collects per-document failures rather than aborting the batch</w:t>
      </w:r>
      <w:r>
        <w:t xml:space="preserve"> — one unreadable file should not prevent the rest of a corpus from indexing. It returns indexed, skipped-duplicate and failed lists.</w:t>
      </w:r>
    </w:p>
    <w:p>
      <w:pPr>
        <w:pStyle w:val="ListBullet"/>
        <w:spacing w:after="60"/>
      </w:pPr>
      <w:r>
        <w:rPr>
          <w:b/>
        </w:rPr>
        <w:t>`set_status` is the interesting one.</w:t>
      </w:r>
      <w:r>
        <w:t xml:space="preserve"> Deactivating excludes a document from retrieval while keeping it inspectable. That is the honest way to supersede a policy without destroying the audit trail that references it, and it is why the status enum has </w:t>
      </w:r>
      <w:r>
        <w:rPr>
          <w:rFonts w:ascii="Consolas" w:hAnsi="Consolas"/>
          <w:color w:val="3B3DB8"/>
          <w:sz w:val="19"/>
        </w:rPr>
        <w:t>inactive</w:t>
      </w:r>
      <w:r>
        <w:t xml:space="preserve"> as well as </w:t>
      </w:r>
      <w:r>
        <w:rPr>
          <w:rFonts w:ascii="Consolas" w:hAnsi="Consolas"/>
          <w:color w:val="3B3DB8"/>
          <w:sz w:val="19"/>
        </w:rPr>
        <w:t>failed</w:t>
      </w:r>
      <w:r>
        <w:t>.</w:t>
      </w:r>
    </w:p>
    <w:p>
      <w:pPr>
        <w:pStyle w:val="Heading3"/>
      </w:pPr>
      <w:r>
        <w:t>services/stats_service.py and services/evaluation_service.py</w:t>
      </w:r>
    </w:p>
    <w:p>
      <w:pPr>
        <w:pStyle w:val="ListBullet"/>
        <w:spacing w:after="60"/>
      </w:pPr>
      <w:r>
        <w:rPr>
          <w:b/>
        </w:rPr>
        <w:t>`stats_service`.</w:t>
      </w:r>
      <w:r>
        <w:t xml:space="preserve"> Dashboard aggregates measured from the registry, the query log and the live indices. Nothing is synthesised: where a value is unknown it is reported as zero or null rather than invented. Computes latency percentiles, refusal rate, error rate and index-consistency.</w:t>
      </w:r>
    </w:p>
    <w:p>
      <w:pPr>
        <w:pStyle w:val="ListBullet"/>
        <w:spacing w:after="60"/>
      </w:pPr>
      <w:r>
        <w:rPr>
          <w:b/>
        </w:rPr>
        <w:t>`evaluation_service`.</w:t>
      </w:r>
      <w:r>
        <w:t xml:space="preserve"> A thin wrapper over the </w:t>
      </w:r>
      <w:r>
        <w:rPr>
          <w:rFonts w:ascii="Consolas" w:hAnsi="Consolas"/>
          <w:color w:val="3B3DB8"/>
          <w:sz w:val="19"/>
        </w:rPr>
        <w:t>eval/</w:t>
      </w:r>
      <w:r>
        <w:t xml:space="preserve"> harness, deliberately thin because the same code must be runnable from the CLI with no server involved — that is how it is used in CI.</w:t>
      </w:r>
    </w:p>
    <w:p>
      <w:pPr>
        <w:pStyle w:val="Heading2"/>
      </w:pPr>
      <w:r>
        <w:t>3.7 observability/</w:t>
      </w:r>
    </w:p>
    <w:p>
      <w:pPr>
        <w:pStyle w:val="Heading3"/>
      </w:pPr>
      <w:r>
        <w:t>observability/audit.py</w:t>
      </w:r>
    </w:p>
    <w:p>
      <w:pPr>
        <w:pStyle w:val="ListBullet"/>
        <w:spacing w:after="60"/>
      </w:pPr>
      <w:r>
        <w:rPr>
          <w:b/>
        </w:rPr>
        <w:t>What.</w:t>
      </w:r>
      <w:r>
        <w:t xml:space="preserve"> Append-only JSON-Lines writer. One </w:t>
      </w:r>
      <w:r>
        <w:rPr>
          <w:rFonts w:ascii="Consolas" w:hAnsi="Consolas"/>
          <w:color w:val="3B3DB8"/>
          <w:sz w:val="19"/>
        </w:rPr>
        <w:t>AuditEntry</w:t>
      </w:r>
      <w:r>
        <w:t xml:space="preserve"> per line.</w:t>
      </w:r>
    </w:p>
    <w:p>
      <w:pPr>
        <w:pStyle w:val="ListBullet"/>
        <w:spacing w:after="60"/>
      </w:pPr>
      <w:r>
        <w:rPr>
          <w:b/>
        </w:rPr>
        <w:t>Format deliberately unchanged from v1</w:t>
      </w:r>
      <w:r>
        <w:t xml:space="preserve"> so existing readers keep working; new fields (request id, retrieval parameters, evidence, token usage, timings) are additive.</w:t>
      </w:r>
    </w:p>
    <w:p>
      <w:pPr>
        <w:pStyle w:val="ListBullet"/>
        <w:spacing w:after="60"/>
      </w:pPr>
      <w:r>
        <w:rPr>
          <w:b/>
        </w:rPr>
        <w:t>This is the one place that records full question text and full retrieved context.</w:t>
      </w:r>
      <w:r>
        <w:t xml:space="preserve"> That is its regulatory purpose, it is local, and it is documented. An audit failure logs loudly but never breaks the user's request — a silently missing audit trail is the worst outcome.</w:t>
      </w:r>
    </w:p>
    <w:p>
      <w:pPr>
        <w:pStyle w:val="ListBullet"/>
        <w:spacing w:after="60"/>
      </w:pPr>
      <w:r>
        <w:rPr>
          <w:b/>
        </w:rPr>
        <w:t>Rotation is by size</w:t>
      </w:r>
      <w:r>
        <w:t xml:space="preserve"> (50 MB): the file is renamed with a timestamp and a new one started. It is never truncated or rewritten in place.</w:t>
      </w:r>
    </w:p>
    <w:p>
      <w:pPr>
        <w:pStyle w:val="Heading3"/>
      </w:pPr>
      <w:r>
        <w:t>observability/metrics.py</w:t>
      </w:r>
    </w:p>
    <w:p>
      <w:pPr>
        <w:pStyle w:val="ListBullet"/>
        <w:spacing w:after="60"/>
      </w:pPr>
      <w:r>
        <w:rPr>
          <w:b/>
        </w:rPr>
        <w:t>What.</w:t>
      </w:r>
      <w:r>
        <w:t xml:space="preserve"> In-process counters and histograms, exposed at </w:t>
      </w:r>
      <w:r>
        <w:rPr>
          <w:rFonts w:ascii="Consolas" w:hAnsi="Consolas"/>
          <w:color w:val="3B3DB8"/>
          <w:sz w:val="19"/>
        </w:rPr>
        <w:t>/api/metrics</w:t>
      </w:r>
      <w:r>
        <w:t xml:space="preserve"> in Prometheus text exposition format.</w:t>
      </w:r>
    </w:p>
    <w:p>
      <w:pPr>
        <w:pStyle w:val="ListBullet"/>
        <w:spacing w:after="60"/>
      </w:pPr>
      <w:r>
        <w:rPr>
          <w:b/>
        </w:rPr>
        <w:t>Why not `prometheus_client`.</w:t>
      </w:r>
      <w:r>
        <w:t xml:space="preserve"> A few counters do not justify a dependency. The histogram buckets (50 ms … 60 s) are chosen around the latencies this system actually exhibits: sub-100 ms retrieval and 1–20 s LLM round-trips.</w:t>
      </w:r>
    </w:p>
    <w:p>
      <w:pPr>
        <w:pStyle w:val="Heading2"/>
      </w:pPr>
      <w:r>
        <w:t>3.8 api/ — the HTTP boundary</w:t>
      </w:r>
    </w:p>
    <w:p>
      <w:pPr>
        <w:pStyle w:val="Heading3"/>
      </w:pPr>
      <w:r>
        <w:t>api/middleware.py</w:t>
      </w:r>
    </w:p>
    <w:p>
      <w:pPr>
        <w:pStyle w:val="ListBullet"/>
        <w:spacing w:after="60"/>
      </w:pPr>
      <w:r>
        <w:rPr>
          <w:b/>
        </w:rPr>
        <w:t>`RequestContextMiddleware`.</w:t>
      </w:r>
      <w:r>
        <w:t xml:space="preserve"> Assigns a request id (or honours an inbound </w:t>
      </w:r>
      <w:r>
        <w:rPr>
          <w:rFonts w:ascii="Consolas" w:hAnsi="Consolas"/>
          <w:color w:val="3B3DB8"/>
          <w:sz w:val="19"/>
        </w:rPr>
        <w:t>X-Request-ID</w:t>
      </w:r>
      <w:r>
        <w:t xml:space="preserve">), binds it into the structlog context, times the request, adds a </w:t>
      </w:r>
      <w:r>
        <w:rPr>
          <w:rFonts w:ascii="Consolas" w:hAnsi="Consolas"/>
          <w:color w:val="3B3DB8"/>
          <w:sz w:val="19"/>
        </w:rPr>
        <w:t>Server-Timing</w:t>
      </w:r>
      <w:r>
        <w:t xml:space="preserve"> header, and records metrics. Health and metrics paths are excluded from access logging because polling them would drown the signal.</w:t>
      </w:r>
    </w:p>
    <w:p>
      <w:pPr>
        <w:pStyle w:val="ListBullet"/>
        <w:spacing w:after="60"/>
      </w:pPr>
      <w:r>
        <w:rPr>
          <w:b/>
        </w:rPr>
        <w:t>`SecurityHeadersMiddleware`.</w:t>
      </w:r>
      <w:r>
        <w:t xml:space="preserve"> </w:t>
      </w:r>
      <w:r>
        <w:rPr>
          <w:rFonts w:ascii="Consolas" w:hAnsi="Consolas"/>
          <w:color w:val="3B3DB8"/>
          <w:sz w:val="19"/>
        </w:rPr>
        <w:t>nosniff</w:t>
      </w:r>
      <w:r>
        <w:t xml:space="preserve">, </w:t>
      </w:r>
      <w:r>
        <w:rPr>
          <w:rFonts w:ascii="Consolas" w:hAnsi="Consolas"/>
          <w:color w:val="3B3DB8"/>
          <w:sz w:val="19"/>
        </w:rPr>
        <w:t>X-Frame-Options: DENY</w:t>
      </w:r>
      <w:r>
        <w:t xml:space="preserve">, </w:t>
      </w:r>
      <w:r>
        <w:rPr>
          <w:rFonts w:ascii="Consolas" w:hAnsi="Consolas"/>
          <w:color w:val="3B3DB8"/>
          <w:sz w:val="19"/>
        </w:rPr>
        <w:t>Referrer-Policy: no-referrer</w:t>
      </w:r>
      <w:r>
        <w:t>.</w:t>
      </w:r>
    </w:p>
    <w:p>
      <w:pPr>
        <w:pStyle w:val="ListBullet"/>
        <w:spacing w:after="60"/>
      </w:pPr>
      <w:r>
        <w:rPr>
          <w:b/>
        </w:rPr>
        <w:t>Four exception handlers</w:t>
      </w:r>
      <w:r>
        <w:t xml:space="preserve"> guarantee one error envelope: </w:t>
      </w:r>
      <w:r>
        <w:rPr>
          <w:rFonts w:ascii="Consolas" w:hAnsi="Consolas"/>
          <w:color w:val="3B3DB8"/>
          <w:sz w:val="19"/>
        </w:rPr>
        <w:t>AppError</w:t>
      </w:r>
      <w:r>
        <w:t xml:space="preserve"> (mapped by its own status, with </w:t>
      </w:r>
      <w:r>
        <w:rPr>
          <w:rFonts w:ascii="Consolas" w:hAnsi="Consolas"/>
          <w:color w:val="3B3DB8"/>
          <w:sz w:val="19"/>
        </w:rPr>
        <w:t>Retry-After</w:t>
      </w:r>
      <w:r>
        <w:t xml:space="preserve"> added for rate limits), </w:t>
      </w:r>
      <w:r>
        <w:rPr>
          <w:rFonts w:ascii="Consolas" w:hAnsi="Consolas"/>
          <w:color w:val="3B3DB8"/>
          <w:sz w:val="19"/>
        </w:rPr>
        <w:t>RequestValidationError</w:t>
      </w:r>
      <w:r>
        <w:t xml:space="preserve"> (field-level problems), </w:t>
      </w:r>
      <w:r>
        <w:rPr>
          <w:rFonts w:ascii="Consolas" w:hAnsi="Consolas"/>
          <w:color w:val="3B3DB8"/>
          <w:sz w:val="19"/>
        </w:rPr>
        <w:t>StarletteHTTPException</w:t>
      </w:r>
      <w:r>
        <w:t>, and a catch-all that logs the exception and returns a generic 500. Internal detail never reaches a response body.</w:t>
      </w:r>
    </w:p>
    <w:p>
      <w:pPr>
        <w:pStyle w:val="Heading3"/>
      </w:pPr>
      <w:r>
        <w:t>api/deps.py and api/schemas.py</w:t>
      </w:r>
    </w:p>
    <w:p>
      <w:pPr>
        <w:pStyle w:val="ListBullet"/>
        <w:spacing w:after="60"/>
      </w:pPr>
      <w:r>
        <w:rPr>
          <w:b/>
        </w:rPr>
        <w:t>`deps.py`.</w:t>
      </w:r>
      <w:r>
        <w:t xml:space="preserve"> Dependency injection: container, settings, rate limiter, caller. Auth is expressed as role requirements (</w:t>
      </w:r>
      <w:r>
        <w:rPr>
          <w:rFonts w:ascii="Consolas" w:hAnsi="Consolas"/>
          <w:color w:val="3B3DB8"/>
          <w:sz w:val="19"/>
        </w:rPr>
        <w:t>RequireRead</w:t>
      </w:r>
      <w:r>
        <w:t xml:space="preserve">, </w:t>
      </w:r>
      <w:r>
        <w:rPr>
          <w:rFonts w:ascii="Consolas" w:hAnsi="Consolas"/>
          <w:color w:val="3B3DB8"/>
          <w:sz w:val="19"/>
        </w:rPr>
        <w:t>RequireWrite</w:t>
      </w:r>
      <w:r>
        <w:t xml:space="preserve">, </w:t>
      </w:r>
      <w:r>
        <w:rPr>
          <w:rFonts w:ascii="Consolas" w:hAnsi="Consolas"/>
          <w:color w:val="3B3DB8"/>
          <w:sz w:val="19"/>
        </w:rPr>
        <w:t>RequireAdmin</w:t>
      </w:r>
      <w:r>
        <w:t xml:space="preserve">) so swapping the identity source changes </w:t>
      </w:r>
      <w:r>
        <w:rPr>
          <w:rFonts w:ascii="Consolas" w:hAnsi="Consolas"/>
          <w:color w:val="3B3DB8"/>
          <w:sz w:val="19"/>
        </w:rPr>
        <w:t>get_caller</w:t>
      </w:r>
      <w:r>
        <w:t xml:space="preserve"> alone and no route signatures.</w:t>
      </w:r>
    </w:p>
    <w:p>
      <w:pPr>
        <w:pStyle w:val="ListBullet"/>
        <w:spacing w:after="60"/>
      </w:pPr>
      <w:r>
        <w:rPr>
          <w:b/>
        </w:rPr>
        <w:t>`schemas.py`.</w:t>
      </w:r>
      <w:r>
        <w:t xml:space="preserve"> Request/response DTOs, separate from the domain models on purpose: the HTTP contract should be able to evolve without forcing a change to the RAG core's vocabulary. Examples are attached so </w:t>
      </w:r>
      <w:r>
        <w:rPr>
          <w:rFonts w:ascii="Consolas" w:hAnsi="Consolas"/>
          <w:color w:val="3B3DB8"/>
          <w:sz w:val="19"/>
        </w:rPr>
        <w:t>/docs</w:t>
      </w:r>
      <w:r>
        <w:t xml:space="preserve"> is usable as documentation rather than a bare schema dump.</w:t>
      </w:r>
    </w:p>
    <w:p>
      <w:pPr>
        <w:pStyle w:val="Heading3"/>
      </w:pPr>
      <w:r>
        <w:t>The 23 endpoints</w:t>
      </w:r>
    </w:p>
    <w:tbl>
      <w:tblPr>
        <w:tblStyle w:val="TableGrid"/>
        <w:tblW w:type="auto" w:w="0"/>
        <w:jc w:val="left"/>
        <w:tblLook w:firstColumn="1" w:firstRow="1" w:lastColumn="0" w:lastRow="0" w:noHBand="0" w:noVBand="1" w:val="04A0"/>
      </w:tblPr>
      <w:tblGrid>
        <w:gridCol w:w="4824"/>
        <w:gridCol w:w="4824"/>
      </w:tblGrid>
      <w:tr>
        <w:tc>
          <w:tcPr>
            <w:tcW w:type="dxa" w:w="3168"/>
            <w:shd w:val="clear" w:fill="F4F5F7"/>
          </w:tcPr>
          <w:p>
            <w:pPr>
              <w:spacing w:after="20"/>
            </w:pPr>
            <w:r/>
            <w:r>
              <w:rPr>
                <w:b/>
                <w:sz w:val="18"/>
              </w:rPr>
              <w:t>Method and path</w:t>
            </w:r>
          </w:p>
        </w:tc>
        <w:tc>
          <w:tcPr>
            <w:tcW w:type="dxa" w:w="6480"/>
            <w:shd w:val="clear" w:fill="F4F5F7"/>
          </w:tcPr>
          <w:p>
            <w:pPr>
              <w:spacing w:after="20"/>
            </w:pPr>
            <w:r/>
            <w:r>
              <w:rPr>
                <w:b/>
                <w:sz w:val="18"/>
              </w:rPr>
              <w:t>Purpose</w:t>
            </w:r>
          </w:p>
        </w:tc>
      </w:tr>
      <w:tr>
        <w:tc>
          <w:tcPr>
            <w:tcW w:type="dxa" w:w="3168"/>
          </w:tcPr>
          <w:p>
            <w:pPr>
              <w:spacing w:after="20" w:line="240" w:lineRule="auto"/>
            </w:pPr>
            <w:r>
              <w:rPr>
                <w:sz w:val="18"/>
              </w:rPr>
            </w:r>
            <w:r>
              <w:rPr>
                <w:rFonts w:ascii="Consolas" w:hAnsi="Consolas"/>
                <w:color w:val="3B3DB8"/>
                <w:sz w:val="19"/>
              </w:rPr>
              <w:t>GET /api/health</w:t>
            </w:r>
          </w:p>
        </w:tc>
        <w:tc>
          <w:tcPr>
            <w:tcW w:type="dxa" w:w="6480"/>
          </w:tcPr>
          <w:p>
            <w:pPr>
              <w:spacing w:after="20" w:line="240" w:lineRule="auto"/>
            </w:pPr>
            <w:r>
              <w:rPr>
                <w:sz w:val="18"/>
              </w:rPr>
            </w:r>
            <w:r>
              <w:rPr>
                <w:sz w:val="18"/>
              </w:rPr>
              <w:t>Liveness — always 200 while serving, checks nothing else</w:t>
            </w:r>
          </w:p>
        </w:tc>
      </w:tr>
      <w:tr>
        <w:tc>
          <w:tcPr>
            <w:tcW w:type="dxa" w:w="3168"/>
          </w:tcPr>
          <w:p>
            <w:pPr>
              <w:spacing w:after="20" w:line="240" w:lineRule="auto"/>
            </w:pPr>
            <w:r>
              <w:rPr>
                <w:sz w:val="18"/>
              </w:rPr>
            </w:r>
            <w:r>
              <w:rPr>
                <w:rFonts w:ascii="Consolas" w:hAnsi="Consolas"/>
                <w:color w:val="3B3DB8"/>
                <w:sz w:val="19"/>
              </w:rPr>
              <w:t>GET /api/health/ready</w:t>
            </w:r>
          </w:p>
        </w:tc>
        <w:tc>
          <w:tcPr>
            <w:tcW w:type="dxa" w:w="6480"/>
          </w:tcPr>
          <w:p>
            <w:pPr>
              <w:spacing w:after="20" w:line="240" w:lineRule="auto"/>
            </w:pPr>
            <w:r>
              <w:rPr>
                <w:sz w:val="18"/>
              </w:rPr>
            </w:r>
            <w:r>
              <w:rPr>
                <w:sz w:val="18"/>
              </w:rPr>
              <w:t>Readiness: database, index, index consistency, provider, auth mode</w:t>
            </w:r>
          </w:p>
        </w:tc>
      </w:tr>
      <w:tr>
        <w:tc>
          <w:tcPr>
            <w:tcW w:type="dxa" w:w="3168"/>
          </w:tcPr>
          <w:p>
            <w:pPr>
              <w:spacing w:after="20" w:line="240" w:lineRule="auto"/>
            </w:pPr>
            <w:r>
              <w:rPr>
                <w:sz w:val="18"/>
              </w:rPr>
            </w:r>
            <w:r>
              <w:rPr>
                <w:rFonts w:ascii="Consolas" w:hAnsi="Consolas"/>
                <w:color w:val="3B3DB8"/>
                <w:sz w:val="19"/>
              </w:rPr>
              <w:t>POST /api/chat</w:t>
            </w:r>
          </w:p>
        </w:tc>
        <w:tc>
          <w:tcPr>
            <w:tcW w:type="dxa" w:w="6480"/>
          </w:tcPr>
          <w:p>
            <w:pPr>
              <w:spacing w:after="20" w:line="240" w:lineRule="auto"/>
            </w:pPr>
            <w:r>
              <w:rPr>
                <w:sz w:val="18"/>
              </w:rPr>
            </w:r>
            <w:r>
              <w:rPr>
                <w:sz w:val="18"/>
              </w:rPr>
              <w:t>Non-streaming grounded answer with citations, evidence, conflicts, timings</w:t>
            </w:r>
          </w:p>
        </w:tc>
      </w:tr>
      <w:tr>
        <w:tc>
          <w:tcPr>
            <w:tcW w:type="dxa" w:w="3168"/>
          </w:tcPr>
          <w:p>
            <w:pPr>
              <w:spacing w:after="20" w:line="240" w:lineRule="auto"/>
            </w:pPr>
            <w:r>
              <w:rPr>
                <w:sz w:val="18"/>
              </w:rPr>
            </w:r>
            <w:r>
              <w:rPr>
                <w:rFonts w:ascii="Consolas" w:hAnsi="Consolas"/>
                <w:color w:val="3B3DB8"/>
                <w:sz w:val="19"/>
              </w:rPr>
              <w:t>POST /api/chat/stream</w:t>
            </w:r>
          </w:p>
        </w:tc>
        <w:tc>
          <w:tcPr>
            <w:tcW w:type="dxa" w:w="6480"/>
          </w:tcPr>
          <w:p>
            <w:pPr>
              <w:spacing w:after="20" w:line="240" w:lineRule="auto"/>
            </w:pPr>
            <w:r>
              <w:rPr>
                <w:sz w:val="18"/>
              </w:rPr>
            </w:r>
            <w:r>
              <w:rPr>
                <w:sz w:val="18"/>
              </w:rPr>
              <w:t>SSE stream: conversation → meta → retrieval → token* → citations → evidence → done</w:t>
            </w:r>
          </w:p>
        </w:tc>
      </w:tr>
      <w:tr>
        <w:tc>
          <w:tcPr>
            <w:tcW w:type="dxa" w:w="3168"/>
          </w:tcPr>
          <w:p>
            <w:pPr>
              <w:spacing w:after="20" w:line="240" w:lineRule="auto"/>
            </w:pPr>
            <w:r>
              <w:rPr>
                <w:sz w:val="18"/>
              </w:rPr>
            </w:r>
            <w:r>
              <w:rPr>
                <w:rFonts w:ascii="Consolas" w:hAnsi="Consolas"/>
                <w:color w:val="3B3DB8"/>
                <w:sz w:val="19"/>
              </w:rPr>
              <w:t>GET /api/conversations</w:t>
            </w:r>
          </w:p>
        </w:tc>
        <w:tc>
          <w:tcPr>
            <w:tcW w:type="dxa" w:w="6480"/>
          </w:tcPr>
          <w:p>
            <w:pPr>
              <w:spacing w:after="20" w:line="240" w:lineRule="auto"/>
            </w:pPr>
            <w:r>
              <w:rPr>
                <w:sz w:val="18"/>
              </w:rPr>
            </w:r>
            <w:r>
              <w:rPr>
                <w:sz w:val="18"/>
              </w:rPr>
              <w:t>List conversations, paginated</w:t>
            </w:r>
          </w:p>
        </w:tc>
      </w:tr>
      <w:tr>
        <w:tc>
          <w:tcPr>
            <w:tcW w:type="dxa" w:w="3168"/>
          </w:tcPr>
          <w:p>
            <w:pPr>
              <w:spacing w:after="20" w:line="240" w:lineRule="auto"/>
            </w:pPr>
            <w:r>
              <w:rPr>
                <w:sz w:val="18"/>
              </w:rPr>
            </w:r>
            <w:r>
              <w:rPr>
                <w:rFonts w:ascii="Consolas" w:hAnsi="Consolas"/>
                <w:color w:val="3B3DB8"/>
                <w:sz w:val="19"/>
              </w:rPr>
              <w:t>GET /api/conversations/{id}</w:t>
            </w:r>
          </w:p>
        </w:tc>
        <w:tc>
          <w:tcPr>
            <w:tcW w:type="dxa" w:w="6480"/>
          </w:tcPr>
          <w:p>
            <w:pPr>
              <w:spacing w:after="20" w:line="240" w:lineRule="auto"/>
            </w:pPr>
            <w:r>
              <w:rPr>
                <w:sz w:val="18"/>
              </w:rPr>
            </w:r>
            <w:r>
              <w:rPr>
                <w:sz w:val="18"/>
              </w:rPr>
              <w:t>Transcript with per-message citations and evidence</w:t>
            </w:r>
          </w:p>
        </w:tc>
      </w:tr>
      <w:tr>
        <w:tc>
          <w:tcPr>
            <w:tcW w:type="dxa" w:w="3168"/>
          </w:tcPr>
          <w:p>
            <w:pPr>
              <w:spacing w:after="20" w:line="240" w:lineRule="auto"/>
            </w:pPr>
            <w:r>
              <w:rPr>
                <w:sz w:val="18"/>
              </w:rPr>
            </w:r>
            <w:r>
              <w:rPr>
                <w:rFonts w:ascii="Consolas" w:hAnsi="Consolas"/>
                <w:color w:val="3B3DB8"/>
                <w:sz w:val="19"/>
              </w:rPr>
              <w:t>DELETE /api/conversations/{id}</w:t>
            </w:r>
          </w:p>
        </w:tc>
        <w:tc>
          <w:tcPr>
            <w:tcW w:type="dxa" w:w="6480"/>
          </w:tcPr>
          <w:p>
            <w:pPr>
              <w:spacing w:after="20" w:line="240" w:lineRule="auto"/>
            </w:pPr>
            <w:r>
              <w:rPr>
                <w:sz w:val="18"/>
              </w:rPr>
            </w:r>
            <w:r>
              <w:rPr>
                <w:sz w:val="18"/>
              </w:rPr>
              <w:t>Delete transcript — the audit log deliberately retains the queries</w:t>
            </w:r>
          </w:p>
        </w:tc>
      </w:tr>
      <w:tr>
        <w:tc>
          <w:tcPr>
            <w:tcW w:type="dxa" w:w="3168"/>
          </w:tcPr>
          <w:p>
            <w:pPr>
              <w:spacing w:after="20" w:line="240" w:lineRule="auto"/>
            </w:pPr>
            <w:r>
              <w:rPr>
                <w:sz w:val="18"/>
              </w:rPr>
            </w:r>
            <w:r>
              <w:rPr>
                <w:rFonts w:ascii="Consolas" w:hAnsi="Consolas"/>
                <w:color w:val="3B3DB8"/>
                <w:sz w:val="19"/>
              </w:rPr>
              <w:t>POST /api/documents</w:t>
            </w:r>
          </w:p>
        </w:tc>
        <w:tc>
          <w:tcPr>
            <w:tcW w:type="dxa" w:w="6480"/>
          </w:tcPr>
          <w:p>
            <w:pPr>
              <w:spacing w:after="20" w:line="240" w:lineRule="auto"/>
            </w:pPr>
            <w:r>
              <w:rPr>
                <w:sz w:val="18"/>
              </w:rPr>
            </w:r>
            <w:r>
              <w:rPr>
                <w:sz w:val="18"/>
              </w:rPr>
              <w:t>Upload 1..n documents; validated, indexed, deduplicated</w:t>
            </w:r>
          </w:p>
        </w:tc>
      </w:tr>
      <w:tr>
        <w:tc>
          <w:tcPr>
            <w:tcW w:type="dxa" w:w="3168"/>
          </w:tcPr>
          <w:p>
            <w:pPr>
              <w:spacing w:after="20" w:line="240" w:lineRule="auto"/>
            </w:pPr>
            <w:r>
              <w:rPr>
                <w:sz w:val="18"/>
              </w:rPr>
            </w:r>
            <w:r>
              <w:rPr>
                <w:rFonts w:ascii="Consolas" w:hAnsi="Consolas"/>
                <w:color w:val="3B3DB8"/>
                <w:sz w:val="19"/>
              </w:rPr>
              <w:t>GET /api/documents</w:t>
            </w:r>
          </w:p>
        </w:tc>
        <w:tc>
          <w:tcPr>
            <w:tcW w:type="dxa" w:w="6480"/>
          </w:tcPr>
          <w:p>
            <w:pPr>
              <w:spacing w:after="20" w:line="240" w:lineRule="auto"/>
            </w:pPr>
            <w:r>
              <w:rPr>
                <w:sz w:val="18"/>
              </w:rPr>
            </w:r>
            <w:r>
              <w:rPr>
                <w:sz w:val="18"/>
              </w:rPr>
              <w:t>List with status/type filter, search, pagination</w:t>
            </w:r>
          </w:p>
        </w:tc>
      </w:tr>
      <w:tr>
        <w:tc>
          <w:tcPr>
            <w:tcW w:type="dxa" w:w="3168"/>
          </w:tcPr>
          <w:p>
            <w:pPr>
              <w:spacing w:after="20" w:line="240" w:lineRule="auto"/>
            </w:pPr>
            <w:r>
              <w:rPr>
                <w:sz w:val="18"/>
              </w:rPr>
            </w:r>
            <w:r>
              <w:rPr>
                <w:rFonts w:ascii="Consolas" w:hAnsi="Consolas"/>
                <w:color w:val="3B3DB8"/>
                <w:sz w:val="19"/>
              </w:rPr>
              <w:t>GET /api/documents/{id}</w:t>
            </w:r>
          </w:p>
        </w:tc>
        <w:tc>
          <w:tcPr>
            <w:tcW w:type="dxa" w:w="6480"/>
          </w:tcPr>
          <w:p>
            <w:pPr>
              <w:spacing w:after="20" w:line="240" w:lineRule="auto"/>
            </w:pPr>
            <w:r>
              <w:rPr>
                <w:sz w:val="18"/>
              </w:rPr>
            </w:r>
            <w:r>
              <w:rPr>
                <w:sz w:val="18"/>
              </w:rPr>
              <w:t>Metadata, section tree, chunk preview</w:t>
            </w:r>
          </w:p>
        </w:tc>
      </w:tr>
      <w:tr>
        <w:tc>
          <w:tcPr>
            <w:tcW w:type="dxa" w:w="3168"/>
          </w:tcPr>
          <w:p>
            <w:pPr>
              <w:spacing w:after="20" w:line="240" w:lineRule="auto"/>
            </w:pPr>
            <w:r>
              <w:rPr>
                <w:sz w:val="18"/>
              </w:rPr>
            </w:r>
            <w:r>
              <w:rPr>
                <w:rFonts w:ascii="Consolas" w:hAnsi="Consolas"/>
                <w:color w:val="3B3DB8"/>
                <w:sz w:val="19"/>
              </w:rPr>
              <w:t>GET /api/documents/{id}/chunks</w:t>
            </w:r>
          </w:p>
        </w:tc>
        <w:tc>
          <w:tcPr>
            <w:tcW w:type="dxa" w:w="6480"/>
          </w:tcPr>
          <w:p>
            <w:pPr>
              <w:spacing w:after="20" w:line="240" w:lineRule="auto"/>
            </w:pPr>
            <w:r>
              <w:rPr>
                <w:sz w:val="18"/>
              </w:rPr>
            </w:r>
            <w:r>
              <w:rPr>
                <w:sz w:val="18"/>
              </w:rPr>
              <w:t>Paginated chunks — powers source inspection</w:t>
            </w:r>
          </w:p>
        </w:tc>
      </w:tr>
      <w:tr>
        <w:tc>
          <w:tcPr>
            <w:tcW w:type="dxa" w:w="3168"/>
          </w:tcPr>
          <w:p>
            <w:pPr>
              <w:spacing w:after="20" w:line="240" w:lineRule="auto"/>
            </w:pPr>
            <w:r>
              <w:rPr>
                <w:sz w:val="18"/>
              </w:rPr>
            </w:r>
            <w:r>
              <w:rPr>
                <w:rFonts w:ascii="Consolas" w:hAnsi="Consolas"/>
                <w:color w:val="3B3DB8"/>
                <w:sz w:val="19"/>
              </w:rPr>
              <w:t>GET /api/documents/{id}/download</w:t>
            </w:r>
          </w:p>
        </w:tc>
        <w:tc>
          <w:tcPr>
            <w:tcW w:type="dxa" w:w="6480"/>
          </w:tcPr>
          <w:p>
            <w:pPr>
              <w:spacing w:after="20" w:line="240" w:lineRule="auto"/>
            </w:pPr>
            <w:r>
              <w:rPr>
                <w:sz w:val="18"/>
              </w:rPr>
            </w:r>
            <w:r>
              <w:rPr>
                <w:sz w:val="18"/>
              </w:rPr>
              <w:t>Original file, sanitised Content-Disposition</w:t>
            </w:r>
          </w:p>
        </w:tc>
      </w:tr>
      <w:tr>
        <w:tc>
          <w:tcPr>
            <w:tcW w:type="dxa" w:w="3168"/>
          </w:tcPr>
          <w:p>
            <w:pPr>
              <w:spacing w:after="20" w:line="240" w:lineRule="auto"/>
            </w:pPr>
            <w:r>
              <w:rPr>
                <w:sz w:val="18"/>
              </w:rPr>
            </w:r>
            <w:r>
              <w:rPr>
                <w:rFonts w:ascii="Consolas" w:hAnsi="Consolas"/>
                <w:color w:val="3B3DB8"/>
                <w:sz w:val="19"/>
              </w:rPr>
              <w:t>PATCH /api/documents/{id}</w:t>
            </w:r>
          </w:p>
        </w:tc>
        <w:tc>
          <w:tcPr>
            <w:tcW w:type="dxa" w:w="6480"/>
          </w:tcPr>
          <w:p>
            <w:pPr>
              <w:spacing w:after="20" w:line="240" w:lineRule="auto"/>
            </w:pPr>
            <w:r>
              <w:rPr>
                <w:sz w:val="18"/>
              </w:rPr>
            </w:r>
            <w:r>
              <w:rPr>
                <w:sz w:val="18"/>
              </w:rPr>
              <w:t>Activate/deactivate, correct metadata</w:t>
            </w:r>
          </w:p>
        </w:tc>
      </w:tr>
      <w:tr>
        <w:tc>
          <w:tcPr>
            <w:tcW w:type="dxa" w:w="3168"/>
          </w:tcPr>
          <w:p>
            <w:pPr>
              <w:spacing w:after="20" w:line="240" w:lineRule="auto"/>
            </w:pPr>
            <w:r>
              <w:rPr>
                <w:sz w:val="18"/>
              </w:rPr>
            </w:r>
            <w:r>
              <w:rPr>
                <w:rFonts w:ascii="Consolas" w:hAnsi="Consolas"/>
                <w:color w:val="3B3DB8"/>
                <w:sz w:val="19"/>
              </w:rPr>
              <w:t>POST /api/documents/{id}/reindex</w:t>
            </w:r>
          </w:p>
        </w:tc>
        <w:tc>
          <w:tcPr>
            <w:tcW w:type="dxa" w:w="6480"/>
          </w:tcPr>
          <w:p>
            <w:pPr>
              <w:spacing w:after="20" w:line="240" w:lineRule="auto"/>
            </w:pPr>
            <w:r>
              <w:rPr>
                <w:sz w:val="18"/>
              </w:rPr>
            </w:r>
            <w:r>
              <w:rPr>
                <w:sz w:val="18"/>
              </w:rPr>
              <w:t>Re-run the pipeline; idempotent</w:t>
            </w:r>
          </w:p>
        </w:tc>
      </w:tr>
      <w:tr>
        <w:tc>
          <w:tcPr>
            <w:tcW w:type="dxa" w:w="3168"/>
          </w:tcPr>
          <w:p>
            <w:pPr>
              <w:spacing w:after="20" w:line="240" w:lineRule="auto"/>
            </w:pPr>
            <w:r>
              <w:rPr>
                <w:sz w:val="18"/>
              </w:rPr>
            </w:r>
            <w:r>
              <w:rPr>
                <w:rFonts w:ascii="Consolas" w:hAnsi="Consolas"/>
                <w:color w:val="3B3DB8"/>
                <w:sz w:val="19"/>
              </w:rPr>
              <w:t>DELETE /api/documents/{id}</w:t>
            </w:r>
          </w:p>
        </w:tc>
        <w:tc>
          <w:tcPr>
            <w:tcW w:type="dxa" w:w="6480"/>
          </w:tcPr>
          <w:p>
            <w:pPr>
              <w:spacing w:after="20" w:line="240" w:lineRule="auto"/>
            </w:pPr>
            <w:r>
              <w:rPr>
                <w:sz w:val="18"/>
              </w:rPr>
            </w:r>
            <w:r>
              <w:rPr>
                <w:sz w:val="18"/>
              </w:rPr>
              <w:t>Delete document and chunks from both indices</w:t>
            </w:r>
          </w:p>
        </w:tc>
      </w:tr>
      <w:tr>
        <w:tc>
          <w:tcPr>
            <w:tcW w:type="dxa" w:w="3168"/>
          </w:tcPr>
          <w:p>
            <w:pPr>
              <w:spacing w:after="20" w:line="240" w:lineRule="auto"/>
            </w:pPr>
            <w:r>
              <w:rPr>
                <w:sz w:val="18"/>
              </w:rPr>
            </w:r>
            <w:r>
              <w:rPr>
                <w:rFonts w:ascii="Consolas" w:hAnsi="Consolas"/>
                <w:color w:val="3B3DB8"/>
                <w:sz w:val="19"/>
              </w:rPr>
              <w:t>GET /api/stats</w:t>
            </w:r>
          </w:p>
        </w:tc>
        <w:tc>
          <w:tcPr>
            <w:tcW w:type="dxa" w:w="6480"/>
          </w:tcPr>
          <w:p>
            <w:pPr>
              <w:spacing w:after="20" w:line="240" w:lineRule="auto"/>
            </w:pPr>
            <w:r>
              <w:rPr>
                <w:sz w:val="18"/>
              </w:rPr>
            </w:r>
            <w:r>
              <w:rPr>
                <w:sz w:val="18"/>
              </w:rPr>
              <w:t>Dashboard aggregates (typed response model)</w:t>
            </w:r>
          </w:p>
        </w:tc>
      </w:tr>
      <w:tr>
        <w:tc>
          <w:tcPr>
            <w:tcW w:type="dxa" w:w="3168"/>
          </w:tcPr>
          <w:p>
            <w:pPr>
              <w:spacing w:after="20" w:line="240" w:lineRule="auto"/>
            </w:pPr>
            <w:r>
              <w:rPr>
                <w:sz w:val="18"/>
              </w:rPr>
            </w:r>
            <w:r>
              <w:rPr>
                <w:rFonts w:ascii="Consolas" w:hAnsi="Consolas"/>
                <w:color w:val="3B3DB8"/>
                <w:sz w:val="19"/>
              </w:rPr>
              <w:t>GET /api/evaluation/datasets</w:t>
            </w:r>
          </w:p>
        </w:tc>
        <w:tc>
          <w:tcPr>
            <w:tcW w:type="dxa" w:w="6480"/>
          </w:tcPr>
          <w:p>
            <w:pPr>
              <w:spacing w:after="20" w:line="240" w:lineRule="auto"/>
            </w:pPr>
            <w:r>
              <w:rPr>
                <w:sz w:val="18"/>
              </w:rPr>
            </w:r>
            <w:r>
              <w:rPr>
                <w:sz w:val="18"/>
              </w:rPr>
              <w:t>Available golden sets with category breakdown</w:t>
            </w:r>
          </w:p>
        </w:tc>
      </w:tr>
      <w:tr>
        <w:tc>
          <w:tcPr>
            <w:tcW w:type="dxa" w:w="3168"/>
          </w:tcPr>
          <w:p>
            <w:pPr>
              <w:spacing w:after="20" w:line="240" w:lineRule="auto"/>
            </w:pPr>
            <w:r>
              <w:rPr>
                <w:sz w:val="18"/>
              </w:rPr>
            </w:r>
            <w:r>
              <w:rPr>
                <w:rFonts w:ascii="Consolas" w:hAnsi="Consolas"/>
                <w:color w:val="3B3DB8"/>
                <w:sz w:val="19"/>
              </w:rPr>
              <w:t>POST /api/evaluation/runs</w:t>
            </w:r>
          </w:p>
        </w:tc>
        <w:tc>
          <w:tcPr>
            <w:tcW w:type="dxa" w:w="6480"/>
          </w:tcPr>
          <w:p>
            <w:pPr>
              <w:spacing w:after="20" w:line="240" w:lineRule="auto"/>
            </w:pPr>
            <w:r>
              <w:rPr>
                <w:sz w:val="18"/>
              </w:rPr>
            </w:r>
            <w:r>
              <w:rPr>
                <w:sz w:val="18"/>
              </w:rPr>
              <w:t>Start a run — synchronous when small and deterministic, else background</w:t>
            </w:r>
          </w:p>
        </w:tc>
      </w:tr>
      <w:tr>
        <w:tc>
          <w:tcPr>
            <w:tcW w:type="dxa" w:w="3168"/>
          </w:tcPr>
          <w:p>
            <w:pPr>
              <w:spacing w:after="20" w:line="240" w:lineRule="auto"/>
            </w:pPr>
            <w:r>
              <w:rPr>
                <w:sz w:val="18"/>
              </w:rPr>
            </w:r>
            <w:r>
              <w:rPr>
                <w:rFonts w:ascii="Consolas" w:hAnsi="Consolas"/>
                <w:color w:val="3B3DB8"/>
                <w:sz w:val="19"/>
              </w:rPr>
              <w:t>GET /api/evaluation/runs</w:t>
            </w:r>
          </w:p>
        </w:tc>
        <w:tc>
          <w:tcPr>
            <w:tcW w:type="dxa" w:w="6480"/>
          </w:tcPr>
          <w:p>
            <w:pPr>
              <w:spacing w:after="20" w:line="240" w:lineRule="auto"/>
            </w:pPr>
            <w:r>
              <w:rPr>
                <w:sz w:val="18"/>
              </w:rPr>
            </w:r>
            <w:r>
              <w:rPr>
                <w:sz w:val="18"/>
              </w:rPr>
              <w:t>Run history for trends</w:t>
            </w:r>
          </w:p>
        </w:tc>
      </w:tr>
      <w:tr>
        <w:tc>
          <w:tcPr>
            <w:tcW w:type="dxa" w:w="3168"/>
          </w:tcPr>
          <w:p>
            <w:pPr>
              <w:spacing w:after="20" w:line="240" w:lineRule="auto"/>
            </w:pPr>
            <w:r>
              <w:rPr>
                <w:sz w:val="18"/>
              </w:rPr>
            </w:r>
            <w:r>
              <w:rPr>
                <w:rFonts w:ascii="Consolas" w:hAnsi="Consolas"/>
                <w:color w:val="3B3DB8"/>
                <w:sz w:val="19"/>
              </w:rPr>
              <w:t>GET /api/evaluation/runs/{id}</w:t>
            </w:r>
          </w:p>
        </w:tc>
        <w:tc>
          <w:tcPr>
            <w:tcW w:type="dxa" w:w="6480"/>
          </w:tcPr>
          <w:p>
            <w:pPr>
              <w:spacing w:after="20" w:line="240" w:lineRule="auto"/>
            </w:pPr>
            <w:r>
              <w:rPr>
                <w:sz w:val="18"/>
              </w:rPr>
            </w:r>
            <w:r>
              <w:rPr>
                <w:sz w:val="18"/>
              </w:rPr>
              <w:t>Metrics plus per-question results</w:t>
            </w:r>
          </w:p>
        </w:tc>
      </w:tr>
      <w:tr>
        <w:tc>
          <w:tcPr>
            <w:tcW w:type="dxa" w:w="3168"/>
          </w:tcPr>
          <w:p>
            <w:pPr>
              <w:spacing w:after="20" w:line="240" w:lineRule="auto"/>
            </w:pPr>
            <w:r>
              <w:rPr>
                <w:sz w:val="18"/>
              </w:rPr>
            </w:r>
            <w:r>
              <w:rPr>
                <w:rFonts w:ascii="Consolas" w:hAnsi="Consolas"/>
                <w:color w:val="3B3DB8"/>
                <w:sz w:val="19"/>
              </w:rPr>
              <w:t>GET /api/settings</w:t>
            </w:r>
          </w:p>
        </w:tc>
        <w:tc>
          <w:tcPr>
            <w:tcW w:type="dxa" w:w="6480"/>
          </w:tcPr>
          <w:p>
            <w:pPr>
              <w:spacing w:after="20" w:line="240" w:lineRule="auto"/>
            </w:pPr>
            <w:r>
              <w:rPr>
                <w:sz w:val="18"/>
              </w:rPr>
            </w:r>
            <w:r>
              <w:rPr>
                <w:sz w:val="18"/>
              </w:rPr>
              <w:t>Effective settings — secrets never returned</w:t>
            </w:r>
          </w:p>
        </w:tc>
      </w:tr>
      <w:tr>
        <w:tc>
          <w:tcPr>
            <w:tcW w:type="dxa" w:w="3168"/>
          </w:tcPr>
          <w:p>
            <w:pPr>
              <w:spacing w:after="20" w:line="240" w:lineRule="auto"/>
            </w:pPr>
            <w:r>
              <w:rPr>
                <w:sz w:val="18"/>
              </w:rPr>
            </w:r>
            <w:r>
              <w:rPr>
                <w:rFonts w:ascii="Consolas" w:hAnsi="Consolas"/>
                <w:color w:val="3B3DB8"/>
                <w:sz w:val="19"/>
              </w:rPr>
              <w:t>PATCH /api/settings</w:t>
            </w:r>
          </w:p>
        </w:tc>
        <w:tc>
          <w:tcPr>
            <w:tcW w:type="dxa" w:w="6480"/>
          </w:tcPr>
          <w:p>
            <w:pPr>
              <w:spacing w:after="20" w:line="240" w:lineRule="auto"/>
            </w:pPr>
            <w:r>
              <w:rPr>
                <w:sz w:val="18"/>
              </w:rPr>
            </w:r>
            <w:r>
              <w:rPr>
                <w:sz w:val="18"/>
              </w:rPr>
              <w:t>Session-scoped overrides, never persisted</w:t>
            </w:r>
          </w:p>
        </w:tc>
      </w:tr>
      <w:tr>
        <w:tc>
          <w:tcPr>
            <w:tcW w:type="dxa" w:w="3168"/>
          </w:tcPr>
          <w:p>
            <w:pPr>
              <w:spacing w:after="20" w:line="240" w:lineRule="auto"/>
            </w:pPr>
            <w:r>
              <w:rPr>
                <w:sz w:val="18"/>
              </w:rPr>
            </w:r>
            <w:r>
              <w:rPr>
                <w:rFonts w:ascii="Consolas" w:hAnsi="Consolas"/>
                <w:color w:val="3B3DB8"/>
                <w:sz w:val="19"/>
              </w:rPr>
              <w:t>GET /api/metrics</w:t>
            </w:r>
          </w:p>
        </w:tc>
        <w:tc>
          <w:tcPr>
            <w:tcW w:type="dxa" w:w="6480"/>
          </w:tcPr>
          <w:p>
            <w:pPr>
              <w:spacing w:after="20" w:line="240" w:lineRule="auto"/>
            </w:pPr>
            <w:r>
              <w:rPr>
                <w:sz w:val="18"/>
              </w:rPr>
            </w:r>
            <w:r>
              <w:rPr>
                <w:sz w:val="18"/>
              </w:rPr>
              <w:t>Prometheus text format</w:t>
            </w:r>
          </w:p>
        </w:tc>
      </w:tr>
    </w:tbl>
    <w:p>
      <w:pPr>
        <w:pStyle w:val="Heading2"/>
      </w:pPr>
      <w:r>
        <w:t>3.9 main.py — the CLI</w:t>
      </w:r>
    </w:p>
    <w:p>
      <w:pPr>
        <w:pStyle w:val="ListBullet"/>
        <w:spacing w:after="60"/>
      </w:pPr>
      <w:r>
        <w:rPr>
          <w:b/>
        </w:rPr>
        <w:t>Preserved contract.</w:t>
      </w:r>
      <w:r>
        <w:t xml:space="preserve"> </w:t>
      </w:r>
      <w:r>
        <w:rPr>
          <w:rFonts w:ascii="Consolas" w:hAnsi="Consolas"/>
          <w:color w:val="3B3DB8"/>
          <w:sz w:val="19"/>
        </w:rPr>
        <w:t>ingest --docs &lt;folder&gt;</w:t>
      </w:r>
      <w:r>
        <w:t xml:space="preserve"> and </w:t>
      </w:r>
      <w:r>
        <w:rPr>
          <w:rFonts w:ascii="Consolas" w:hAnsi="Consolas"/>
          <w:color w:val="3B3DB8"/>
          <w:sz w:val="19"/>
        </w:rPr>
        <w:t>query --question &lt;text&gt; [--k N]</w:t>
      </w:r>
      <w:r>
        <w:t xml:space="preserve"> keep their exact signatures, their single-JSON-object stdout, and their JSONL audit append on every call, success or failure.</w:t>
      </w:r>
    </w:p>
    <w:p>
      <w:pPr>
        <w:pStyle w:val="ListBullet"/>
        <w:spacing w:after="60"/>
      </w:pPr>
      <w:r>
        <w:rPr>
          <w:b/>
        </w:rPr>
        <w:t>Added commands</w:t>
      </w:r>
      <w:r>
        <w:t xml:space="preserve"> (additive): </w:t>
      </w:r>
      <w:r>
        <w:rPr>
          <w:rFonts w:ascii="Consolas" w:hAnsi="Consolas"/>
          <w:color w:val="3B3DB8"/>
          <w:sz w:val="19"/>
        </w:rPr>
        <w:t>serve</w:t>
      </w:r>
      <w:r>
        <w:t xml:space="preserve">, </w:t>
      </w:r>
      <w:r>
        <w:rPr>
          <w:rFonts w:ascii="Consolas" w:hAnsi="Consolas"/>
          <w:color w:val="3B3DB8"/>
          <w:sz w:val="19"/>
        </w:rPr>
        <w:t>evaluate</w:t>
      </w:r>
      <w:r>
        <w:t xml:space="preserve">, </w:t>
      </w:r>
      <w:r>
        <w:rPr>
          <w:rFonts w:ascii="Consolas" w:hAnsi="Consolas"/>
          <w:color w:val="3B3DB8"/>
          <w:sz w:val="19"/>
        </w:rPr>
        <w:t>documents</w:t>
      </w:r>
      <w:r>
        <w:t xml:space="preserve">, </w:t>
      </w:r>
      <w:r>
        <w:rPr>
          <w:rFonts w:ascii="Consolas" w:hAnsi="Consolas"/>
          <w:color w:val="3B3DB8"/>
          <w:sz w:val="19"/>
        </w:rPr>
        <w:t>reindex --id</w:t>
      </w:r>
      <w:r>
        <w:t xml:space="preserve">, </w:t>
      </w:r>
      <w:r>
        <w:rPr>
          <w:rFonts w:ascii="Consolas" w:hAnsi="Consolas"/>
          <w:color w:val="3B3DB8"/>
          <w:sz w:val="19"/>
        </w:rPr>
        <w:t>rebuild-index</w:t>
      </w:r>
      <w:r>
        <w:t>.</w:t>
      </w:r>
    </w:p>
    <w:p>
      <w:pPr>
        <w:pStyle w:val="ListBullet"/>
        <w:spacing w:after="60"/>
      </w:pPr>
      <w:r>
        <w:rPr>
          <w:b/>
        </w:rPr>
        <w:t>Two fixes worth mentioning.</w:t>
      </w:r>
      <w:r>
        <w:t xml:space="preserve"> v1's last-resort handler printed JSON but exited </w:t>
      </w:r>
      <w:r>
        <w:rPr>
          <w:b/>
        </w:rPr>
        <w:t>0</w:t>
      </w:r>
      <w:r>
        <w:t xml:space="preserve"> and wrote </w:t>
      </w:r>
      <w:r>
        <w:rPr>
          <w:b/>
        </w:rPr>
        <w:t>no audit entry</w:t>
      </w:r>
      <w:r>
        <w:t xml:space="preserve"> — an invisible failure in exactly the case where an audit record matters most. It now audits and exits non-zero. Separately, stdout and stderr are reconfigured to UTF-8 because policy text contains non-breaking hyphens and en dashes that a Windows cp1252 console cannot encode, which killed an otherwise perfect answer at the print statement.</w:t>
      </w:r>
    </w:p>
    <w:p>
      <w:pPr>
        <w:pStyle w:val="Heading2"/>
      </w:pPr>
      <w:r>
        <w:t>3.10 eval/ — the evaluation harness</w:t>
      </w:r>
    </w:p>
    <w:p>
      <w:pPr>
        <w:pStyle w:val="Heading3"/>
      </w:pPr>
      <w:r>
        <w:t>eval/metrics.py</w:t>
      </w:r>
    </w:p>
    <w:p>
      <w:pPr>
        <w:pStyle w:val="ListBullet"/>
        <w:spacing w:after="60"/>
      </w:pPr>
      <w:r>
        <w:rPr>
          <w:b/>
        </w:rPr>
        <w:t>What.</w:t>
      </w:r>
      <w:r>
        <w:t xml:space="preserve"> Exact arithmetic for Recall@k, Precision@k, MRR, nDCG@k, hit rate, document accuracy, section accuracy, citation precision/recall, keyword compliance, forbidden content, numeric accuracy, refusal correctness, and aggregation with per-category breakdown.</w:t>
      </w:r>
    </w:p>
    <w:p>
      <w:pPr>
        <w:pStyle w:val="ListBullet"/>
        <w:spacing w:after="60"/>
      </w:pPr>
      <w:r>
        <w:rPr>
          <w:b/>
        </w:rPr>
        <w:t>Ground truth is section numbers, not heading text</w:t>
      </w:r>
      <w:r>
        <w:t xml:space="preserve"> ('3.1', or '05:4' to qualify a document). Rewording a heading therefore does not silently invalidate the dataset.</w:t>
      </w:r>
    </w:p>
    <w:p>
      <w:pPr>
        <w:pStyle w:val="ListBullet"/>
        <w:spacing w:after="60"/>
      </w:pPr>
      <w:r>
        <w:rPr>
          <w:b/>
        </w:rPr>
        <w:t>The matching rule is asymmetric on purpose.</w:t>
      </w:r>
      <w:r>
        <w:t xml:space="preserve"> A chunk from §3.1 satisfies an expectation of §3, but a chunk labelled §3 does </w:t>
      </w:r>
      <w:r>
        <w:rPr>
          <w:b/>
        </w:rPr>
        <w:t>not</w:t>
      </w:r>
      <w:r>
        <w:t xml:space="preserve"> satisfy an expectation of §3.1 — citing the parent for a subsection rule gives the user worse provenance and is scored as a miss.</w:t>
      </w:r>
    </w:p>
    <w:p>
      <w:pPr>
        <w:pStyle w:val="Heading3"/>
      </w:pPr>
      <w:r>
        <w:t>eval/judges.py and eval/run.py</w:t>
      </w:r>
    </w:p>
    <w:p>
      <w:pPr>
        <w:pStyle w:val="ListBullet"/>
        <w:spacing w:after="60"/>
      </w:pPr>
      <w:r>
        <w:rPr>
          <w:b/>
        </w:rPr>
        <w:t>`judges.py`.</w:t>
      </w:r>
      <w:r>
        <w:t xml:space="preserve"> LLM-as-judge for faithfulness and answer relevance. Faithfulness is measured by </w:t>
      </w:r>
      <w:r>
        <w:rPr>
          <w:b/>
        </w:rPr>
        <w:t>claim decomposition</w:t>
      </w:r>
      <w:r>
        <w:t xml:space="preserve"> rather than a holistic score: 'which of these six claims is supported by the context' is a question a model answers far more reliably than 'rate this answer's groundedness', and the output can be audited claim by claim.</w:t>
      </w:r>
    </w:p>
    <w:p>
      <w:pPr>
        <w:pStyle w:val="ListBullet"/>
        <w:spacing w:after="60"/>
      </w:pPr>
      <w:r>
        <w:rPr>
          <w:b/>
        </w:rPr>
        <w:t>`run.py`.</w:t>
      </w:r>
      <w:r>
        <w:t xml:space="preserve"> Loads the dataset, runs </w:t>
      </w:r>
      <w:r>
        <w:rPr>
          <w:rFonts w:ascii="Consolas" w:hAnsi="Consolas"/>
          <w:color w:val="3B3DB8"/>
          <w:sz w:val="19"/>
        </w:rPr>
        <w:t>retrieval_only</w:t>
      </w:r>
      <w:r>
        <w:t xml:space="preserve"> or </w:t>
      </w:r>
      <w:r>
        <w:rPr>
          <w:rFonts w:ascii="Consolas" w:hAnsi="Consolas"/>
          <w:color w:val="3B3DB8"/>
          <w:sz w:val="19"/>
        </w:rPr>
        <w:t>full</w:t>
      </w:r>
      <w:r>
        <w:t xml:space="preserve"> mode, persists runs and per-question results, renders a markdown report, and supports a </w:t>
      </w:r>
      <w:r>
        <w:rPr>
          <w:rFonts w:ascii="Consolas" w:hAnsi="Consolas"/>
          <w:color w:val="3B3DB8"/>
          <w:sz w:val="19"/>
        </w:rPr>
        <w:t>--min-recall-at-5</w:t>
      </w:r>
      <w:r>
        <w:t xml:space="preserve"> CI gate.</w:t>
      </w:r>
    </w:p>
    <w:p>
      <w:pPr>
        <w:pStyle w:val="ListBullet"/>
        <w:spacing w:after="60"/>
      </w:pPr>
      <w:r>
        <w:rPr>
          <w:b/>
        </w:rPr>
        <w:t>`retrieval_only` is the mode that matters for iteration</w:t>
      </w:r>
      <w:r>
        <w:t>: it exercises the real retrieval stack with no LLM, so it is deterministic, free, offline, and fast enough to gate every commit.</w:t>
      </w:r>
    </w:p>
    <w:p>
      <w:pPr>
        <w:pStyle w:val="ListBullet"/>
        <w:spacing w:after="60"/>
      </w:pPr>
      <w:r>
        <w:rPr>
          <w:b/>
        </w:rPr>
        <w:t>One honest caveat documented in the code.</w:t>
      </w:r>
      <w:r>
        <w:t xml:space="preserve"> In </w:t>
      </w:r>
      <w:r>
        <w:rPr>
          <w:rFonts w:ascii="Consolas" w:hAnsi="Consolas"/>
          <w:color w:val="3B3DB8"/>
          <w:sz w:val="19"/>
        </w:rPr>
        <w:t>retrieval_only</w:t>
      </w:r>
      <w:r>
        <w:t xml:space="preserve"> mode, follow-up questions cannot be rewritten (that needs an LLM), so the previous user turn is concatenated into the search text instead. Follow-up numbers in that mode are therefore an approximation of the live path.</w:t>
      </w:r>
    </w:p>
    <w:p>
      <w:pPr>
        <w:pStyle w:val="Heading3"/>
      </w:pPr>
      <w:r>
        <w:t>eval/datasets/aml_kyc_golden_v1.jsonl</w:t>
      </w:r>
    </w:p>
    <w:tbl>
      <w:tblPr>
        <w:tblStyle w:val="TableGrid"/>
        <w:tblW w:type="auto" w:w="0"/>
        <w:jc w:val="left"/>
        <w:tblLook w:firstColumn="1" w:firstRow="1" w:lastColumn="0" w:lastRow="0" w:noHBand="0" w:noVBand="1" w:val="04A0"/>
      </w:tblPr>
      <w:tblGrid>
        <w:gridCol w:w="3216"/>
        <w:gridCol w:w="3216"/>
        <w:gridCol w:w="3216"/>
      </w:tblGrid>
      <w:tr>
        <w:tc>
          <w:tcPr>
            <w:tcW w:type="dxa" w:w="1728"/>
            <w:shd w:val="clear" w:fill="F4F5F7"/>
          </w:tcPr>
          <w:p>
            <w:pPr>
              <w:spacing w:after="20"/>
            </w:pPr>
            <w:r/>
            <w:r>
              <w:rPr>
                <w:b/>
                <w:sz w:val="18"/>
              </w:rPr>
              <w:t>Category</w:t>
            </w:r>
          </w:p>
        </w:tc>
        <w:tc>
          <w:tcPr>
            <w:tcW w:type="dxa" w:w="720"/>
            <w:shd w:val="clear" w:fill="F4F5F7"/>
          </w:tcPr>
          <w:p>
            <w:pPr>
              <w:spacing w:after="20"/>
            </w:pPr>
            <w:r/>
            <w:r>
              <w:rPr>
                <w:b/>
                <w:sz w:val="18"/>
              </w:rPr>
              <w:t>n</w:t>
            </w:r>
          </w:p>
        </w:tc>
        <w:tc>
          <w:tcPr>
            <w:tcW w:type="dxa" w:w="7200"/>
            <w:shd w:val="clear" w:fill="F4F5F7"/>
          </w:tcPr>
          <w:p>
            <w:pPr>
              <w:spacing w:after="20"/>
            </w:pPr>
            <w:r/>
            <w:r>
              <w:rPr>
                <w:b/>
                <w:sz w:val="18"/>
              </w:rPr>
              <w:t>What it tests</w:t>
            </w:r>
          </w:p>
        </w:tc>
      </w:tr>
      <w:tr>
        <w:tc>
          <w:tcPr>
            <w:tcW w:type="dxa" w:w="1728"/>
          </w:tcPr>
          <w:p>
            <w:pPr>
              <w:spacing w:after="20" w:line="240" w:lineRule="auto"/>
            </w:pPr>
            <w:r>
              <w:rPr>
                <w:sz w:val="18"/>
              </w:rPr>
            </w:r>
            <w:r>
              <w:rPr>
                <w:sz w:val="18"/>
              </w:rPr>
              <w:t>simple</w:t>
            </w:r>
          </w:p>
        </w:tc>
        <w:tc>
          <w:tcPr>
            <w:tcW w:type="dxa" w:w="720"/>
          </w:tcPr>
          <w:p>
            <w:pPr>
              <w:spacing w:after="20" w:line="240" w:lineRule="auto"/>
            </w:pPr>
            <w:r>
              <w:rPr>
                <w:sz w:val="18"/>
              </w:rPr>
            </w:r>
            <w:r>
              <w:rPr>
                <w:sz w:val="18"/>
              </w:rPr>
              <w:t>16</w:t>
            </w:r>
          </w:p>
        </w:tc>
        <w:tc>
          <w:tcPr>
            <w:tcW w:type="dxa" w:w="7200"/>
          </w:tcPr>
          <w:p>
            <w:pPr>
              <w:spacing w:after="20" w:line="240" w:lineRule="auto"/>
            </w:pPr>
            <w:r>
              <w:rPr>
                <w:sz w:val="18"/>
              </w:rPr>
            </w:r>
            <w:r>
              <w:rPr>
                <w:sz w:val="18"/>
              </w:rPr>
              <w:t>Single section, single document</w:t>
            </w:r>
          </w:p>
        </w:tc>
      </w:tr>
      <w:tr>
        <w:tc>
          <w:tcPr>
            <w:tcW w:type="dxa" w:w="1728"/>
          </w:tcPr>
          <w:p>
            <w:pPr>
              <w:spacing w:after="20" w:line="240" w:lineRule="auto"/>
            </w:pPr>
            <w:r>
              <w:rPr>
                <w:sz w:val="18"/>
              </w:rPr>
            </w:r>
            <w:r>
              <w:rPr>
                <w:sz w:val="18"/>
              </w:rPr>
              <w:t>nuanced</w:t>
            </w:r>
          </w:p>
        </w:tc>
        <w:tc>
          <w:tcPr>
            <w:tcW w:type="dxa" w:w="720"/>
          </w:tcPr>
          <w:p>
            <w:pPr>
              <w:spacing w:after="20" w:line="240" w:lineRule="auto"/>
            </w:pPr>
            <w:r>
              <w:rPr>
                <w:sz w:val="18"/>
              </w:rPr>
            </w:r>
            <w:r>
              <w:rPr>
                <w:sz w:val="18"/>
              </w:rPr>
              <w:t>8</w:t>
            </w:r>
          </w:p>
        </w:tc>
        <w:tc>
          <w:tcPr>
            <w:tcW w:type="dxa" w:w="7200"/>
          </w:tcPr>
          <w:p>
            <w:pPr>
              <w:spacing w:after="20" w:line="240" w:lineRule="auto"/>
            </w:pPr>
            <w:r>
              <w:rPr>
                <w:sz w:val="18"/>
              </w:rPr>
            </w:r>
            <w:r>
              <w:rPr>
                <w:sz w:val="18"/>
              </w:rPr>
              <w:t>Thresholds, exceptions, conditional branches</w:t>
            </w:r>
          </w:p>
        </w:tc>
      </w:tr>
      <w:tr>
        <w:tc>
          <w:tcPr>
            <w:tcW w:type="dxa" w:w="1728"/>
          </w:tcPr>
          <w:p>
            <w:pPr>
              <w:spacing w:after="20" w:line="240" w:lineRule="auto"/>
            </w:pPr>
            <w:r>
              <w:rPr>
                <w:sz w:val="18"/>
              </w:rPr>
            </w:r>
            <w:r>
              <w:rPr>
                <w:sz w:val="18"/>
              </w:rPr>
              <w:t>multi</w:t>
            </w:r>
          </w:p>
        </w:tc>
        <w:tc>
          <w:tcPr>
            <w:tcW w:type="dxa" w:w="720"/>
          </w:tcPr>
          <w:p>
            <w:pPr>
              <w:spacing w:after="20" w:line="240" w:lineRule="auto"/>
            </w:pPr>
            <w:r>
              <w:rPr>
                <w:sz w:val="18"/>
              </w:rPr>
            </w:r>
            <w:r>
              <w:rPr>
                <w:sz w:val="18"/>
              </w:rPr>
              <w:t>7</w:t>
            </w:r>
          </w:p>
        </w:tc>
        <w:tc>
          <w:tcPr>
            <w:tcW w:type="dxa" w:w="7200"/>
          </w:tcPr>
          <w:p>
            <w:pPr>
              <w:spacing w:after="20" w:line="240" w:lineRule="auto"/>
            </w:pPr>
            <w:r>
              <w:rPr>
                <w:sz w:val="18"/>
              </w:rPr>
            </w:r>
            <w:r>
              <w:rPr>
                <w:sz w:val="18"/>
              </w:rPr>
              <w:t>Requires two or more documents to be complete</w:t>
            </w:r>
          </w:p>
        </w:tc>
      </w:tr>
      <w:tr>
        <w:tc>
          <w:tcPr>
            <w:tcW w:type="dxa" w:w="1728"/>
          </w:tcPr>
          <w:p>
            <w:pPr>
              <w:spacing w:after="20" w:line="240" w:lineRule="auto"/>
            </w:pPr>
            <w:r>
              <w:rPr>
                <w:sz w:val="18"/>
              </w:rPr>
            </w:r>
            <w:r>
              <w:rPr>
                <w:sz w:val="18"/>
              </w:rPr>
              <w:t>negative</w:t>
            </w:r>
          </w:p>
        </w:tc>
        <w:tc>
          <w:tcPr>
            <w:tcW w:type="dxa" w:w="720"/>
          </w:tcPr>
          <w:p>
            <w:pPr>
              <w:spacing w:after="20" w:line="240" w:lineRule="auto"/>
            </w:pPr>
            <w:r>
              <w:rPr>
                <w:sz w:val="18"/>
              </w:rPr>
            </w:r>
            <w:r>
              <w:rPr>
                <w:sz w:val="18"/>
              </w:rPr>
              <w:t>5</w:t>
            </w:r>
          </w:p>
        </w:tc>
        <w:tc>
          <w:tcPr>
            <w:tcW w:type="dxa" w:w="7200"/>
          </w:tcPr>
          <w:p>
            <w:pPr>
              <w:spacing w:after="20" w:line="240" w:lineRule="auto"/>
            </w:pPr>
            <w:r>
              <w:rPr>
                <w:sz w:val="18"/>
              </w:rPr>
            </w:r>
            <w:r>
              <w:rPr>
                <w:sz w:val="18"/>
              </w:rPr>
              <w:t>Must refuse — crypto SoW, GDPR, tax advice, internal finance</w:t>
            </w:r>
          </w:p>
        </w:tc>
      </w:tr>
      <w:tr>
        <w:tc>
          <w:tcPr>
            <w:tcW w:type="dxa" w:w="1728"/>
          </w:tcPr>
          <w:p>
            <w:pPr>
              <w:spacing w:after="20" w:line="240" w:lineRule="auto"/>
            </w:pPr>
            <w:r>
              <w:rPr>
                <w:sz w:val="18"/>
              </w:rPr>
            </w:r>
            <w:r>
              <w:rPr>
                <w:sz w:val="18"/>
              </w:rPr>
              <w:t>numeric</w:t>
            </w:r>
          </w:p>
        </w:tc>
        <w:tc>
          <w:tcPr>
            <w:tcW w:type="dxa" w:w="720"/>
          </w:tcPr>
          <w:p>
            <w:pPr>
              <w:spacing w:after="20" w:line="240" w:lineRule="auto"/>
            </w:pPr>
            <w:r>
              <w:rPr>
                <w:sz w:val="18"/>
              </w:rPr>
            </w:r>
            <w:r>
              <w:rPr>
                <w:sz w:val="18"/>
              </w:rPr>
              <w:t>4</w:t>
            </w:r>
          </w:p>
        </w:tc>
        <w:tc>
          <w:tcPr>
            <w:tcW w:type="dxa" w:w="7200"/>
          </w:tcPr>
          <w:p>
            <w:pPr>
              <w:spacing w:after="20" w:line="240" w:lineRule="auto"/>
            </w:pPr>
            <w:r>
              <w:rPr>
                <w:sz w:val="18"/>
              </w:rPr>
            </w:r>
            <w:r>
              <w:rPr>
                <w:sz w:val="18"/>
              </w:rPr>
              <w:t>Exact figures: 25%, 30 points, 24 hours, five years</w:t>
            </w:r>
          </w:p>
        </w:tc>
      </w:tr>
      <w:tr>
        <w:tc>
          <w:tcPr>
            <w:tcW w:type="dxa" w:w="1728"/>
          </w:tcPr>
          <w:p>
            <w:pPr>
              <w:spacing w:after="20" w:line="240" w:lineRule="auto"/>
            </w:pPr>
            <w:r>
              <w:rPr>
                <w:sz w:val="18"/>
              </w:rPr>
            </w:r>
            <w:r>
              <w:rPr>
                <w:sz w:val="18"/>
              </w:rPr>
              <w:t>adversarial</w:t>
            </w:r>
          </w:p>
        </w:tc>
        <w:tc>
          <w:tcPr>
            <w:tcW w:type="dxa" w:w="720"/>
          </w:tcPr>
          <w:p>
            <w:pPr>
              <w:spacing w:after="20" w:line="240" w:lineRule="auto"/>
            </w:pPr>
            <w:r>
              <w:rPr>
                <w:sz w:val="18"/>
              </w:rPr>
            </w:r>
            <w:r>
              <w:rPr>
                <w:sz w:val="18"/>
              </w:rPr>
              <w:t>3</w:t>
            </w:r>
          </w:p>
        </w:tc>
        <w:tc>
          <w:tcPr>
            <w:tcW w:type="dxa" w:w="7200"/>
          </w:tcPr>
          <w:p>
            <w:pPr>
              <w:spacing w:after="20" w:line="240" w:lineRule="auto"/>
            </w:pPr>
            <w:r>
              <w:rPr>
                <w:sz w:val="18"/>
              </w:rPr>
            </w:r>
            <w:r>
              <w:rPr>
                <w:sz w:val="18"/>
              </w:rPr>
              <w:t>Injection, citation forgery, prompt leak</w:t>
            </w:r>
          </w:p>
        </w:tc>
      </w:tr>
      <w:tr>
        <w:tc>
          <w:tcPr>
            <w:tcW w:type="dxa" w:w="1728"/>
          </w:tcPr>
          <w:p>
            <w:pPr>
              <w:spacing w:after="20" w:line="240" w:lineRule="auto"/>
            </w:pPr>
            <w:r>
              <w:rPr>
                <w:sz w:val="18"/>
              </w:rPr>
            </w:r>
            <w:r>
              <w:rPr>
                <w:sz w:val="18"/>
              </w:rPr>
              <w:t>followup</w:t>
            </w:r>
          </w:p>
        </w:tc>
        <w:tc>
          <w:tcPr>
            <w:tcW w:type="dxa" w:w="720"/>
          </w:tcPr>
          <w:p>
            <w:pPr>
              <w:spacing w:after="20" w:line="240" w:lineRule="auto"/>
            </w:pPr>
            <w:r>
              <w:rPr>
                <w:sz w:val="18"/>
              </w:rPr>
            </w:r>
            <w:r>
              <w:rPr>
                <w:sz w:val="18"/>
              </w:rPr>
              <w:t>2</w:t>
            </w:r>
          </w:p>
        </w:tc>
        <w:tc>
          <w:tcPr>
            <w:tcW w:type="dxa" w:w="7200"/>
          </w:tcPr>
          <w:p>
            <w:pPr>
              <w:spacing w:after="20" w:line="240" w:lineRule="auto"/>
            </w:pPr>
            <w:r>
              <w:rPr>
                <w:sz w:val="18"/>
              </w:rPr>
            </w:r>
            <w:r>
              <w:rPr>
                <w:sz w:val="18"/>
              </w:rPr>
              <w:t>Two-turn; unanswerable without query rewriting</w:t>
            </w:r>
          </w:p>
        </w:tc>
      </w:tr>
    </w:tbl>
    <w:p>
      <w:r>
        <w:t xml:space="preserve">Each record carries: question, category, expected answer, relevant documents, relevant sections, </w:t>
      </w:r>
      <w:r>
        <w:rPr>
          <w:rFonts w:ascii="Consolas" w:hAnsi="Consolas"/>
          <w:color w:val="3B3DB8"/>
          <w:sz w:val="19"/>
        </w:rPr>
        <w:t>must_include</w:t>
      </w:r>
      <w:r>
        <w:t xml:space="preserve">, </w:t>
      </w:r>
      <w:r>
        <w:rPr>
          <w:rFonts w:ascii="Consolas" w:hAnsi="Consolas"/>
          <w:color w:val="3B3DB8"/>
          <w:sz w:val="19"/>
        </w:rPr>
        <w:t>must_not_include</w:t>
      </w:r>
      <w:r>
        <w:t xml:space="preserve">, </w:t>
      </w:r>
      <w:r>
        <w:rPr>
          <w:rFonts w:ascii="Consolas" w:hAnsi="Consolas"/>
          <w:color w:val="3B3DB8"/>
          <w:sz w:val="19"/>
        </w:rPr>
        <w:t>expected_numbers</w:t>
      </w:r>
      <w:r>
        <w:t xml:space="preserve">, </w:t>
      </w:r>
      <w:r>
        <w:rPr>
          <w:rFonts w:ascii="Consolas" w:hAnsi="Consolas"/>
          <w:color w:val="3B3DB8"/>
          <w:sz w:val="19"/>
        </w:rPr>
        <w:t>should_refuse</w:t>
      </w:r>
      <w:r>
        <w:t xml:space="preserve">, optional </w:t>
      </w:r>
      <w:r>
        <w:rPr>
          <w:rFonts w:ascii="Consolas" w:hAnsi="Consolas"/>
          <w:color w:val="3B3DB8"/>
          <w:sz w:val="19"/>
        </w:rPr>
        <w:t>history</w:t>
      </w:r>
      <w:r>
        <w:t xml:space="preserve">, and a </w:t>
      </w:r>
      <w:r>
        <w:rPr>
          <w:rFonts w:ascii="Consolas" w:hAnsi="Consolas"/>
          <w:color w:val="3B3DB8"/>
          <w:sz w:val="19"/>
        </w:rPr>
        <w:t>notes</w:t>
      </w:r>
      <w:r>
        <w:t xml:space="preserve"> field documenting anything subtle — including, for three records, why a label was corrected.</w:t>
      </w:r>
    </w:p>
    <w:p>
      <w:pPr>
        <w:pStyle w:val="Heading2"/>
      </w:pPr>
      <w:r>
        <w:t>3.11 tests/ — 110 backend tests in 8.5 seconds, offline</w:t>
      </w:r>
    </w:p>
    <w:p>
      <w:pPr>
        <w:pStyle w:val="ListBullet"/>
        <w:spacing w:after="60"/>
      </w:pPr>
      <w:r>
        <w:rPr>
          <w:b/>
        </w:rPr>
        <w:t>The fakes are what make it fast.</w:t>
      </w:r>
      <w:r>
        <w:t xml:space="preserve"> </w:t>
      </w:r>
      <w:r>
        <w:rPr>
          <w:rFonts w:ascii="Consolas" w:hAnsi="Consolas"/>
          <w:color w:val="3B3DB8"/>
          <w:sz w:val="19"/>
        </w:rPr>
        <w:t>FakeEmbedder</w:t>
      </w:r>
      <w:r>
        <w:t xml:space="preserve"> is a deterministic bag-of-words hashing embedder producing L2-normalised vectors with real lexical-overlap signal — not a stub returning zeros, so retrieval tests genuinely exercise ranking. </w:t>
      </w:r>
      <w:r>
        <w:rPr>
          <w:rFonts w:ascii="Consolas" w:hAnsi="Consolas"/>
          <w:color w:val="3B3DB8"/>
          <w:sz w:val="19"/>
        </w:rPr>
        <w:t>FakeLLM</w:t>
      </w:r>
      <w:r>
        <w:t xml:space="preserve"> is scripted and can be told to fail, stream, or return malformed JSON. </w:t>
      </w:r>
      <w:r>
        <w:rPr>
          <w:rFonts w:ascii="Consolas" w:hAnsi="Consolas"/>
          <w:color w:val="3B3DB8"/>
          <w:sz w:val="19"/>
        </w:rPr>
        <w:t>FakeReranker</w:t>
      </w:r>
      <w:r>
        <w:t xml:space="preserve"> reverses the order so a test can prove reranking took effect.</w:t>
      </w:r>
    </w:p>
    <w:p>
      <w:pPr>
        <w:pStyle w:val="ListBullet"/>
        <w:spacing w:after="60"/>
      </w:pPr>
      <w:r>
        <w:rPr>
          <w:b/>
        </w:rPr>
        <w:t>Everything else is real</w:t>
      </w:r>
      <w:r>
        <w:t>: routers, services, SQLite, FAISS, BM25. Each test gets its own temporary data directory, database and audit log.</w:t>
      </w:r>
    </w:p>
    <w:p>
      <w:pPr>
        <w:pStyle w:val="ListBullet"/>
        <w:spacing w:after="60"/>
      </w:pPr>
      <w:r>
        <w:rPr>
          <w:b/>
        </w:rPr>
        <w:t>No network and no API key</w:t>
      </w:r>
      <w:r>
        <w:t xml:space="preserve"> is the property that makes the suite usable as a per-commit gate.</w:t>
      </w:r>
    </w:p>
    <w:tbl>
      <w:tblPr>
        <w:tblStyle w:val="TableGrid"/>
        <w:tblW w:type="auto" w:w="0"/>
        <w:jc w:val="left"/>
        <w:tblLook w:firstColumn="1" w:firstRow="1" w:lastColumn="0" w:lastRow="0" w:noHBand="0" w:noVBand="1" w:val="04A0"/>
      </w:tblPr>
      <w:tblGrid>
        <w:gridCol w:w="4824"/>
        <w:gridCol w:w="4824"/>
      </w:tblGrid>
      <w:tr>
        <w:tc>
          <w:tcPr>
            <w:tcW w:type="dxa" w:w="2016"/>
            <w:shd w:val="clear" w:fill="F4F5F7"/>
          </w:tcPr>
          <w:p>
            <w:pPr>
              <w:spacing w:after="20"/>
            </w:pPr>
            <w:r/>
            <w:r>
              <w:rPr>
                <w:b/>
                <w:sz w:val="18"/>
              </w:rPr>
              <w:t>Test area</w:t>
            </w:r>
          </w:p>
        </w:tc>
        <w:tc>
          <w:tcPr>
            <w:tcW w:type="dxa" w:w="7632"/>
            <w:shd w:val="clear" w:fill="F4F5F7"/>
          </w:tcPr>
          <w:p>
            <w:pPr>
              <w:spacing w:after="20"/>
            </w:pPr>
            <w:r/>
            <w:r>
              <w:rPr>
                <w:b/>
                <w:sz w:val="18"/>
              </w:rPr>
              <w:t>What it protects</w:t>
            </w:r>
          </w:p>
        </w:tc>
      </w:tr>
      <w:tr>
        <w:tc>
          <w:tcPr>
            <w:tcW w:type="dxa" w:w="2016"/>
          </w:tcPr>
          <w:p>
            <w:pPr>
              <w:spacing w:after="20" w:line="240" w:lineRule="auto"/>
            </w:pPr>
            <w:r>
              <w:rPr>
                <w:sz w:val="18"/>
              </w:rPr>
            </w:r>
            <w:r>
              <w:rPr>
                <w:sz w:val="18"/>
              </w:rPr>
              <w:t>Citation integrity</w:t>
            </w:r>
          </w:p>
        </w:tc>
        <w:tc>
          <w:tcPr>
            <w:tcW w:type="dxa" w:w="7632"/>
          </w:tcPr>
          <w:p>
            <w:pPr>
              <w:spacing w:after="20" w:line="240" w:lineRule="auto"/>
            </w:pPr>
            <w:r>
              <w:rPr>
                <w:sz w:val="18"/>
              </w:rPr>
            </w:r>
            <w:r>
              <w:rPr>
                <w:sz w:val="18"/>
              </w:rPr>
              <w:t>Unknown ids dropped in both modes; citation text always comes from the retrieved chunk; duplicates collapse; marker survives every token-split position; empty retrieval means no citations are possible</w:t>
            </w:r>
          </w:p>
        </w:tc>
      </w:tr>
      <w:tr>
        <w:tc>
          <w:tcPr>
            <w:tcW w:type="dxa" w:w="2016"/>
          </w:tcPr>
          <w:p>
            <w:pPr>
              <w:spacing w:after="20" w:line="240" w:lineRule="auto"/>
            </w:pPr>
            <w:r>
              <w:rPr>
                <w:sz w:val="18"/>
              </w:rPr>
            </w:r>
            <w:r>
              <w:rPr>
                <w:sz w:val="18"/>
              </w:rPr>
              <w:t>Chunking</w:t>
            </w:r>
          </w:p>
        </w:tc>
        <w:tc>
          <w:tcPr>
            <w:tcW w:type="dxa" w:w="7632"/>
          </w:tcPr>
          <w:p>
            <w:pPr>
              <w:spacing w:after="20" w:line="240" w:lineRule="auto"/>
            </w:pPr>
            <w:r>
              <w:rPr>
                <w:sz w:val="18"/>
              </w:rPr>
            </w:r>
            <w:r>
              <w:rPr>
                <w:sz w:val="18"/>
              </w:rPr>
              <w:t>The subsection regression; structure-split on small sections; heading path; stable uid across re-runs; word budget; overlap; tiny-subsection merge; empty and headingless documents</w:t>
            </w:r>
          </w:p>
        </w:tc>
      </w:tr>
      <w:tr>
        <w:tc>
          <w:tcPr>
            <w:tcW w:type="dxa" w:w="2016"/>
          </w:tcPr>
          <w:p>
            <w:pPr>
              <w:spacing w:after="20" w:line="240" w:lineRule="auto"/>
            </w:pPr>
            <w:r>
              <w:rPr>
                <w:sz w:val="18"/>
              </w:rPr>
            </w:r>
            <w:r>
              <w:rPr>
                <w:sz w:val="18"/>
              </w:rPr>
              <w:t>Metadata</w:t>
            </w:r>
          </w:p>
        </w:tc>
        <w:tc>
          <w:tcPr>
            <w:tcW w:type="dxa" w:w="7632"/>
          </w:tcPr>
          <w:p>
            <w:pPr>
              <w:spacing w:after="20" w:line="240" w:lineRule="auto"/>
            </w:pPr>
            <w:r>
              <w:rPr>
                <w:sz w:val="18"/>
              </w:rPr>
            </w:r>
            <w:r>
              <w:rPr>
                <w:sz w:val="18"/>
              </w:rPr>
              <w:t>Front-matter parsing; eight date formats; missing fields → null; version from filename; family key; header block not indexed as content</w:t>
            </w:r>
          </w:p>
        </w:tc>
      </w:tr>
      <w:tr>
        <w:tc>
          <w:tcPr>
            <w:tcW w:type="dxa" w:w="2016"/>
          </w:tcPr>
          <w:p>
            <w:pPr>
              <w:spacing w:after="20" w:line="240" w:lineRule="auto"/>
            </w:pPr>
            <w:r>
              <w:rPr>
                <w:sz w:val="18"/>
              </w:rPr>
            </w:r>
            <w:r>
              <w:rPr>
                <w:sz w:val="18"/>
              </w:rPr>
              <w:t>Retrieval</w:t>
            </w:r>
          </w:p>
        </w:tc>
        <w:tc>
          <w:tcPr>
            <w:tcW w:type="dxa" w:w="7632"/>
          </w:tcPr>
          <w:p>
            <w:pPr>
              <w:spacing w:after="20" w:line="240" w:lineRule="auto"/>
            </w:pPr>
            <w:r>
              <w:rPr>
                <w:sz w:val="18"/>
              </w:rPr>
            </w:r>
            <w:r>
              <w:rPr>
                <w:sz w:val="18"/>
              </w:rPr>
              <w:t>RRF arithmetic against hand-computed values; leg agreement; single-leg degradation; weighting; exact and near-duplicate collapse; token budget; paragraph-boundary truncation</w:t>
            </w:r>
          </w:p>
        </w:tc>
      </w:tr>
      <w:tr>
        <w:tc>
          <w:tcPr>
            <w:tcW w:type="dxa" w:w="2016"/>
          </w:tcPr>
          <w:p>
            <w:pPr>
              <w:spacing w:after="20" w:line="240" w:lineRule="auto"/>
            </w:pPr>
            <w:r>
              <w:rPr>
                <w:sz w:val="18"/>
              </w:rPr>
            </w:r>
            <w:r>
              <w:rPr>
                <w:sz w:val="18"/>
              </w:rPr>
              <w:t>Guardrails</w:t>
            </w:r>
          </w:p>
        </w:tc>
        <w:tc>
          <w:tcPr>
            <w:tcW w:type="dxa" w:w="7632"/>
          </w:tcPr>
          <w:p>
            <w:pPr>
              <w:spacing w:after="20" w:line="240" w:lineRule="auto"/>
            </w:pPr>
            <w:r>
              <w:rPr>
                <w:sz w:val="18"/>
              </w:rPr>
            </w:r>
            <w:r>
              <w:rPr>
                <w:sz w:val="18"/>
              </w:rPr>
              <w:t>Evidence floor; band boundaries; refusal detection; conflict detection with numeric version ordering; the disclaimer's presence</w:t>
            </w:r>
          </w:p>
        </w:tc>
      </w:tr>
      <w:tr>
        <w:tc>
          <w:tcPr>
            <w:tcW w:type="dxa" w:w="2016"/>
          </w:tcPr>
          <w:p>
            <w:pPr>
              <w:spacing w:after="20" w:line="240" w:lineRule="auto"/>
            </w:pPr>
            <w:r>
              <w:rPr>
                <w:sz w:val="18"/>
              </w:rPr>
            </w:r>
            <w:r>
              <w:rPr>
                <w:sz w:val="18"/>
              </w:rPr>
              <w:t>Upload security</w:t>
            </w:r>
          </w:p>
        </w:tc>
        <w:tc>
          <w:tcPr>
            <w:tcW w:type="dxa" w:w="7632"/>
          </w:tcPr>
          <w:p>
            <w:pPr>
              <w:spacing w:after="20" w:line="240" w:lineRule="auto"/>
            </w:pPr>
            <w:r>
              <w:rPr>
                <w:sz w:val="18"/>
              </w:rPr>
            </w:r>
            <w:r>
              <w:rPr>
                <w:sz w:val="18"/>
              </w:rPr>
              <w:t xml:space="preserve">Unsupported extension; spoofed </w:t>
            </w:r>
            <w:r>
              <w:rPr>
                <w:rFonts w:ascii="Consolas" w:hAnsi="Consolas"/>
                <w:color w:val="3B3DB8"/>
                <w:sz w:val="19"/>
              </w:rPr>
              <w:t>.pdf</w:t>
            </w:r>
            <w:r>
              <w:rPr>
                <w:sz w:val="18"/>
              </w:rPr>
              <w:t xml:space="preserve"> rejected by content with nothing persisted; oversize; traversal filename; empty file</w:t>
            </w:r>
          </w:p>
        </w:tc>
      </w:tr>
      <w:tr>
        <w:tc>
          <w:tcPr>
            <w:tcW w:type="dxa" w:w="2016"/>
          </w:tcPr>
          <w:p>
            <w:pPr>
              <w:spacing w:after="20" w:line="240" w:lineRule="auto"/>
            </w:pPr>
            <w:r>
              <w:rPr>
                <w:sz w:val="18"/>
              </w:rPr>
            </w:r>
            <w:r>
              <w:rPr>
                <w:sz w:val="18"/>
              </w:rPr>
              <w:t>API</w:t>
            </w:r>
          </w:p>
        </w:tc>
        <w:tc>
          <w:tcPr>
            <w:tcW w:type="dxa" w:w="7632"/>
          </w:tcPr>
          <w:p>
            <w:pPr>
              <w:spacing w:after="20" w:line="240" w:lineRule="auto"/>
            </w:pPr>
            <w:r>
              <w:rPr>
                <w:sz w:val="18"/>
              </w:rPr>
            </w:r>
            <w:r>
              <w:rPr>
                <w:sz w:val="18"/>
              </w:rPr>
              <w:t>Upload→index→query→delete; delete leaves all three stores consistent; reindex idempotent; deactivated document unretrievable but inspectable; dedup; 503 when nothing indexed</w:t>
            </w:r>
          </w:p>
        </w:tc>
      </w:tr>
      <w:tr>
        <w:tc>
          <w:tcPr>
            <w:tcW w:type="dxa" w:w="2016"/>
          </w:tcPr>
          <w:p>
            <w:pPr>
              <w:spacing w:after="20" w:line="240" w:lineRule="auto"/>
            </w:pPr>
            <w:r>
              <w:rPr>
                <w:sz w:val="18"/>
              </w:rPr>
            </w:r>
            <w:r>
              <w:rPr>
                <w:sz w:val="18"/>
              </w:rPr>
              <w:t>Streaming</w:t>
            </w:r>
          </w:p>
        </w:tc>
        <w:tc>
          <w:tcPr>
            <w:tcW w:type="dxa" w:w="7632"/>
          </w:tcPr>
          <w:p>
            <w:pPr>
              <w:spacing w:after="20" w:line="240" w:lineRule="auto"/>
            </w:pPr>
            <w:r>
              <w:rPr>
                <w:sz w:val="18"/>
              </w:rPr>
            </w:r>
            <w:r>
              <w:rPr>
                <w:sz w:val="18"/>
              </w:rPr>
              <w:t>Event order; marker resolution; conversation persisted; LLM failure reported inside the stream</w:t>
            </w:r>
          </w:p>
        </w:tc>
      </w:tr>
      <w:tr>
        <w:tc>
          <w:tcPr>
            <w:tcW w:type="dxa" w:w="2016"/>
          </w:tcPr>
          <w:p>
            <w:pPr>
              <w:spacing w:after="20" w:line="240" w:lineRule="auto"/>
            </w:pPr>
            <w:r>
              <w:rPr>
                <w:sz w:val="18"/>
              </w:rPr>
            </w:r>
            <w:r>
              <w:rPr>
                <w:sz w:val="18"/>
              </w:rPr>
              <w:t>Security</w:t>
            </w:r>
          </w:p>
        </w:tc>
        <w:tc>
          <w:tcPr>
            <w:tcW w:type="dxa" w:w="7632"/>
          </w:tcPr>
          <w:p>
            <w:pPr>
              <w:spacing w:after="20" w:line="240" w:lineRule="auto"/>
            </w:pPr>
            <w:r>
              <w:rPr>
                <w:sz w:val="18"/>
              </w:rPr>
            </w:r>
            <w:r>
              <w:rPr>
                <w:sz w:val="18"/>
              </w:rPr>
              <w:t>Write requires a valid key; wrong key 401; rate limit 429 with Retry-After; injection document flagged; injected instructions cannot fabricate citations; settings never leak secrets</w:t>
            </w:r>
          </w:p>
        </w:tc>
      </w:tr>
      <w:tr>
        <w:tc>
          <w:tcPr>
            <w:tcW w:type="dxa" w:w="2016"/>
          </w:tcPr>
          <w:p>
            <w:pPr>
              <w:spacing w:after="20" w:line="240" w:lineRule="auto"/>
            </w:pPr>
            <w:r>
              <w:rPr>
                <w:sz w:val="18"/>
              </w:rPr>
            </w:r>
            <w:r>
              <w:rPr>
                <w:sz w:val="18"/>
              </w:rPr>
              <w:t>Errors</w:t>
            </w:r>
          </w:p>
        </w:tc>
        <w:tc>
          <w:tcPr>
            <w:tcW w:type="dxa" w:w="7632"/>
          </w:tcPr>
          <w:p>
            <w:pPr>
              <w:spacing w:after="20" w:line="240" w:lineRule="auto"/>
            </w:pPr>
            <w:r>
              <w:rPr>
                <w:sz w:val="18"/>
              </w:rPr>
            </w:r>
            <w:r>
              <w:rPr>
                <w:sz w:val="18"/>
              </w:rPr>
              <w:t>One envelope everywhere; request id present; no stack traces or paths in responses</w:t>
            </w:r>
          </w:p>
        </w:tc>
      </w:tr>
    </w:tbl>
    <w:p>
      <w:pPr>
        <w:pStyle w:val="Heading2"/>
      </w:pPr>
      <w:r>
        <w:t>3.12 frontend/ — React 19 + TypeScript</w:t>
      </w:r>
    </w:p>
    <w:p>
      <w:pPr>
        <w:pStyle w:val="Heading3"/>
      </w:pPr>
      <w:r>
        <w:t>The six pages</w:t>
      </w:r>
    </w:p>
    <w:tbl>
      <w:tblPr>
        <w:tblStyle w:val="TableGrid"/>
        <w:tblW w:type="auto" w:w="0"/>
        <w:jc w:val="left"/>
        <w:tblLook w:firstColumn="1" w:firstRow="1" w:lastColumn="0" w:lastRow="0" w:noHBand="0" w:noVBand="1" w:val="04A0"/>
      </w:tblPr>
      <w:tblGrid>
        <w:gridCol w:w="4824"/>
        <w:gridCol w:w="4824"/>
      </w:tblGrid>
      <w:tr>
        <w:tc>
          <w:tcPr>
            <w:tcW w:type="dxa" w:w="1872"/>
            <w:shd w:val="clear" w:fill="F4F5F7"/>
          </w:tcPr>
          <w:p>
            <w:pPr>
              <w:spacing w:after="20"/>
            </w:pPr>
            <w:r/>
            <w:r>
              <w:rPr>
                <w:b/>
                <w:sz w:val="18"/>
              </w:rPr>
              <w:t>Page</w:t>
            </w:r>
          </w:p>
        </w:tc>
        <w:tc>
          <w:tcPr>
            <w:tcW w:type="dxa" w:w="7776"/>
            <w:shd w:val="clear" w:fill="F4F5F7"/>
          </w:tcPr>
          <w:p>
            <w:pPr>
              <w:spacing w:after="20"/>
            </w:pPr>
            <w:r/>
            <w:r>
              <w:rPr>
                <w:b/>
                <w:sz w:val="18"/>
              </w:rPr>
              <w:t>What it does</w:t>
            </w:r>
          </w:p>
        </w:tc>
      </w:tr>
      <w:tr>
        <w:tc>
          <w:tcPr>
            <w:tcW w:type="dxa" w:w="1872"/>
          </w:tcPr>
          <w:p>
            <w:pPr>
              <w:spacing w:after="20" w:line="240" w:lineRule="auto"/>
            </w:pPr>
            <w:r>
              <w:rPr>
                <w:sz w:val="18"/>
              </w:rPr>
            </w:r>
            <w:r>
              <w:rPr>
                <w:sz w:val="18"/>
              </w:rPr>
              <w:t>Dashboard</w:t>
            </w:r>
          </w:p>
        </w:tc>
        <w:tc>
          <w:tcPr>
            <w:tcW w:type="dxa" w:w="7776"/>
          </w:tcPr>
          <w:p>
            <w:pPr>
              <w:spacing w:after="20" w:line="240" w:lineRule="auto"/>
            </w:pPr>
            <w:r>
              <w:rPr>
                <w:sz w:val="18"/>
              </w:rPr>
            </w:r>
            <w:r>
              <w:rPr>
                <w:sz w:val="18"/>
              </w:rPr>
              <w:t>Corpus and index state, latency percentiles, refusal rate, live readiness checks, retrieval configuration, latest evaluation, recent activity by question hash</w:t>
            </w:r>
          </w:p>
        </w:tc>
      </w:tr>
      <w:tr>
        <w:tc>
          <w:tcPr>
            <w:tcW w:type="dxa" w:w="1872"/>
          </w:tcPr>
          <w:p>
            <w:pPr>
              <w:spacing w:after="20" w:line="240" w:lineRule="auto"/>
            </w:pPr>
            <w:r>
              <w:rPr>
                <w:sz w:val="18"/>
              </w:rPr>
            </w:r>
            <w:r>
              <w:rPr>
                <w:sz w:val="18"/>
              </w:rPr>
              <w:t>Chat</w:t>
            </w:r>
          </w:p>
        </w:tc>
        <w:tc>
          <w:tcPr>
            <w:tcW w:type="dxa" w:w="7776"/>
          </w:tcPr>
          <w:p>
            <w:pPr>
              <w:spacing w:after="20" w:line="240" w:lineRule="auto"/>
            </w:pPr>
            <w:r>
              <w:rPr>
                <w:sz w:val="18"/>
              </w:rPr>
            </w:r>
            <w:r>
              <w:rPr>
                <w:sz w:val="18"/>
              </w:rPr>
              <w:t xml:space="preserve">Streaming answers; inline </w:t>
            </w:r>
            <w:r>
              <w:rPr>
                <w:rFonts w:ascii="Consolas" w:hAnsi="Consolas"/>
                <w:color w:val="3B3DB8"/>
                <w:sz w:val="19"/>
              </w:rPr>
              <w:t>[1]</w:t>
            </w:r>
            <w:r>
              <w:rPr>
                <w:sz w:val="18"/>
              </w:rPr>
              <w:t xml:space="preserve"> chips opening the exact retrieved passage; evidence badge with expandable signals; conflict callout; suggested questions; stop/retry; deep-linkable history</w:t>
            </w:r>
          </w:p>
        </w:tc>
      </w:tr>
      <w:tr>
        <w:tc>
          <w:tcPr>
            <w:tcW w:type="dxa" w:w="1872"/>
          </w:tcPr>
          <w:p>
            <w:pPr>
              <w:spacing w:after="20" w:line="240" w:lineRule="auto"/>
            </w:pPr>
            <w:r>
              <w:rPr>
                <w:sz w:val="18"/>
              </w:rPr>
            </w:r>
            <w:r>
              <w:rPr>
                <w:sz w:val="18"/>
              </w:rPr>
              <w:t>Documents</w:t>
            </w:r>
          </w:p>
        </w:tc>
        <w:tc>
          <w:tcPr>
            <w:tcW w:type="dxa" w:w="7776"/>
          </w:tcPr>
          <w:p>
            <w:pPr>
              <w:spacing w:after="20" w:line="240" w:lineRule="auto"/>
            </w:pPr>
            <w:r>
              <w:rPr>
                <w:sz w:val="18"/>
              </w:rPr>
            </w:r>
            <w:r>
              <w:rPr>
                <w:sz w:val="18"/>
              </w:rPr>
              <w:t>Drag-and-drop upload with per-file rejection reasons; filterable table; status pills; activate/deactivate; re-index; delete dialog explaining what survives</w:t>
            </w:r>
          </w:p>
        </w:tc>
      </w:tr>
      <w:tr>
        <w:tc>
          <w:tcPr>
            <w:tcW w:type="dxa" w:w="1872"/>
          </w:tcPr>
          <w:p>
            <w:pPr>
              <w:spacing w:after="20" w:line="240" w:lineRule="auto"/>
            </w:pPr>
            <w:r>
              <w:rPr>
                <w:sz w:val="18"/>
              </w:rPr>
            </w:r>
            <w:r>
              <w:rPr>
                <w:sz w:val="18"/>
              </w:rPr>
              <w:t>Document detail</w:t>
            </w:r>
          </w:p>
        </w:tc>
        <w:tc>
          <w:tcPr>
            <w:tcW w:type="dxa" w:w="7776"/>
          </w:tcPr>
          <w:p>
            <w:pPr>
              <w:spacing w:after="20" w:line="240" w:lineRule="auto"/>
            </w:pPr>
            <w:r>
              <w:rPr>
                <w:sz w:val="18"/>
              </w:rPr>
            </w:r>
            <w:r>
              <w:rPr>
                <w:sz w:val="18"/>
              </w:rPr>
              <w:t>Section tree showing how the document was split; the indexed chunks themselves; full metadata; injection flags</w:t>
            </w:r>
          </w:p>
        </w:tc>
      </w:tr>
      <w:tr>
        <w:tc>
          <w:tcPr>
            <w:tcW w:type="dxa" w:w="1872"/>
          </w:tcPr>
          <w:p>
            <w:pPr>
              <w:spacing w:after="20" w:line="240" w:lineRule="auto"/>
            </w:pPr>
            <w:r>
              <w:rPr>
                <w:sz w:val="18"/>
              </w:rPr>
            </w:r>
            <w:r>
              <w:rPr>
                <w:sz w:val="18"/>
              </w:rPr>
              <w:t>Evaluation</w:t>
            </w:r>
          </w:p>
        </w:tc>
        <w:tc>
          <w:tcPr>
            <w:tcW w:type="dxa" w:w="7776"/>
          </w:tcPr>
          <w:p>
            <w:pPr>
              <w:spacing w:after="20" w:line="240" w:lineRule="auto"/>
            </w:pPr>
            <w:r>
              <w:rPr>
                <w:sz w:val="18"/>
              </w:rPr>
            </w:r>
            <w:r>
              <w:rPr>
                <w:sz w:val="18"/>
              </w:rPr>
              <w:t>Run the golden set; deterministic and LLM-judged metrics visually separated; per-category table; per-question drill-down defaulting to failures</w:t>
            </w:r>
          </w:p>
        </w:tc>
      </w:tr>
      <w:tr>
        <w:tc>
          <w:tcPr>
            <w:tcW w:type="dxa" w:w="1872"/>
          </w:tcPr>
          <w:p>
            <w:pPr>
              <w:spacing w:after="20" w:line="240" w:lineRule="auto"/>
            </w:pPr>
            <w:r>
              <w:rPr>
                <w:sz w:val="18"/>
              </w:rPr>
            </w:r>
            <w:r>
              <w:rPr>
                <w:sz w:val="18"/>
              </w:rPr>
              <w:t>Settings</w:t>
            </w:r>
          </w:p>
        </w:tc>
        <w:tc>
          <w:tcPr>
            <w:tcW w:type="dxa" w:w="7776"/>
          </w:tcPr>
          <w:p>
            <w:pPr>
              <w:spacing w:after="20" w:line="240" w:lineRule="auto"/>
            </w:pPr>
            <w:r>
              <w:rPr>
                <w:sz w:val="18"/>
              </w:rPr>
            </w:r>
            <w:r>
              <w:rPr>
                <w:sz w:val="18"/>
              </w:rPr>
              <w:t>Provider, model, top-k, reranking, temperature; read-only deployment config; API key stored in-browser only</w:t>
            </w:r>
          </w:p>
        </w:tc>
      </w:tr>
    </w:tbl>
    <w:p>
      <w:pPr>
        <w:pStyle w:val="Heading3"/>
      </w:pPr>
      <w:r>
        <w:t>The four decisions worth defending</w:t>
      </w:r>
    </w:p>
    <w:p>
      <w:pPr>
        <w:pStyle w:val="ListBullet"/>
        <w:spacing w:after="60"/>
      </w:pPr>
      <w:r>
        <w:rPr>
          <w:b/>
        </w:rPr>
        <w:t>Types are generated, not written.</w:t>
      </w:r>
      <w:r>
        <w:t xml:space="preserve"> </w:t>
      </w:r>
      <w:r>
        <w:rPr>
          <w:rFonts w:ascii="Consolas" w:hAnsi="Consolas"/>
          <w:color w:val="3B3DB8"/>
          <w:sz w:val="19"/>
        </w:rPr>
        <w:t>src/types/api.d.ts</w:t>
      </w:r>
      <w:r>
        <w:t xml:space="preserve"> comes from the backend's OpenAPI schema via </w:t>
      </w:r>
      <w:r>
        <w:rPr>
          <w:rFonts w:ascii="Consolas" w:hAnsi="Consolas"/>
          <w:color w:val="3B3DB8"/>
          <w:sz w:val="19"/>
        </w:rPr>
        <w:t>openapi-typescript</w:t>
      </w:r>
      <w:r>
        <w:t xml:space="preserve">. A renamed Pydantic field becomes a TypeScript compile error rather than a runtime </w:t>
      </w:r>
      <w:r>
        <w:rPr>
          <w:rFonts w:ascii="Consolas" w:hAnsi="Consolas"/>
          <w:color w:val="3B3DB8"/>
          <w:sz w:val="19"/>
        </w:rPr>
        <w:t>undefined</w:t>
      </w:r>
      <w:r>
        <w:t xml:space="preserve">. </w:t>
      </w:r>
      <w:r>
        <w:rPr>
          <w:b/>
        </w:rPr>
        <w:t>This found two weak backend contracts</w:t>
      </w:r>
      <w:r>
        <w:t xml:space="preserve"> — </w:t>
      </w:r>
      <w:r>
        <w:rPr>
          <w:rFonts w:ascii="Consolas" w:hAnsi="Consolas"/>
          <w:color w:val="3B3DB8"/>
          <w:sz w:val="19"/>
        </w:rPr>
        <w:t>/api/stats</w:t>
      </w:r>
      <w:r>
        <w:t xml:space="preserve"> returned a bare </w:t>
      </w:r>
      <w:r>
        <w:rPr>
          <w:rFonts w:ascii="Consolas" w:hAnsi="Consolas"/>
          <w:color w:val="3B3DB8"/>
          <w:sz w:val="19"/>
        </w:rPr>
        <w:t>dict[str, Any]</w:t>
      </w:r>
      <w:r>
        <w:t xml:space="preserve"> (generating </w:t>
      </w:r>
      <w:r>
        <w:rPr>
          <w:rFonts w:ascii="Consolas" w:hAnsi="Consolas"/>
          <w:color w:val="3B3DB8"/>
          <w:sz w:val="19"/>
        </w:rPr>
        <w:t>Record&lt;string, unknown&gt;</w:t>
      </w:r>
      <w:r>
        <w:t xml:space="preserve">, which pushes every field access back to runtime) and upload failures were </w:t>
      </w:r>
      <w:r>
        <w:rPr>
          <w:rFonts w:ascii="Consolas" w:hAnsi="Consolas"/>
          <w:color w:val="3B3DB8"/>
          <w:sz w:val="19"/>
        </w:rPr>
        <w:t>list[dict[str, str]]</w:t>
      </w:r>
      <w:r>
        <w:t xml:space="preserve">. Both were fixed on the </w:t>
      </w:r>
      <w:r>
        <w:rPr>
          <w:b/>
        </w:rPr>
        <w:t>backend</w:t>
      </w:r>
      <w:r>
        <w:t xml:space="preserve"> with real response models rather than cast away in the UI.</w:t>
      </w:r>
    </w:p>
    <w:p>
      <w:pPr>
        <w:pStyle w:val="ListBullet"/>
        <w:spacing w:after="60"/>
      </w:pPr>
      <w:r>
        <w:rPr>
          <w:b/>
        </w:rPr>
        <w:t>Streaming on `fetch`, not `EventSource`.</w:t>
      </w:r>
      <w:r>
        <w:t xml:space="preserve"> </w:t>
      </w:r>
      <w:r>
        <w:rPr>
          <w:rFonts w:ascii="Consolas" w:hAnsi="Consolas"/>
          <w:color w:val="3B3DB8"/>
          <w:sz w:val="19"/>
        </w:rPr>
        <w:t>EventSource</w:t>
      </w:r>
      <w:r>
        <w:t xml:space="preserve"> cannot do a POST with a JSON body and an auth header. </w:t>
      </w:r>
      <w:r>
        <w:rPr>
          <w:rFonts w:ascii="Consolas" w:hAnsi="Consolas"/>
          <w:color w:val="3B3DB8"/>
          <w:sz w:val="19"/>
        </w:rPr>
        <w:t>src/lib/stream.ts</w:t>
      </w:r>
      <w:r>
        <w:t xml:space="preserve"> reads the </w:t>
      </w:r>
      <w:r>
        <w:rPr>
          <w:rFonts w:ascii="Consolas" w:hAnsi="Consolas"/>
          <w:color w:val="3B3DB8"/>
          <w:sz w:val="19"/>
        </w:rPr>
        <w:t>ReadableStream</w:t>
      </w:r>
      <w:r>
        <w:t xml:space="preserve"> and parses SSE frames directly — about 30 lines, with </w:t>
      </w:r>
      <w:r>
        <w:rPr>
          <w:rFonts w:ascii="Consolas" w:hAnsi="Consolas"/>
          <w:color w:val="3B3DB8"/>
          <w:sz w:val="19"/>
        </w:rPr>
        <w:t>AbortController</w:t>
      </w:r>
      <w:r>
        <w:t xml:space="preserve"> cancellation for free. It carries the most tests of anything in the frontend because a frame-reassembly bug would be invisible in development and destructive in production.</w:t>
      </w:r>
    </w:p>
    <w:p>
      <w:pPr>
        <w:pStyle w:val="ListBullet"/>
        <w:spacing w:after="60"/>
      </w:pPr>
      <w:r>
        <w:rPr>
          <w:b/>
        </w:rPr>
        <w:t>No component library.</w:t>
      </w:r>
      <w:r>
        <w:t xml:space="preserve"> The needed set is small, and the one genuinely hard primitive — a modal with focus trapping, Escape handling and an inert background — is the native </w:t>
      </w:r>
      <w:r>
        <w:rPr>
          <w:rFonts w:ascii="Consolas" w:hAnsi="Consolas"/>
          <w:color w:val="3B3DB8"/>
          <w:sz w:val="19"/>
        </w:rPr>
        <w:t>&lt;dialog&gt;</w:t>
      </w:r>
      <w:r>
        <w:t xml:space="preserve"> element, which gets that behaviour from the platform. This is a deliberate deviation from the Phase 0 plan, which named shadcn/ui.</w:t>
      </w:r>
    </w:p>
    <w:p>
      <w:pPr>
        <w:pStyle w:val="ListBullet"/>
        <w:spacing w:after="60"/>
      </w:pPr>
      <w:r>
        <w:rPr>
          <w:b/>
        </w:rPr>
        <w:t>Tailwind 4 over Tailwind 3.</w:t>
      </w:r>
      <w:r>
        <w:t xml:space="preserve"> Partly CSS-first </w:t>
      </w:r>
      <w:r>
        <w:rPr>
          <w:rFonts w:ascii="Consolas" w:hAnsi="Consolas"/>
          <w:color w:val="3B3DB8"/>
          <w:sz w:val="19"/>
        </w:rPr>
        <w:t>@theme</w:t>
      </w:r>
      <w:r>
        <w:t xml:space="preserve"> tokens and a Vite-native plugin; partly that Tailwind 3's file-watcher dependency chain carried five high-severity advisories, and v4 carries none.</w:t>
      </w:r>
    </w:p>
    <w:p>
      <w:pPr>
        <w:pStyle w:val="Heading3"/>
      </w:pPr>
      <w:r>
        <w:t>Honesty rules enforced in the UI, not only the API</w:t>
      </w:r>
    </w:p>
    <w:p>
      <w:pPr>
        <w:pStyle w:val="ListBullet"/>
        <w:spacing w:after="60"/>
      </w:pPr>
      <w:r>
        <w:t>An evidence band never renders as a percentage.</w:t>
      </w:r>
    </w:p>
    <w:p>
      <w:pPr>
        <w:pStyle w:val="ListBullet"/>
        <w:spacing w:after="60"/>
      </w:pPr>
      <w:r>
        <w:t>A null page reads 'not applicable (no pages in source format)' rather than being hidden.</w:t>
      </w:r>
    </w:p>
    <w:p>
      <w:pPr>
        <w:pStyle w:val="ListBullet"/>
        <w:spacing w:after="60"/>
      </w:pPr>
      <w:r>
        <w:t xml:space="preserve">Unreported token usage says 'not reported', never </w:t>
      </w:r>
      <w:r>
        <w:rPr>
          <w:rFonts w:ascii="Consolas" w:hAnsi="Consolas"/>
          <w:color w:val="3B3DB8"/>
          <w:sz w:val="19"/>
        </w:rPr>
        <w:t>0</w:t>
      </w:r>
      <w:r>
        <w:t>.</w:t>
      </w:r>
    </w:p>
    <w:p>
      <w:pPr>
        <w:pStyle w:val="ListBullet"/>
        <w:spacing w:after="60"/>
      </w:pPr>
      <w:r>
        <w:t xml:space="preserve">Document status is always icon </w:t>
      </w:r>
      <w:r>
        <w:rPr>
          <w:b/>
        </w:rPr>
        <w:t>and</w:t>
      </w:r>
      <w:r>
        <w:t xml:space="preserve"> label, so colour is never the only signal.</w:t>
      </w:r>
    </w:p>
    <w:p>
      <w:pPr>
        <w:pStyle w:val="ListBullet"/>
        <w:spacing w:after="60"/>
      </w:pPr>
      <w:r>
        <w:t xml:space="preserve">Every error state shows the backend's </w:t>
      </w:r>
      <w:r>
        <w:rPr>
          <w:rFonts w:ascii="Consolas" w:hAnsi="Consolas"/>
          <w:color w:val="3B3DB8"/>
          <w:sz w:val="19"/>
        </w:rPr>
        <w:t>request_id</w:t>
      </w:r>
      <w:r>
        <w:t>.</w:t>
      </w:r>
    </w:p>
    <w:p>
      <w:pPr>
        <w:pStyle w:val="ListBullet"/>
        <w:spacing w:after="60"/>
      </w:pPr>
      <w:r>
        <w:t>The chat footer states the system reports what the documents say and is not legal advice.</w:t>
      </w:r>
    </w:p>
    <w:p>
      <w:pPr>
        <w:pStyle w:val="Heading3"/>
      </w:pPr>
      <w:r>
        <w:t>Accessibility and performance</w:t>
      </w:r>
    </w:p>
    <w:p>
      <w:pPr>
        <w:pStyle w:val="ListBullet"/>
        <w:spacing w:after="60"/>
      </w:pPr>
      <w:r>
        <w:t xml:space="preserve">Skip link as the first tab stop; real </w:t>
      </w:r>
      <w:r>
        <w:rPr>
          <w:rFonts w:ascii="Consolas" w:hAnsi="Consolas"/>
          <w:color w:val="3B3DB8"/>
          <w:sz w:val="19"/>
        </w:rPr>
        <w:t>&lt;button&gt;</w:t>
      </w:r>
      <w:r>
        <w:t xml:space="preserve"> elements; visible focus rings; </w:t>
      </w:r>
      <w:r>
        <w:rPr>
          <w:rFonts w:ascii="Consolas" w:hAnsi="Consolas"/>
          <w:color w:val="3B3DB8"/>
          <w:sz w:val="19"/>
        </w:rPr>
        <w:t>aria-live</w:t>
      </w:r>
      <w:r>
        <w:t xml:space="preserve"> on streaming answers; labelled form controls; </w:t>
      </w:r>
      <w:r>
        <w:rPr>
          <w:rFonts w:ascii="Consolas" w:hAnsi="Consolas"/>
          <w:color w:val="3B3DB8"/>
          <w:sz w:val="19"/>
        </w:rPr>
        <w:t>&lt;caption&gt;</w:t>
      </w:r>
      <w:r>
        <w:t xml:space="preserve"> on data tables; </w:t>
      </w:r>
      <w:r>
        <w:rPr>
          <w:rFonts w:ascii="Consolas" w:hAnsi="Consolas"/>
          <w:color w:val="3B3DB8"/>
          <w:sz w:val="19"/>
        </w:rPr>
        <w:t>prefers-reduced-motion</w:t>
      </w:r>
      <w:r>
        <w:t xml:space="preserve"> respected; three-state theme where an explicit choice wins and otherwise the OS preference is followed live.</w:t>
      </w:r>
    </w:p>
    <w:p>
      <w:pPr>
        <w:pStyle w:val="ListBullet"/>
        <w:spacing w:after="60"/>
      </w:pPr>
      <w:r>
        <w:t xml:space="preserve">Route-level code splitting keeps the markdown renderer out of the initial bundle. Polling is scoped to only while a document is </w:t>
      </w:r>
      <w:r>
        <w:rPr>
          <w:rFonts w:ascii="Consolas" w:hAnsi="Consolas"/>
          <w:color w:val="3B3DB8"/>
          <w:sz w:val="19"/>
        </w:rPr>
        <w:t>processing</w:t>
      </w:r>
      <w:r>
        <w:t xml:space="preserve"> or a run is </w:t>
      </w:r>
      <w:r>
        <w:rPr>
          <w:rFonts w:ascii="Consolas" w:hAnsi="Consolas"/>
          <w:color w:val="3B3DB8"/>
          <w:sz w:val="19"/>
        </w:rPr>
        <w:t>running</w:t>
      </w:r>
      <w:r>
        <w:t>, so an idle page makes no requests.</w:t>
      </w:r>
    </w:p>
    <w:p>
      <w:r>
        <w:br w:type="page"/>
      </w:r>
    </w:p>
    <w:p>
      <w:pPr>
        <w:pStyle w:val="Heading1"/>
      </w:pPr>
      <w:r>
        <w:t>Part 4 — The algorithms, with worked arithmetic</w:t>
      </w:r>
    </w:p>
    <w:p>
      <w:r>
        <w:t>These are the questions where a vague answer is obvious. Each one here is short enough to reproduce on a whiteboard.</w:t>
      </w:r>
    </w:p>
    <w:p>
      <w:pPr>
        <w:pStyle w:val="Heading2"/>
      </w:pPr>
      <w:r>
        <w:t>4.1 Dense retrieval — why cosine, and why normalisation matters</w:t>
      </w:r>
    </w:p>
    <w:p>
      <w:r>
        <w:t>Each chunk is encoded by BGE-small into a 384-dimensional vector. Similarity is cosine, which measures the angle between vectors and so ignores magnitude — two passages about the same rule should score alike whether one is twice as long.</w:t>
      </w:r>
    </w:p>
    <w:p>
      <w:pPr>
        <w:spacing w:after="40"/>
      </w:pPr>
      <w:r>
        <w:rPr>
          <w:i/>
          <w:color w:val="5B6373"/>
          <w:sz w:val="18"/>
        </w:rPr>
        <w:t>Why the embedder normalises and the index uses inner product</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cosine(a, b) = (a · b) / (||a|| · ||b||)</w:t>
            </w:r>
          </w:p>
          <w:p>
            <w:pPr>
              <w:spacing w:after="0" w:line="240" w:lineRule="auto"/>
            </w:pPr>
            <w:r>
              <w:rPr>
                <w:rFonts w:ascii="Consolas" w:hAnsi="Consolas"/>
                <w:sz w:val="17"/>
              </w:rPr>
            </w:r>
          </w:p>
          <w:p>
            <w:pPr>
              <w:spacing w:after="0" w:line="240" w:lineRule="auto"/>
            </w:pPr>
            <w:r>
              <w:rPr>
                <w:rFonts w:ascii="Consolas" w:hAnsi="Consolas"/>
                <w:sz w:val="17"/>
              </w:rPr>
              <w:t>If ||a|| = ||b|| = 1  (L2-normalised at encode time)</w:t>
            </w:r>
          </w:p>
          <w:p>
            <w:pPr>
              <w:spacing w:after="0" w:line="240" w:lineRule="auto"/>
            </w:pPr>
            <w:r>
              <w:rPr>
                <w:rFonts w:ascii="Consolas" w:hAnsi="Consolas"/>
                <w:sz w:val="17"/>
              </w:rPr>
              <w:t>then cosine(a, b) = a · b    &lt;- a plain inner product</w:t>
            </w:r>
          </w:p>
          <w:p>
            <w:pPr>
              <w:spacing w:after="0" w:line="240" w:lineRule="auto"/>
            </w:pPr>
            <w:r>
              <w:rPr>
                <w:rFonts w:ascii="Consolas" w:hAnsi="Consolas"/>
                <w:sz w:val="17"/>
              </w:rPr>
            </w:r>
          </w:p>
          <w:p>
            <w:pPr>
              <w:spacing w:after="0" w:line="240" w:lineRule="auto"/>
            </w:pPr>
            <w:r>
              <w:rPr>
                <w:rFonts w:ascii="Consolas" w:hAnsi="Consolas"/>
                <w:sz w:val="17"/>
              </w:rPr>
              <w:t>Therefore FAISS IndexFlatIP (inner product) IS cosine search,</w:t>
            </w:r>
          </w:p>
          <w:p>
            <w:pPr>
              <w:spacing w:after="0" w:line="240" w:lineRule="auto"/>
            </w:pPr>
            <w:r>
              <w:rPr>
                <w:rFonts w:ascii="Consolas" w:hAnsi="Consolas"/>
                <w:sz w:val="17"/>
              </w:rPr>
              <w:t>with no extra computation, provided vectors are normalised.</w:t>
            </w:r>
          </w:p>
        </w:tc>
      </w:tr>
    </w:tbl>
    <w:p>
      <w:pPr>
        <w:spacing w:after="40"/>
      </w:pPr>
    </w:p>
    <w:p>
      <w:r>
        <w:t>If asked what breaks without normalisation: inner product would then reward long vectors regardless of direction, so verbose passages would systematically outrank concise ones.</w:t>
      </w:r>
    </w:p>
    <w:p>
      <w:pPr>
        <w:pStyle w:val="Heading2"/>
      </w:pPr>
      <w:r>
        <w:t>4.2 BM25 — why a sparse leg at all</w:t>
      </w:r>
    </w:p>
    <w:p>
      <w:r>
        <w:t xml:space="preserve">BM25 scores a document by term frequency, inverse document frequency and length normalisation. The practical point for this project is that it matches </w:t>
      </w:r>
      <w:r>
        <w:rPr>
          <w:b/>
        </w:rPr>
        <w:t>literal tokens</w:t>
      </w:r>
      <w:r>
        <w:t xml:space="preserve">. Compliance text is dense with rare terms — </w:t>
      </w:r>
      <w:r>
        <w:rPr>
          <w:rFonts w:ascii="Consolas" w:hAnsi="Consolas"/>
          <w:color w:val="3B3DB8"/>
          <w:sz w:val="19"/>
        </w:rPr>
        <w:t>MLRO</w:t>
      </w:r>
      <w:r>
        <w:t xml:space="preserve">, </w:t>
      </w:r>
      <w:r>
        <w:rPr>
          <w:rFonts w:ascii="Consolas" w:hAnsi="Consolas"/>
          <w:color w:val="3B3DB8"/>
          <w:sz w:val="19"/>
        </w:rPr>
        <w:t>EDD</w:t>
      </w:r>
      <w:r>
        <w:t xml:space="preserve">, </w:t>
      </w:r>
      <w:r>
        <w:rPr>
          <w:rFonts w:ascii="Consolas" w:hAnsi="Consolas"/>
          <w:color w:val="3B3DB8"/>
          <w:sz w:val="19"/>
        </w:rPr>
        <w:t>PEP</w:t>
      </w:r>
      <w:r>
        <w:t xml:space="preserve">, </w:t>
      </w:r>
      <w:r>
        <w:rPr>
          <w:rFonts w:ascii="Consolas" w:hAnsi="Consolas"/>
          <w:color w:val="3B3DB8"/>
          <w:sz w:val="19"/>
        </w:rPr>
        <w:t>§4.2</w:t>
      </w:r>
      <w:r>
        <w:t xml:space="preserve">, </w:t>
      </w:r>
      <w:r>
        <w:rPr>
          <w:rFonts w:ascii="Consolas" w:hAnsi="Consolas"/>
          <w:color w:val="3B3DB8"/>
          <w:sz w:val="19"/>
        </w:rPr>
        <w:t>31–60</w:t>
      </w:r>
      <w:r>
        <w:t xml:space="preserve"> — and a dense embedding smooths rare tokens toward semantically nearby concepts, which is exactly the wrong behaviour when the user asked about that specific token.</w:t>
      </w:r>
    </w:p>
    <w:p>
      <w:r>
        <w:t xml:space="preserve">Conversely BM25 cannot match a paraphrase: 'how often must we screen?' shares almost no tokens with 'frequency of periodic screening'. Each leg fails where the other succeeds, which is the argument for hybrid retrieval. </w:t>
      </w:r>
      <w:r>
        <w:rPr>
          <w:b/>
        </w:rPr>
        <w:t>Measured evidence:</w:t>
      </w:r>
      <w:r>
        <w:t xml:space="preserve"> leg overlap on the golden set is 17–27 of 30 candidates, so the legs genuinely disagree on 10–43% of the pool.</w:t>
      </w:r>
    </w:p>
    <w:p>
      <w:pPr>
        <w:pStyle w:val="Heading2"/>
      </w:pPr>
      <w:r>
        <w:t>4.3 Reciprocal Rank Fusion — the arithmetic</w:t>
      </w:r>
    </w:p>
    <w:p>
      <w:pPr>
        <w:spacing w:after="40"/>
      </w:pPr>
      <w:r>
        <w:rPr>
          <w:i/>
          <w:color w:val="5B6373"/>
          <w:sz w:val="18"/>
        </w:rPr>
        <w:t>RRF: agreement between legs beats a strong showing in one leg</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score(d) = SUM over each ranked list L of   weight_L / (k + rank_of_d_in_L)</w:t>
            </w:r>
          </w:p>
          <w:p>
            <w:pPr>
              <w:spacing w:after="0" w:line="240" w:lineRule="auto"/>
            </w:pPr>
            <w:r>
              <w:rPr>
                <w:rFonts w:ascii="Consolas" w:hAnsi="Consolas"/>
                <w:sz w:val="17"/>
              </w:rPr>
            </w:r>
          </w:p>
          <w:p>
            <w:pPr>
              <w:spacing w:after="0" w:line="240" w:lineRule="auto"/>
            </w:pPr>
            <w:r>
              <w:rPr>
                <w:rFonts w:ascii="Consolas" w:hAnsi="Consolas"/>
                <w:sz w:val="17"/>
              </w:rPr>
              <w:t>with k = 60 (the conventional constant) and rank 0-based.</w:t>
            </w:r>
          </w:p>
          <w:p>
            <w:pPr>
              <w:spacing w:after="0" w:line="240" w:lineRule="auto"/>
            </w:pPr>
            <w:r>
              <w:rPr>
                <w:rFonts w:ascii="Consolas" w:hAnsi="Consolas"/>
                <w:sz w:val="17"/>
              </w:rPr>
            </w:r>
          </w:p>
          <w:p>
            <w:pPr>
              <w:spacing w:after="0" w:line="240" w:lineRule="auto"/>
            </w:pPr>
            <w:r>
              <w:rPr>
                <w:rFonts w:ascii="Consolas" w:hAnsi="Consolas"/>
                <w:sz w:val="17"/>
              </w:rPr>
              <w:t>Worked example — two legs, three documents:</w:t>
            </w:r>
          </w:p>
          <w:p>
            <w:pPr>
              <w:spacing w:after="0" w:line="240" w:lineRule="auto"/>
            </w:pPr>
            <w:r>
              <w:rPr>
                <w:rFonts w:ascii="Consolas" w:hAnsi="Consolas"/>
                <w:sz w:val="17"/>
              </w:rPr>
            </w:r>
          </w:p>
          <w:p>
            <w:pPr>
              <w:spacing w:after="0" w:line="240" w:lineRule="auto"/>
            </w:pPr>
            <w:r>
              <w:rPr>
                <w:rFonts w:ascii="Consolas" w:hAnsi="Consolas"/>
                <w:sz w:val="17"/>
              </w:rPr>
              <w:t xml:space="preserve">  dense ranking:   [A, B, C]</w:t>
            </w:r>
          </w:p>
          <w:p>
            <w:pPr>
              <w:spacing w:after="0" w:line="240" w:lineRule="auto"/>
            </w:pPr>
            <w:r>
              <w:rPr>
                <w:rFonts w:ascii="Consolas" w:hAnsi="Consolas"/>
                <w:sz w:val="17"/>
              </w:rPr>
              <w:t xml:space="preserve">  sparse ranking:  [B, A, D]</w:t>
            </w:r>
          </w:p>
          <w:p>
            <w:pPr>
              <w:spacing w:after="0" w:line="240" w:lineRule="auto"/>
            </w:pPr>
            <w:r>
              <w:rPr>
                <w:rFonts w:ascii="Consolas" w:hAnsi="Consolas"/>
                <w:sz w:val="17"/>
              </w:rPr>
            </w:r>
          </w:p>
          <w:p>
            <w:pPr>
              <w:spacing w:after="0" w:line="240" w:lineRule="auto"/>
            </w:pPr>
            <w:r>
              <w:rPr>
                <w:rFonts w:ascii="Consolas" w:hAnsi="Consolas"/>
                <w:sz w:val="17"/>
              </w:rPr>
              <w:t xml:space="preserve">  score(A) = 1/(60+0) + 1/(60+1) = 0.016667 + 0.016393 = 0.033060</w:t>
            </w:r>
          </w:p>
          <w:p>
            <w:pPr>
              <w:spacing w:after="0" w:line="240" w:lineRule="auto"/>
            </w:pPr>
            <w:r>
              <w:rPr>
                <w:rFonts w:ascii="Consolas" w:hAnsi="Consolas"/>
                <w:sz w:val="17"/>
              </w:rPr>
              <w:t xml:space="preserve">  score(B) = 1/(60+1) + 1/(60+0) = 0.016393 + 0.016667 = 0.033060</w:t>
            </w:r>
          </w:p>
          <w:p>
            <w:pPr>
              <w:spacing w:after="0" w:line="240" w:lineRule="auto"/>
            </w:pPr>
            <w:r>
              <w:rPr>
                <w:rFonts w:ascii="Consolas" w:hAnsi="Consolas"/>
                <w:sz w:val="17"/>
              </w:rPr>
              <w:t xml:space="preserve">  score(C) = 1/(60+2)            = 0.016129</w:t>
            </w:r>
          </w:p>
          <w:p>
            <w:pPr>
              <w:spacing w:after="0" w:line="240" w:lineRule="auto"/>
            </w:pPr>
            <w:r>
              <w:rPr>
                <w:rFonts w:ascii="Consolas" w:hAnsi="Consolas"/>
                <w:sz w:val="17"/>
              </w:rPr>
              <w:t xml:space="preserve">  score(D) =            1/(60+2) = 0.016129</w:t>
            </w:r>
          </w:p>
          <w:p>
            <w:pPr>
              <w:spacing w:after="0" w:line="240" w:lineRule="auto"/>
            </w:pPr>
            <w:r>
              <w:rPr>
                <w:rFonts w:ascii="Consolas" w:hAnsi="Consolas"/>
                <w:sz w:val="17"/>
              </w:rPr>
            </w:r>
          </w:p>
          <w:p>
            <w:pPr>
              <w:spacing w:after="0" w:line="240" w:lineRule="auto"/>
            </w:pPr>
            <w:r>
              <w:rPr>
                <w:rFonts w:ascii="Consolas" w:hAnsi="Consolas"/>
                <w:sz w:val="17"/>
              </w:rPr>
              <w:t xml:space="preserve">  Fused order: A, B (tied, agreed by both legs), then C, D.</w:t>
            </w:r>
          </w:p>
        </w:tc>
      </w:tr>
    </w:tbl>
    <w:p>
      <w:pPr>
        <w:spacing w:after="40"/>
      </w:pPr>
    </w:p>
    <w:p>
      <w:pPr>
        <w:pStyle w:val="ListBullet"/>
        <w:spacing w:after="60"/>
      </w:pPr>
      <w:r>
        <w:rPr>
          <w:b/>
        </w:rPr>
        <w:t>Why rank fusion rather than score blending.</w:t>
      </w:r>
      <w:r>
        <w:t xml:space="preserve"> Cosine similarities sit in roughly 0.5–0.9 while BM25 scores on this corpus run from 6 to 34 — different scales, and both corpus-dependent. Normalising them against each other would need per-corpus calibration that breaks whenever documents are added. Ranks are scale-free.</w:t>
      </w:r>
    </w:p>
    <w:p>
      <w:pPr>
        <w:pStyle w:val="ListBullet"/>
        <w:spacing w:after="60"/>
      </w:pPr>
      <w:r>
        <w:rPr>
          <w:b/>
        </w:rPr>
        <w:t>Why k = 60.</w:t>
      </w:r>
      <w:r>
        <w:t xml:space="preserve"> It damps the difference between adjacent ranks so that one leg's confident first place cannot dominate the other leg entirely. It comes from the original RRF paper and is exposed as </w:t>
      </w:r>
      <w:r>
        <w:rPr>
          <w:rFonts w:ascii="Consolas" w:hAnsi="Consolas"/>
          <w:color w:val="3B3DB8"/>
          <w:sz w:val="19"/>
        </w:rPr>
        <w:t>RRF_K</w:t>
      </w:r>
      <w:r>
        <w:t xml:space="preserve"> for tuning; the default was not changed because the golden set gave no reason to.</w:t>
      </w:r>
    </w:p>
    <w:p>
      <w:pPr>
        <w:pStyle w:val="ListBullet"/>
        <w:spacing w:after="60"/>
      </w:pPr>
      <w:r>
        <w:rPr>
          <w:b/>
        </w:rPr>
        <w:t>The maximum possible score is 2/60 ≈ 0.0333</w:t>
      </w:r>
      <w:r>
        <w:t xml:space="preserve"> when both legs rank a chunk first. That constant is what </w:t>
      </w:r>
      <w:r>
        <w:rPr>
          <w:rFonts w:ascii="Consolas" w:hAnsi="Consolas"/>
          <w:color w:val="3B3DB8"/>
          <w:sz w:val="19"/>
        </w:rPr>
        <w:t>normalised_score</w:t>
      </w:r>
      <w:r>
        <w:t xml:space="preserve"> divides by.</w:t>
      </w:r>
    </w:p>
    <w:p>
      <w:pPr>
        <w:pStyle w:val="Heading2"/>
      </w:pPr>
      <w:r>
        <w:t>4.4 Cross-encoder reranking</w:t>
      </w:r>
    </w:p>
    <w:p>
      <w:pPr>
        <w:spacing w:after="40"/>
      </w:pPr>
      <w:r>
        <w:rPr>
          <w:i/>
          <w:color w:val="5B6373"/>
          <w:sz w:val="18"/>
        </w:rPr>
        <w:t>The asymmetry that makes a two-stage pipeline the right shape</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Bi-encoder (retrieval):     embed(query)  .  embed(passage)      -&gt; one dot product</w:t>
            </w:r>
          </w:p>
          <w:p>
            <w:pPr>
              <w:spacing w:after="0" w:line="240" w:lineRule="auto"/>
            </w:pPr>
            <w:r>
              <w:rPr>
                <w:rFonts w:ascii="Consolas" w:hAnsi="Consolas"/>
                <w:sz w:val="17"/>
              </w:rPr>
              <w:t xml:space="preserve">                            passage vector computed BEFORE the query is known</w:t>
            </w:r>
          </w:p>
          <w:p>
            <w:pPr>
              <w:spacing w:after="0" w:line="240" w:lineRule="auto"/>
            </w:pPr>
            <w:r>
              <w:rPr>
                <w:rFonts w:ascii="Consolas" w:hAnsi="Consolas"/>
                <w:sz w:val="17"/>
              </w:rPr>
            </w:r>
          </w:p>
          <w:p>
            <w:pPr>
              <w:spacing w:after="0" w:line="240" w:lineRule="auto"/>
            </w:pPr>
            <w:r>
              <w:rPr>
                <w:rFonts w:ascii="Consolas" w:hAnsi="Consolas"/>
                <w:sz w:val="17"/>
              </w:rPr>
              <w:t>Cross-encoder (reranking):  model(query + [SEP] + passage)       -&gt; one relevance logit</w:t>
            </w:r>
          </w:p>
          <w:p>
            <w:pPr>
              <w:spacing w:after="0" w:line="240" w:lineRule="auto"/>
            </w:pPr>
            <w:r>
              <w:rPr>
                <w:rFonts w:ascii="Consolas" w:hAnsi="Consolas"/>
                <w:sz w:val="17"/>
              </w:rPr>
              <w:t xml:space="preserve">                            reads both together, token by token</w:t>
            </w:r>
          </w:p>
          <w:p>
            <w:pPr>
              <w:spacing w:after="0" w:line="240" w:lineRule="auto"/>
            </w:pPr>
            <w:r>
              <w:rPr>
                <w:rFonts w:ascii="Consolas" w:hAnsi="Consolas"/>
                <w:sz w:val="17"/>
              </w:rPr>
            </w:r>
          </w:p>
          <w:p>
            <w:pPr>
              <w:spacing w:after="0" w:line="240" w:lineRule="auto"/>
            </w:pPr>
            <w:r>
              <w:rPr>
                <w:rFonts w:ascii="Consolas" w:hAnsi="Consolas"/>
                <w:sz w:val="17"/>
              </w:rPr>
              <w:t>Cost: O(1) per corpus passage to index, O(n) model calls to rerank n candidates.</w:t>
            </w:r>
          </w:p>
          <w:p>
            <w:pPr>
              <w:spacing w:after="0" w:line="240" w:lineRule="auto"/>
            </w:pPr>
            <w:r>
              <w:rPr>
                <w:rFonts w:ascii="Consolas" w:hAnsi="Consolas"/>
                <w:sz w:val="17"/>
              </w:rPr>
              <w:t>Hence: retrieve a shortlist cheaply, then rerank only the shortlist.</w:t>
            </w:r>
          </w:p>
        </w:tc>
      </w:tr>
    </w:tbl>
    <w:p>
      <w:pPr>
        <w:spacing w:after="40"/>
      </w:pPr>
    </w:p>
    <w:p>
      <w:r>
        <w:t xml:space="preserve">The measured effect on the golden set is in Part 5. The measured </w:t>
      </w:r>
      <w:r>
        <w:rPr>
          <w:b/>
        </w:rPr>
        <w:t>cost</w:t>
      </w:r>
      <w:r>
        <w:t xml:space="preserve"> produced a second decision: reranking the fused top-10 scored identically to reranking the top-30, at 566 ms versus 2,216 ms. The explanation is that RRF's recall@10 is already 0.948, so the relevant passage is almost always inside the top 10 — scoring 20 more candidates buys nothing.</w:t>
      </w:r>
    </w:p>
    <w:p>
      <w:pPr>
        <w:pStyle w:val="Heading2"/>
      </w:pPr>
      <w:r>
        <w:t>4.5 nDCG — and a definitional choice worth owning</w:t>
      </w:r>
    </w:p>
    <w:p>
      <w:pPr>
        <w:spacing w:after="40"/>
      </w:pPr>
      <w:r>
        <w:rPr>
          <w:i/>
          <w:color w:val="5B6373"/>
          <w:sz w:val="18"/>
        </w:rPr>
        <w:t>Binary-gain nDCG as implemented in eval/metrics.py</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DCG@k  = SUM over ranks 1..k of  gain_i / log2(i + 1)</w:t>
            </w:r>
          </w:p>
          <w:p>
            <w:pPr>
              <w:spacing w:after="0" w:line="240" w:lineRule="auto"/>
            </w:pPr>
            <w:r>
              <w:rPr>
                <w:rFonts w:ascii="Consolas" w:hAnsi="Consolas"/>
                <w:sz w:val="17"/>
              </w:rPr>
              <w:t>IDCG@k = the same sum for the ideal ordering</w:t>
            </w:r>
          </w:p>
          <w:p>
            <w:pPr>
              <w:spacing w:after="0" w:line="240" w:lineRule="auto"/>
            </w:pPr>
            <w:r>
              <w:rPr>
                <w:rFonts w:ascii="Consolas" w:hAnsi="Consolas"/>
                <w:sz w:val="17"/>
              </w:rPr>
              <w:t>nDCG@k = DCG@k / IDCG@k</w:t>
            </w:r>
          </w:p>
          <w:p>
            <w:pPr>
              <w:spacing w:after="0" w:line="240" w:lineRule="auto"/>
            </w:pPr>
            <w:r>
              <w:rPr>
                <w:rFonts w:ascii="Consolas" w:hAnsi="Consolas"/>
                <w:sz w:val="17"/>
              </w:rPr>
            </w:r>
          </w:p>
          <w:p>
            <w:pPr>
              <w:spacing w:after="0" w:line="240" w:lineRule="auto"/>
            </w:pPr>
            <w:r>
              <w:rPr>
                <w:rFonts w:ascii="Consolas" w:hAnsi="Consolas"/>
                <w:sz w:val="17"/>
              </w:rPr>
              <w:t>Ideal count used here: min(k, max(number_of_expectations, number_of_relevant_found))</w:t>
            </w:r>
          </w:p>
        </w:tc>
      </w:tr>
    </w:tbl>
    <w:p>
      <w:pPr>
        <w:spacing w:after="40"/>
      </w:pPr>
    </w:p>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A bug I had to reason about, and a good answer to 'did you validate your metrics?'</w:t>
            </w:r>
          </w:p>
          <w:p>
            <w:pPr>
              <w:spacing w:after="0"/>
            </w:pPr>
            <w:r>
              <w:t xml:space="preserve">The first implementation used </w:t>
            </w:r>
            <w:r>
              <w:rPr>
                <w:rFonts w:ascii="Consolas" w:hAnsi="Consolas"/>
                <w:color w:val="3B3DB8"/>
                <w:sz w:val="19"/>
              </w:rPr>
              <w:t>min(len(expected), k)</w:t>
            </w:r>
            <w:r>
              <w:t xml:space="preserve"> as the ideal count. But ground truth here is </w:t>
            </w:r>
            <w:r>
              <w:rPr>
                <w:b/>
              </w:rPr>
              <w:t>section-level</w:t>
            </w:r>
            <w:r>
              <w:t xml:space="preserve"> while retrieval is </w:t>
            </w:r>
            <w:r>
              <w:rPr>
                <w:b/>
              </w:rPr>
              <w:t>chunk-level</w:t>
            </w:r>
            <w:r>
              <w:t>, so two retrieved chunks can legitimately satisfy one expectation — and then DCG summed more gains than IDCG, producing nDCG values above 1.0 (I observed 1.237 in one category). Taking the greater of 'expectations' and 'relevant found' fixes it. A borrowed metrics library would have hidden this choice; writing the arithmetic forced me to make it explicitly.</w:t>
            </w:r>
          </w:p>
        </w:tc>
      </w:tr>
    </w:tbl>
    <w:p>
      <w:pPr>
        <w:spacing w:after="40"/>
      </w:pPr>
    </w:p>
    <w:p>
      <w:pPr>
        <w:pStyle w:val="Heading2"/>
      </w:pPr>
      <w:r>
        <w:t>4.6 Evidence banding — the rule, stated in full</w:t>
      </w:r>
    </w:p>
    <w:p>
      <w:pPr>
        <w:spacing w:after="40"/>
      </w:pPr>
      <w:r>
        <w:rPr>
          <w:i/>
          <w:color w:val="5B6373"/>
          <w:sz w:val="18"/>
        </w:rPr>
        <w:t>Thresholds are environment variables, calibrated against the golden set</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signals = {</w:t>
            </w:r>
          </w:p>
          <w:p>
            <w:pPr>
              <w:spacing w:after="0" w:line="240" w:lineRule="auto"/>
            </w:pPr>
            <w:r>
              <w:rPr>
                <w:rFonts w:ascii="Consolas" w:hAnsi="Consolas"/>
                <w:sz w:val="17"/>
              </w:rPr>
              <w:t xml:space="preserve">  top_score                  normalised 0-1 score of the best passage</w:t>
            </w:r>
          </w:p>
          <w:p>
            <w:pPr>
              <w:spacing w:after="0" w:line="240" w:lineRule="auto"/>
            </w:pPr>
            <w:r>
              <w:rPr>
                <w:rFonts w:ascii="Consolas" w:hAnsi="Consolas"/>
                <w:sz w:val="17"/>
              </w:rPr>
              <w:t xml:space="preserve">  score_margin               top_score minus second_score</w:t>
            </w:r>
          </w:p>
          <w:p>
            <w:pPr>
              <w:spacing w:after="0" w:line="240" w:lineRule="auto"/>
            </w:pPr>
            <w:r>
              <w:rPr>
                <w:rFonts w:ascii="Consolas" w:hAnsi="Consolas"/>
                <w:sz w:val="17"/>
              </w:rPr>
              <w:t xml:space="preserve">  supporting_chunks          how many passages the answer actually cited</w:t>
            </w:r>
          </w:p>
          <w:p>
            <w:pPr>
              <w:spacing w:after="0" w:line="240" w:lineRule="auto"/>
            </w:pPr>
            <w:r>
              <w:rPr>
                <w:rFonts w:ascii="Consolas" w:hAnsi="Consolas"/>
                <w:sz w:val="17"/>
              </w:rPr>
              <w:t xml:space="preserve">  distinct_documents         how many documents those passages came from</w:t>
            </w:r>
          </w:p>
          <w:p>
            <w:pPr>
              <w:spacing w:after="0" w:line="240" w:lineRule="auto"/>
            </w:pPr>
            <w:r>
              <w:rPr>
                <w:rFonts w:ascii="Consolas" w:hAnsi="Consolas"/>
                <w:sz w:val="17"/>
              </w:rPr>
              <w:t xml:space="preserve">  cited_fraction_of_context  cited / retrieved</w:t>
            </w:r>
          </w:p>
          <w:p>
            <w:pPr>
              <w:spacing w:after="0" w:line="240" w:lineRule="auto"/>
            </w:pPr>
            <w:r>
              <w:rPr>
                <w:rFonts w:ascii="Consolas" w:hAnsi="Consolas"/>
                <w:sz w:val="17"/>
              </w:rPr>
              <w:t xml:space="preserve">  answer_is_refusal          pattern-detected</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band =</w:t>
            </w:r>
          </w:p>
          <w:p>
            <w:pPr>
              <w:spacing w:after="0" w:line="240" w:lineRule="auto"/>
            </w:pPr>
            <w:r>
              <w:rPr>
                <w:rFonts w:ascii="Consolas" w:hAnsi="Consolas"/>
                <w:sz w:val="17"/>
              </w:rPr>
              <w:t xml:space="preserve">  "insufficient"  if refusal OR cited == 0 OR top &lt; 0.30</w:t>
            </w:r>
          </w:p>
          <w:p>
            <w:pPr>
              <w:spacing w:after="0" w:line="240" w:lineRule="auto"/>
            </w:pPr>
            <w:r>
              <w:rPr>
                <w:rFonts w:ascii="Consolas" w:hAnsi="Consolas"/>
                <w:sz w:val="17"/>
              </w:rPr>
              <w:t xml:space="preserve">  "strong"        if top &gt;= 0.60 AND cited &gt;= 2</w:t>
            </w:r>
          </w:p>
          <w:p>
            <w:pPr>
              <w:spacing w:after="0" w:line="240" w:lineRule="auto"/>
            </w:pPr>
            <w:r>
              <w:rPr>
                <w:rFonts w:ascii="Consolas" w:hAnsi="Consolas"/>
                <w:sz w:val="17"/>
              </w:rPr>
              <w:t xml:space="preserve">  "moderate"      if top &gt;= 0.45</w:t>
            </w:r>
          </w:p>
          <w:p>
            <w:pPr>
              <w:spacing w:after="0" w:line="240" w:lineRule="auto"/>
            </w:pPr>
            <w:r>
              <w:rPr>
                <w:rFonts w:ascii="Consolas" w:hAnsi="Consolas"/>
                <w:sz w:val="17"/>
              </w:rPr>
              <w:t xml:space="preserve">  "weak"          otherwise</w:t>
            </w:r>
          </w:p>
        </w:tc>
      </w:tr>
    </w:tbl>
    <w:p>
      <w:pPr>
        <w:spacing w:after="40"/>
      </w:pPr>
    </w:p>
    <w:p>
      <w:r>
        <w:rPr>
          <w:b/>
        </w:rPr>
        <w:t>Why not a confidence score.</w:t>
      </w:r>
      <w:r>
        <w:t xml:space="preserve"> A number produced by asking a model 'how confident are you, 0–100?' is uncalibrated — it correlates with fluency rather than correctness. In a compliance tool a well-formatted meaningless number is actively harmful because it invites reliance. Every signal above is returned to the client, so the band is auditable rather than magical, and a disclaimer travels with the data and is asserted by a test.</w:t>
      </w:r>
    </w:p>
    <w:p>
      <w:pPr>
        <w:pStyle w:val="Heading2"/>
      </w:pPr>
      <w:r>
        <w:t>4.7 The citation-marker protocol</w:t>
      </w:r>
    </w:p>
    <w:p>
      <w:r>
        <w:t xml:space="preserve">Streaming and fabrication-proof citations appear to conflict. v1's safety came from a single trailing JSON object containing </w:t>
      </w:r>
      <w:r>
        <w:rPr>
          <w:rFonts w:ascii="Consolas" w:hAnsi="Consolas"/>
          <w:color w:val="3B3DB8"/>
          <w:sz w:val="19"/>
        </w:rPr>
        <w:t>used_chunk_ids</w:t>
      </w:r>
      <w:r>
        <w:t>, which cannot be streamed token by token. But token-by-token output is the UX users expect. The resolution:</w:t>
      </w:r>
    </w:p>
    <w:p>
      <w:pPr>
        <w:pStyle w:val="ListNumber"/>
        <w:spacing w:after="60"/>
      </w:pPr>
      <w:r>
        <w:t xml:space="preserve">Context is presented to the model as numbered blocks carrying their </w:t>
      </w:r>
      <w:r>
        <w:rPr>
          <w:b/>
        </w:rPr>
        <w:t>real</w:t>
      </w:r>
      <w:r>
        <w:t xml:space="preserve"> chunk ids.</w:t>
      </w:r>
    </w:p>
    <w:p>
      <w:pPr>
        <w:pStyle w:val="ListNumber"/>
        <w:spacing w:after="60"/>
      </w:pPr>
      <w:r>
        <w:t xml:space="preserve">The model streams markdown prose with inline </w:t>
      </w:r>
      <w:r>
        <w:rPr>
          <w:rFonts w:ascii="Consolas" w:hAnsi="Consolas"/>
          <w:color w:val="3B3DB8"/>
          <w:sz w:val="19"/>
        </w:rPr>
        <w:t>[[cid:17]]</w:t>
      </w:r>
      <w:r>
        <w:t xml:space="preserve"> markers after each supported claim.</w:t>
      </w:r>
    </w:p>
    <w:p>
      <w:pPr>
        <w:pStyle w:val="ListNumber"/>
        <w:spacing w:after="60"/>
      </w:pPr>
      <w:r>
        <w:t xml:space="preserve">The server parses markers incrementally, resolves each against the retrieved set, </w:t>
      </w:r>
      <w:r>
        <w:rPr>
          <w:b/>
        </w:rPr>
        <w:t>discards any id that was not retrieved</w:t>
      </w:r>
      <w:r>
        <w:t xml:space="preserve">, and renumbers survivors to </w:t>
      </w:r>
      <w:r>
        <w:rPr>
          <w:rFonts w:ascii="Consolas" w:hAnsi="Consolas"/>
          <w:color w:val="3B3DB8"/>
          <w:sz w:val="19"/>
        </w:rPr>
        <w:t>[1]</w:t>
      </w:r>
      <w:r>
        <w:t xml:space="preserve">, </w:t>
      </w:r>
      <w:r>
        <w:rPr>
          <w:rFonts w:ascii="Consolas" w:hAnsi="Consolas"/>
          <w:color w:val="3B3DB8"/>
          <w:sz w:val="19"/>
        </w:rPr>
        <w:t>[2]</w:t>
      </w:r>
      <w:r>
        <w:t>, … in order of first appearance.</w:t>
      </w:r>
    </w:p>
    <w:p>
      <w:pPr>
        <w:pStyle w:val="ListNumber"/>
        <w:spacing w:after="60"/>
      </w:pPr>
      <w:r>
        <w:t xml:space="preserve">A final </w:t>
      </w:r>
      <w:r>
        <w:rPr>
          <w:rFonts w:ascii="Consolas" w:hAnsi="Consolas"/>
          <w:color w:val="3B3DB8"/>
          <w:sz w:val="19"/>
        </w:rPr>
        <w:t>citations</w:t>
      </w:r>
      <w:r>
        <w:t xml:space="preserve"> SSE event carries the full citation objects.</w:t>
      </w:r>
    </w:p>
    <w:p>
      <w:pPr>
        <w:pStyle w:val="ListNumber"/>
        <w:spacing w:after="60"/>
      </w:pPr>
      <w:r>
        <w:t>The non-streaming endpoint and the CLI keep the JSON-mode path unchanged, so the original contract still holds. Both paths converge on the same validator.</w:t>
      </w:r>
    </w:p>
    <w:p>
      <w:r>
        <w:t xml:space="preserve">The invariant is preserved exactly: </w:t>
      </w:r>
      <w:r>
        <w:rPr>
          <w:b/>
        </w:rPr>
        <w:t>the model never authors citation text; it emits references into a set the server controls.</w:t>
      </w:r>
    </w:p>
    <w:p>
      <w:r>
        <w:br w:type="page"/>
      </w:r>
    </w:p>
    <w:p>
      <w:pPr>
        <w:pStyle w:val="Heading1"/>
      </w:pPr>
      <w:r>
        <w:t>Part 5 — Measured results</w:t>
      </w:r>
    </w:p>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Reproduce any of this</w:t>
            </w:r>
          </w:p>
          <w:p>
            <w:pPr>
              <w:spacing w:after="0"/>
            </w:pPr>
            <w:r>
              <w:rPr>
                <w:rFonts w:ascii="Consolas" w:hAnsi="Consolas"/>
                <w:color w:val="3B3DB8"/>
                <w:sz w:val="19"/>
              </w:rPr>
              <w:t>python -m eval.run --mode retrieval_only</w:t>
            </w:r>
            <w:r>
              <w:t xml:space="preserve"> (about 25 s, offline, no API key) for the retrieval tables. </w:t>
            </w:r>
            <w:r>
              <w:rPr>
                <w:rFonts w:ascii="Consolas" w:hAnsi="Consolas"/>
                <w:color w:val="3B3DB8"/>
                <w:sz w:val="19"/>
              </w:rPr>
              <w:t>python -m eval.run --mode full --judge</w:t>
            </w:r>
            <w:r>
              <w:t xml:space="preserve"> for the generation tables (about 21 minutes, roughly 135 model calls).</w:t>
            </w:r>
          </w:p>
        </w:tc>
      </w:tr>
    </w:tbl>
    <w:p>
      <w:pPr>
        <w:spacing w:after="40"/>
      </w:pPr>
    </w:p>
    <w:p>
      <w:pPr>
        <w:pStyle w:val="Heading2"/>
      </w:pPr>
      <w:r>
        <w:t>5.1 Retrieval — shipped configuration versus baseline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fill="F4F5F7"/>
          </w:tcPr>
          <w:p>
            <w:pPr>
              <w:spacing w:after="20"/>
            </w:pPr>
            <w:r/>
            <w:r>
              <w:rPr>
                <w:b/>
                <w:sz w:val="18"/>
              </w:rPr>
              <w:t>Metric</w:t>
            </w:r>
          </w:p>
        </w:tc>
        <w:tc>
          <w:tcPr>
            <w:tcW w:type="dxa" w:w="2304"/>
            <w:shd w:val="clear" w:fill="F4F5F7"/>
          </w:tcPr>
          <w:p>
            <w:pPr>
              <w:spacing w:after="20"/>
            </w:pPr>
            <w:r/>
            <w:r>
              <w:rPr>
                <w:b/>
                <w:sz w:val="18"/>
              </w:rPr>
              <w:t>RRF only (baseline)</w:t>
            </w:r>
          </w:p>
        </w:tc>
        <w:tc>
          <w:tcPr>
            <w:tcW w:type="dxa" w:w="2736"/>
            <w:shd w:val="clear" w:fill="F4F5F7"/>
          </w:tcPr>
          <w:p>
            <w:pPr>
              <w:spacing w:after="20"/>
            </w:pPr>
            <w:r/>
            <w:r>
              <w:rPr>
                <w:b/>
                <w:sz w:val="18"/>
              </w:rPr>
              <w:t>+ cross-encoder (shipped)</w:t>
            </w:r>
          </w:p>
        </w:tc>
        <w:tc>
          <w:tcPr>
            <w:tcW w:type="dxa" w:w="1440"/>
            <w:shd w:val="clear" w:fill="F4F5F7"/>
          </w:tcPr>
          <w:p>
            <w:pPr>
              <w:spacing w:after="20"/>
            </w:pPr>
            <w:r/>
            <w:r>
              <w:rPr>
                <w:b/>
                <w:sz w:val="18"/>
              </w:rPr>
              <w:t>Change</w:t>
            </w:r>
          </w:p>
        </w:tc>
      </w:tr>
      <w:tr>
        <w:tc>
          <w:tcPr>
            <w:tcW w:type="dxa" w:w="2160"/>
          </w:tcPr>
          <w:p>
            <w:pPr>
              <w:spacing w:after="20" w:line="240" w:lineRule="auto"/>
            </w:pPr>
            <w:r>
              <w:rPr>
                <w:sz w:val="18"/>
              </w:rPr>
            </w:r>
            <w:r>
              <w:rPr>
                <w:sz w:val="18"/>
              </w:rPr>
              <w:t>recall@1</w:t>
            </w:r>
          </w:p>
        </w:tc>
        <w:tc>
          <w:tcPr>
            <w:tcW w:type="dxa" w:w="2304"/>
          </w:tcPr>
          <w:p>
            <w:pPr>
              <w:spacing w:after="20" w:line="240" w:lineRule="auto"/>
            </w:pPr>
            <w:r>
              <w:rPr>
                <w:sz w:val="18"/>
              </w:rPr>
            </w:r>
            <w:r>
              <w:rPr>
                <w:sz w:val="18"/>
              </w:rPr>
              <w:t>0.774</w:t>
            </w:r>
          </w:p>
        </w:tc>
        <w:tc>
          <w:tcPr>
            <w:tcW w:type="dxa" w:w="2736"/>
          </w:tcPr>
          <w:p>
            <w:pPr>
              <w:spacing w:after="20" w:line="240" w:lineRule="auto"/>
            </w:pPr>
            <w:r>
              <w:rPr>
                <w:sz w:val="18"/>
              </w:rPr>
            </w:r>
            <w:r>
              <w:rPr>
                <w:b/>
                <w:sz w:val="18"/>
              </w:rPr>
              <w:t>0.870</w:t>
            </w:r>
          </w:p>
        </w:tc>
        <w:tc>
          <w:tcPr>
            <w:tcW w:type="dxa" w:w="1440"/>
          </w:tcPr>
          <w:p>
            <w:pPr>
              <w:spacing w:after="20" w:line="240" w:lineRule="auto"/>
            </w:pPr>
            <w:r>
              <w:rPr>
                <w:sz w:val="18"/>
              </w:rPr>
            </w:r>
            <w:r>
              <w:rPr>
                <w:sz w:val="18"/>
              </w:rPr>
              <w:t>+12.4%</w:t>
            </w:r>
          </w:p>
        </w:tc>
      </w:tr>
      <w:tr>
        <w:tc>
          <w:tcPr>
            <w:tcW w:type="dxa" w:w="2160"/>
          </w:tcPr>
          <w:p>
            <w:pPr>
              <w:spacing w:after="20" w:line="240" w:lineRule="auto"/>
            </w:pPr>
            <w:r>
              <w:rPr>
                <w:sz w:val="18"/>
              </w:rPr>
            </w:r>
            <w:r>
              <w:rPr>
                <w:sz w:val="18"/>
              </w:rPr>
              <w:t>recall@3</w:t>
            </w:r>
          </w:p>
        </w:tc>
        <w:tc>
          <w:tcPr>
            <w:tcW w:type="dxa" w:w="2304"/>
          </w:tcPr>
          <w:p>
            <w:pPr>
              <w:spacing w:after="20" w:line="240" w:lineRule="auto"/>
            </w:pPr>
            <w:r>
              <w:rPr>
                <w:sz w:val="18"/>
              </w:rPr>
            </w:r>
            <w:r>
              <w:rPr>
                <w:sz w:val="18"/>
              </w:rPr>
              <w:t>0.922</w:t>
            </w:r>
          </w:p>
        </w:tc>
        <w:tc>
          <w:tcPr>
            <w:tcW w:type="dxa" w:w="2736"/>
          </w:tcPr>
          <w:p>
            <w:pPr>
              <w:spacing w:after="20" w:line="240" w:lineRule="auto"/>
            </w:pPr>
            <w:r>
              <w:rPr>
                <w:sz w:val="18"/>
              </w:rPr>
            </w:r>
            <w:r>
              <w:rPr>
                <w:b/>
                <w:sz w:val="18"/>
              </w:rPr>
              <w:t>0.952</w:t>
            </w:r>
          </w:p>
        </w:tc>
        <w:tc>
          <w:tcPr>
            <w:tcW w:type="dxa" w:w="1440"/>
          </w:tcPr>
          <w:p>
            <w:pPr>
              <w:spacing w:after="20" w:line="240" w:lineRule="auto"/>
            </w:pPr>
            <w:r>
              <w:rPr>
                <w:sz w:val="18"/>
              </w:rPr>
            </w:r>
            <w:r>
              <w:rPr>
                <w:sz w:val="18"/>
              </w:rPr>
              <w:t>+3.2%</w:t>
            </w:r>
          </w:p>
        </w:tc>
      </w:tr>
      <w:tr>
        <w:tc>
          <w:tcPr>
            <w:tcW w:type="dxa" w:w="2160"/>
          </w:tcPr>
          <w:p>
            <w:pPr>
              <w:spacing w:after="20" w:line="240" w:lineRule="auto"/>
            </w:pPr>
            <w:r>
              <w:rPr>
                <w:sz w:val="18"/>
              </w:rPr>
            </w:r>
            <w:r>
              <w:rPr>
                <w:sz w:val="18"/>
              </w:rPr>
              <w:t>recall@5</w:t>
            </w:r>
          </w:p>
        </w:tc>
        <w:tc>
          <w:tcPr>
            <w:tcW w:type="dxa" w:w="2304"/>
          </w:tcPr>
          <w:p>
            <w:pPr>
              <w:spacing w:after="20" w:line="240" w:lineRule="auto"/>
            </w:pPr>
            <w:r>
              <w:rPr>
                <w:sz w:val="18"/>
              </w:rPr>
            </w:r>
            <w:r>
              <w:rPr>
                <w:sz w:val="18"/>
              </w:rPr>
              <w:t>0.948</w:t>
            </w:r>
          </w:p>
        </w:tc>
        <w:tc>
          <w:tcPr>
            <w:tcW w:type="dxa" w:w="2736"/>
          </w:tcPr>
          <w:p>
            <w:pPr>
              <w:spacing w:after="20" w:line="240" w:lineRule="auto"/>
            </w:pPr>
            <w:r>
              <w:rPr>
                <w:sz w:val="18"/>
              </w:rPr>
            </w:r>
            <w:r>
              <w:rPr>
                <w:b/>
                <w:sz w:val="18"/>
              </w:rPr>
              <w:t>0.989</w:t>
            </w:r>
          </w:p>
        </w:tc>
        <w:tc>
          <w:tcPr>
            <w:tcW w:type="dxa" w:w="1440"/>
          </w:tcPr>
          <w:p>
            <w:pPr>
              <w:spacing w:after="20" w:line="240" w:lineRule="auto"/>
            </w:pPr>
            <w:r>
              <w:rPr>
                <w:sz w:val="18"/>
              </w:rPr>
            </w:r>
            <w:r>
              <w:rPr>
                <w:sz w:val="18"/>
              </w:rPr>
              <w:t>+4.3%</w:t>
            </w:r>
          </w:p>
        </w:tc>
      </w:tr>
      <w:tr>
        <w:tc>
          <w:tcPr>
            <w:tcW w:type="dxa" w:w="2160"/>
          </w:tcPr>
          <w:p>
            <w:pPr>
              <w:spacing w:after="20" w:line="240" w:lineRule="auto"/>
            </w:pPr>
            <w:r>
              <w:rPr>
                <w:sz w:val="18"/>
              </w:rPr>
            </w:r>
            <w:r>
              <w:rPr>
                <w:sz w:val="18"/>
              </w:rPr>
              <w:t>precision@3</w:t>
            </w:r>
          </w:p>
        </w:tc>
        <w:tc>
          <w:tcPr>
            <w:tcW w:type="dxa" w:w="2304"/>
          </w:tcPr>
          <w:p>
            <w:pPr>
              <w:spacing w:after="20" w:line="240" w:lineRule="auto"/>
            </w:pPr>
            <w:r>
              <w:rPr>
                <w:sz w:val="18"/>
              </w:rPr>
            </w:r>
            <w:r>
              <w:rPr>
                <w:sz w:val="18"/>
              </w:rPr>
              <w:t>0.3333</w:t>
            </w:r>
          </w:p>
        </w:tc>
        <w:tc>
          <w:tcPr>
            <w:tcW w:type="dxa" w:w="2736"/>
          </w:tcPr>
          <w:p>
            <w:pPr>
              <w:spacing w:after="20" w:line="240" w:lineRule="auto"/>
            </w:pPr>
            <w:r>
              <w:rPr>
                <w:sz w:val="18"/>
              </w:rPr>
            </w:r>
            <w:r>
              <w:rPr>
                <w:b/>
                <w:sz w:val="18"/>
              </w:rPr>
              <w:t>0.3555</w:t>
            </w:r>
          </w:p>
        </w:tc>
        <w:tc>
          <w:tcPr>
            <w:tcW w:type="dxa" w:w="1440"/>
          </w:tcPr>
          <w:p>
            <w:pPr>
              <w:spacing w:after="20" w:line="240" w:lineRule="auto"/>
            </w:pPr>
            <w:r>
              <w:rPr>
                <w:sz w:val="18"/>
              </w:rPr>
            </w:r>
            <w:r>
              <w:rPr>
                <w:sz w:val="18"/>
              </w:rPr>
              <w:t>+6.7%</w:t>
            </w:r>
          </w:p>
        </w:tc>
      </w:tr>
      <w:tr>
        <w:tc>
          <w:tcPr>
            <w:tcW w:type="dxa" w:w="2160"/>
          </w:tcPr>
          <w:p>
            <w:pPr>
              <w:spacing w:after="20" w:line="240" w:lineRule="auto"/>
            </w:pPr>
            <w:r>
              <w:rPr>
                <w:sz w:val="18"/>
              </w:rPr>
            </w:r>
            <w:r>
              <w:rPr>
                <w:sz w:val="18"/>
              </w:rPr>
              <w:t>MRR</w:t>
            </w:r>
          </w:p>
        </w:tc>
        <w:tc>
          <w:tcPr>
            <w:tcW w:type="dxa" w:w="2304"/>
          </w:tcPr>
          <w:p>
            <w:pPr>
              <w:spacing w:after="20" w:line="240" w:lineRule="auto"/>
            </w:pPr>
            <w:r>
              <w:rPr>
                <w:sz w:val="18"/>
              </w:rPr>
            </w:r>
            <w:r>
              <w:rPr>
                <w:sz w:val="18"/>
              </w:rPr>
              <w:t>0.776</w:t>
            </w:r>
          </w:p>
        </w:tc>
        <w:tc>
          <w:tcPr>
            <w:tcW w:type="dxa" w:w="2736"/>
          </w:tcPr>
          <w:p>
            <w:pPr>
              <w:spacing w:after="20" w:line="240" w:lineRule="auto"/>
            </w:pPr>
            <w:r>
              <w:rPr>
                <w:sz w:val="18"/>
              </w:rPr>
            </w:r>
            <w:r>
              <w:rPr>
                <w:b/>
                <w:sz w:val="18"/>
              </w:rPr>
              <w:t>0.863</w:t>
            </w:r>
          </w:p>
        </w:tc>
        <w:tc>
          <w:tcPr>
            <w:tcW w:type="dxa" w:w="1440"/>
          </w:tcPr>
          <w:p>
            <w:pPr>
              <w:spacing w:after="20" w:line="240" w:lineRule="auto"/>
            </w:pPr>
            <w:r>
              <w:rPr>
                <w:sz w:val="18"/>
              </w:rPr>
            </w:r>
            <w:r>
              <w:rPr>
                <w:sz w:val="18"/>
              </w:rPr>
              <w:t>+11.2%</w:t>
            </w:r>
          </w:p>
        </w:tc>
      </w:tr>
      <w:tr>
        <w:tc>
          <w:tcPr>
            <w:tcW w:type="dxa" w:w="2160"/>
          </w:tcPr>
          <w:p>
            <w:pPr>
              <w:spacing w:after="20" w:line="240" w:lineRule="auto"/>
            </w:pPr>
            <w:r>
              <w:rPr>
                <w:sz w:val="18"/>
              </w:rPr>
            </w:r>
            <w:r>
              <w:rPr>
                <w:sz w:val="18"/>
              </w:rPr>
              <w:t>nDCG@5</w:t>
            </w:r>
          </w:p>
        </w:tc>
        <w:tc>
          <w:tcPr>
            <w:tcW w:type="dxa" w:w="2304"/>
          </w:tcPr>
          <w:p>
            <w:pPr>
              <w:spacing w:after="20" w:line="240" w:lineRule="auto"/>
            </w:pPr>
            <w:r>
              <w:rPr>
                <w:sz w:val="18"/>
              </w:rPr>
            </w:r>
            <w:r>
              <w:rPr>
                <w:sz w:val="18"/>
              </w:rPr>
              <w:t>0.781</w:t>
            </w:r>
          </w:p>
        </w:tc>
        <w:tc>
          <w:tcPr>
            <w:tcW w:type="dxa" w:w="2736"/>
          </w:tcPr>
          <w:p>
            <w:pPr>
              <w:spacing w:after="20" w:line="240" w:lineRule="auto"/>
            </w:pPr>
            <w:r>
              <w:rPr>
                <w:sz w:val="18"/>
              </w:rPr>
            </w:r>
            <w:r>
              <w:rPr>
                <w:b/>
                <w:sz w:val="18"/>
              </w:rPr>
              <w:t>0.845</w:t>
            </w:r>
          </w:p>
        </w:tc>
        <w:tc>
          <w:tcPr>
            <w:tcW w:type="dxa" w:w="1440"/>
          </w:tcPr>
          <w:p>
            <w:pPr>
              <w:spacing w:after="20" w:line="240" w:lineRule="auto"/>
            </w:pPr>
            <w:r>
              <w:rPr>
                <w:sz w:val="18"/>
              </w:rPr>
            </w:r>
            <w:r>
              <w:rPr>
                <w:sz w:val="18"/>
              </w:rPr>
              <w:t>+8.2%</w:t>
            </w:r>
          </w:p>
        </w:tc>
      </w:tr>
      <w:tr>
        <w:tc>
          <w:tcPr>
            <w:tcW w:type="dxa" w:w="2160"/>
          </w:tcPr>
          <w:p>
            <w:pPr>
              <w:spacing w:after="20" w:line="240" w:lineRule="auto"/>
            </w:pPr>
            <w:r>
              <w:rPr>
                <w:sz w:val="18"/>
              </w:rPr>
            </w:r>
            <w:r>
              <w:rPr>
                <w:sz w:val="18"/>
              </w:rPr>
              <w:t>hit rate@5</w:t>
            </w:r>
          </w:p>
        </w:tc>
        <w:tc>
          <w:tcPr>
            <w:tcW w:type="dxa" w:w="2304"/>
          </w:tcPr>
          <w:p>
            <w:pPr>
              <w:spacing w:after="20" w:line="240" w:lineRule="auto"/>
            </w:pPr>
            <w:r>
              <w:rPr>
                <w:sz w:val="18"/>
              </w:rPr>
            </w:r>
            <w:r>
              <w:rPr>
                <w:sz w:val="18"/>
              </w:rPr>
              <w:t>0.867</w:t>
            </w:r>
          </w:p>
        </w:tc>
        <w:tc>
          <w:tcPr>
            <w:tcW w:type="dxa" w:w="2736"/>
          </w:tcPr>
          <w:p>
            <w:pPr>
              <w:spacing w:after="20" w:line="240" w:lineRule="auto"/>
            </w:pPr>
            <w:r>
              <w:rPr>
                <w:sz w:val="18"/>
              </w:rPr>
            </w:r>
            <w:r>
              <w:rPr>
                <w:b/>
                <w:sz w:val="18"/>
              </w:rPr>
              <w:t>0.889</w:t>
            </w:r>
          </w:p>
        </w:tc>
        <w:tc>
          <w:tcPr>
            <w:tcW w:type="dxa" w:w="1440"/>
          </w:tcPr>
          <w:p>
            <w:pPr>
              <w:spacing w:after="20" w:line="240" w:lineRule="auto"/>
            </w:pPr>
            <w:r>
              <w:rPr>
                <w:sz w:val="18"/>
              </w:rPr>
            </w:r>
            <w:r>
              <w:rPr>
                <w:sz w:val="18"/>
              </w:rPr>
              <w:t>+2.5%</w:t>
            </w:r>
          </w:p>
        </w:tc>
      </w:tr>
      <w:tr>
        <w:tc>
          <w:tcPr>
            <w:tcW w:type="dxa" w:w="2160"/>
          </w:tcPr>
          <w:p>
            <w:pPr>
              <w:spacing w:after="20" w:line="240" w:lineRule="auto"/>
            </w:pPr>
            <w:r>
              <w:rPr>
                <w:sz w:val="18"/>
              </w:rPr>
            </w:r>
            <w:r>
              <w:rPr>
                <w:sz w:val="18"/>
              </w:rPr>
              <w:t>document accuracy</w:t>
            </w:r>
          </w:p>
        </w:tc>
        <w:tc>
          <w:tcPr>
            <w:tcW w:type="dxa" w:w="2304"/>
          </w:tcPr>
          <w:p>
            <w:pPr>
              <w:spacing w:after="20" w:line="240" w:lineRule="auto"/>
            </w:pPr>
            <w:r>
              <w:rPr>
                <w:sz w:val="18"/>
              </w:rPr>
            </w:r>
            <w:r>
              <w:rPr>
                <w:sz w:val="18"/>
              </w:rPr>
              <w:t>0.978</w:t>
            </w:r>
          </w:p>
        </w:tc>
        <w:tc>
          <w:tcPr>
            <w:tcW w:type="dxa" w:w="2736"/>
          </w:tcPr>
          <w:p>
            <w:pPr>
              <w:spacing w:after="20" w:line="240" w:lineRule="auto"/>
            </w:pPr>
            <w:r>
              <w:rPr>
                <w:sz w:val="18"/>
              </w:rPr>
            </w:r>
            <w:r>
              <w:rPr>
                <w:b/>
                <w:sz w:val="18"/>
              </w:rPr>
              <w:t>1.000</w:t>
            </w:r>
          </w:p>
        </w:tc>
        <w:tc>
          <w:tcPr>
            <w:tcW w:type="dxa" w:w="1440"/>
          </w:tcPr>
          <w:p>
            <w:pPr>
              <w:spacing w:after="20" w:line="240" w:lineRule="auto"/>
            </w:pPr>
            <w:r>
              <w:rPr>
                <w:sz w:val="18"/>
              </w:rPr>
            </w:r>
            <w:r>
              <w:rPr>
                <w:sz w:val="18"/>
              </w:rPr>
              <w:t>+2.3%</w:t>
            </w:r>
          </w:p>
        </w:tc>
      </w:tr>
      <w:tr>
        <w:tc>
          <w:tcPr>
            <w:tcW w:type="dxa" w:w="2160"/>
          </w:tcPr>
          <w:p>
            <w:pPr>
              <w:spacing w:after="20" w:line="240" w:lineRule="auto"/>
            </w:pPr>
            <w:r>
              <w:rPr>
                <w:sz w:val="18"/>
              </w:rPr>
            </w:r>
            <w:r>
              <w:rPr>
                <w:sz w:val="18"/>
              </w:rPr>
              <w:t>section accuracy</w:t>
            </w:r>
          </w:p>
        </w:tc>
        <w:tc>
          <w:tcPr>
            <w:tcW w:type="dxa" w:w="2304"/>
          </w:tcPr>
          <w:p>
            <w:pPr>
              <w:spacing w:after="20" w:line="240" w:lineRule="auto"/>
            </w:pPr>
            <w:r>
              <w:rPr>
                <w:sz w:val="18"/>
              </w:rPr>
            </w:r>
            <w:r>
              <w:rPr>
                <w:sz w:val="18"/>
              </w:rPr>
              <w:t>0.948</w:t>
            </w:r>
          </w:p>
        </w:tc>
        <w:tc>
          <w:tcPr>
            <w:tcW w:type="dxa" w:w="2736"/>
          </w:tcPr>
          <w:p>
            <w:pPr>
              <w:spacing w:after="20" w:line="240" w:lineRule="auto"/>
            </w:pPr>
            <w:r>
              <w:rPr>
                <w:sz w:val="18"/>
              </w:rPr>
            </w:r>
            <w:r>
              <w:rPr>
                <w:b/>
                <w:sz w:val="18"/>
              </w:rPr>
              <w:t>0.989</w:t>
            </w:r>
          </w:p>
        </w:tc>
        <w:tc>
          <w:tcPr>
            <w:tcW w:type="dxa" w:w="1440"/>
          </w:tcPr>
          <w:p>
            <w:pPr>
              <w:spacing w:after="20" w:line="240" w:lineRule="auto"/>
            </w:pPr>
            <w:r>
              <w:rPr>
                <w:sz w:val="18"/>
              </w:rPr>
            </w:r>
            <w:r>
              <w:rPr>
                <w:sz w:val="18"/>
              </w:rPr>
              <w:t>+4.3%</w:t>
            </w:r>
          </w:p>
        </w:tc>
      </w:tr>
    </w:tbl>
    <w:p>
      <w:r>
        <w:t xml:space="preserve">Read that as: </w:t>
      </w:r>
      <w:r>
        <w:rPr>
          <w:b/>
        </w:rPr>
        <w:t>in 99% of questions the labelled section reached the top 5, and in 87% it was ranked first.</w:t>
      </w:r>
      <w:r>
        <w:t xml:space="preserve"> Document accuracy is 1.000 — the right document is always retrieved.</w:t>
      </w:r>
    </w:p>
    <w:p>
      <w:pPr>
        <w:pStyle w:val="Heading3"/>
      </w:pPr>
      <w:r>
        <w:t>The caveat that cuts in the system's favour — disclose it anyway</w:t>
      </w:r>
    </w:p>
    <w:p>
      <w:r>
        <w:t xml:space="preserve">The five out-of-scope questions have no labelled sections by design, so reciprocal rank returns 0 for them </w:t>
      </w:r>
      <w:r>
        <w:rPr>
          <w:b/>
        </w:rPr>
        <w:t>by construction</w:t>
      </w:r>
      <w:r>
        <w:t>. They depress the aggregate MRR without indicating any ranking failure.</w:t>
      </w:r>
    </w:p>
    <w:tbl>
      <w:tblPr>
        <w:tblStyle w:val="TableGrid"/>
        <w:tblW w:type="auto" w:w="0"/>
        <w:jc w:val="left"/>
        <w:tblLook w:firstColumn="1" w:firstRow="1" w:lastColumn="0" w:lastRow="0" w:noHBand="0" w:noVBand="1" w:val="04A0"/>
      </w:tblPr>
      <w:tblGrid>
        <w:gridCol w:w="3216"/>
        <w:gridCol w:w="3216"/>
        <w:gridCol w:w="3216"/>
      </w:tblGrid>
      <w:tr>
        <w:tc>
          <w:tcPr>
            <w:tcW w:type="dxa" w:w="2304"/>
            <w:shd w:val="clear" w:fill="F4F5F7"/>
          </w:tcPr>
          <w:p>
            <w:pPr>
              <w:spacing w:after="20"/>
            </w:pPr>
            <w:r/>
            <w:r>
              <w:rPr>
                <w:b/>
                <w:sz w:val="18"/>
              </w:rPr>
              <w:t>Metric</w:t>
            </w:r>
          </w:p>
        </w:tc>
        <w:tc>
          <w:tcPr>
            <w:tcW w:type="dxa" w:w="2304"/>
            <w:shd w:val="clear" w:fill="F4F5F7"/>
          </w:tcPr>
          <w:p>
            <w:pPr>
              <w:spacing w:after="20"/>
            </w:pPr>
            <w:r/>
            <w:r>
              <w:rPr>
                <w:b/>
                <w:sz w:val="18"/>
              </w:rPr>
              <w:t>All 45 questions</w:t>
            </w:r>
          </w:p>
        </w:tc>
        <w:tc>
          <w:tcPr>
            <w:tcW w:type="dxa" w:w="2592"/>
            <w:shd w:val="clear" w:fill="F4F5F7"/>
          </w:tcPr>
          <w:p>
            <w:pPr>
              <w:spacing w:after="20"/>
            </w:pPr>
            <w:r/>
            <w:r>
              <w:rPr>
                <w:b/>
                <w:sz w:val="18"/>
              </w:rPr>
              <w:t>40 answerable only</w:t>
            </w:r>
          </w:p>
        </w:tc>
      </w:tr>
      <w:tr>
        <w:tc>
          <w:tcPr>
            <w:tcW w:type="dxa" w:w="2304"/>
          </w:tcPr>
          <w:p>
            <w:pPr>
              <w:spacing w:after="20" w:line="240" w:lineRule="auto"/>
            </w:pPr>
            <w:r>
              <w:rPr>
                <w:sz w:val="18"/>
              </w:rPr>
            </w:r>
            <w:r>
              <w:rPr>
                <w:sz w:val="18"/>
              </w:rPr>
              <w:t>recall@5</w:t>
            </w:r>
          </w:p>
        </w:tc>
        <w:tc>
          <w:tcPr>
            <w:tcW w:type="dxa" w:w="2304"/>
          </w:tcPr>
          <w:p>
            <w:pPr>
              <w:spacing w:after="20" w:line="240" w:lineRule="auto"/>
            </w:pPr>
            <w:r>
              <w:rPr>
                <w:sz w:val="18"/>
              </w:rPr>
            </w:r>
            <w:r>
              <w:rPr>
                <w:sz w:val="18"/>
              </w:rPr>
              <w:t>0.989</w:t>
            </w:r>
          </w:p>
        </w:tc>
        <w:tc>
          <w:tcPr>
            <w:tcW w:type="dxa" w:w="2592"/>
          </w:tcPr>
          <w:p>
            <w:pPr>
              <w:spacing w:after="20" w:line="240" w:lineRule="auto"/>
            </w:pPr>
            <w:r>
              <w:rPr>
                <w:sz w:val="18"/>
              </w:rPr>
            </w:r>
            <w:r>
              <w:rPr>
                <w:sz w:val="18"/>
              </w:rPr>
              <w:t>0.988</w:t>
            </w:r>
          </w:p>
        </w:tc>
      </w:tr>
      <w:tr>
        <w:tc>
          <w:tcPr>
            <w:tcW w:type="dxa" w:w="2304"/>
          </w:tcPr>
          <w:p>
            <w:pPr>
              <w:spacing w:after="20" w:line="240" w:lineRule="auto"/>
            </w:pPr>
            <w:r>
              <w:rPr>
                <w:sz w:val="18"/>
              </w:rPr>
            </w:r>
            <w:r>
              <w:rPr>
                <w:sz w:val="18"/>
              </w:rPr>
              <w:t>MRR</w:t>
            </w:r>
          </w:p>
        </w:tc>
        <w:tc>
          <w:tcPr>
            <w:tcW w:type="dxa" w:w="2304"/>
          </w:tcPr>
          <w:p>
            <w:pPr>
              <w:spacing w:after="20" w:line="240" w:lineRule="auto"/>
            </w:pPr>
            <w:r>
              <w:rPr>
                <w:sz w:val="18"/>
              </w:rPr>
            </w:r>
            <w:r>
              <w:rPr>
                <w:sz w:val="18"/>
              </w:rPr>
              <w:t>0.863</w:t>
            </w:r>
          </w:p>
        </w:tc>
        <w:tc>
          <w:tcPr>
            <w:tcW w:type="dxa" w:w="2592"/>
          </w:tcPr>
          <w:p>
            <w:pPr>
              <w:spacing w:after="20" w:line="240" w:lineRule="auto"/>
            </w:pPr>
            <w:r>
              <w:rPr>
                <w:sz w:val="18"/>
              </w:rPr>
            </w:r>
            <w:r>
              <w:rPr>
                <w:b/>
                <w:sz w:val="18"/>
              </w:rPr>
              <w:t>0.971</w:t>
            </w:r>
          </w:p>
        </w:tc>
      </w:tr>
      <w:tr>
        <w:tc>
          <w:tcPr>
            <w:tcW w:type="dxa" w:w="2304"/>
          </w:tcPr>
          <w:p>
            <w:pPr>
              <w:spacing w:after="20" w:line="240" w:lineRule="auto"/>
            </w:pPr>
            <w:r>
              <w:rPr>
                <w:sz w:val="18"/>
              </w:rPr>
            </w:r>
            <w:r>
              <w:rPr>
                <w:sz w:val="18"/>
              </w:rPr>
              <w:t>nDCG@5</w:t>
            </w:r>
          </w:p>
        </w:tc>
        <w:tc>
          <w:tcPr>
            <w:tcW w:type="dxa" w:w="2304"/>
          </w:tcPr>
          <w:p>
            <w:pPr>
              <w:spacing w:after="20" w:line="240" w:lineRule="auto"/>
            </w:pPr>
            <w:r>
              <w:rPr>
                <w:sz w:val="18"/>
              </w:rPr>
            </w:r>
            <w:r>
              <w:rPr>
                <w:sz w:val="18"/>
              </w:rPr>
              <w:t>0.845</w:t>
            </w:r>
          </w:p>
        </w:tc>
        <w:tc>
          <w:tcPr>
            <w:tcW w:type="dxa" w:w="2592"/>
          </w:tcPr>
          <w:p>
            <w:pPr>
              <w:spacing w:after="20" w:line="240" w:lineRule="auto"/>
            </w:pPr>
            <w:r>
              <w:rPr>
                <w:sz w:val="18"/>
              </w:rPr>
            </w:r>
            <w:r>
              <w:rPr>
                <w:b/>
                <w:sz w:val="18"/>
              </w:rPr>
              <w:t>0.951</w:t>
            </w:r>
          </w:p>
        </w:tc>
      </w:tr>
      <w:tr>
        <w:tc>
          <w:tcPr>
            <w:tcW w:type="dxa" w:w="2304"/>
          </w:tcPr>
          <w:p>
            <w:pPr>
              <w:spacing w:after="20" w:line="240" w:lineRule="auto"/>
            </w:pPr>
            <w:r>
              <w:rPr>
                <w:sz w:val="18"/>
              </w:rPr>
            </w:r>
            <w:r>
              <w:rPr>
                <w:sz w:val="18"/>
              </w:rPr>
              <w:t>precision@3</w:t>
            </w:r>
          </w:p>
        </w:tc>
        <w:tc>
          <w:tcPr>
            <w:tcW w:type="dxa" w:w="2304"/>
          </w:tcPr>
          <w:p>
            <w:pPr>
              <w:spacing w:after="20" w:line="240" w:lineRule="auto"/>
            </w:pPr>
            <w:r>
              <w:rPr>
                <w:sz w:val="18"/>
              </w:rPr>
            </w:r>
            <w:r>
              <w:rPr>
                <w:sz w:val="18"/>
              </w:rPr>
              <w:t>0.3555</w:t>
            </w:r>
          </w:p>
        </w:tc>
        <w:tc>
          <w:tcPr>
            <w:tcW w:type="dxa" w:w="2592"/>
          </w:tcPr>
          <w:p>
            <w:pPr>
              <w:spacing w:after="20" w:line="240" w:lineRule="auto"/>
            </w:pPr>
            <w:r>
              <w:rPr>
                <w:sz w:val="18"/>
              </w:rPr>
            </w:r>
            <w:r>
              <w:rPr>
                <w:sz w:val="18"/>
              </w:rPr>
              <w:t>0.400</w:t>
            </w:r>
          </w:p>
        </w:tc>
      </w:tr>
    </w:tbl>
    <w:p>
      <w:r>
        <w:rPr>
          <w:b/>
        </w:rPr>
        <w:t>The headline tables use the all-45 figure throughout</w:t>
      </w:r>
      <w:r>
        <w:t>, because excluding inconvenient questions is how benchmarks become meaningless. The answerable-only column is the fairer read of pure ranking quality, and quoting both is the honest move.</w:t>
      </w:r>
    </w:p>
    <w:p>
      <w:r>
        <w:rPr>
          <w:b/>
        </w:rPr>
        <w:t>On precision@3 (0.3555):</w:t>
      </w:r>
      <w:r>
        <w:t xml:space="preserve"> bounded above by the labelling scheme, not by retrieval. Most questions have one or two relevant sections, so at k=3 the ceiling is roughly 0.33–0.67 even with perfect ranking. It is reported because context pollution matters, but recall, MRR and nDCG are the decision metrics.</w:t>
      </w:r>
    </w:p>
    <w:p>
      <w:pPr>
        <w:pStyle w:val="Heading2"/>
      </w:pPr>
      <w:r>
        <w:t>5.2 By category — where reranking actually earned its place</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728"/>
            <w:shd w:val="clear" w:fill="F4F5F7"/>
          </w:tcPr>
          <w:p>
            <w:pPr>
              <w:spacing w:after="20"/>
            </w:pPr>
            <w:r/>
            <w:r>
              <w:rPr>
                <w:b/>
                <w:sz w:val="18"/>
              </w:rPr>
              <w:t>Category</w:t>
            </w:r>
          </w:p>
        </w:tc>
        <w:tc>
          <w:tcPr>
            <w:tcW w:type="dxa" w:w="720"/>
            <w:shd w:val="clear" w:fill="F4F5F7"/>
          </w:tcPr>
          <w:p>
            <w:pPr>
              <w:spacing w:after="20"/>
            </w:pPr>
            <w:r/>
            <w:r>
              <w:rPr>
                <w:b/>
                <w:sz w:val="18"/>
              </w:rPr>
              <w:t>n</w:t>
            </w:r>
          </w:p>
        </w:tc>
        <w:tc>
          <w:tcPr>
            <w:tcW w:type="dxa" w:w="1440"/>
            <w:shd w:val="clear" w:fill="F4F5F7"/>
          </w:tcPr>
          <w:p>
            <w:pPr>
              <w:spacing w:after="20"/>
            </w:pPr>
            <w:r/>
            <w:r>
              <w:rPr>
                <w:b/>
                <w:sz w:val="18"/>
              </w:rPr>
              <w:t>recall@5</w:t>
            </w:r>
          </w:p>
        </w:tc>
        <w:tc>
          <w:tcPr>
            <w:tcW w:type="dxa" w:w="1296"/>
            <w:shd w:val="clear" w:fill="F4F5F7"/>
          </w:tcPr>
          <w:p>
            <w:pPr>
              <w:spacing w:after="20"/>
            </w:pPr>
            <w:r/>
            <w:r>
              <w:rPr>
                <w:b/>
                <w:sz w:val="18"/>
              </w:rPr>
              <w:t>MRR</w:t>
            </w:r>
          </w:p>
        </w:tc>
        <w:tc>
          <w:tcPr>
            <w:tcW w:type="dxa" w:w="1584"/>
            <w:shd w:val="clear" w:fill="F4F5F7"/>
          </w:tcPr>
          <w:p>
            <w:pPr>
              <w:spacing w:after="20"/>
            </w:pPr>
            <w:r/>
            <w:r>
              <w:rPr>
                <w:b/>
                <w:sz w:val="18"/>
              </w:rPr>
              <w:t>section acc.</w:t>
            </w:r>
          </w:p>
        </w:tc>
        <w:tc>
          <w:tcPr>
            <w:tcW w:type="dxa" w:w="1584"/>
            <w:shd w:val="clear" w:fill="F4F5F7"/>
          </w:tcPr>
          <w:p>
            <w:pPr>
              <w:spacing w:after="20"/>
            </w:pPr>
            <w:r/>
            <w:r>
              <w:rPr>
                <w:b/>
                <w:sz w:val="18"/>
              </w:rPr>
              <w:t>refusal acc.</w:t>
            </w:r>
          </w:p>
        </w:tc>
      </w:tr>
      <w:tr>
        <w:tc>
          <w:tcPr>
            <w:tcW w:type="dxa" w:w="1728"/>
          </w:tcPr>
          <w:p>
            <w:pPr>
              <w:spacing w:after="20" w:line="240" w:lineRule="auto"/>
            </w:pPr>
            <w:r>
              <w:rPr>
                <w:sz w:val="18"/>
              </w:rPr>
            </w:r>
            <w:r>
              <w:rPr>
                <w:sz w:val="18"/>
              </w:rPr>
              <w:t>simple</w:t>
            </w:r>
          </w:p>
        </w:tc>
        <w:tc>
          <w:tcPr>
            <w:tcW w:type="dxa" w:w="720"/>
          </w:tcPr>
          <w:p>
            <w:pPr>
              <w:spacing w:after="20" w:line="240" w:lineRule="auto"/>
            </w:pPr>
            <w:r>
              <w:rPr>
                <w:sz w:val="18"/>
              </w:rPr>
            </w:r>
            <w:r>
              <w:rPr>
                <w:sz w:val="18"/>
              </w:rPr>
              <w:t>16</w:t>
            </w:r>
          </w:p>
        </w:tc>
        <w:tc>
          <w:tcPr>
            <w:tcW w:type="dxa" w:w="1440"/>
          </w:tcPr>
          <w:p>
            <w:pPr>
              <w:spacing w:after="20" w:line="240" w:lineRule="auto"/>
            </w:pPr>
            <w:r>
              <w:rPr>
                <w:sz w:val="18"/>
              </w:rPr>
            </w:r>
            <w:r>
              <w:rPr>
                <w:sz w:val="18"/>
              </w:rPr>
              <w:t>1.000</w:t>
            </w:r>
          </w:p>
        </w:tc>
        <w:tc>
          <w:tcPr>
            <w:tcW w:type="dxa" w:w="1296"/>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r>
      <w:tr>
        <w:tc>
          <w:tcPr>
            <w:tcW w:type="dxa" w:w="1728"/>
          </w:tcPr>
          <w:p>
            <w:pPr>
              <w:spacing w:after="20" w:line="240" w:lineRule="auto"/>
            </w:pPr>
            <w:r>
              <w:rPr>
                <w:sz w:val="18"/>
              </w:rPr>
            </w:r>
            <w:r>
              <w:rPr>
                <w:b/>
                <w:sz w:val="18"/>
              </w:rPr>
              <w:t>multi</w:t>
            </w:r>
          </w:p>
        </w:tc>
        <w:tc>
          <w:tcPr>
            <w:tcW w:type="dxa" w:w="720"/>
          </w:tcPr>
          <w:p>
            <w:pPr>
              <w:spacing w:after="20" w:line="240" w:lineRule="auto"/>
            </w:pPr>
            <w:r>
              <w:rPr>
                <w:sz w:val="18"/>
              </w:rPr>
            </w:r>
            <w:r>
              <w:rPr>
                <w:sz w:val="18"/>
              </w:rPr>
              <w:t>7</w:t>
            </w:r>
          </w:p>
        </w:tc>
        <w:tc>
          <w:tcPr>
            <w:tcW w:type="dxa" w:w="1440"/>
          </w:tcPr>
          <w:p>
            <w:pPr>
              <w:spacing w:after="20" w:line="240" w:lineRule="auto"/>
            </w:pPr>
            <w:r>
              <w:rPr>
                <w:sz w:val="18"/>
              </w:rPr>
            </w:r>
            <w:r>
              <w:rPr>
                <w:b/>
                <w:sz w:val="18"/>
              </w:rPr>
              <w:t>1.000</w:t>
            </w:r>
          </w:p>
        </w:tc>
        <w:tc>
          <w:tcPr>
            <w:tcW w:type="dxa" w:w="1296"/>
          </w:tcPr>
          <w:p>
            <w:pPr>
              <w:spacing w:after="20" w:line="240" w:lineRule="auto"/>
            </w:pPr>
            <w:r>
              <w:rPr>
                <w:sz w:val="18"/>
              </w:rPr>
            </w:r>
            <w:r>
              <w:rPr>
                <w:b/>
                <w:sz w:val="18"/>
              </w:rPr>
              <w:t>1.000</w:t>
            </w:r>
          </w:p>
        </w:tc>
        <w:tc>
          <w:tcPr>
            <w:tcW w:type="dxa" w:w="1584"/>
          </w:tcPr>
          <w:p>
            <w:pPr>
              <w:spacing w:after="20" w:line="240" w:lineRule="auto"/>
            </w:pPr>
            <w:r>
              <w:rPr>
                <w:sz w:val="18"/>
              </w:rPr>
            </w:r>
            <w:r>
              <w:rPr>
                <w:b/>
                <w:sz w:val="18"/>
              </w:rPr>
              <w:t>1.000</w:t>
            </w:r>
          </w:p>
        </w:tc>
        <w:tc>
          <w:tcPr>
            <w:tcW w:type="dxa" w:w="1584"/>
          </w:tcPr>
          <w:p>
            <w:pPr>
              <w:spacing w:after="20" w:line="240" w:lineRule="auto"/>
            </w:pPr>
            <w:r>
              <w:rPr>
                <w:sz w:val="18"/>
              </w:rPr>
            </w:r>
            <w:r>
              <w:rPr>
                <w:sz w:val="18"/>
              </w:rPr>
              <w:t>1.000</w:t>
            </w:r>
          </w:p>
        </w:tc>
      </w:tr>
      <w:tr>
        <w:tc>
          <w:tcPr>
            <w:tcW w:type="dxa" w:w="1728"/>
          </w:tcPr>
          <w:p>
            <w:pPr>
              <w:spacing w:after="20" w:line="240" w:lineRule="auto"/>
            </w:pPr>
            <w:r>
              <w:rPr>
                <w:sz w:val="18"/>
              </w:rPr>
            </w:r>
            <w:r>
              <w:rPr>
                <w:sz w:val="18"/>
              </w:rPr>
              <w:t>nuanced</w:t>
            </w:r>
          </w:p>
        </w:tc>
        <w:tc>
          <w:tcPr>
            <w:tcW w:type="dxa" w:w="720"/>
          </w:tcPr>
          <w:p>
            <w:pPr>
              <w:spacing w:after="20" w:line="240" w:lineRule="auto"/>
            </w:pPr>
            <w:r>
              <w:rPr>
                <w:sz w:val="18"/>
              </w:rPr>
            </w:r>
            <w:r>
              <w:rPr>
                <w:sz w:val="18"/>
              </w:rPr>
              <w:t>8</w:t>
            </w:r>
          </w:p>
        </w:tc>
        <w:tc>
          <w:tcPr>
            <w:tcW w:type="dxa" w:w="1440"/>
          </w:tcPr>
          <w:p>
            <w:pPr>
              <w:spacing w:after="20" w:line="240" w:lineRule="auto"/>
            </w:pPr>
            <w:r>
              <w:rPr>
                <w:sz w:val="18"/>
              </w:rPr>
            </w:r>
            <w:r>
              <w:rPr>
                <w:sz w:val="18"/>
              </w:rPr>
              <w:t>1.000</w:t>
            </w:r>
          </w:p>
        </w:tc>
        <w:tc>
          <w:tcPr>
            <w:tcW w:type="dxa" w:w="1296"/>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r>
      <w:tr>
        <w:tc>
          <w:tcPr>
            <w:tcW w:type="dxa" w:w="1728"/>
          </w:tcPr>
          <w:p>
            <w:pPr>
              <w:spacing w:after="20" w:line="240" w:lineRule="auto"/>
            </w:pPr>
            <w:r>
              <w:rPr>
                <w:sz w:val="18"/>
              </w:rPr>
            </w:r>
            <w:r>
              <w:rPr>
                <w:sz w:val="18"/>
              </w:rPr>
              <w:t>numeric</w:t>
            </w:r>
          </w:p>
        </w:tc>
        <w:tc>
          <w:tcPr>
            <w:tcW w:type="dxa" w:w="720"/>
          </w:tcPr>
          <w:p>
            <w:pPr>
              <w:spacing w:after="20" w:line="240" w:lineRule="auto"/>
            </w:pPr>
            <w:r>
              <w:rPr>
                <w:sz w:val="18"/>
              </w:rPr>
            </w:r>
            <w:r>
              <w:rPr>
                <w:sz w:val="18"/>
              </w:rPr>
              <w:t>4</w:t>
            </w:r>
          </w:p>
        </w:tc>
        <w:tc>
          <w:tcPr>
            <w:tcW w:type="dxa" w:w="1440"/>
          </w:tcPr>
          <w:p>
            <w:pPr>
              <w:spacing w:after="20" w:line="240" w:lineRule="auto"/>
            </w:pPr>
            <w:r>
              <w:rPr>
                <w:sz w:val="18"/>
              </w:rPr>
            </w:r>
            <w:r>
              <w:rPr>
                <w:sz w:val="18"/>
              </w:rPr>
              <w:t>1.000</w:t>
            </w:r>
          </w:p>
        </w:tc>
        <w:tc>
          <w:tcPr>
            <w:tcW w:type="dxa" w:w="1296"/>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r>
      <w:tr>
        <w:tc>
          <w:tcPr>
            <w:tcW w:type="dxa" w:w="1728"/>
          </w:tcPr>
          <w:p>
            <w:pPr>
              <w:spacing w:after="20" w:line="240" w:lineRule="auto"/>
            </w:pPr>
            <w:r>
              <w:rPr>
                <w:sz w:val="18"/>
              </w:rPr>
            </w:r>
            <w:r>
              <w:rPr>
                <w:sz w:val="18"/>
              </w:rPr>
              <w:t>followup</w:t>
            </w:r>
          </w:p>
        </w:tc>
        <w:tc>
          <w:tcPr>
            <w:tcW w:type="dxa" w:w="720"/>
          </w:tcPr>
          <w:p>
            <w:pPr>
              <w:spacing w:after="20" w:line="240" w:lineRule="auto"/>
            </w:pPr>
            <w:r>
              <w:rPr>
                <w:sz w:val="18"/>
              </w:rPr>
            </w:r>
            <w:r>
              <w:rPr>
                <w:sz w:val="18"/>
              </w:rPr>
              <w:t>2</w:t>
            </w:r>
          </w:p>
        </w:tc>
        <w:tc>
          <w:tcPr>
            <w:tcW w:type="dxa" w:w="1440"/>
          </w:tcPr>
          <w:p>
            <w:pPr>
              <w:spacing w:after="20" w:line="240" w:lineRule="auto"/>
            </w:pPr>
            <w:r>
              <w:rPr>
                <w:sz w:val="18"/>
              </w:rPr>
            </w:r>
            <w:r>
              <w:rPr>
                <w:sz w:val="18"/>
              </w:rPr>
              <w:t>1.000</w:t>
            </w:r>
          </w:p>
        </w:tc>
        <w:tc>
          <w:tcPr>
            <w:tcW w:type="dxa" w:w="1296"/>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r>
      <w:tr>
        <w:tc>
          <w:tcPr>
            <w:tcW w:type="dxa" w:w="1728"/>
          </w:tcPr>
          <w:p>
            <w:pPr>
              <w:spacing w:after="20" w:line="240" w:lineRule="auto"/>
            </w:pPr>
            <w:r>
              <w:rPr>
                <w:sz w:val="18"/>
              </w:rPr>
            </w:r>
            <w:r>
              <w:rPr>
                <w:sz w:val="18"/>
              </w:rPr>
              <w:t>negative</w:t>
            </w:r>
          </w:p>
        </w:tc>
        <w:tc>
          <w:tcPr>
            <w:tcW w:type="dxa" w:w="720"/>
          </w:tcPr>
          <w:p>
            <w:pPr>
              <w:spacing w:after="20" w:line="240" w:lineRule="auto"/>
            </w:pPr>
            <w:r>
              <w:rPr>
                <w:sz w:val="18"/>
              </w:rPr>
            </w:r>
            <w:r>
              <w:rPr>
                <w:sz w:val="18"/>
              </w:rPr>
              <w:t>5</w:t>
            </w:r>
          </w:p>
        </w:tc>
        <w:tc>
          <w:tcPr>
            <w:tcW w:type="dxa" w:w="1440"/>
          </w:tcPr>
          <w:p>
            <w:pPr>
              <w:spacing w:after="20" w:line="240" w:lineRule="auto"/>
            </w:pPr>
            <w:r>
              <w:rPr>
                <w:sz w:val="18"/>
              </w:rPr>
            </w:r>
            <w:r>
              <w:rPr>
                <w:sz w:val="18"/>
              </w:rPr>
              <w:t>1.000</w:t>
            </w:r>
          </w:p>
        </w:tc>
        <w:tc>
          <w:tcPr>
            <w:tcW w:type="dxa" w:w="1296"/>
          </w:tcPr>
          <w:p>
            <w:pPr>
              <w:spacing w:after="20" w:line="240" w:lineRule="auto"/>
            </w:pPr>
            <w:r>
              <w:rPr>
                <w:sz w:val="18"/>
              </w:rPr>
            </w:r>
            <w:r>
              <w:rPr>
                <w:sz w:val="18"/>
              </w:rPr>
              <w:t>n/a</w:t>
            </w:r>
          </w:p>
        </w:tc>
        <w:tc>
          <w:tcPr>
            <w:tcW w:type="dxa" w:w="1584"/>
          </w:tcPr>
          <w:p>
            <w:pPr>
              <w:spacing w:after="20" w:line="240" w:lineRule="auto"/>
            </w:pPr>
            <w:r>
              <w:rPr>
                <w:sz w:val="18"/>
              </w:rPr>
            </w:r>
            <w:r>
              <w:rPr>
                <w:sz w:val="18"/>
              </w:rPr>
              <w:t>1.000</w:t>
            </w:r>
          </w:p>
        </w:tc>
        <w:tc>
          <w:tcPr>
            <w:tcW w:type="dxa" w:w="1584"/>
          </w:tcPr>
          <w:p>
            <w:pPr>
              <w:spacing w:after="20" w:line="240" w:lineRule="auto"/>
            </w:pPr>
            <w:r>
              <w:rPr>
                <w:sz w:val="18"/>
              </w:rPr>
            </w:r>
            <w:r>
              <w:rPr>
                <w:sz w:val="18"/>
              </w:rPr>
              <w:t>1.000</w:t>
            </w:r>
          </w:p>
        </w:tc>
      </w:tr>
      <w:tr>
        <w:tc>
          <w:tcPr>
            <w:tcW w:type="dxa" w:w="1728"/>
          </w:tcPr>
          <w:p>
            <w:pPr>
              <w:spacing w:after="20" w:line="240" w:lineRule="auto"/>
            </w:pPr>
            <w:r>
              <w:rPr>
                <w:sz w:val="18"/>
              </w:rPr>
            </w:r>
            <w:r>
              <w:rPr>
                <w:sz w:val="18"/>
              </w:rPr>
              <w:t>adversarial</w:t>
            </w:r>
          </w:p>
        </w:tc>
        <w:tc>
          <w:tcPr>
            <w:tcW w:type="dxa" w:w="720"/>
          </w:tcPr>
          <w:p>
            <w:pPr>
              <w:spacing w:after="20" w:line="240" w:lineRule="auto"/>
            </w:pPr>
            <w:r>
              <w:rPr>
                <w:sz w:val="18"/>
              </w:rPr>
            </w:r>
            <w:r>
              <w:rPr>
                <w:sz w:val="18"/>
              </w:rPr>
              <w:t>3</w:t>
            </w:r>
          </w:p>
        </w:tc>
        <w:tc>
          <w:tcPr>
            <w:tcW w:type="dxa" w:w="1440"/>
          </w:tcPr>
          <w:p>
            <w:pPr>
              <w:spacing w:after="20" w:line="240" w:lineRule="auto"/>
            </w:pPr>
            <w:r>
              <w:rPr>
                <w:sz w:val="18"/>
              </w:rPr>
            </w:r>
            <w:r>
              <w:rPr>
                <w:sz w:val="18"/>
              </w:rPr>
              <w:t>0.833</w:t>
            </w:r>
          </w:p>
        </w:tc>
        <w:tc>
          <w:tcPr>
            <w:tcW w:type="dxa" w:w="1296"/>
          </w:tcPr>
          <w:p>
            <w:pPr>
              <w:spacing w:after="20" w:line="240" w:lineRule="auto"/>
            </w:pPr>
            <w:r>
              <w:rPr>
                <w:sz w:val="18"/>
              </w:rPr>
            </w:r>
            <w:r>
              <w:rPr>
                <w:sz w:val="18"/>
              </w:rPr>
              <w:t>0.500</w:t>
            </w:r>
          </w:p>
        </w:tc>
        <w:tc>
          <w:tcPr>
            <w:tcW w:type="dxa" w:w="1584"/>
          </w:tcPr>
          <w:p>
            <w:pPr>
              <w:spacing w:after="20" w:line="240" w:lineRule="auto"/>
            </w:pPr>
            <w:r>
              <w:rPr>
                <w:sz w:val="18"/>
              </w:rPr>
            </w:r>
            <w:r>
              <w:rPr>
                <w:sz w:val="18"/>
              </w:rPr>
              <w:t>0.833</w:t>
            </w:r>
          </w:p>
        </w:tc>
        <w:tc>
          <w:tcPr>
            <w:tcW w:type="dxa" w:w="1584"/>
          </w:tcPr>
          <w:p>
            <w:pPr>
              <w:spacing w:after="20" w:line="240" w:lineRule="auto"/>
            </w:pPr>
            <w:r>
              <w:rPr>
                <w:sz w:val="18"/>
              </w:rPr>
            </w:r>
            <w:r>
              <w:rPr>
                <w:sz w:val="18"/>
              </w:rPr>
              <w:t>1.000</w:t>
            </w:r>
          </w:p>
        </w:tc>
      </w:tr>
    </w:tbl>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This is the best single story about measurement in the project</w:t>
            </w:r>
          </w:p>
          <w:p>
            <w:pPr>
              <w:spacing w:after="0"/>
            </w:pPr>
            <w:r>
              <w:t xml:space="preserve">On the RRF-only baseline, multi-document questions were the clear weak spot at recall@5 </w:t>
            </w:r>
            <w:r>
              <w:rPr>
                <w:b/>
              </w:rPr>
              <w:t>0.738</w:t>
            </w:r>
            <w:r>
              <w:t xml:space="preserve"> — a question like 'a foreign PEP scoring 72, what applies?' has ground truth spanning five sections across three documents. With the cross-encoder, all seven reach </w:t>
            </w:r>
            <w:r>
              <w:rPr>
                <w:b/>
              </w:rPr>
              <w:t>recall@5 1.000 and MRR 1.000</w:t>
            </w:r>
            <w:r>
              <w:t xml:space="preserve">. The aggregate moved only 0.948 → 0.989 while the category that mattered moved 0.738 → 1.000. </w:t>
            </w:r>
            <w:r>
              <w:rPr>
                <w:b/>
              </w:rPr>
              <w:t>An average alone would have made the reranker look marginal.</w:t>
            </w:r>
            <w:r>
              <w:t xml:space="preserve"> Per-category reporting is the only reason that is visible.</w:t>
            </w:r>
          </w:p>
        </w:tc>
      </w:tr>
    </w:tbl>
    <w:p>
      <w:pPr>
        <w:spacing w:after="40"/>
      </w:pPr>
    </w:p>
    <w:p>
      <w:r>
        <w:t>The one remaining retrieval gap is a single adversarial question (recall@5 0.5 — the 'ignore your instructions' injection). Its labelled sections are arguably debatable since the question is an attack rather than a genuine information need; what matters is that the system refused correctly and cited nothing fabricated.</w:t>
      </w:r>
    </w:p>
    <w:p>
      <w:pPr>
        <w:pStyle w:val="Heading2"/>
      </w:pPr>
      <w:r>
        <w:t>5.3 The chunking fix, isolated</w:t>
      </w:r>
    </w:p>
    <w:p>
      <w:r>
        <w:t>Same dataset, same embedder, same k — only the chunker changed.</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val="clear" w:fill="F4F5F7"/>
          </w:tcPr>
          <w:p>
            <w:pPr>
              <w:spacing w:after="20"/>
            </w:pPr>
            <w:r/>
            <w:r>
              <w:rPr>
                <w:b/>
                <w:sz w:val="18"/>
              </w:rPr>
              <w:t>Metric</w:t>
            </w:r>
          </w:p>
        </w:tc>
        <w:tc>
          <w:tcPr>
            <w:tcW w:type="dxa" w:w="2880"/>
            <w:shd w:val="clear" w:fill="F4F5F7"/>
          </w:tcPr>
          <w:p>
            <w:pPr>
              <w:spacing w:after="20"/>
            </w:pPr>
            <w:r/>
            <w:r>
              <w:rPr>
                <w:b/>
                <w:sz w:val="18"/>
              </w:rPr>
              <w:t>v1 chunking (size-only split)</w:t>
            </w:r>
          </w:p>
        </w:tc>
        <w:tc>
          <w:tcPr>
            <w:tcW w:type="dxa" w:w="2304"/>
            <w:shd w:val="clear" w:fill="F4F5F7"/>
          </w:tcPr>
          <w:p>
            <w:pPr>
              <w:spacing w:after="20"/>
            </w:pPr>
            <w:r/>
            <w:r>
              <w:rPr>
                <w:b/>
                <w:sz w:val="18"/>
              </w:rPr>
              <w:t>Structure-aware split</w:t>
            </w:r>
          </w:p>
        </w:tc>
        <w:tc>
          <w:tcPr>
            <w:tcW w:type="dxa" w:w="1440"/>
            <w:shd w:val="clear" w:fill="F4F5F7"/>
          </w:tcPr>
          <w:p>
            <w:pPr>
              <w:spacing w:after="20"/>
            </w:pPr>
            <w:r/>
            <w:r>
              <w:rPr>
                <w:b/>
                <w:sz w:val="18"/>
              </w:rPr>
              <w:t>Change</w:t>
            </w:r>
          </w:p>
        </w:tc>
      </w:tr>
      <w:tr>
        <w:tc>
          <w:tcPr>
            <w:tcW w:type="dxa" w:w="2016"/>
          </w:tcPr>
          <w:p>
            <w:pPr>
              <w:spacing w:after="20" w:line="240" w:lineRule="auto"/>
            </w:pPr>
            <w:r>
              <w:rPr>
                <w:sz w:val="18"/>
              </w:rPr>
            </w:r>
            <w:r>
              <w:rPr>
                <w:sz w:val="18"/>
              </w:rPr>
              <w:t>recall@5</w:t>
            </w:r>
          </w:p>
        </w:tc>
        <w:tc>
          <w:tcPr>
            <w:tcW w:type="dxa" w:w="2880"/>
          </w:tcPr>
          <w:p>
            <w:pPr>
              <w:spacing w:after="20" w:line="240" w:lineRule="auto"/>
            </w:pPr>
            <w:r>
              <w:rPr>
                <w:sz w:val="18"/>
              </w:rPr>
            </w:r>
            <w:r>
              <w:rPr>
                <w:sz w:val="18"/>
              </w:rPr>
              <w:t>0.782</w:t>
            </w:r>
          </w:p>
        </w:tc>
        <w:tc>
          <w:tcPr>
            <w:tcW w:type="dxa" w:w="2304"/>
          </w:tcPr>
          <w:p>
            <w:pPr>
              <w:spacing w:after="20" w:line="240" w:lineRule="auto"/>
            </w:pPr>
            <w:r>
              <w:rPr>
                <w:sz w:val="18"/>
              </w:rPr>
            </w:r>
            <w:r>
              <w:rPr>
                <w:sz w:val="18"/>
              </w:rPr>
              <w:t>0.948</w:t>
            </w:r>
          </w:p>
        </w:tc>
        <w:tc>
          <w:tcPr>
            <w:tcW w:type="dxa" w:w="1440"/>
          </w:tcPr>
          <w:p>
            <w:pPr>
              <w:spacing w:after="20" w:line="240" w:lineRule="auto"/>
            </w:pPr>
            <w:r>
              <w:rPr>
                <w:sz w:val="18"/>
              </w:rPr>
            </w:r>
            <w:r>
              <w:rPr>
                <w:b/>
                <w:sz w:val="18"/>
              </w:rPr>
              <w:t>+21.3%</w:t>
            </w:r>
          </w:p>
        </w:tc>
      </w:tr>
      <w:tr>
        <w:tc>
          <w:tcPr>
            <w:tcW w:type="dxa" w:w="2016"/>
          </w:tcPr>
          <w:p>
            <w:pPr>
              <w:spacing w:after="20" w:line="240" w:lineRule="auto"/>
            </w:pPr>
            <w:r>
              <w:rPr>
                <w:sz w:val="18"/>
              </w:rPr>
            </w:r>
            <w:r>
              <w:rPr>
                <w:sz w:val="18"/>
              </w:rPr>
              <w:t>recall@1</w:t>
            </w:r>
          </w:p>
        </w:tc>
        <w:tc>
          <w:tcPr>
            <w:tcW w:type="dxa" w:w="2880"/>
          </w:tcPr>
          <w:p>
            <w:pPr>
              <w:spacing w:after="20" w:line="240" w:lineRule="auto"/>
            </w:pPr>
            <w:r>
              <w:rPr>
                <w:sz w:val="18"/>
              </w:rPr>
            </w:r>
            <w:r>
              <w:rPr>
                <w:sz w:val="18"/>
              </w:rPr>
              <w:t>0.674</w:t>
            </w:r>
          </w:p>
        </w:tc>
        <w:tc>
          <w:tcPr>
            <w:tcW w:type="dxa" w:w="2304"/>
          </w:tcPr>
          <w:p>
            <w:pPr>
              <w:spacing w:after="20" w:line="240" w:lineRule="auto"/>
            </w:pPr>
            <w:r>
              <w:rPr>
                <w:sz w:val="18"/>
              </w:rPr>
            </w:r>
            <w:r>
              <w:rPr>
                <w:sz w:val="18"/>
              </w:rPr>
              <w:t>0.774</w:t>
            </w:r>
          </w:p>
        </w:tc>
        <w:tc>
          <w:tcPr>
            <w:tcW w:type="dxa" w:w="1440"/>
          </w:tcPr>
          <w:p>
            <w:pPr>
              <w:spacing w:after="20" w:line="240" w:lineRule="auto"/>
            </w:pPr>
            <w:r>
              <w:rPr>
                <w:sz w:val="18"/>
              </w:rPr>
            </w:r>
            <w:r>
              <w:rPr>
                <w:sz w:val="18"/>
              </w:rPr>
              <w:t>+14.8%</w:t>
            </w:r>
          </w:p>
        </w:tc>
      </w:tr>
      <w:tr>
        <w:tc>
          <w:tcPr>
            <w:tcW w:type="dxa" w:w="2016"/>
          </w:tcPr>
          <w:p>
            <w:pPr>
              <w:spacing w:after="20" w:line="240" w:lineRule="auto"/>
            </w:pPr>
            <w:r>
              <w:rPr>
                <w:sz w:val="18"/>
              </w:rPr>
            </w:r>
            <w:r>
              <w:rPr>
                <w:sz w:val="18"/>
              </w:rPr>
              <w:t>MRR</w:t>
            </w:r>
          </w:p>
        </w:tc>
        <w:tc>
          <w:tcPr>
            <w:tcW w:type="dxa" w:w="2880"/>
          </w:tcPr>
          <w:p>
            <w:pPr>
              <w:spacing w:after="20" w:line="240" w:lineRule="auto"/>
            </w:pPr>
            <w:r>
              <w:rPr>
                <w:sz w:val="18"/>
              </w:rPr>
            </w:r>
            <w:r>
              <w:rPr>
                <w:sz w:val="18"/>
              </w:rPr>
              <w:t>0.635</w:t>
            </w:r>
          </w:p>
        </w:tc>
        <w:tc>
          <w:tcPr>
            <w:tcW w:type="dxa" w:w="2304"/>
          </w:tcPr>
          <w:p>
            <w:pPr>
              <w:spacing w:after="20" w:line="240" w:lineRule="auto"/>
            </w:pPr>
            <w:r>
              <w:rPr>
                <w:sz w:val="18"/>
              </w:rPr>
            </w:r>
            <w:r>
              <w:rPr>
                <w:sz w:val="18"/>
              </w:rPr>
              <w:t>0.776</w:t>
            </w:r>
          </w:p>
        </w:tc>
        <w:tc>
          <w:tcPr>
            <w:tcW w:type="dxa" w:w="1440"/>
          </w:tcPr>
          <w:p>
            <w:pPr>
              <w:spacing w:after="20" w:line="240" w:lineRule="auto"/>
            </w:pPr>
            <w:r>
              <w:rPr>
                <w:sz w:val="18"/>
              </w:rPr>
            </w:r>
            <w:r>
              <w:rPr>
                <w:b/>
                <w:sz w:val="18"/>
              </w:rPr>
              <w:t>+22.2%</w:t>
            </w:r>
          </w:p>
        </w:tc>
      </w:tr>
      <w:tr>
        <w:tc>
          <w:tcPr>
            <w:tcW w:type="dxa" w:w="2016"/>
          </w:tcPr>
          <w:p>
            <w:pPr>
              <w:spacing w:after="20" w:line="240" w:lineRule="auto"/>
            </w:pPr>
            <w:r>
              <w:rPr>
                <w:sz w:val="18"/>
              </w:rPr>
            </w:r>
            <w:r>
              <w:rPr>
                <w:sz w:val="18"/>
              </w:rPr>
              <w:t>section accuracy</w:t>
            </w:r>
          </w:p>
        </w:tc>
        <w:tc>
          <w:tcPr>
            <w:tcW w:type="dxa" w:w="2880"/>
          </w:tcPr>
          <w:p>
            <w:pPr>
              <w:spacing w:after="20" w:line="240" w:lineRule="auto"/>
            </w:pPr>
            <w:r>
              <w:rPr>
                <w:sz w:val="18"/>
              </w:rPr>
            </w:r>
            <w:r>
              <w:rPr>
                <w:sz w:val="18"/>
              </w:rPr>
              <w:t>0.782</w:t>
            </w:r>
          </w:p>
        </w:tc>
        <w:tc>
          <w:tcPr>
            <w:tcW w:type="dxa" w:w="2304"/>
          </w:tcPr>
          <w:p>
            <w:pPr>
              <w:spacing w:after="20" w:line="240" w:lineRule="auto"/>
            </w:pPr>
            <w:r>
              <w:rPr>
                <w:sz w:val="18"/>
              </w:rPr>
            </w:r>
            <w:r>
              <w:rPr>
                <w:sz w:val="18"/>
              </w:rPr>
              <w:t>0.948</w:t>
            </w:r>
          </w:p>
        </w:tc>
        <w:tc>
          <w:tcPr>
            <w:tcW w:type="dxa" w:w="1440"/>
          </w:tcPr>
          <w:p>
            <w:pPr>
              <w:spacing w:after="20" w:line="240" w:lineRule="auto"/>
            </w:pPr>
            <w:r>
              <w:rPr>
                <w:sz w:val="18"/>
              </w:rPr>
            </w:r>
            <w:r>
              <w:rPr>
                <w:b/>
                <w:sz w:val="18"/>
              </w:rPr>
              <w:t>+21.3%</w:t>
            </w:r>
          </w:p>
        </w:tc>
      </w:tr>
    </w:tbl>
    <w:p>
      <w:r>
        <w:t xml:space="preserve">Before the fix, a question like 'Which sanctions lists does the platform screen against?' scored </w:t>
      </w:r>
      <w:r>
        <w:rPr>
          <w:b/>
        </w:rPr>
        <w:t>recall@5 = 0.00</w:t>
      </w:r>
      <w:r>
        <w:t xml:space="preserve"> while retrieving the correct text — under the label '§2 Definitions' instead of '§2.1 Sanctions'. The harness found this within minutes of first running; it was invisible to v1's keyword-based checks.</w:t>
      </w:r>
    </w:p>
    <w:p>
      <w:pPr>
        <w:pStyle w:val="Heading2"/>
      </w:pPr>
      <w:r>
        <w:t>5.4 Reranking cost — and the configuration it produced</w:t>
      </w:r>
    </w:p>
    <w:tbl>
      <w:tblPr>
        <w:tblStyle w:val="TableGrid"/>
        <w:tblW w:type="auto" w:w="0"/>
        <w:jc w:val="left"/>
        <w:tblLook w:firstColumn="1" w:firstRow="1" w:lastColumn="0" w:lastRow="0" w:noHBand="0" w:noVBand="1" w:val="04A0"/>
      </w:tblPr>
      <w:tblGrid>
        <w:gridCol w:w="1378"/>
        <w:gridCol w:w="1378"/>
        <w:gridCol w:w="1378"/>
        <w:gridCol w:w="1378"/>
        <w:gridCol w:w="1378"/>
        <w:gridCol w:w="1378"/>
        <w:gridCol w:w="1378"/>
      </w:tblGrid>
      <w:tr>
        <w:tc>
          <w:tcPr>
            <w:tcW w:type="dxa" w:w="1584"/>
            <w:shd w:val="clear" w:fill="F4F5F7"/>
          </w:tcPr>
          <w:p>
            <w:pPr>
              <w:spacing w:after="20"/>
            </w:pPr>
            <w:r/>
            <w:r>
              <w:rPr>
                <w:b/>
                <w:sz w:val="18"/>
              </w:rPr>
              <w:t>`RERANK_TOP_N`</w:t>
            </w:r>
          </w:p>
        </w:tc>
        <w:tc>
          <w:tcPr>
            <w:tcW w:type="dxa" w:w="1224"/>
            <w:shd w:val="clear" w:fill="F4F5F7"/>
          </w:tcPr>
          <w:p>
            <w:pPr>
              <w:spacing w:after="20"/>
            </w:pPr>
            <w:r/>
            <w:r>
              <w:rPr>
                <w:b/>
                <w:sz w:val="18"/>
              </w:rPr>
              <w:t>recall@1</w:t>
            </w:r>
          </w:p>
        </w:tc>
        <w:tc>
          <w:tcPr>
            <w:tcW w:type="dxa" w:w="1224"/>
            <w:shd w:val="clear" w:fill="F4F5F7"/>
          </w:tcPr>
          <w:p>
            <w:pPr>
              <w:spacing w:after="20"/>
            </w:pPr>
            <w:r/>
            <w:r>
              <w:rPr>
                <w:b/>
                <w:sz w:val="18"/>
              </w:rPr>
              <w:t>recall@5</w:t>
            </w:r>
          </w:p>
        </w:tc>
        <w:tc>
          <w:tcPr>
            <w:tcW w:type="dxa" w:w="1152"/>
            <w:shd w:val="clear" w:fill="F4F5F7"/>
          </w:tcPr>
          <w:p>
            <w:pPr>
              <w:spacing w:after="20"/>
            </w:pPr>
            <w:r/>
            <w:r>
              <w:rPr>
                <w:b/>
                <w:sz w:val="18"/>
              </w:rPr>
              <w:t>MRR</w:t>
            </w:r>
          </w:p>
        </w:tc>
        <w:tc>
          <w:tcPr>
            <w:tcW w:type="dxa" w:w="1224"/>
            <w:shd w:val="clear" w:fill="F4F5F7"/>
          </w:tcPr>
          <w:p>
            <w:pPr>
              <w:spacing w:after="20"/>
            </w:pPr>
            <w:r/>
            <w:r>
              <w:rPr>
                <w:b/>
                <w:sz w:val="18"/>
              </w:rPr>
              <w:t>nDCG@5</w:t>
            </w:r>
          </w:p>
        </w:tc>
        <w:tc>
          <w:tcPr>
            <w:tcW w:type="dxa" w:w="1440"/>
            <w:shd w:val="clear" w:fill="F4F5F7"/>
          </w:tcPr>
          <w:p>
            <w:pPr>
              <w:spacing w:after="20"/>
            </w:pPr>
            <w:r/>
            <w:r>
              <w:rPr>
                <w:b/>
                <w:sz w:val="18"/>
              </w:rPr>
              <w:t>rerank p50</w:t>
            </w:r>
          </w:p>
        </w:tc>
        <w:tc>
          <w:tcPr>
            <w:tcW w:type="dxa" w:w="1368"/>
            <w:shd w:val="clear" w:fill="F4F5F7"/>
          </w:tcPr>
          <w:p>
            <w:pPr>
              <w:spacing w:after="20"/>
            </w:pPr>
            <w:r/>
            <w:r>
              <w:rPr>
                <w:b/>
                <w:sz w:val="18"/>
              </w:rPr>
              <w:t>rerank p95</w:t>
            </w:r>
          </w:p>
        </w:tc>
      </w:tr>
      <w:tr>
        <w:tc>
          <w:tcPr>
            <w:tcW w:type="dxa" w:w="1584"/>
          </w:tcPr>
          <w:p>
            <w:pPr>
              <w:spacing w:after="20" w:line="240" w:lineRule="auto"/>
            </w:pPr>
            <w:r>
              <w:rPr>
                <w:sz w:val="18"/>
              </w:rPr>
            </w:r>
            <w:r>
              <w:rPr>
                <w:sz w:val="18"/>
              </w:rPr>
              <w:t>off</w:t>
            </w:r>
          </w:p>
        </w:tc>
        <w:tc>
          <w:tcPr>
            <w:tcW w:type="dxa" w:w="1224"/>
          </w:tcPr>
          <w:p>
            <w:pPr>
              <w:spacing w:after="20" w:line="240" w:lineRule="auto"/>
            </w:pPr>
            <w:r>
              <w:rPr>
                <w:sz w:val="18"/>
              </w:rPr>
            </w:r>
            <w:r>
              <w:rPr>
                <w:sz w:val="18"/>
              </w:rPr>
              <w:t>0.774</w:t>
            </w:r>
          </w:p>
        </w:tc>
        <w:tc>
          <w:tcPr>
            <w:tcW w:type="dxa" w:w="1224"/>
          </w:tcPr>
          <w:p>
            <w:pPr>
              <w:spacing w:after="20" w:line="240" w:lineRule="auto"/>
            </w:pPr>
            <w:r>
              <w:rPr>
                <w:sz w:val="18"/>
              </w:rPr>
            </w:r>
            <w:r>
              <w:rPr>
                <w:sz w:val="18"/>
              </w:rPr>
              <w:t>0.948</w:t>
            </w:r>
          </w:p>
        </w:tc>
        <w:tc>
          <w:tcPr>
            <w:tcW w:type="dxa" w:w="1152"/>
          </w:tcPr>
          <w:p>
            <w:pPr>
              <w:spacing w:after="20" w:line="240" w:lineRule="auto"/>
            </w:pPr>
            <w:r>
              <w:rPr>
                <w:sz w:val="18"/>
              </w:rPr>
            </w:r>
            <w:r>
              <w:rPr>
                <w:sz w:val="18"/>
              </w:rPr>
              <w:t>0.776</w:t>
            </w:r>
          </w:p>
        </w:tc>
        <w:tc>
          <w:tcPr>
            <w:tcW w:type="dxa" w:w="1224"/>
          </w:tcPr>
          <w:p>
            <w:pPr>
              <w:spacing w:after="20" w:line="240" w:lineRule="auto"/>
            </w:pPr>
            <w:r>
              <w:rPr>
                <w:sz w:val="18"/>
              </w:rPr>
            </w:r>
            <w:r>
              <w:rPr>
                <w:sz w:val="18"/>
              </w:rPr>
              <w:t>0.781</w:t>
            </w:r>
          </w:p>
        </w:tc>
        <w:tc>
          <w:tcPr>
            <w:tcW w:type="dxa" w:w="1440"/>
          </w:tcPr>
          <w:p>
            <w:pPr>
              <w:spacing w:after="20" w:line="240" w:lineRule="auto"/>
            </w:pPr>
            <w:r>
              <w:rPr>
                <w:sz w:val="18"/>
              </w:rPr>
            </w:r>
            <w:r>
              <w:rPr>
                <w:sz w:val="18"/>
              </w:rPr>
              <w:t>0 ms</w:t>
            </w:r>
          </w:p>
        </w:tc>
        <w:tc>
          <w:tcPr>
            <w:tcW w:type="dxa" w:w="1368"/>
          </w:tcPr>
          <w:p>
            <w:pPr>
              <w:spacing w:after="20" w:line="240" w:lineRule="auto"/>
            </w:pPr>
            <w:r>
              <w:rPr>
                <w:sz w:val="18"/>
              </w:rPr>
            </w:r>
            <w:r>
              <w:rPr>
                <w:sz w:val="18"/>
              </w:rPr>
              <w:t>0 ms</w:t>
            </w:r>
          </w:p>
        </w:tc>
      </w:tr>
      <w:tr>
        <w:tc>
          <w:tcPr>
            <w:tcW w:type="dxa" w:w="1584"/>
          </w:tcPr>
          <w:p>
            <w:pPr>
              <w:spacing w:after="20" w:line="240" w:lineRule="auto"/>
            </w:pPr>
            <w:r>
              <w:rPr>
                <w:sz w:val="18"/>
              </w:rPr>
            </w:r>
            <w:r>
              <w:rPr>
                <w:sz w:val="18"/>
              </w:rPr>
              <w:t>30</w:t>
            </w:r>
          </w:p>
        </w:tc>
        <w:tc>
          <w:tcPr>
            <w:tcW w:type="dxa" w:w="1224"/>
          </w:tcPr>
          <w:p>
            <w:pPr>
              <w:spacing w:after="20" w:line="240" w:lineRule="auto"/>
            </w:pPr>
            <w:r>
              <w:rPr>
                <w:sz w:val="18"/>
              </w:rPr>
            </w:r>
            <w:r>
              <w:rPr>
                <w:sz w:val="18"/>
              </w:rPr>
              <w:t>0.870</w:t>
            </w:r>
          </w:p>
        </w:tc>
        <w:tc>
          <w:tcPr>
            <w:tcW w:type="dxa" w:w="1224"/>
          </w:tcPr>
          <w:p>
            <w:pPr>
              <w:spacing w:after="20" w:line="240" w:lineRule="auto"/>
            </w:pPr>
            <w:r>
              <w:rPr>
                <w:sz w:val="18"/>
              </w:rPr>
            </w:r>
            <w:r>
              <w:rPr>
                <w:sz w:val="18"/>
              </w:rPr>
              <w:t>0.989</w:t>
            </w:r>
          </w:p>
        </w:tc>
        <w:tc>
          <w:tcPr>
            <w:tcW w:type="dxa" w:w="1152"/>
          </w:tcPr>
          <w:p>
            <w:pPr>
              <w:spacing w:after="20" w:line="240" w:lineRule="auto"/>
            </w:pPr>
            <w:r>
              <w:rPr>
                <w:sz w:val="18"/>
              </w:rPr>
            </w:r>
            <w:r>
              <w:rPr>
                <w:sz w:val="18"/>
              </w:rPr>
              <w:t>0.863</w:t>
            </w:r>
          </w:p>
        </w:tc>
        <w:tc>
          <w:tcPr>
            <w:tcW w:type="dxa" w:w="1224"/>
          </w:tcPr>
          <w:p>
            <w:pPr>
              <w:spacing w:after="20" w:line="240" w:lineRule="auto"/>
            </w:pPr>
            <w:r>
              <w:rPr>
                <w:sz w:val="18"/>
              </w:rPr>
            </w:r>
            <w:r>
              <w:rPr>
                <w:sz w:val="18"/>
              </w:rPr>
              <w:t>0.845</w:t>
            </w:r>
          </w:p>
        </w:tc>
        <w:tc>
          <w:tcPr>
            <w:tcW w:type="dxa" w:w="1440"/>
          </w:tcPr>
          <w:p>
            <w:pPr>
              <w:spacing w:after="20" w:line="240" w:lineRule="auto"/>
            </w:pPr>
            <w:r>
              <w:rPr>
                <w:sz w:val="18"/>
              </w:rPr>
            </w:r>
            <w:r>
              <w:rPr>
                <w:sz w:val="18"/>
              </w:rPr>
              <w:t>2,216 ms</w:t>
            </w:r>
          </w:p>
        </w:tc>
        <w:tc>
          <w:tcPr>
            <w:tcW w:type="dxa" w:w="1368"/>
          </w:tcPr>
          <w:p>
            <w:pPr>
              <w:spacing w:after="20" w:line="240" w:lineRule="auto"/>
            </w:pPr>
            <w:r>
              <w:rPr>
                <w:sz w:val="18"/>
              </w:rPr>
            </w:r>
            <w:r>
              <w:rPr>
                <w:sz w:val="18"/>
              </w:rPr>
              <w:t>2,376 ms</w:t>
            </w:r>
          </w:p>
        </w:tc>
      </w:tr>
      <w:tr>
        <w:tc>
          <w:tcPr>
            <w:tcW w:type="dxa" w:w="1584"/>
          </w:tcPr>
          <w:p>
            <w:pPr>
              <w:spacing w:after="20" w:line="240" w:lineRule="auto"/>
            </w:pPr>
            <w:r>
              <w:rPr>
                <w:sz w:val="18"/>
              </w:rPr>
            </w:r>
            <w:r>
              <w:rPr>
                <w:sz w:val="18"/>
              </w:rPr>
              <w:t>15</w:t>
            </w:r>
          </w:p>
        </w:tc>
        <w:tc>
          <w:tcPr>
            <w:tcW w:type="dxa" w:w="1224"/>
          </w:tcPr>
          <w:p>
            <w:pPr>
              <w:spacing w:after="20" w:line="240" w:lineRule="auto"/>
            </w:pPr>
            <w:r>
              <w:rPr>
                <w:sz w:val="18"/>
              </w:rPr>
            </w:r>
            <w:r>
              <w:rPr>
                <w:sz w:val="18"/>
              </w:rPr>
              <w:t>0.870</w:t>
            </w:r>
          </w:p>
        </w:tc>
        <w:tc>
          <w:tcPr>
            <w:tcW w:type="dxa" w:w="1224"/>
          </w:tcPr>
          <w:p>
            <w:pPr>
              <w:spacing w:after="20" w:line="240" w:lineRule="auto"/>
            </w:pPr>
            <w:r>
              <w:rPr>
                <w:sz w:val="18"/>
              </w:rPr>
            </w:r>
            <w:r>
              <w:rPr>
                <w:sz w:val="18"/>
              </w:rPr>
              <w:t>0.989</w:t>
            </w:r>
          </w:p>
        </w:tc>
        <w:tc>
          <w:tcPr>
            <w:tcW w:type="dxa" w:w="1152"/>
          </w:tcPr>
          <w:p>
            <w:pPr>
              <w:spacing w:after="20" w:line="240" w:lineRule="auto"/>
            </w:pPr>
            <w:r>
              <w:rPr>
                <w:sz w:val="18"/>
              </w:rPr>
            </w:r>
            <w:r>
              <w:rPr>
                <w:sz w:val="18"/>
              </w:rPr>
              <w:t>0.863</w:t>
            </w:r>
          </w:p>
        </w:tc>
        <w:tc>
          <w:tcPr>
            <w:tcW w:type="dxa" w:w="1224"/>
          </w:tcPr>
          <w:p>
            <w:pPr>
              <w:spacing w:after="20" w:line="240" w:lineRule="auto"/>
            </w:pPr>
            <w:r>
              <w:rPr>
                <w:sz w:val="18"/>
              </w:rPr>
            </w:r>
            <w:r>
              <w:rPr>
                <w:sz w:val="18"/>
              </w:rPr>
              <w:t>0.845</w:t>
            </w:r>
          </w:p>
        </w:tc>
        <w:tc>
          <w:tcPr>
            <w:tcW w:type="dxa" w:w="1440"/>
          </w:tcPr>
          <w:p>
            <w:pPr>
              <w:spacing w:after="20" w:line="240" w:lineRule="auto"/>
            </w:pPr>
            <w:r>
              <w:rPr>
                <w:sz w:val="18"/>
              </w:rPr>
            </w:r>
            <w:r>
              <w:rPr>
                <w:sz w:val="18"/>
              </w:rPr>
              <w:t>760 ms</w:t>
            </w:r>
          </w:p>
        </w:tc>
        <w:tc>
          <w:tcPr>
            <w:tcW w:type="dxa" w:w="1368"/>
          </w:tcPr>
          <w:p>
            <w:pPr>
              <w:spacing w:after="20" w:line="240" w:lineRule="auto"/>
            </w:pPr>
            <w:r>
              <w:rPr>
                <w:sz w:val="18"/>
              </w:rPr>
            </w:r>
            <w:r>
              <w:rPr>
                <w:sz w:val="18"/>
              </w:rPr>
              <w:t>923 ms</w:t>
            </w:r>
          </w:p>
        </w:tc>
      </w:tr>
      <w:tr>
        <w:tc>
          <w:tcPr>
            <w:tcW w:type="dxa" w:w="1584"/>
          </w:tcPr>
          <w:p>
            <w:pPr>
              <w:spacing w:after="20" w:line="240" w:lineRule="auto"/>
            </w:pPr>
            <w:r>
              <w:rPr>
                <w:sz w:val="18"/>
              </w:rPr>
            </w:r>
            <w:r>
              <w:rPr>
                <w:b/>
                <w:sz w:val="18"/>
              </w:rPr>
              <w:t>10 (shipped)</w:t>
            </w:r>
          </w:p>
        </w:tc>
        <w:tc>
          <w:tcPr>
            <w:tcW w:type="dxa" w:w="1224"/>
          </w:tcPr>
          <w:p>
            <w:pPr>
              <w:spacing w:after="20" w:line="240" w:lineRule="auto"/>
            </w:pPr>
            <w:r>
              <w:rPr>
                <w:sz w:val="18"/>
              </w:rPr>
            </w:r>
            <w:r>
              <w:rPr>
                <w:b/>
                <w:sz w:val="18"/>
              </w:rPr>
              <w:t>0.870</w:t>
            </w:r>
          </w:p>
        </w:tc>
        <w:tc>
          <w:tcPr>
            <w:tcW w:type="dxa" w:w="1224"/>
          </w:tcPr>
          <w:p>
            <w:pPr>
              <w:spacing w:after="20" w:line="240" w:lineRule="auto"/>
            </w:pPr>
            <w:r>
              <w:rPr>
                <w:sz w:val="18"/>
              </w:rPr>
            </w:r>
            <w:r>
              <w:rPr>
                <w:b/>
                <w:sz w:val="18"/>
              </w:rPr>
              <w:t>0.989</w:t>
            </w:r>
          </w:p>
        </w:tc>
        <w:tc>
          <w:tcPr>
            <w:tcW w:type="dxa" w:w="1152"/>
          </w:tcPr>
          <w:p>
            <w:pPr>
              <w:spacing w:after="20" w:line="240" w:lineRule="auto"/>
            </w:pPr>
            <w:r>
              <w:rPr>
                <w:sz w:val="18"/>
              </w:rPr>
            </w:r>
            <w:r>
              <w:rPr>
                <w:b/>
                <w:sz w:val="18"/>
              </w:rPr>
              <w:t>0.863</w:t>
            </w:r>
          </w:p>
        </w:tc>
        <w:tc>
          <w:tcPr>
            <w:tcW w:type="dxa" w:w="1224"/>
          </w:tcPr>
          <w:p>
            <w:pPr>
              <w:spacing w:after="20" w:line="240" w:lineRule="auto"/>
            </w:pPr>
            <w:r>
              <w:rPr>
                <w:sz w:val="18"/>
              </w:rPr>
            </w:r>
            <w:r>
              <w:rPr>
                <w:b/>
                <w:sz w:val="18"/>
              </w:rPr>
              <w:t>0.845</w:t>
            </w:r>
          </w:p>
        </w:tc>
        <w:tc>
          <w:tcPr>
            <w:tcW w:type="dxa" w:w="1440"/>
          </w:tcPr>
          <w:p>
            <w:pPr>
              <w:spacing w:after="20" w:line="240" w:lineRule="auto"/>
            </w:pPr>
            <w:r>
              <w:rPr>
                <w:sz w:val="18"/>
              </w:rPr>
            </w:r>
            <w:r>
              <w:rPr>
                <w:b/>
                <w:sz w:val="18"/>
              </w:rPr>
              <w:t>566 ms</w:t>
            </w:r>
          </w:p>
        </w:tc>
        <w:tc>
          <w:tcPr>
            <w:tcW w:type="dxa" w:w="1368"/>
          </w:tcPr>
          <w:p>
            <w:pPr>
              <w:spacing w:after="20" w:line="240" w:lineRule="auto"/>
            </w:pPr>
            <w:r>
              <w:rPr>
                <w:sz w:val="18"/>
              </w:rPr>
            </w:r>
            <w:r>
              <w:rPr>
                <w:b/>
                <w:sz w:val="18"/>
              </w:rPr>
              <w:t>703 ms</w:t>
            </w:r>
          </w:p>
        </w:tc>
      </w:tr>
    </w:tbl>
    <w:p>
      <w:r>
        <w:t xml:space="preserve">Phase 0 had estimated this stage at 100–250 ms. It is roughly four times that even at </w:t>
      </w:r>
      <w:r>
        <w:rPr>
          <w:rFonts w:ascii="Consolas" w:hAnsi="Consolas"/>
          <w:color w:val="3B3DB8"/>
          <w:sz w:val="19"/>
        </w:rPr>
        <w:t>top_n=10</w:t>
      </w:r>
      <w:r>
        <w:t>, and would have been ten times at the planned pool size. Measuring it is what turned a wrong estimate into a correct configuration.</w:t>
      </w:r>
    </w:p>
    <w:p>
      <w:pPr>
        <w:pStyle w:val="Heading2"/>
      </w:pPr>
      <w:r>
        <w:t>5.5 Top-k sweep</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872"/>
            <w:shd w:val="clear" w:fill="F4F5F7"/>
          </w:tcPr>
          <w:p>
            <w:pPr>
              <w:spacing w:after="20"/>
            </w:pPr>
            <w:r/>
            <w:r>
              <w:rPr>
                <w:b/>
                <w:sz w:val="18"/>
              </w:rPr>
              <w:t>k</w:t>
            </w:r>
          </w:p>
        </w:tc>
        <w:tc>
          <w:tcPr>
            <w:tcW w:type="dxa" w:w="1872"/>
            <w:shd w:val="clear" w:fill="F4F5F7"/>
          </w:tcPr>
          <w:p>
            <w:pPr>
              <w:spacing w:after="20"/>
            </w:pPr>
            <w:r/>
            <w:r>
              <w:rPr>
                <w:b/>
                <w:sz w:val="18"/>
              </w:rPr>
              <w:t>recall@5</w:t>
            </w:r>
          </w:p>
        </w:tc>
        <w:tc>
          <w:tcPr>
            <w:tcW w:type="dxa" w:w="1728"/>
            <w:shd w:val="clear" w:fill="F4F5F7"/>
          </w:tcPr>
          <w:p>
            <w:pPr>
              <w:spacing w:after="20"/>
            </w:pPr>
            <w:r/>
            <w:r>
              <w:rPr>
                <w:b/>
                <w:sz w:val="18"/>
              </w:rPr>
              <w:t>MRR</w:t>
            </w:r>
          </w:p>
        </w:tc>
        <w:tc>
          <w:tcPr>
            <w:tcW w:type="dxa" w:w="2304"/>
            <w:shd w:val="clear" w:fill="F4F5F7"/>
          </w:tcPr>
          <w:p>
            <w:pPr>
              <w:spacing w:after="20"/>
            </w:pPr>
            <w:r/>
            <w:r>
              <w:rPr>
                <w:b/>
                <w:sz w:val="18"/>
              </w:rPr>
              <w:t>section accuracy</w:t>
            </w:r>
          </w:p>
        </w:tc>
      </w:tr>
      <w:tr>
        <w:tc>
          <w:tcPr>
            <w:tcW w:type="dxa" w:w="1872"/>
          </w:tcPr>
          <w:p>
            <w:pPr>
              <w:spacing w:after="20" w:line="240" w:lineRule="auto"/>
            </w:pPr>
            <w:r>
              <w:rPr>
                <w:sz w:val="18"/>
              </w:rPr>
            </w:r>
            <w:r>
              <w:rPr>
                <w:sz w:val="18"/>
              </w:rPr>
              <w:t>3</w:t>
            </w:r>
          </w:p>
        </w:tc>
        <w:tc>
          <w:tcPr>
            <w:tcW w:type="dxa" w:w="1872"/>
          </w:tcPr>
          <w:p>
            <w:pPr>
              <w:spacing w:after="20" w:line="240" w:lineRule="auto"/>
            </w:pPr>
            <w:r>
              <w:rPr>
                <w:sz w:val="18"/>
              </w:rPr>
            </w:r>
            <w:r>
              <w:rPr>
                <w:sz w:val="18"/>
              </w:rPr>
              <w:t>0.922</w:t>
            </w:r>
          </w:p>
        </w:tc>
        <w:tc>
          <w:tcPr>
            <w:tcW w:type="dxa" w:w="1728"/>
          </w:tcPr>
          <w:p>
            <w:pPr>
              <w:spacing w:after="20" w:line="240" w:lineRule="auto"/>
            </w:pPr>
            <w:r>
              <w:rPr>
                <w:sz w:val="18"/>
              </w:rPr>
            </w:r>
            <w:r>
              <w:rPr>
                <w:sz w:val="18"/>
              </w:rPr>
              <w:t>0.770</w:t>
            </w:r>
          </w:p>
        </w:tc>
        <w:tc>
          <w:tcPr>
            <w:tcW w:type="dxa" w:w="2304"/>
          </w:tcPr>
          <w:p>
            <w:pPr>
              <w:spacing w:after="20" w:line="240" w:lineRule="auto"/>
            </w:pPr>
            <w:r>
              <w:rPr>
                <w:sz w:val="18"/>
              </w:rPr>
            </w:r>
            <w:r>
              <w:rPr>
                <w:sz w:val="18"/>
              </w:rPr>
              <w:t>0.922</w:t>
            </w:r>
          </w:p>
        </w:tc>
      </w:tr>
      <w:tr>
        <w:tc>
          <w:tcPr>
            <w:tcW w:type="dxa" w:w="1872"/>
          </w:tcPr>
          <w:p>
            <w:pPr>
              <w:spacing w:after="20" w:line="240" w:lineRule="auto"/>
            </w:pPr>
            <w:r>
              <w:rPr>
                <w:sz w:val="18"/>
              </w:rPr>
            </w:r>
            <w:r>
              <w:rPr>
                <w:b/>
                <w:sz w:val="18"/>
              </w:rPr>
              <w:t>5 (default)</w:t>
            </w:r>
          </w:p>
        </w:tc>
        <w:tc>
          <w:tcPr>
            <w:tcW w:type="dxa" w:w="1872"/>
          </w:tcPr>
          <w:p>
            <w:pPr>
              <w:spacing w:after="20" w:line="240" w:lineRule="auto"/>
            </w:pPr>
            <w:r>
              <w:rPr>
                <w:sz w:val="18"/>
              </w:rPr>
            </w:r>
            <w:r>
              <w:rPr>
                <w:sz w:val="18"/>
              </w:rPr>
              <w:t>0.948</w:t>
            </w:r>
          </w:p>
        </w:tc>
        <w:tc>
          <w:tcPr>
            <w:tcW w:type="dxa" w:w="1728"/>
          </w:tcPr>
          <w:p>
            <w:pPr>
              <w:spacing w:after="20" w:line="240" w:lineRule="auto"/>
            </w:pPr>
            <w:r>
              <w:rPr>
                <w:sz w:val="18"/>
              </w:rPr>
            </w:r>
            <w:r>
              <w:rPr>
                <w:sz w:val="18"/>
              </w:rPr>
              <w:t>0.776</w:t>
            </w:r>
          </w:p>
        </w:tc>
        <w:tc>
          <w:tcPr>
            <w:tcW w:type="dxa" w:w="2304"/>
          </w:tcPr>
          <w:p>
            <w:pPr>
              <w:spacing w:after="20" w:line="240" w:lineRule="auto"/>
            </w:pPr>
            <w:r>
              <w:rPr>
                <w:sz w:val="18"/>
              </w:rPr>
            </w:r>
            <w:r>
              <w:rPr>
                <w:sz w:val="18"/>
              </w:rPr>
              <w:t>0.948</w:t>
            </w:r>
          </w:p>
        </w:tc>
      </w:tr>
      <w:tr>
        <w:tc>
          <w:tcPr>
            <w:tcW w:type="dxa" w:w="1872"/>
          </w:tcPr>
          <w:p>
            <w:pPr>
              <w:spacing w:after="20" w:line="240" w:lineRule="auto"/>
            </w:pPr>
            <w:r>
              <w:rPr>
                <w:sz w:val="18"/>
              </w:rPr>
            </w:r>
            <w:r>
              <w:rPr>
                <w:sz w:val="18"/>
              </w:rPr>
              <w:t>8</w:t>
            </w:r>
          </w:p>
        </w:tc>
        <w:tc>
          <w:tcPr>
            <w:tcW w:type="dxa" w:w="1872"/>
          </w:tcPr>
          <w:p>
            <w:pPr>
              <w:spacing w:after="20" w:line="240" w:lineRule="auto"/>
            </w:pPr>
            <w:r>
              <w:rPr>
                <w:sz w:val="18"/>
              </w:rPr>
            </w:r>
            <w:r>
              <w:rPr>
                <w:sz w:val="18"/>
              </w:rPr>
              <w:t>0.948</w:t>
            </w:r>
          </w:p>
        </w:tc>
        <w:tc>
          <w:tcPr>
            <w:tcW w:type="dxa" w:w="1728"/>
          </w:tcPr>
          <w:p>
            <w:pPr>
              <w:spacing w:after="20" w:line="240" w:lineRule="auto"/>
            </w:pPr>
            <w:r>
              <w:rPr>
                <w:sz w:val="18"/>
              </w:rPr>
            </w:r>
            <w:r>
              <w:rPr>
                <w:sz w:val="18"/>
              </w:rPr>
              <w:t>0.779</w:t>
            </w:r>
          </w:p>
        </w:tc>
        <w:tc>
          <w:tcPr>
            <w:tcW w:type="dxa" w:w="2304"/>
          </w:tcPr>
          <w:p>
            <w:pPr>
              <w:spacing w:after="20" w:line="240" w:lineRule="auto"/>
            </w:pPr>
            <w:r>
              <w:rPr>
                <w:sz w:val="18"/>
              </w:rPr>
            </w:r>
            <w:r>
              <w:rPr>
                <w:sz w:val="18"/>
              </w:rPr>
              <w:t>0.978</w:t>
            </w:r>
          </w:p>
        </w:tc>
      </w:tr>
      <w:tr>
        <w:tc>
          <w:tcPr>
            <w:tcW w:type="dxa" w:w="1872"/>
          </w:tcPr>
          <w:p>
            <w:pPr>
              <w:spacing w:after="20" w:line="240" w:lineRule="auto"/>
            </w:pPr>
            <w:r>
              <w:rPr>
                <w:sz w:val="18"/>
              </w:rPr>
            </w:r>
            <w:r>
              <w:rPr>
                <w:sz w:val="18"/>
              </w:rPr>
              <w:t>10</w:t>
            </w:r>
          </w:p>
        </w:tc>
        <w:tc>
          <w:tcPr>
            <w:tcW w:type="dxa" w:w="1872"/>
          </w:tcPr>
          <w:p>
            <w:pPr>
              <w:spacing w:after="20" w:line="240" w:lineRule="auto"/>
            </w:pPr>
            <w:r>
              <w:rPr>
                <w:sz w:val="18"/>
              </w:rPr>
            </w:r>
            <w:r>
              <w:rPr>
                <w:sz w:val="18"/>
              </w:rPr>
              <w:t>0.948</w:t>
            </w:r>
          </w:p>
        </w:tc>
        <w:tc>
          <w:tcPr>
            <w:tcW w:type="dxa" w:w="1728"/>
          </w:tcPr>
          <w:p>
            <w:pPr>
              <w:spacing w:after="20" w:line="240" w:lineRule="auto"/>
            </w:pPr>
            <w:r>
              <w:rPr>
                <w:sz w:val="18"/>
              </w:rPr>
            </w:r>
            <w:r>
              <w:rPr>
                <w:sz w:val="18"/>
              </w:rPr>
              <w:t>0.779</w:t>
            </w:r>
          </w:p>
        </w:tc>
        <w:tc>
          <w:tcPr>
            <w:tcW w:type="dxa" w:w="2304"/>
          </w:tcPr>
          <w:p>
            <w:pPr>
              <w:spacing w:after="20" w:line="240" w:lineRule="auto"/>
            </w:pPr>
            <w:r>
              <w:rPr>
                <w:sz w:val="18"/>
              </w:rPr>
            </w:r>
            <w:r>
              <w:rPr>
                <w:sz w:val="18"/>
              </w:rPr>
              <w:t>0.989</w:t>
            </w:r>
          </w:p>
        </w:tc>
      </w:tr>
    </w:tbl>
    <w:p>
      <w:r>
        <w:t xml:space="preserve">Measured RRF-only, so the figures are the baseline. k=5 is the default as a latency/recall balance; </w:t>
      </w:r>
      <w:r>
        <w:rPr>
          <w:rFonts w:ascii="Consolas" w:hAnsi="Consolas"/>
          <w:color w:val="3B3DB8"/>
          <w:sz w:val="19"/>
        </w:rPr>
        <w:t>k</w:t>
      </w:r>
      <w:r>
        <w:t xml:space="preserve"> is exposed per request.</w:t>
      </w:r>
    </w:p>
    <w:p>
      <w:pPr>
        <w:pStyle w:val="Heading2"/>
      </w:pPr>
      <w:r>
        <w:t>5.6 Generation metrics</w:t>
      </w:r>
    </w:p>
    <w:p>
      <w:pPr>
        <w:pStyle w:val="Heading3"/>
      </w:pPr>
      <w:r>
        <w:t>Deterministic — exact, no judge involved</w:t>
      </w:r>
    </w:p>
    <w:tbl>
      <w:tblPr>
        <w:tblStyle w:val="TableGrid"/>
        <w:tblW w:type="auto" w:w="0"/>
        <w:jc w:val="left"/>
        <w:tblLook w:firstColumn="1" w:firstRow="1" w:lastColumn="0" w:lastRow="0" w:noHBand="0" w:noVBand="1" w:val="04A0"/>
      </w:tblPr>
      <w:tblGrid>
        <w:gridCol w:w="3216"/>
        <w:gridCol w:w="3216"/>
        <w:gridCol w:w="3216"/>
      </w:tblGrid>
      <w:tr>
        <w:tc>
          <w:tcPr>
            <w:tcW w:type="dxa" w:w="2304"/>
            <w:shd w:val="clear" w:fill="F4F5F7"/>
          </w:tcPr>
          <w:p>
            <w:pPr>
              <w:spacing w:after="20"/>
            </w:pPr>
            <w:r/>
            <w:r>
              <w:rPr>
                <w:b/>
                <w:sz w:val="18"/>
              </w:rPr>
              <w:t>Metric</w:t>
            </w:r>
          </w:p>
        </w:tc>
        <w:tc>
          <w:tcPr>
            <w:tcW w:type="dxa" w:w="1152"/>
            <w:shd w:val="clear" w:fill="F4F5F7"/>
          </w:tcPr>
          <w:p>
            <w:pPr>
              <w:spacing w:after="20"/>
            </w:pPr>
            <w:r/>
            <w:r>
              <w:rPr>
                <w:b/>
                <w:sz w:val="18"/>
              </w:rPr>
              <w:t>Value</w:t>
            </w:r>
          </w:p>
        </w:tc>
        <w:tc>
          <w:tcPr>
            <w:tcW w:type="dxa" w:w="6192"/>
            <w:shd w:val="clear" w:fill="F4F5F7"/>
          </w:tcPr>
          <w:p>
            <w:pPr>
              <w:spacing w:after="20"/>
            </w:pPr>
            <w:r/>
            <w:r>
              <w:rPr>
                <w:b/>
                <w:sz w:val="18"/>
              </w:rPr>
              <w:t>Note</w:t>
            </w:r>
          </w:p>
        </w:tc>
      </w:tr>
      <w:tr>
        <w:tc>
          <w:tcPr>
            <w:tcW w:type="dxa" w:w="2304"/>
          </w:tcPr>
          <w:p>
            <w:pPr>
              <w:spacing w:after="20" w:line="240" w:lineRule="auto"/>
            </w:pPr>
            <w:r>
              <w:rPr>
                <w:sz w:val="18"/>
              </w:rPr>
            </w:r>
            <w:r>
              <w:rPr>
                <w:b/>
                <w:sz w:val="18"/>
              </w:rPr>
              <w:t>Refusal accuracy</w:t>
            </w:r>
          </w:p>
        </w:tc>
        <w:tc>
          <w:tcPr>
            <w:tcW w:type="dxa" w:w="1152"/>
          </w:tcPr>
          <w:p>
            <w:pPr>
              <w:spacing w:after="20" w:line="240" w:lineRule="auto"/>
            </w:pPr>
            <w:r>
              <w:rPr>
                <w:sz w:val="18"/>
              </w:rPr>
            </w:r>
            <w:r>
              <w:rPr>
                <w:b/>
                <w:sz w:val="18"/>
              </w:rPr>
              <w:t>1.000</w:t>
            </w:r>
          </w:p>
        </w:tc>
        <w:tc>
          <w:tcPr>
            <w:tcW w:type="dxa" w:w="6192"/>
          </w:tcPr>
          <w:p>
            <w:pPr>
              <w:spacing w:after="20" w:line="240" w:lineRule="auto"/>
            </w:pPr>
            <w:r>
              <w:rPr>
                <w:sz w:val="18"/>
              </w:rPr>
            </w:r>
            <w:r>
              <w:rPr>
                <w:sz w:val="18"/>
              </w:rPr>
              <w:t xml:space="preserve">7 correct refusals, </w:t>
            </w:r>
            <w:r>
              <w:rPr>
                <w:b/>
                <w:sz w:val="18"/>
              </w:rPr>
              <w:t>0 over-refusals, 0 missed refusals</w:t>
            </w:r>
          </w:p>
        </w:tc>
      </w:tr>
      <w:tr>
        <w:tc>
          <w:tcPr>
            <w:tcW w:type="dxa" w:w="2304"/>
          </w:tcPr>
          <w:p>
            <w:pPr>
              <w:spacing w:after="20" w:line="240" w:lineRule="auto"/>
            </w:pPr>
            <w:r>
              <w:rPr>
                <w:sz w:val="18"/>
              </w:rPr>
            </w:r>
            <w:r>
              <w:rPr>
                <w:sz w:val="18"/>
              </w:rPr>
              <w:t>Numeric accuracy</w:t>
            </w:r>
          </w:p>
        </w:tc>
        <w:tc>
          <w:tcPr>
            <w:tcW w:type="dxa" w:w="1152"/>
          </w:tcPr>
          <w:p>
            <w:pPr>
              <w:spacing w:after="20" w:line="240" w:lineRule="auto"/>
            </w:pPr>
            <w:r>
              <w:rPr>
                <w:sz w:val="18"/>
              </w:rPr>
            </w:r>
            <w:r>
              <w:rPr>
                <w:sz w:val="18"/>
              </w:rPr>
              <w:t>0.889</w:t>
            </w:r>
          </w:p>
        </w:tc>
        <w:tc>
          <w:tcPr>
            <w:tcW w:type="dxa" w:w="6192"/>
          </w:tcPr>
          <w:p>
            <w:pPr>
              <w:spacing w:after="20" w:line="240" w:lineRule="auto"/>
            </w:pPr>
            <w:r>
              <w:rPr>
                <w:sz w:val="18"/>
              </w:rPr>
            </w:r>
            <w:r>
              <w:rPr>
                <w:sz w:val="18"/>
              </w:rPr>
              <w:t>Exact figures — the worst failure mode is a right-sounding wrong number</w:t>
            </w:r>
          </w:p>
        </w:tc>
      </w:tr>
      <w:tr>
        <w:tc>
          <w:tcPr>
            <w:tcW w:type="dxa" w:w="2304"/>
          </w:tcPr>
          <w:p>
            <w:pPr>
              <w:spacing w:after="20" w:line="240" w:lineRule="auto"/>
            </w:pPr>
            <w:r>
              <w:rPr>
                <w:sz w:val="18"/>
              </w:rPr>
            </w:r>
            <w:r>
              <w:rPr>
                <w:sz w:val="18"/>
              </w:rPr>
              <w:t>Keyword compliance</w:t>
            </w:r>
          </w:p>
        </w:tc>
        <w:tc>
          <w:tcPr>
            <w:tcW w:type="dxa" w:w="1152"/>
          </w:tcPr>
          <w:p>
            <w:pPr>
              <w:spacing w:after="20" w:line="240" w:lineRule="auto"/>
            </w:pPr>
            <w:r>
              <w:rPr>
                <w:sz w:val="18"/>
              </w:rPr>
            </w:r>
            <w:r>
              <w:rPr>
                <w:sz w:val="18"/>
              </w:rPr>
              <w:t>0.878</w:t>
            </w:r>
          </w:p>
        </w:tc>
        <w:tc>
          <w:tcPr>
            <w:tcW w:type="dxa" w:w="6192"/>
          </w:tcPr>
          <w:p>
            <w:pPr>
              <w:spacing w:after="20" w:line="240" w:lineRule="auto"/>
            </w:pPr>
            <w:r>
              <w:rPr>
                <w:sz w:val="18"/>
              </w:rPr>
            </w:r>
            <w:r>
              <w:rPr>
                <w:sz w:val="18"/>
              </w:rPr>
              <w:t>Required substance present</w:t>
            </w:r>
          </w:p>
        </w:tc>
      </w:tr>
      <w:tr>
        <w:tc>
          <w:tcPr>
            <w:tcW w:type="dxa" w:w="2304"/>
          </w:tcPr>
          <w:p>
            <w:pPr>
              <w:spacing w:after="20" w:line="240" w:lineRule="auto"/>
            </w:pPr>
            <w:r>
              <w:rPr>
                <w:sz w:val="18"/>
              </w:rPr>
            </w:r>
            <w:r>
              <w:rPr>
                <w:sz w:val="18"/>
              </w:rPr>
              <w:t>Citation recall</w:t>
            </w:r>
          </w:p>
        </w:tc>
        <w:tc>
          <w:tcPr>
            <w:tcW w:type="dxa" w:w="1152"/>
          </w:tcPr>
          <w:p>
            <w:pPr>
              <w:spacing w:after="20" w:line="240" w:lineRule="auto"/>
            </w:pPr>
            <w:r>
              <w:rPr>
                <w:sz w:val="18"/>
              </w:rPr>
            </w:r>
            <w:r>
              <w:rPr>
                <w:sz w:val="18"/>
              </w:rPr>
              <w:t>0.844</w:t>
            </w:r>
          </w:p>
        </w:tc>
        <w:tc>
          <w:tcPr>
            <w:tcW w:type="dxa" w:w="6192"/>
          </w:tcPr>
          <w:p>
            <w:pPr>
              <w:spacing w:after="20" w:line="240" w:lineRule="auto"/>
            </w:pPr>
            <w:r>
              <w:rPr>
                <w:sz w:val="18"/>
              </w:rPr>
            </w:r>
            <w:r>
              <w:rPr>
                <w:sz w:val="18"/>
              </w:rPr>
              <w:t>Labelled sections the answer actually cited</w:t>
            </w:r>
          </w:p>
        </w:tc>
      </w:tr>
      <w:tr>
        <w:tc>
          <w:tcPr>
            <w:tcW w:type="dxa" w:w="2304"/>
          </w:tcPr>
          <w:p>
            <w:pPr>
              <w:spacing w:after="20" w:line="240" w:lineRule="auto"/>
            </w:pPr>
            <w:r>
              <w:rPr>
                <w:sz w:val="18"/>
              </w:rPr>
            </w:r>
            <w:r>
              <w:rPr>
                <w:sz w:val="18"/>
              </w:rPr>
              <w:t>Citation precision</w:t>
            </w:r>
          </w:p>
        </w:tc>
        <w:tc>
          <w:tcPr>
            <w:tcW w:type="dxa" w:w="1152"/>
          </w:tcPr>
          <w:p>
            <w:pPr>
              <w:spacing w:after="20" w:line="240" w:lineRule="auto"/>
            </w:pPr>
            <w:r>
              <w:rPr>
                <w:sz w:val="18"/>
              </w:rPr>
            </w:r>
            <w:r>
              <w:rPr>
                <w:sz w:val="18"/>
              </w:rPr>
              <w:t>0.789</w:t>
            </w:r>
          </w:p>
        </w:tc>
        <w:tc>
          <w:tcPr>
            <w:tcW w:type="dxa" w:w="6192"/>
          </w:tcPr>
          <w:p>
            <w:pPr>
              <w:spacing w:after="20" w:line="240" w:lineRule="auto"/>
            </w:pPr>
            <w:r>
              <w:rPr>
                <w:sz w:val="18"/>
              </w:rPr>
            </w:r>
            <w:r>
              <w:rPr>
                <w:sz w:val="18"/>
              </w:rPr>
              <w:t>Cited sections that are genuinely relevant</w:t>
            </w:r>
          </w:p>
        </w:tc>
      </w:tr>
      <w:tr>
        <w:tc>
          <w:tcPr>
            <w:tcW w:type="dxa" w:w="2304"/>
          </w:tcPr>
          <w:p>
            <w:pPr>
              <w:spacing w:after="20" w:line="240" w:lineRule="auto"/>
            </w:pPr>
            <w:r>
              <w:rPr>
                <w:sz w:val="18"/>
              </w:rPr>
            </w:r>
            <w:r>
              <w:rPr>
                <w:sz w:val="18"/>
              </w:rPr>
              <w:t>Forbidden-content clean</w:t>
            </w:r>
          </w:p>
        </w:tc>
        <w:tc>
          <w:tcPr>
            <w:tcW w:type="dxa" w:w="1152"/>
          </w:tcPr>
          <w:p>
            <w:pPr>
              <w:spacing w:after="20" w:line="240" w:lineRule="auto"/>
            </w:pPr>
            <w:r>
              <w:rPr>
                <w:sz w:val="18"/>
              </w:rPr>
            </w:r>
            <w:r>
              <w:rPr>
                <w:sz w:val="18"/>
              </w:rPr>
              <w:t>0.978</w:t>
            </w:r>
          </w:p>
        </w:tc>
        <w:tc>
          <w:tcPr>
            <w:tcW w:type="dxa" w:w="6192"/>
          </w:tcPr>
          <w:p>
            <w:pPr>
              <w:spacing w:after="20" w:line="240" w:lineRule="auto"/>
            </w:pPr>
            <w:r>
              <w:rPr>
                <w:sz w:val="18"/>
              </w:rPr>
            </w:r>
            <w:r>
              <w:rPr>
                <w:sz w:val="18"/>
              </w:rPr>
              <w:t>The single flag is a label artifact — see Part 7</w:t>
            </w:r>
          </w:p>
        </w:tc>
      </w:tr>
    </w:tbl>
    <w:p>
      <w:r>
        <w:rPr>
          <w:b/>
        </w:rPr>
        <w:t>Refusal accuracy of 1.000 with zero missed refusals is the headline result for a compliance tool.</w:t>
      </w:r>
      <w:r>
        <w:t xml:space="preserve"> Across five out-of-scope questions and three adversarial ones, the system never fabricated a procedure, never adopted a false premise, and never refused a question it could answer.</w:t>
      </w:r>
    </w:p>
    <w:p>
      <w:pPr>
        <w:pStyle w:val="Heading3"/>
      </w:pPr>
      <w:r>
        <w:t>LLM-judged — indicative, not ground truth</w:t>
      </w:r>
    </w:p>
    <w:tbl>
      <w:tblPr>
        <w:tblStyle w:val="TableGrid"/>
        <w:tblW w:type="auto" w:w="0"/>
        <w:jc w:val="left"/>
        <w:tblLook w:firstColumn="1" w:firstRow="1" w:lastColumn="0" w:lastRow="0" w:noHBand="0" w:noVBand="1" w:val="04A0"/>
      </w:tblPr>
      <w:tblGrid>
        <w:gridCol w:w="3216"/>
        <w:gridCol w:w="3216"/>
        <w:gridCol w:w="3216"/>
      </w:tblGrid>
      <w:tr>
        <w:tc>
          <w:tcPr>
            <w:tcW w:type="dxa" w:w="2016"/>
            <w:shd w:val="clear" w:fill="F4F5F7"/>
          </w:tcPr>
          <w:p>
            <w:pPr>
              <w:spacing w:after="20"/>
            </w:pPr>
            <w:r/>
            <w:r>
              <w:rPr>
                <w:b/>
                <w:sz w:val="18"/>
              </w:rPr>
              <w:t>Metric</w:t>
            </w:r>
          </w:p>
        </w:tc>
        <w:tc>
          <w:tcPr>
            <w:tcW w:type="dxa" w:w="1152"/>
            <w:shd w:val="clear" w:fill="F4F5F7"/>
          </w:tcPr>
          <w:p>
            <w:pPr>
              <w:spacing w:after="20"/>
            </w:pPr>
            <w:r/>
            <w:r>
              <w:rPr>
                <w:b/>
                <w:sz w:val="18"/>
              </w:rPr>
              <w:t>Value</w:t>
            </w:r>
          </w:p>
        </w:tc>
        <w:tc>
          <w:tcPr>
            <w:tcW w:type="dxa" w:w="6480"/>
            <w:shd w:val="clear" w:fill="F4F5F7"/>
          </w:tcPr>
          <w:p>
            <w:pPr>
              <w:spacing w:after="20"/>
            </w:pPr>
            <w:r/>
            <w:r>
              <w:rPr>
                <w:b/>
                <w:sz w:val="18"/>
              </w:rPr>
              <w:t>Method</w:t>
            </w:r>
          </w:p>
        </w:tc>
      </w:tr>
      <w:tr>
        <w:tc>
          <w:tcPr>
            <w:tcW w:type="dxa" w:w="2016"/>
          </w:tcPr>
          <w:p>
            <w:pPr>
              <w:spacing w:after="20" w:line="240" w:lineRule="auto"/>
            </w:pPr>
            <w:r>
              <w:rPr>
                <w:sz w:val="18"/>
              </w:rPr>
            </w:r>
            <w:r>
              <w:rPr>
                <w:sz w:val="18"/>
              </w:rPr>
              <w:t>Faithfulness</w:t>
            </w:r>
          </w:p>
        </w:tc>
        <w:tc>
          <w:tcPr>
            <w:tcW w:type="dxa" w:w="1152"/>
          </w:tcPr>
          <w:p>
            <w:pPr>
              <w:spacing w:after="20" w:line="240" w:lineRule="auto"/>
            </w:pPr>
            <w:r>
              <w:rPr>
                <w:sz w:val="18"/>
              </w:rPr>
            </w:r>
            <w:r>
              <w:rPr>
                <w:b/>
                <w:sz w:val="18"/>
              </w:rPr>
              <w:t>0.860</w:t>
            </w:r>
          </w:p>
        </w:tc>
        <w:tc>
          <w:tcPr>
            <w:tcW w:type="dxa" w:w="6480"/>
          </w:tcPr>
          <w:p>
            <w:pPr>
              <w:spacing w:after="20" w:line="240" w:lineRule="auto"/>
            </w:pPr>
            <w:r>
              <w:rPr>
                <w:sz w:val="18"/>
              </w:rPr>
            </w:r>
            <w:r>
              <w:rPr>
                <w:sz w:val="18"/>
              </w:rPr>
              <w:t>Claim decomposition: 86% of extracted claims supported by context; 36 of 45 answers fully faithful</w:t>
            </w:r>
          </w:p>
        </w:tc>
      </w:tr>
      <w:tr>
        <w:tc>
          <w:tcPr>
            <w:tcW w:type="dxa" w:w="2016"/>
          </w:tcPr>
          <w:p>
            <w:pPr>
              <w:spacing w:after="20" w:line="240" w:lineRule="auto"/>
            </w:pPr>
            <w:r>
              <w:rPr>
                <w:sz w:val="18"/>
              </w:rPr>
            </w:r>
            <w:r>
              <w:rPr>
                <w:sz w:val="18"/>
              </w:rPr>
              <w:t>Answer relevance</w:t>
            </w:r>
          </w:p>
        </w:tc>
        <w:tc>
          <w:tcPr>
            <w:tcW w:type="dxa" w:w="1152"/>
          </w:tcPr>
          <w:p>
            <w:pPr>
              <w:spacing w:after="20" w:line="240" w:lineRule="auto"/>
            </w:pPr>
            <w:r>
              <w:rPr>
                <w:sz w:val="18"/>
              </w:rPr>
            </w:r>
            <w:r>
              <w:rPr>
                <w:b/>
                <w:sz w:val="18"/>
              </w:rPr>
              <w:t>0.928</w:t>
            </w:r>
          </w:p>
        </w:tc>
        <w:tc>
          <w:tcPr>
            <w:tcW w:type="dxa" w:w="6480"/>
          </w:tcPr>
          <w:p>
            <w:pPr>
              <w:spacing w:after="20" w:line="240" w:lineRule="auto"/>
            </w:pPr>
            <w:r>
              <w:rPr>
                <w:sz w:val="18"/>
              </w:rPr>
            </w:r>
            <w:r>
              <w:rPr>
                <w:sz w:val="18"/>
              </w:rPr>
              <w:t>1–5 rubric against the expert reference answer, normalised</w:t>
            </w:r>
          </w:p>
        </w:tc>
      </w:tr>
    </w:tbl>
    <w:p>
      <w:r>
        <w:t>Temperature 0, versioned prompts, per-claim reasoning persisted so any score can be inspected rather than trusted. Deterministic metrics remain the headline.</w:t>
      </w:r>
    </w:p>
    <w:p>
      <w:pPr>
        <w:pStyle w:val="Heading2"/>
      </w:pPr>
      <w:r>
        <w:t>5.7 Performance</w:t>
      </w:r>
    </w:p>
    <w:tbl>
      <w:tblPr>
        <w:tblStyle w:val="TableGrid"/>
        <w:tblW w:type="auto" w:w="0"/>
        <w:jc w:val="left"/>
        <w:tblLook w:firstColumn="1" w:firstRow="1" w:lastColumn="0" w:lastRow="0" w:noHBand="0" w:noVBand="1" w:val="04A0"/>
      </w:tblPr>
      <w:tblGrid>
        <w:gridCol w:w="3216"/>
        <w:gridCol w:w="3216"/>
        <w:gridCol w:w="3216"/>
      </w:tblGrid>
      <w:tr>
        <w:tc>
          <w:tcPr>
            <w:tcW w:type="dxa" w:w="4896"/>
            <w:shd w:val="clear" w:fill="F4F5F7"/>
          </w:tcPr>
          <w:p>
            <w:pPr>
              <w:spacing w:after="20"/>
            </w:pPr>
            <w:r/>
            <w:r>
              <w:rPr>
                <w:b/>
                <w:sz w:val="18"/>
              </w:rPr>
              <w:t>Stage</w:t>
            </w:r>
          </w:p>
        </w:tc>
        <w:tc>
          <w:tcPr>
            <w:tcW w:type="dxa" w:w="2304"/>
            <w:shd w:val="clear" w:fill="F4F5F7"/>
          </w:tcPr>
          <w:p>
            <w:pPr>
              <w:spacing w:after="20"/>
            </w:pPr>
            <w:r/>
            <w:r>
              <w:rPr>
                <w:b/>
                <w:sz w:val="18"/>
              </w:rPr>
              <w:t>p50</w:t>
            </w:r>
          </w:p>
        </w:tc>
        <w:tc>
          <w:tcPr>
            <w:tcW w:type="dxa" w:w="2304"/>
            <w:shd w:val="clear" w:fill="F4F5F7"/>
          </w:tcPr>
          <w:p>
            <w:pPr>
              <w:spacing w:after="20"/>
            </w:pPr>
            <w:r/>
            <w:r>
              <w:rPr>
                <w:b/>
                <w:sz w:val="18"/>
              </w:rPr>
              <w:t>p95</w:t>
            </w:r>
          </w:p>
        </w:tc>
      </w:tr>
      <w:tr>
        <w:tc>
          <w:tcPr>
            <w:tcW w:type="dxa" w:w="4896"/>
          </w:tcPr>
          <w:p>
            <w:pPr>
              <w:spacing w:after="20" w:line="240" w:lineRule="auto"/>
            </w:pPr>
            <w:r>
              <w:rPr>
                <w:sz w:val="18"/>
              </w:rPr>
            </w:r>
            <w:r>
              <w:rPr>
                <w:sz w:val="18"/>
              </w:rPr>
              <w:t>Retrieval (query embed + FAISS + BM25 + RRF)</w:t>
            </w:r>
          </w:p>
        </w:tc>
        <w:tc>
          <w:tcPr>
            <w:tcW w:type="dxa" w:w="2304"/>
          </w:tcPr>
          <w:p>
            <w:pPr>
              <w:spacing w:after="20" w:line="240" w:lineRule="auto"/>
            </w:pPr>
            <w:r>
              <w:rPr>
                <w:sz w:val="18"/>
              </w:rPr>
            </w:r>
            <w:r>
              <w:rPr>
                <w:b/>
                <w:sz w:val="18"/>
              </w:rPr>
              <w:t>64–85 ms</w:t>
            </w:r>
          </w:p>
        </w:tc>
        <w:tc>
          <w:tcPr>
            <w:tcW w:type="dxa" w:w="2304"/>
          </w:tcPr>
          <w:p>
            <w:pPr>
              <w:spacing w:after="20" w:line="240" w:lineRule="auto"/>
            </w:pPr>
            <w:r>
              <w:rPr>
                <w:sz w:val="18"/>
              </w:rPr>
            </w:r>
            <w:r>
              <w:rPr>
                <w:sz w:val="18"/>
              </w:rPr>
              <w:t>101 ms</w:t>
            </w:r>
          </w:p>
        </w:tc>
      </w:tr>
      <w:tr>
        <w:tc>
          <w:tcPr>
            <w:tcW w:type="dxa" w:w="4896"/>
          </w:tcPr>
          <w:p>
            <w:pPr>
              <w:spacing w:after="20" w:line="240" w:lineRule="auto"/>
            </w:pPr>
            <w:r>
              <w:rPr>
                <w:sz w:val="18"/>
              </w:rPr>
            </w:r>
            <w:r>
              <w:rPr>
                <w:sz w:val="18"/>
              </w:rPr>
              <w:t>Cross-encoder rerank (top-10)</w:t>
            </w:r>
          </w:p>
        </w:tc>
        <w:tc>
          <w:tcPr>
            <w:tcW w:type="dxa" w:w="2304"/>
          </w:tcPr>
          <w:p>
            <w:pPr>
              <w:spacing w:after="20" w:line="240" w:lineRule="auto"/>
            </w:pPr>
            <w:r>
              <w:rPr>
                <w:sz w:val="18"/>
              </w:rPr>
            </w:r>
            <w:r>
              <w:rPr>
                <w:b/>
                <w:sz w:val="18"/>
              </w:rPr>
              <w:t>566–733 ms</w:t>
            </w:r>
          </w:p>
        </w:tc>
        <w:tc>
          <w:tcPr>
            <w:tcW w:type="dxa" w:w="2304"/>
          </w:tcPr>
          <w:p>
            <w:pPr>
              <w:spacing w:after="20" w:line="240" w:lineRule="auto"/>
            </w:pPr>
            <w:r>
              <w:rPr>
                <w:sz w:val="18"/>
              </w:rPr>
            </w:r>
            <w:r>
              <w:rPr>
                <w:sz w:val="18"/>
              </w:rPr>
              <w:t>923 ms</w:t>
            </w:r>
          </w:p>
        </w:tc>
      </w:tr>
      <w:tr>
        <w:tc>
          <w:tcPr>
            <w:tcW w:type="dxa" w:w="4896"/>
          </w:tcPr>
          <w:p>
            <w:pPr>
              <w:spacing w:after="20" w:line="240" w:lineRule="auto"/>
            </w:pPr>
            <w:r>
              <w:rPr>
                <w:sz w:val="18"/>
              </w:rPr>
            </w:r>
            <w:r>
              <w:rPr>
                <w:sz w:val="18"/>
              </w:rPr>
              <w:t>Retrieval pipeline total</w:t>
            </w:r>
          </w:p>
        </w:tc>
        <w:tc>
          <w:tcPr>
            <w:tcW w:type="dxa" w:w="2304"/>
          </w:tcPr>
          <w:p>
            <w:pPr>
              <w:spacing w:after="20" w:line="240" w:lineRule="auto"/>
            </w:pPr>
            <w:r>
              <w:rPr>
                <w:sz w:val="18"/>
              </w:rPr>
            </w:r>
            <w:r>
              <w:rPr>
                <w:b/>
                <w:sz w:val="18"/>
              </w:rPr>
              <w:t>~0.7 s</w:t>
            </w:r>
          </w:p>
        </w:tc>
        <w:tc>
          <w:tcPr>
            <w:tcW w:type="dxa" w:w="2304"/>
          </w:tcPr>
          <w:p>
            <w:pPr>
              <w:spacing w:after="20" w:line="240" w:lineRule="auto"/>
            </w:pPr>
            <w:r>
              <w:rPr>
                <w:sz w:val="18"/>
              </w:rPr>
            </w:r>
            <w:r>
              <w:rPr>
                <w:sz w:val="18"/>
              </w:rPr>
              <w:t>~1.0 s</w:t>
            </w:r>
          </w:p>
        </w:tc>
      </w:tr>
    </w:tbl>
    <w:tbl>
      <w:tblPr>
        <w:tblStyle w:val="TableGrid"/>
        <w:tblW w:type="auto" w:w="0"/>
        <w:jc w:val="left"/>
        <w:tblLook w:firstColumn="1" w:firstRow="1" w:lastColumn="0" w:lastRow="0" w:noHBand="0" w:noVBand="1" w:val="04A0"/>
      </w:tblPr>
      <w:tblGrid>
        <w:gridCol w:w="2412"/>
        <w:gridCol w:w="2412"/>
        <w:gridCol w:w="2412"/>
        <w:gridCol w:w="2412"/>
      </w:tblGrid>
      <w:tr>
        <w:tc>
          <w:tcPr>
            <w:tcW w:type="dxa" w:w="4032"/>
            <w:shd w:val="clear" w:fill="F4F5F7"/>
          </w:tcPr>
          <w:p>
            <w:pPr>
              <w:spacing w:after="20"/>
            </w:pPr>
            <w:r/>
            <w:r>
              <w:rPr>
                <w:b/>
                <w:sz w:val="18"/>
              </w:rPr>
              <w:t>Generation path</w:t>
            </w:r>
          </w:p>
        </w:tc>
        <w:tc>
          <w:tcPr>
            <w:tcW w:type="dxa" w:w="1440"/>
            <w:shd w:val="clear" w:fill="F4F5F7"/>
          </w:tcPr>
          <w:p>
            <w:pPr>
              <w:spacing w:after="20"/>
            </w:pPr>
            <w:r/>
            <w:r>
              <w:rPr>
                <w:b/>
                <w:sz w:val="18"/>
              </w:rPr>
              <w:t>TTFT</w:t>
            </w:r>
          </w:p>
        </w:tc>
        <w:tc>
          <w:tcPr>
            <w:tcW w:type="dxa" w:w="2016"/>
            <w:shd w:val="clear" w:fill="F4F5F7"/>
          </w:tcPr>
          <w:p>
            <w:pPr>
              <w:spacing w:after="20"/>
            </w:pPr>
            <w:r/>
            <w:r>
              <w:rPr>
                <w:b/>
                <w:sz w:val="18"/>
              </w:rPr>
              <w:t>LLM total</w:t>
            </w:r>
          </w:p>
        </w:tc>
        <w:tc>
          <w:tcPr>
            <w:tcW w:type="dxa" w:w="1872"/>
            <w:shd w:val="clear" w:fill="F4F5F7"/>
          </w:tcPr>
          <w:p>
            <w:pPr>
              <w:spacing w:after="20"/>
            </w:pPr>
            <w:r/>
            <w:r>
              <w:rPr>
                <w:b/>
                <w:sz w:val="18"/>
              </w:rPr>
              <w:t>End to end</w:t>
            </w:r>
          </w:p>
        </w:tc>
      </w:tr>
      <w:tr>
        <w:tc>
          <w:tcPr>
            <w:tcW w:type="dxa" w:w="4032"/>
          </w:tcPr>
          <w:p>
            <w:pPr>
              <w:spacing w:after="20" w:line="240" w:lineRule="auto"/>
            </w:pPr>
            <w:r>
              <w:rPr>
                <w:sz w:val="18"/>
              </w:rPr>
            </w:r>
            <w:r>
              <w:rPr>
                <w:b/>
                <w:sz w:val="18"/>
              </w:rPr>
              <w:t>Streaming</w:t>
            </w:r>
            <w:r>
              <w:rPr>
                <w:sz w:val="18"/>
              </w:rPr>
              <w:t xml:space="preserve"> (representative question, 932 completion tokens)</w:t>
            </w:r>
          </w:p>
        </w:tc>
        <w:tc>
          <w:tcPr>
            <w:tcW w:type="dxa" w:w="1440"/>
          </w:tcPr>
          <w:p>
            <w:pPr>
              <w:spacing w:after="20" w:line="240" w:lineRule="auto"/>
            </w:pPr>
            <w:r>
              <w:rPr>
                <w:sz w:val="18"/>
              </w:rPr>
            </w:r>
            <w:r>
              <w:rPr>
                <w:b/>
                <w:sz w:val="18"/>
              </w:rPr>
              <w:t>~2.0 s</w:t>
            </w:r>
          </w:p>
        </w:tc>
        <w:tc>
          <w:tcPr>
            <w:tcW w:type="dxa" w:w="2016"/>
          </w:tcPr>
          <w:p>
            <w:pPr>
              <w:spacing w:after="20" w:line="240" w:lineRule="auto"/>
            </w:pPr>
            <w:r>
              <w:rPr>
                <w:sz w:val="18"/>
              </w:rPr>
            </w:r>
            <w:r>
              <w:rPr>
                <w:sz w:val="18"/>
              </w:rPr>
              <w:t>~2.9 s</w:t>
            </w:r>
          </w:p>
        </w:tc>
        <w:tc>
          <w:tcPr>
            <w:tcW w:type="dxa" w:w="1872"/>
          </w:tcPr>
          <w:p>
            <w:pPr>
              <w:spacing w:after="20" w:line="240" w:lineRule="auto"/>
            </w:pPr>
            <w:r>
              <w:rPr>
                <w:sz w:val="18"/>
              </w:rPr>
            </w:r>
            <w:r>
              <w:rPr>
                <w:b/>
                <w:sz w:val="18"/>
              </w:rPr>
              <w:t>~3.8 s</w:t>
            </w:r>
          </w:p>
        </w:tc>
      </w:tr>
      <w:tr>
        <w:tc>
          <w:tcPr>
            <w:tcW w:type="dxa" w:w="4032"/>
          </w:tcPr>
          <w:p>
            <w:pPr>
              <w:spacing w:after="20" w:line="240" w:lineRule="auto"/>
            </w:pPr>
            <w:r>
              <w:rPr>
                <w:sz w:val="18"/>
              </w:rPr>
            </w:r>
            <w:r>
              <w:rPr>
                <w:b/>
                <w:sz w:val="18"/>
              </w:rPr>
              <w:t>Non-streaming JSON</w:t>
            </w:r>
            <w:r>
              <w:rPr>
                <w:sz w:val="18"/>
              </w:rPr>
              <w:t xml:space="preserve"> (eval harness, 45 questions)</w:t>
            </w:r>
          </w:p>
        </w:tc>
        <w:tc>
          <w:tcPr>
            <w:tcW w:type="dxa" w:w="1440"/>
          </w:tcPr>
          <w:p>
            <w:pPr>
              <w:spacing w:after="20" w:line="240" w:lineRule="auto"/>
            </w:pPr>
            <w:r>
              <w:rPr>
                <w:sz w:val="18"/>
              </w:rPr>
            </w:r>
            <w:r>
              <w:rPr>
                <w:sz w:val="18"/>
              </w:rPr>
              <w:t>n/a</w:t>
            </w:r>
          </w:p>
        </w:tc>
        <w:tc>
          <w:tcPr>
            <w:tcW w:type="dxa" w:w="2016"/>
          </w:tcPr>
          <w:p>
            <w:pPr>
              <w:spacing w:after="20" w:line="240" w:lineRule="auto"/>
            </w:pPr>
            <w:r>
              <w:rPr>
                <w:sz w:val="18"/>
              </w:rPr>
            </w:r>
            <w:r>
              <w:rPr>
                <w:b/>
                <w:sz w:val="18"/>
              </w:rPr>
              <w:t>14.1 s p50</w:t>
            </w:r>
          </w:p>
        </w:tc>
        <w:tc>
          <w:tcPr>
            <w:tcW w:type="dxa" w:w="1872"/>
          </w:tcPr>
          <w:p>
            <w:pPr>
              <w:spacing w:after="20" w:line="240" w:lineRule="auto"/>
            </w:pPr>
            <w:r>
              <w:rPr>
                <w:sz w:val="18"/>
              </w:rPr>
            </w:r>
            <w:r>
              <w:rPr>
                <w:sz w:val="18"/>
              </w:rPr>
              <w:t>14.9 s p50</w:t>
            </w:r>
          </w:p>
        </w:tc>
      </w:tr>
    </w:tbl>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That 4x gap is a real finding, not a measurement error</w:t>
            </w:r>
          </w:p>
          <w:p>
            <w:pPr>
              <w:spacing w:after="0"/>
            </w:pPr>
            <w:r>
              <w:t xml:space="preserve">Two causes. </w:t>
            </w:r>
            <w:r>
              <w:rPr>
                <w:rFonts w:ascii="Consolas" w:hAnsi="Consolas"/>
                <w:color w:val="3B3DB8"/>
                <w:sz w:val="19"/>
              </w:rPr>
              <w:t>gpt-oss-120b</w:t>
            </w:r>
            <w:r>
              <w:t xml:space="preserve"> is a reasoning model, so JSON mode spends tokens reasoning before emitting the object. And the evaluation questions deliberately demand long, complete answers (full EDD requirement lists, multi-document syntheses) where a chat question usually does not. It has a design consequence: </w:t>
            </w:r>
            <w:r>
              <w:rPr>
                <w:b/>
              </w:rPr>
              <w:t>streaming is the primary UX for a reason</w:t>
            </w:r>
            <w:r>
              <w:t xml:space="preserve"> — the user sees the first token in about 2 seconds regardless of how long the complete answer takes.</w:t>
            </w:r>
          </w:p>
        </w:tc>
      </w:tr>
    </w:tbl>
    <w:p>
      <w:pPr>
        <w:spacing w:after="40"/>
      </w:pPr>
    </w:p>
    <w:tbl>
      <w:tblPr>
        <w:tblStyle w:val="TableGrid"/>
        <w:tblW w:type="auto" w:w="0"/>
        <w:jc w:val="left"/>
        <w:tblLook w:firstColumn="1" w:firstRow="1" w:lastColumn="0" w:lastRow="0" w:noHBand="0" w:noVBand="1" w:val="04A0"/>
      </w:tblPr>
      <w:tblGrid>
        <w:gridCol w:w="4824"/>
        <w:gridCol w:w="4824"/>
      </w:tblGrid>
      <w:tr>
        <w:tc>
          <w:tcPr>
            <w:tcW w:type="dxa" w:w="5760"/>
            <w:shd w:val="clear" w:fill="F4F5F7"/>
          </w:tcPr>
          <w:p>
            <w:pPr>
              <w:spacing w:after="20"/>
            </w:pPr>
            <w:r/>
            <w:r>
              <w:rPr>
                <w:b/>
                <w:sz w:val="18"/>
              </w:rPr>
              <w:t>Operation</w:t>
            </w:r>
          </w:p>
        </w:tc>
        <w:tc>
          <w:tcPr>
            <w:tcW w:type="dxa" w:w="3888"/>
            <w:shd w:val="clear" w:fill="F4F5F7"/>
          </w:tcPr>
          <w:p>
            <w:pPr>
              <w:spacing w:after="20"/>
            </w:pPr>
            <w:r/>
            <w:r>
              <w:rPr>
                <w:b/>
                <w:sz w:val="18"/>
              </w:rPr>
              <w:t>Measured</w:t>
            </w:r>
          </w:p>
        </w:tc>
      </w:tr>
      <w:tr>
        <w:tc>
          <w:tcPr>
            <w:tcW w:type="dxa" w:w="5760"/>
          </w:tcPr>
          <w:p>
            <w:pPr>
              <w:spacing w:after="20" w:line="240" w:lineRule="auto"/>
            </w:pPr>
            <w:r>
              <w:rPr>
                <w:sz w:val="18"/>
              </w:rPr>
            </w:r>
            <w:r>
              <w:rPr>
                <w:sz w:val="18"/>
              </w:rPr>
              <w:t>Corpus ingest (5 documents → 51 chunks, including model load)</w:t>
            </w:r>
          </w:p>
        </w:tc>
        <w:tc>
          <w:tcPr>
            <w:tcW w:type="dxa" w:w="3888"/>
          </w:tcPr>
          <w:p>
            <w:pPr>
              <w:spacing w:after="20" w:line="240" w:lineRule="auto"/>
            </w:pPr>
            <w:r>
              <w:rPr>
                <w:sz w:val="18"/>
              </w:rPr>
            </w:r>
            <w:r>
              <w:rPr>
                <w:sz w:val="18"/>
              </w:rPr>
              <w:t>~6.2 s</w:t>
            </w:r>
          </w:p>
        </w:tc>
      </w:tr>
      <w:tr>
        <w:tc>
          <w:tcPr>
            <w:tcW w:type="dxa" w:w="5760"/>
          </w:tcPr>
          <w:p>
            <w:pPr>
              <w:spacing w:after="20" w:line="240" w:lineRule="auto"/>
            </w:pPr>
            <w:r>
              <w:rPr>
                <w:sz w:val="18"/>
              </w:rPr>
            </w:r>
            <w:r>
              <w:rPr>
                <w:sz w:val="18"/>
              </w:rPr>
              <w:t>Reranker cold load</w:t>
            </w:r>
          </w:p>
        </w:tc>
        <w:tc>
          <w:tcPr>
            <w:tcW w:type="dxa" w:w="3888"/>
          </w:tcPr>
          <w:p>
            <w:pPr>
              <w:spacing w:after="20" w:line="240" w:lineRule="auto"/>
            </w:pPr>
            <w:r>
              <w:rPr>
                <w:sz w:val="18"/>
              </w:rPr>
            </w:r>
            <w:r>
              <w:rPr>
                <w:sz w:val="18"/>
              </w:rPr>
              <w:t xml:space="preserve">~10.8 s, once per process — </w:t>
            </w:r>
            <w:r>
              <w:rPr>
                <w:b/>
                <w:sz w:val="18"/>
              </w:rPr>
              <w:t>warmed at startup</w:t>
            </w:r>
            <w:r>
              <w:rPr>
                <w:sz w:val="18"/>
              </w:rPr>
              <w:t xml:space="preserve"> so no user request pays it</w:t>
            </w:r>
          </w:p>
        </w:tc>
      </w:tr>
      <w:tr>
        <w:tc>
          <w:tcPr>
            <w:tcW w:type="dxa" w:w="5760"/>
          </w:tcPr>
          <w:p>
            <w:pPr>
              <w:spacing w:after="20" w:line="240" w:lineRule="auto"/>
            </w:pPr>
            <w:r>
              <w:rPr>
                <w:sz w:val="18"/>
              </w:rPr>
            </w:r>
            <w:r>
              <w:rPr>
                <w:sz w:val="18"/>
              </w:rPr>
              <w:t>Backend test suite (110 tests, no network)</w:t>
            </w:r>
          </w:p>
        </w:tc>
        <w:tc>
          <w:tcPr>
            <w:tcW w:type="dxa" w:w="3888"/>
          </w:tcPr>
          <w:p>
            <w:pPr>
              <w:spacing w:after="20" w:line="240" w:lineRule="auto"/>
            </w:pPr>
            <w:r>
              <w:rPr>
                <w:sz w:val="18"/>
              </w:rPr>
            </w:r>
            <w:r>
              <w:rPr>
                <w:b/>
                <w:sz w:val="18"/>
              </w:rPr>
              <w:t>8.5 s</w:t>
            </w:r>
          </w:p>
        </w:tc>
      </w:tr>
      <w:tr>
        <w:tc>
          <w:tcPr>
            <w:tcW w:type="dxa" w:w="5760"/>
          </w:tcPr>
          <w:p>
            <w:pPr>
              <w:spacing w:after="20" w:line="240" w:lineRule="auto"/>
            </w:pPr>
            <w:r>
              <w:rPr>
                <w:sz w:val="18"/>
              </w:rPr>
            </w:r>
            <w:r>
              <w:rPr>
                <w:sz w:val="18"/>
              </w:rPr>
              <w:t>Retrieval-only evaluation (45 questions, offline)</w:t>
            </w:r>
          </w:p>
        </w:tc>
        <w:tc>
          <w:tcPr>
            <w:tcW w:type="dxa" w:w="3888"/>
          </w:tcPr>
          <w:p>
            <w:pPr>
              <w:spacing w:after="20" w:line="240" w:lineRule="auto"/>
            </w:pPr>
            <w:r>
              <w:rPr>
                <w:sz w:val="18"/>
              </w:rPr>
            </w:r>
            <w:r>
              <w:rPr>
                <w:sz w:val="18"/>
              </w:rPr>
              <w:t>~25 s</w:t>
            </w:r>
          </w:p>
        </w:tc>
      </w:tr>
      <w:tr>
        <w:tc>
          <w:tcPr>
            <w:tcW w:type="dxa" w:w="5760"/>
          </w:tcPr>
          <w:p>
            <w:pPr>
              <w:spacing w:after="20" w:line="240" w:lineRule="auto"/>
            </w:pPr>
            <w:r>
              <w:rPr>
                <w:sz w:val="18"/>
              </w:rPr>
            </w:r>
            <w:r>
              <w:rPr>
                <w:sz w:val="18"/>
              </w:rPr>
              <w:t>Full evaluation with LLM judge (~135 model calls)</w:t>
            </w:r>
          </w:p>
        </w:tc>
        <w:tc>
          <w:tcPr>
            <w:tcW w:type="dxa" w:w="3888"/>
          </w:tcPr>
          <w:p>
            <w:pPr>
              <w:spacing w:after="20" w:line="240" w:lineRule="auto"/>
            </w:pPr>
            <w:r>
              <w:rPr>
                <w:sz w:val="18"/>
              </w:rPr>
            </w:r>
            <w:r>
              <w:rPr>
                <w:sz w:val="18"/>
              </w:rPr>
              <w:t>~21 min</w:t>
            </w:r>
          </w:p>
        </w:tc>
      </w:tr>
      <w:tr>
        <w:tc>
          <w:tcPr>
            <w:tcW w:type="dxa" w:w="5760"/>
          </w:tcPr>
          <w:p>
            <w:pPr>
              <w:spacing w:after="20" w:line="240" w:lineRule="auto"/>
            </w:pPr>
            <w:r>
              <w:rPr>
                <w:sz w:val="18"/>
              </w:rPr>
            </w:r>
            <w:r>
              <w:rPr>
                <w:sz w:val="18"/>
              </w:rPr>
              <w:t>Frontend production build</w:t>
            </w:r>
          </w:p>
        </w:tc>
        <w:tc>
          <w:tcPr>
            <w:tcW w:type="dxa" w:w="3888"/>
          </w:tcPr>
          <w:p>
            <w:pPr>
              <w:spacing w:after="20" w:line="240" w:lineRule="auto"/>
            </w:pPr>
            <w:r>
              <w:rPr>
                <w:sz w:val="18"/>
              </w:rPr>
            </w:r>
            <w:r>
              <w:rPr>
                <w:sz w:val="18"/>
              </w:rPr>
              <w:t>~2.2 s</w:t>
            </w:r>
          </w:p>
        </w:tc>
      </w:tr>
    </w:tbl>
    <w:p>
      <w:r>
        <w:rPr>
          <w:b/>
        </w:rPr>
        <w:t>The headline improvement over v1:</w:t>
      </w:r>
      <w:r>
        <w:t xml:space="preserve"> v1 reloaded the embedding model on every CLI invocation, which dominated its ~22 second query. Models are now process-lifetime singletons warmed at startup, so retrieval settles at ~70 ms and the only material latency left is the model round-trip.</w:t>
      </w:r>
    </w:p>
    <w:p>
      <w:r>
        <w:br w:type="page"/>
      </w:r>
    </w:p>
    <w:p>
      <w:pPr>
        <w:pStyle w:val="Heading1"/>
      </w:pPr>
      <w:r>
        <w:t>Part 6 — Decision records</w:t>
      </w:r>
    </w:p>
    <w:p>
      <w:r>
        <w:t>Thirteen decisions, each with the choice, the reasoning and the accepted trade-off. DR-1 to DR-4 are inherited from v1 and kept; DR-5 onward were made in the rebuild, and several were decided by measurement rather than opinion.</w:t>
      </w:r>
    </w:p>
    <w:p>
      <w:pPr>
        <w:pStyle w:val="Heading3"/>
      </w:pPr>
      <w:r>
        <w:t>DR-1 — Hybrid retrieval (dense + BM25) fused with RRF, not dense alone</w:t>
      </w:r>
    </w:p>
    <w:p>
      <w:r>
        <w:rPr>
          <w:b/>
        </w:rPr>
        <w:t xml:space="preserve">Reasoning. </w:t>
      </w:r>
      <w:r>
        <w:t>Compliance text is terminology-dense. Dense-only smooths rare tokens into neighbouring concepts; BM25-only misses paraphrase. RRF fuses ranks so no score calibration is needed.</w:t>
      </w:r>
    </w:p>
    <w:p>
      <w:r>
        <w:rPr>
          <w:b/>
        </w:rPr>
        <w:t xml:space="preserve">Trade-off accepted. </w:t>
      </w:r>
      <w:r>
        <w:t>Two retrieval paths to maintain and a fusion constant to justify. Measured leg overlap of 17–27 of 30 confirms both legs do real work.</w:t>
      </w:r>
    </w:p>
    <w:p>
      <w:pPr>
        <w:pStyle w:val="Heading3"/>
      </w:pPr>
      <w:r>
        <w:t>DR-2 — Chunk on document structure, not fixed windows</w:t>
      </w:r>
    </w:p>
    <w:p>
      <w:r>
        <w:rPr>
          <w:b/>
        </w:rPr>
        <w:t xml:space="preserve">Reasoning. </w:t>
      </w:r>
      <w:r>
        <w:t>Policies are numbered rules and practitioners cite them that way ('Policy 02, Section 3.1'). Cutting mid-rule forces reassembly and produces citations that do not match how the document reads.</w:t>
      </w:r>
    </w:p>
    <w:p>
      <w:r>
        <w:rPr>
          <w:b/>
        </w:rPr>
        <w:t xml:space="preserve">Trade-off accepted. </w:t>
      </w:r>
      <w:r>
        <w:t>Chunk sizes are uneven. Phase 2 extended this one level deeper — split on H3 whenever H3s exist, not only when a section is oversized — which produced the +21% recall@5.</w:t>
      </w:r>
    </w:p>
    <w:p>
      <w:pPr>
        <w:pStyle w:val="Heading3"/>
      </w:pPr>
      <w:r>
        <w:t>DR-3 — Groq as default, Ollama as offline fallback, model behind one environment variable</w:t>
      </w:r>
    </w:p>
    <w:p>
      <w:r>
        <w:rPr>
          <w:b/>
        </w:rPr>
        <w:t xml:space="preserve">Reasoning. </w:t>
      </w:r>
      <w:r>
        <w:t>Free tier, fast, strong instruction-following and reliable refusal behaviour. Ollama means a reviewer with no API key can still run the system.</w:t>
      </w:r>
    </w:p>
    <w:p>
      <w:r>
        <w:rPr>
          <w:b/>
        </w:rPr>
        <w:t xml:space="preserve">Trade-off accepted. </w:t>
      </w:r>
      <w:r>
        <w:t xml:space="preserve">Dependence on a hosted free tier. </w:t>
      </w:r>
      <w:r>
        <w:rPr>
          <w:b/>
        </w:rPr>
        <w:t>Immediately vindicated:</w:t>
      </w:r>
      <w:r>
        <w:t xml:space="preserve"> Groq decommissioned </w:t>
      </w:r>
      <w:r>
        <w:rPr>
          <w:rFonts w:ascii="Consolas" w:hAnsi="Consolas"/>
          <w:color w:val="3B3DB8"/>
          <w:sz w:val="19"/>
        </w:rPr>
        <w:t>llama-3.3-70b-versatile</w:t>
      </w:r>
      <w:r>
        <w:t xml:space="preserve"> between v1 and the rebuild, and the fix was one line because the model never leaks into the pipeline.</w:t>
      </w:r>
    </w:p>
    <w:p>
      <w:pPr>
        <w:pStyle w:val="Heading3"/>
      </w:pPr>
      <w:r>
        <w:t>DR-4 — Citations assembled by code from chunk ids, never from LLM free text</w:t>
      </w:r>
    </w:p>
    <w:p>
      <w:r>
        <w:rPr>
          <w:b/>
        </w:rPr>
        <w:t xml:space="preserve">Reasoning. </w:t>
      </w:r>
      <w:r>
        <w:t>Free-form model-authored citations are the single biggest hallucination risk in a compliance product. Making the model hand over integer references makes fabrication structurally impossible.</w:t>
      </w:r>
    </w:p>
    <w:p>
      <w:r>
        <w:rPr>
          <w:b/>
        </w:rPr>
        <w:t xml:space="preserve">Trade-off accepted. </w:t>
      </w:r>
      <w:r>
        <w:t>The model must be instructed in a specific protocol, and the protocol must be robust. This is the project's centrepiece and it survived the addition of streaming.</w:t>
      </w:r>
    </w:p>
    <w:p>
      <w:pPr>
        <w:pStyle w:val="Heading3"/>
      </w:pPr>
      <w:r>
        <w:t>DR-5 — Keep BAAI/bge-small-en-v1.5 rather than upgrading the embedding model</w:t>
      </w:r>
    </w:p>
    <w:p>
      <w:r>
        <w:rPr>
          <w:b/>
        </w:rPr>
        <w:t xml:space="preserve">Reasoning. </w:t>
      </w:r>
      <w:r>
        <w:t>384 dimensions, ~33M parameters, CPU-fast, free, already cached. With structure-aware chunking and reranking it reaches recall@5 0.989, so there is no measured case for a larger model at this corpus size. API embeddings were rejected as default because they add cost, a network dependency, and third-party transmission of compliance text.</w:t>
      </w:r>
    </w:p>
    <w:p>
      <w:r>
        <w:rPr>
          <w:b/>
        </w:rPr>
        <w:t xml:space="preserve">Trade-off accepted. </w:t>
      </w:r>
      <w:r>
        <w:t>English-only and a 512-token ceiling (which the 300-word chunk target respects). The embedder is swappable by one environment variable and the index refuses a model mismatch, so bge-base or e5-base remain a config change plus an eval run.</w:t>
      </w:r>
    </w:p>
    <w:p>
      <w:pPr>
        <w:pStyle w:val="Heading3"/>
      </w:pPr>
      <w:r>
        <w:t>DR-6 — Retire LangChain; keep orchestration explicit</w:t>
      </w:r>
    </w:p>
    <w:p>
      <w:r>
        <w:rPr>
          <w:b/>
        </w:rPr>
        <w:t xml:space="preserve">Reasoning. </w:t>
      </w:r>
      <w:r>
        <w:t>The pipeline is explicit, readable Python. A framework would hide exactly the engineering this project exists to demonstrate, add a large fast-moving dependency surface, and make per-stage instrumentation harder.</w:t>
      </w:r>
    </w:p>
    <w:p>
      <w:r>
        <w:rPr>
          <w:b/>
        </w:rPr>
        <w:t xml:space="preserve">Trade-off accepted. </w:t>
      </w:r>
      <w:r>
        <w:t>More code maintained by hand and no free connectors — accepted, because every stage here is deliberately custom and individually tested.</w:t>
      </w:r>
    </w:p>
    <w:p>
      <w:pPr>
        <w:pStyle w:val="Heading3"/>
      </w:pPr>
      <w:r>
        <w:t>DR-7 — Cross-encoder reranking, gated on evaluation</w:t>
      </w:r>
    </w:p>
    <w:p>
      <w:r>
        <w:rPr>
          <w:b/>
        </w:rPr>
        <w:t xml:space="preserve">Reasoning. </w:t>
      </w:r>
      <w:r>
        <w:t xml:space="preserve">The commitment was to ship it only on a measured win and publish the numbers either way. It won — recall@1 +12.4%, MRR +11.2% — so it ships enabled. Measuring its cost then changed the configuration to </w:t>
      </w:r>
      <w:r>
        <w:rPr>
          <w:rFonts w:ascii="Consolas" w:hAnsi="Consolas"/>
          <w:color w:val="3B3DB8"/>
          <w:sz w:val="19"/>
        </w:rPr>
        <w:t>top_n=10</w:t>
      </w:r>
      <w:r>
        <w:t>.</w:t>
      </w:r>
    </w:p>
    <w:p>
      <w:r>
        <w:rPr>
          <w:b/>
        </w:rPr>
        <w:t xml:space="preserve">Trade-off accepted. </w:t>
      </w:r>
      <w:r>
        <w:t>+566 ms p50 and a 90 MB model. Hidden behind streaming time-to-first-token, and removable by one flag which reproduces the baseline exactly.</w:t>
      </w:r>
    </w:p>
    <w:p>
      <w:pPr>
        <w:pStyle w:val="Heading3"/>
      </w:pPr>
      <w:r>
        <w:t>DR-8 — SQLite with no ORM for metadata; FAISS for vectors</w:t>
      </w:r>
    </w:p>
    <w:p>
      <w:r>
        <w:rPr>
          <w:b/>
        </w:rPr>
        <w:t xml:space="preserve">Reasoning. </w:t>
      </w:r>
      <w:r>
        <w:t>Filtered document lists, conversation transcripts and evaluation history need real queries and transactions; JSON files would mean hand-rolling a database badly. PostgreSQL would add a service, a pool and migrations for a single-writer workload of a few thousand rows.</w:t>
      </w:r>
    </w:p>
    <w:p>
      <w:r>
        <w:rPr>
          <w:b/>
        </w:rPr>
        <w:t xml:space="preserve">Trade-off accepted. </w:t>
      </w:r>
      <w:r>
        <w:t>Single-writer, local disk, no horizontal scale. The named trigger for revisiting is multi-replica deployment, concurrent writers, or more than ~10^6 chunks.</w:t>
      </w:r>
    </w:p>
    <w:p>
      <w:pPr>
        <w:pStyle w:val="Heading3"/>
      </w:pPr>
      <w:r>
        <w:t>DR-9 — Build the evaluation harness rather than adopt RAGAS or DeepEval</w:t>
      </w:r>
    </w:p>
    <w:p>
      <w:r>
        <w:rPr>
          <w:b/>
        </w:rPr>
        <w:t xml:space="preserve">Reasoning. </w:t>
      </w:r>
      <w:r>
        <w:t>Retrieval metrics are about 150 lines of exact arithmetic; the judge is a prompt plus a Pydantic model. Writing them keeps the dependency tree small, makes every metric inspectable, and lets them run offline in CI.</w:t>
      </w:r>
    </w:p>
    <w:p>
      <w:r>
        <w:rPr>
          <w:b/>
        </w:rPr>
        <w:t xml:space="preserve">Trade-off accepted. </w:t>
      </w:r>
      <w:r>
        <w:t>No community-standard metric names out of the box — mitigated by using standard definitions and documenting the formulas. It also forced the nDCG ideal-count decision to be explicit rather than hidden.</w:t>
      </w:r>
    </w:p>
    <w:p>
      <w:pPr>
        <w:pStyle w:val="Heading3"/>
      </w:pPr>
      <w:r>
        <w:t>DR-10 — Citation-marker protocol to reconcile streaming with citation integrity</w:t>
      </w:r>
    </w:p>
    <w:p>
      <w:r>
        <w:rPr>
          <w:b/>
        </w:rPr>
        <w:t xml:space="preserve">Reasoning. </w:t>
      </w:r>
      <w:r>
        <w:t xml:space="preserve">Streaming prose is incompatible with a single trailing JSON object, but token-by-token output is the expected UX. The model streams </w:t>
      </w:r>
      <w:r>
        <w:rPr>
          <w:rFonts w:ascii="Consolas" w:hAnsi="Consolas"/>
          <w:color w:val="3B3DB8"/>
          <w:sz w:val="19"/>
        </w:rPr>
        <w:t>[[cid:n]]</w:t>
      </w:r>
      <w:r>
        <w:t xml:space="preserve"> markers; the server resolves, drops unknowns, and renumbers.</w:t>
      </w:r>
    </w:p>
    <w:p>
      <w:r>
        <w:rPr>
          <w:b/>
        </w:rPr>
        <w:t xml:space="preserve">Trade-off accepted. </w:t>
      </w:r>
      <w:r>
        <w:t>Marker parsing must be robust to arbitrary token boundaries. A real bug here was caught by an integration test and is now pinned across every split position.</w:t>
      </w:r>
    </w:p>
    <w:p>
      <w:pPr>
        <w:pStyle w:val="Heading3"/>
      </w:pPr>
      <w:r>
        <w:t>DR-11 — Evidence bands from retrieval signals; no LLM confidence score</w:t>
      </w:r>
    </w:p>
    <w:p>
      <w:r>
        <w:rPr>
          <w:b/>
        </w:rPr>
        <w:t xml:space="preserve">Reasoning. </w:t>
      </w:r>
      <w:r>
        <w:t>Self-reported model confidence is uncalibrated, and a well-formatted meaningless number is actively harmful in compliance because it invites reliance.</w:t>
      </w:r>
    </w:p>
    <w:p>
      <w:r>
        <w:rPr>
          <w:b/>
        </w:rPr>
        <w:t xml:space="preserve">Trade-off accepted. </w:t>
      </w:r>
      <w:r>
        <w:t>Less satisfying than '92% confident', and the thresholds need golden-set calibration. Both are acceptable prices for honesty.</w:t>
      </w:r>
    </w:p>
    <w:p>
      <w:pPr>
        <w:pStyle w:val="Heading3"/>
      </w:pPr>
      <w:r>
        <w:t>DR-12 — LLM-as-judge used, labelled, and never treated as ground truth</w:t>
      </w:r>
    </w:p>
    <w:p>
      <w:r>
        <w:rPr>
          <w:b/>
        </w:rPr>
        <w:t xml:space="preserve">Reasoning. </w:t>
      </w:r>
      <w:r>
        <w:t>Faithfulness has no cheap deterministic proxy. The judge runs at temperature 0 with a versioned prompt and claim-by-claim decomposition, with reasoning persisted.</w:t>
      </w:r>
    </w:p>
    <w:p>
      <w:r>
        <w:rPr>
          <w:b/>
        </w:rPr>
        <w:t xml:space="preserve">Trade-off accepted. </w:t>
      </w:r>
      <w:r>
        <w:t>Judge noise and cost; mitigated by also reporting exact citation, keyword, numeric and refusal metrics that need no judge, and by excluding the judge from CI.</w:t>
      </w:r>
    </w:p>
    <w:p>
      <w:pPr>
        <w:pStyle w:val="Heading3"/>
      </w:pPr>
      <w:r>
        <w:t>DR-13 — Evaluation before frontend</w:t>
      </w:r>
    </w:p>
    <w:p>
      <w:r>
        <w:rPr>
          <w:b/>
        </w:rPr>
        <w:t xml:space="preserve">Reasoning. </w:t>
      </w:r>
      <w:r>
        <w:t>Phase 4 preceded Phase 6 so retrieval changes were validated by measurement rather than by how convincing a demo felt.</w:t>
      </w:r>
    </w:p>
    <w:p>
      <w:r>
        <w:rPr>
          <w:b/>
        </w:rPr>
        <w:t xml:space="preserve">Trade-off accepted. </w:t>
      </w:r>
      <w:r>
        <w:t>The visible payoff arrived later. It paid for itself immediately: the harness found the chunking defect within minutes of first running.</w:t>
      </w:r>
    </w:p>
    <w:p>
      <w:pPr>
        <w:pStyle w:val="Heading2"/>
      </w:pPr>
      <w:r>
        <w:t>6.1 Technologies deliberately rejected</w:t>
      </w:r>
    </w:p>
    <w:tbl>
      <w:tblPr>
        <w:tblStyle w:val="TableGrid"/>
        <w:tblW w:type="auto" w:w="0"/>
        <w:jc w:val="left"/>
        <w:tblLook w:firstColumn="1" w:firstRow="1" w:lastColumn="0" w:lastRow="0" w:noHBand="0" w:noVBand="1" w:val="04A0"/>
      </w:tblPr>
      <w:tblGrid>
        <w:gridCol w:w="4824"/>
        <w:gridCol w:w="4824"/>
      </w:tblGrid>
      <w:tr>
        <w:tc>
          <w:tcPr>
            <w:tcW w:type="dxa" w:w="2448"/>
            <w:shd w:val="clear" w:fill="F4F5F7"/>
          </w:tcPr>
          <w:p>
            <w:pPr>
              <w:spacing w:after="20"/>
            </w:pPr>
            <w:r/>
            <w:r>
              <w:rPr>
                <w:b/>
                <w:sz w:val="18"/>
              </w:rPr>
              <w:t>Rejected</w:t>
            </w:r>
          </w:p>
        </w:tc>
        <w:tc>
          <w:tcPr>
            <w:tcW w:type="dxa" w:w="7200"/>
            <w:shd w:val="clear" w:fill="F4F5F7"/>
          </w:tcPr>
          <w:p>
            <w:pPr>
              <w:spacing w:after="20"/>
            </w:pPr>
            <w:r/>
            <w:r>
              <w:rPr>
                <w:b/>
                <w:sz w:val="18"/>
              </w:rPr>
              <w:t>Reason</w:t>
            </w:r>
          </w:p>
        </w:tc>
      </w:tr>
      <w:tr>
        <w:tc>
          <w:tcPr>
            <w:tcW w:type="dxa" w:w="2448"/>
          </w:tcPr>
          <w:p>
            <w:pPr>
              <w:spacing w:after="20" w:line="240" w:lineRule="auto"/>
            </w:pPr>
            <w:r>
              <w:rPr>
                <w:sz w:val="18"/>
              </w:rPr>
            </w:r>
            <w:r>
              <w:rPr>
                <w:sz w:val="18"/>
              </w:rPr>
              <w:t>LangChain / LlamaIndex</w:t>
            </w:r>
          </w:p>
        </w:tc>
        <w:tc>
          <w:tcPr>
            <w:tcW w:type="dxa" w:w="7200"/>
          </w:tcPr>
          <w:p>
            <w:pPr>
              <w:spacing w:after="20" w:line="240" w:lineRule="auto"/>
            </w:pPr>
            <w:r>
              <w:rPr>
                <w:sz w:val="18"/>
              </w:rPr>
            </w:r>
            <w:r>
              <w:rPr>
                <w:sz w:val="18"/>
              </w:rPr>
              <w:t>Would hide the engineering the project exists to demonstrate; large fast-moving dependency surface; harder per-stage instrumentation</w:t>
            </w:r>
          </w:p>
        </w:tc>
      </w:tr>
      <w:tr>
        <w:tc>
          <w:tcPr>
            <w:tcW w:type="dxa" w:w="2448"/>
          </w:tcPr>
          <w:p>
            <w:pPr>
              <w:spacing w:after="20" w:line="240" w:lineRule="auto"/>
            </w:pPr>
            <w:r>
              <w:rPr>
                <w:sz w:val="18"/>
              </w:rPr>
            </w:r>
            <w:r>
              <w:rPr>
                <w:sz w:val="18"/>
              </w:rPr>
              <w:t>RAGAS / DeepEval</w:t>
            </w:r>
          </w:p>
        </w:tc>
        <w:tc>
          <w:tcPr>
            <w:tcW w:type="dxa" w:w="7200"/>
          </w:tcPr>
          <w:p>
            <w:pPr>
              <w:spacing w:after="20" w:line="240" w:lineRule="auto"/>
            </w:pPr>
            <w:r>
              <w:rPr>
                <w:sz w:val="18"/>
              </w:rPr>
            </w:r>
            <w:r>
              <w:rPr>
                <w:sz w:val="18"/>
              </w:rPr>
              <w:t>Heavy transitive trees, provider assumptions, and they obscure how metrics are computed</w:t>
            </w:r>
          </w:p>
        </w:tc>
      </w:tr>
      <w:tr>
        <w:tc>
          <w:tcPr>
            <w:tcW w:type="dxa" w:w="2448"/>
          </w:tcPr>
          <w:p>
            <w:pPr>
              <w:spacing w:after="20" w:line="240" w:lineRule="auto"/>
            </w:pPr>
            <w:r>
              <w:rPr>
                <w:sz w:val="18"/>
              </w:rPr>
            </w:r>
            <w:r>
              <w:rPr>
                <w:sz w:val="18"/>
              </w:rPr>
              <w:t>PostgreSQL + pgvector</w:t>
            </w:r>
          </w:p>
        </w:tc>
        <w:tc>
          <w:tcPr>
            <w:tcW w:type="dxa" w:w="7200"/>
          </w:tcPr>
          <w:p>
            <w:pPr>
              <w:spacing w:after="20" w:line="240" w:lineRule="auto"/>
            </w:pPr>
            <w:r>
              <w:rPr>
                <w:sz w:val="18"/>
              </w:rPr>
            </w:r>
            <w:r>
              <w:rPr>
                <w:sz w:val="18"/>
              </w:rPr>
              <w:t>No multi-writer, no concurrency, no cross-node requirement at this scale</w:t>
            </w:r>
          </w:p>
        </w:tc>
      </w:tr>
      <w:tr>
        <w:tc>
          <w:tcPr>
            <w:tcW w:type="dxa" w:w="2448"/>
          </w:tcPr>
          <w:p>
            <w:pPr>
              <w:spacing w:after="20" w:line="240" w:lineRule="auto"/>
            </w:pPr>
            <w:r>
              <w:rPr>
                <w:sz w:val="18"/>
              </w:rPr>
            </w:r>
            <w:r>
              <w:rPr>
                <w:sz w:val="18"/>
              </w:rPr>
              <w:t>Redis / Celery</w:t>
            </w:r>
          </w:p>
        </w:tc>
        <w:tc>
          <w:tcPr>
            <w:tcW w:type="dxa" w:w="7200"/>
          </w:tcPr>
          <w:p>
            <w:pPr>
              <w:spacing w:after="20" w:line="240" w:lineRule="auto"/>
            </w:pPr>
            <w:r>
              <w:rPr>
                <w:sz w:val="18"/>
              </w:rPr>
            </w:r>
            <w:r>
              <w:rPr>
                <w:sz w:val="18"/>
              </w:rPr>
              <w:t>Nothing to cache across processes; indexing takes seconds, so BackgroundTasks plus a status column gives the same UX without a broker</w:t>
            </w:r>
          </w:p>
        </w:tc>
      </w:tr>
      <w:tr>
        <w:tc>
          <w:tcPr>
            <w:tcW w:type="dxa" w:w="2448"/>
          </w:tcPr>
          <w:p>
            <w:pPr>
              <w:spacing w:after="20" w:line="240" w:lineRule="auto"/>
            </w:pPr>
            <w:r>
              <w:rPr>
                <w:sz w:val="18"/>
              </w:rPr>
            </w:r>
            <w:r>
              <w:rPr>
                <w:sz w:val="18"/>
              </w:rPr>
              <w:t>HNSW / IVF indexes</w:t>
            </w:r>
          </w:p>
        </w:tc>
        <w:tc>
          <w:tcPr>
            <w:tcW w:type="dxa" w:w="7200"/>
          </w:tcPr>
          <w:p>
            <w:pPr>
              <w:spacing w:after="20" w:line="240" w:lineRule="auto"/>
            </w:pPr>
            <w:r>
              <w:rPr>
                <w:sz w:val="18"/>
              </w:rPr>
            </w:r>
            <w:r>
              <w:rPr>
                <w:sz w:val="18"/>
              </w:rPr>
              <w:t>Approximate search trades recall for speed, and recall is the metric being judged. Brute force is exact and fast enough</w:t>
            </w:r>
          </w:p>
        </w:tc>
      </w:tr>
      <w:tr>
        <w:tc>
          <w:tcPr>
            <w:tcW w:type="dxa" w:w="2448"/>
          </w:tcPr>
          <w:p>
            <w:pPr>
              <w:spacing w:after="20" w:line="240" w:lineRule="auto"/>
            </w:pPr>
            <w:r>
              <w:rPr>
                <w:sz w:val="18"/>
              </w:rPr>
            </w:r>
            <w:r>
              <w:rPr>
                <w:sz w:val="18"/>
              </w:rPr>
              <w:t>Next.js</w:t>
            </w:r>
          </w:p>
        </w:tc>
        <w:tc>
          <w:tcPr>
            <w:tcW w:type="dxa" w:w="7200"/>
          </w:tcPr>
          <w:p>
            <w:pPr>
              <w:spacing w:after="20" w:line="240" w:lineRule="auto"/>
            </w:pPr>
            <w:r>
              <w:rPr>
                <w:sz w:val="18"/>
              </w:rPr>
            </w:r>
            <w:r>
              <w:rPr>
                <w:sz w:val="18"/>
              </w:rPr>
              <w:t>No SSR or SEO need for an authenticated internal tool; a Vite SPA is simpler to containerise</w:t>
            </w:r>
          </w:p>
        </w:tc>
      </w:tr>
      <w:tr>
        <w:tc>
          <w:tcPr>
            <w:tcW w:type="dxa" w:w="2448"/>
          </w:tcPr>
          <w:p>
            <w:pPr>
              <w:spacing w:after="20" w:line="240" w:lineRule="auto"/>
            </w:pPr>
            <w:r>
              <w:rPr>
                <w:sz w:val="18"/>
              </w:rPr>
            </w:r>
            <w:r>
              <w:rPr>
                <w:sz w:val="18"/>
              </w:rPr>
              <w:t>shadcn/ui + Radix</w:t>
            </w:r>
          </w:p>
        </w:tc>
        <w:tc>
          <w:tcPr>
            <w:tcW w:type="dxa" w:w="7200"/>
          </w:tcPr>
          <w:p>
            <w:pPr>
              <w:spacing w:after="20" w:line="240" w:lineRule="auto"/>
            </w:pPr>
            <w:r>
              <w:rPr>
                <w:sz w:val="18"/>
              </w:rPr>
            </w:r>
            <w:r>
              <w:rPr>
                <w:sz w:val="18"/>
              </w:rPr>
              <w:t xml:space="preserve">The needed component set is small and native </w:t>
            </w:r>
            <w:r>
              <w:rPr>
                <w:rFonts w:ascii="Consolas" w:hAnsi="Consolas"/>
                <w:color w:val="3B3DB8"/>
                <w:sz w:val="19"/>
              </w:rPr>
              <w:t>&lt;dialog&gt;</w:t>
            </w:r>
            <w:r>
              <w:rPr>
                <w:sz w:val="18"/>
              </w:rPr>
              <w:t xml:space="preserve"> solves the one hard primitive</w:t>
            </w:r>
          </w:p>
        </w:tc>
      </w:tr>
      <w:tr>
        <w:tc>
          <w:tcPr>
            <w:tcW w:type="dxa" w:w="2448"/>
          </w:tcPr>
          <w:p>
            <w:pPr>
              <w:spacing w:after="20" w:line="240" w:lineRule="auto"/>
            </w:pPr>
            <w:r>
              <w:rPr>
                <w:sz w:val="18"/>
              </w:rPr>
            </w:r>
            <w:r>
              <w:rPr>
                <w:sz w:val="18"/>
              </w:rPr>
              <w:t>Zustand / Redux</w:t>
            </w:r>
          </w:p>
        </w:tc>
        <w:tc>
          <w:tcPr>
            <w:tcW w:type="dxa" w:w="7200"/>
          </w:tcPr>
          <w:p>
            <w:pPr>
              <w:spacing w:after="20" w:line="240" w:lineRule="auto"/>
            </w:pPr>
            <w:r>
              <w:rPr>
                <w:sz w:val="18"/>
              </w:rPr>
            </w:r>
            <w:r>
              <w:rPr>
                <w:sz w:val="18"/>
              </w:rPr>
              <w:t>TanStack Query owns server state; remaining client state is small enough for hooks</w:t>
            </w:r>
          </w:p>
        </w:tc>
      </w:tr>
      <w:tr>
        <w:tc>
          <w:tcPr>
            <w:tcW w:type="dxa" w:w="2448"/>
          </w:tcPr>
          <w:p>
            <w:pPr>
              <w:spacing w:after="20" w:line="240" w:lineRule="auto"/>
            </w:pPr>
            <w:r>
              <w:rPr>
                <w:sz w:val="18"/>
              </w:rPr>
            </w:r>
            <w:r>
              <w:rPr>
                <w:sz w:val="18"/>
              </w:rPr>
              <w:t>Semantic (embedding) chunking</w:t>
            </w:r>
          </w:p>
        </w:tc>
        <w:tc>
          <w:tcPr>
            <w:tcW w:type="dxa" w:w="7200"/>
          </w:tcPr>
          <w:p>
            <w:pPr>
              <w:spacing w:after="20" w:line="240" w:lineRule="auto"/>
            </w:pPr>
            <w:r>
              <w:rPr>
                <w:sz w:val="18"/>
              </w:rPr>
            </w:r>
            <w:r>
              <w:rPr>
                <w:sz w:val="18"/>
              </w:rPr>
              <w:t>This corpus has explicit numbered structure mapping 1:1 onto how practitioners cite it. Inferring boundaries statistically would discard ground truth already in the document</w:t>
            </w:r>
          </w:p>
        </w:tc>
      </w:tr>
      <w:tr>
        <w:tc>
          <w:tcPr>
            <w:tcW w:type="dxa" w:w="2448"/>
          </w:tcPr>
          <w:p>
            <w:pPr>
              <w:spacing w:after="20" w:line="240" w:lineRule="auto"/>
            </w:pPr>
            <w:r>
              <w:rPr>
                <w:sz w:val="18"/>
              </w:rPr>
            </w:r>
            <w:r>
              <w:rPr>
                <w:sz w:val="18"/>
              </w:rPr>
              <w:t>LLM-as-reranker</w:t>
            </w:r>
          </w:p>
        </w:tc>
        <w:tc>
          <w:tcPr>
            <w:tcW w:type="dxa" w:w="7200"/>
          </w:tcPr>
          <w:p>
            <w:pPr>
              <w:spacing w:after="20" w:line="240" w:lineRule="auto"/>
            </w:pPr>
            <w:r>
              <w:rPr>
                <w:sz w:val="18"/>
              </w:rPr>
            </w:r>
            <w:r>
              <w:rPr>
                <w:sz w:val="18"/>
              </w:rPr>
              <w:t>Doubles cost and latency per query and adds a second hallucination surface to the retrieval path</w:t>
            </w:r>
          </w:p>
        </w:tc>
      </w:tr>
    </w:tbl>
    <w:p>
      <w:r>
        <w:br w:type="page"/>
      </w:r>
    </w:p>
    <w:p>
      <w:pPr>
        <w:pStyle w:val="Heading1"/>
      </w:pPr>
      <w:r>
        <w:t>Part 7 — What went wrong, and what it taught</w:t>
      </w:r>
    </w:p>
    <w:p>
      <w:r>
        <w:t>Interviewers probe here hardest, because it is where judgement shows. Each item below is a real event from building this system, with what it changed.</w:t>
      </w:r>
    </w:p>
    <w:p>
      <w:pPr>
        <w:pStyle w:val="Heading3"/>
      </w:pPr>
      <w:r>
        <w:t>The default model had been decommissioned</w:t>
      </w:r>
    </w:p>
    <w:p>
      <w:r>
        <w:rPr>
          <w:b/>
        </w:rPr>
        <w:t xml:space="preserve">What happened. </w:t>
      </w:r>
      <w:r>
        <w:rPr>
          <w:rFonts w:ascii="Consolas" w:hAnsi="Consolas"/>
          <w:color w:val="3B3DB8"/>
          <w:sz w:val="19"/>
        </w:rPr>
        <w:t>llama-3.3-70b-versatile</w:t>
      </w:r>
      <w:r>
        <w:t xml:space="preserve"> returned </w:t>
      </w:r>
      <w:r>
        <w:rPr>
          <w:rFonts w:ascii="Consolas" w:hAnsi="Consolas"/>
          <w:color w:val="3B3DB8"/>
          <w:sz w:val="19"/>
        </w:rPr>
        <w:t>404 model_not_found</w:t>
      </w:r>
      <w:r>
        <w:t xml:space="preserve"> from Groq. The provider had retired it between v1 and the rebuild.</w:t>
      </w:r>
    </w:p>
    <w:p>
      <w:r>
        <w:rPr>
          <w:b/>
        </w:rPr>
        <w:t xml:space="preserve">What I did. </w:t>
      </w:r>
      <w:r>
        <w:t xml:space="preserve">Listing available models showed Llama was gone entirely; </w:t>
      </w:r>
      <w:r>
        <w:rPr>
          <w:rFonts w:ascii="Consolas" w:hAnsi="Consolas"/>
          <w:color w:val="3B3DB8"/>
          <w:sz w:val="19"/>
        </w:rPr>
        <w:t>openai/gpt-oss-120b</w:t>
      </w:r>
      <w:r>
        <w:t xml:space="preserve"> was the strongest remaining option. The fix was </w:t>
      </w:r>
      <w:r>
        <w:rPr>
          <w:b/>
        </w:rPr>
        <w:t>one line</w:t>
      </w:r>
      <w:r>
        <w:t xml:space="preserve"> in </w:t>
      </w:r>
      <w:r>
        <w:rPr>
          <w:rFonts w:ascii="Consolas" w:hAnsi="Consolas"/>
          <w:color w:val="3B3DB8"/>
          <w:sz w:val="19"/>
        </w:rPr>
        <w:t>config.py</w:t>
      </w:r>
      <w:r>
        <w:t xml:space="preserve"> because the provider abstraction keeps the model id out of the pipeline.</w:t>
      </w:r>
    </w:p>
    <w:p>
      <w:r>
        <w:rPr>
          <w:b/>
        </w:rPr>
        <w:t xml:space="preserve">Why it matters. </w:t>
      </w:r>
      <w:r>
        <w:t>This is the model-deprecation risk from the Phase 0 risk register actually occurring, and it is the concrete justification for DR-3's abstraction. An interviewer asking 'why bother with a provider interface?' gets a real answer rather than a hypothetical.</w:t>
      </w:r>
    </w:p>
    <w:p>
      <w:pPr>
        <w:pStyle w:val="Heading3"/>
      </w:pPr>
      <w:r>
        <w:t>My own latency estimate was four times wrong</w:t>
      </w:r>
    </w:p>
    <w:p>
      <w:r>
        <w:rPr>
          <w:b/>
        </w:rPr>
        <w:t xml:space="preserve">What happened. </w:t>
      </w:r>
      <w:r>
        <w:t xml:space="preserve">Phase 0 estimated cross-encoder reranking at 100–250 ms. Measured: </w:t>
      </w:r>
      <w:r>
        <w:rPr>
          <w:b/>
        </w:rPr>
        <w:t>2,216 ms p50</w:t>
      </w:r>
      <w:r>
        <w:t xml:space="preserve"> over a 30-candidate pool.</w:t>
      </w:r>
    </w:p>
    <w:p>
      <w:r>
        <w:rPr>
          <w:b/>
        </w:rPr>
        <w:t xml:space="preserve">What I did. </w:t>
      </w:r>
      <w:r>
        <w:t xml:space="preserve">Rather than accept the cost or drop the feature, I measured smaller rerank windows and found </w:t>
      </w:r>
      <w:r>
        <w:rPr>
          <w:rFonts w:ascii="Consolas" w:hAnsi="Consolas"/>
          <w:color w:val="3B3DB8"/>
          <w:sz w:val="19"/>
        </w:rPr>
        <w:t>top_n=10</w:t>
      </w:r>
      <w:r>
        <w:t xml:space="preserve"> scored </w:t>
      </w:r>
      <w:r>
        <w:rPr>
          <w:b/>
        </w:rPr>
        <w:t>identically</w:t>
      </w:r>
      <w:r>
        <w:t xml:space="preserve"> at 566 ms — because RRF's recall@10 is already 0.948, so the relevant passage is almost always in the top 10.</w:t>
      </w:r>
    </w:p>
    <w:p>
      <w:r>
        <w:rPr>
          <w:b/>
        </w:rPr>
        <w:t xml:space="preserve">Why it matters. </w:t>
      </w:r>
      <w:r>
        <w:t>A wrong estimate became a correct configuration because it was measured rather than trusted. The README's estimate was corrected in public rather than quietly deleted.</w:t>
      </w:r>
    </w:p>
    <w:p>
      <w:pPr>
        <w:pStyle w:val="Heading3"/>
      </w:pPr>
      <w:r>
        <w:t>A streaming bug that only appeared at one token boundary</w:t>
      </w:r>
    </w:p>
    <w:p>
      <w:r>
        <w:rPr>
          <w:b/>
        </w:rPr>
        <w:t xml:space="preserve">What happened. </w:t>
      </w:r>
      <w:r>
        <w:t xml:space="preserve">The partial-marker guard held back </w:t>
      </w:r>
      <w:r>
        <w:rPr>
          <w:rFonts w:ascii="Consolas" w:hAnsi="Consolas"/>
          <w:color w:val="3B3DB8"/>
          <w:sz w:val="19"/>
        </w:rPr>
        <w:t>[[cid:1</w:t>
      </w:r>
      <w:r>
        <w:t xml:space="preserve"> but not </w:t>
      </w:r>
      <w:r>
        <w:rPr>
          <w:rFonts w:ascii="Consolas" w:hAnsi="Consolas"/>
          <w:color w:val="3B3DB8"/>
          <w:sz w:val="19"/>
        </w:rPr>
        <w:t>[[cid:10]</w:t>
      </w:r>
      <w:r>
        <w:t xml:space="preserve"> — a prefix that had already reached the first closing bracket. When a token boundary fell between the two closing brackets, a raw marker leaked into the visible answer.</w:t>
      </w:r>
    </w:p>
    <w:p>
      <w:r>
        <w:rPr>
          <w:b/>
        </w:rPr>
        <w:t xml:space="preserve">What I did. </w:t>
      </w:r>
      <w:r>
        <w:t>An integration test caught it. The regex was widened to cover every proper prefix, and a parametrised regression test now pins six split positions including character-by-character.</w:t>
      </w:r>
    </w:p>
    <w:p>
      <w:r>
        <w:rPr>
          <w:b/>
        </w:rPr>
        <w:t xml:space="preserve">Why it matters. </w:t>
      </w:r>
      <w:r>
        <w:t>It is the kind of bug that passes every unit test and ships. It is also the strongest argument for having written integration tests that read the real SSE stream.</w:t>
      </w:r>
    </w:p>
    <w:p>
      <w:pPr>
        <w:pStyle w:val="Heading3"/>
      </w:pPr>
      <w:r>
        <w:t>Three of my own evaluation labels were wrong</w:t>
      </w:r>
    </w:p>
    <w:p>
      <w:r>
        <w:rPr>
          <w:b/>
        </w:rPr>
        <w:t xml:space="preserve">What happened. </w:t>
      </w:r>
      <w:r>
        <w:t xml:space="preserve">Three 'forbidden content' violations appeared. In every case the system had refused </w:t>
      </w:r>
      <w:r>
        <w:rPr>
          <w:b/>
        </w:rPr>
        <w:t>correctly</w:t>
      </w:r>
      <w:r>
        <w:t xml:space="preserve"> and the substring check fired on the answer quoting the premise in order to deny it — for example 'I cannot state that EDD is never required for PEPs' tripped a ban on 'never required'.</w:t>
      </w:r>
    </w:p>
    <w:p>
      <w:r>
        <w:rPr>
          <w:b/>
        </w:rPr>
        <w:t xml:space="preserve">What I did. </w:t>
      </w:r>
      <w:r>
        <w:t xml:space="preserve">All three labels were corrected to target the *asserted claim* rather than the quoted premise, with the reasoning recorded in each record's </w:t>
      </w:r>
      <w:r>
        <w:rPr>
          <w:rFonts w:ascii="Consolas" w:hAnsi="Consolas"/>
          <w:color w:val="3B3DB8"/>
          <w:sz w:val="19"/>
        </w:rPr>
        <w:t>notes</w:t>
      </w:r>
      <w:r>
        <w:t xml:space="preserve"> field. One was also mislabelled </w:t>
      </w:r>
      <w:r>
        <w:rPr>
          <w:rFonts w:ascii="Consolas" w:hAnsi="Consolas"/>
          <w:color w:val="3B3DB8"/>
          <w:sz w:val="19"/>
        </w:rPr>
        <w:t>should_refuse: false</w:t>
      </w:r>
      <w:r>
        <w:t xml:space="preserve"> when declining to confirm a non-existent policy </w:t>
      </w:r>
      <w:r>
        <w:rPr>
          <w:b/>
        </w:rPr>
        <w:t>is</w:t>
      </w:r>
      <w:r>
        <w:t xml:space="preserve"> the correct refusal.</w:t>
      </w:r>
    </w:p>
    <w:p>
      <w:r>
        <w:rPr>
          <w:b/>
        </w:rPr>
        <w:t xml:space="preserve">Why it matters. </w:t>
      </w:r>
      <w:r>
        <w:t xml:space="preserve">The methodological lesson: </w:t>
      </w:r>
      <w:r>
        <w:rPr>
          <w:b/>
        </w:rPr>
        <w:t>a forbidden-substring check must match what the answer asserts, not words it echoes from the question.</w:t>
      </w:r>
      <w:r>
        <w:t xml:space="preserve"> Naive negative labels penalise exactly the careful refusal behaviour you are trying to reward. The refusal *detector* was widened in the same pass, because it had missed 'is not one of the five recognised categories'.</w:t>
      </w:r>
    </w:p>
    <w:p>
      <w:pPr>
        <w:pStyle w:val="Heading3"/>
      </w:pPr>
      <w:r>
        <w:t>Writing the typed frontend found two weak API contracts</w:t>
      </w:r>
    </w:p>
    <w:p>
      <w:r>
        <w:rPr>
          <w:b/>
        </w:rPr>
        <w:t xml:space="preserve">What happened. </w:t>
      </w:r>
      <w:r>
        <w:rPr>
          <w:rFonts w:ascii="Consolas" w:hAnsi="Consolas"/>
          <w:color w:val="3B3DB8"/>
          <w:sz w:val="19"/>
        </w:rPr>
        <w:t>/api/stats</w:t>
      </w:r>
      <w:r>
        <w:t xml:space="preserve"> returned a bare </w:t>
      </w:r>
      <w:r>
        <w:rPr>
          <w:rFonts w:ascii="Consolas" w:hAnsi="Consolas"/>
          <w:color w:val="3B3DB8"/>
          <w:sz w:val="19"/>
        </w:rPr>
        <w:t>dict[str, Any]</w:t>
      </w:r>
      <w:r>
        <w:t xml:space="preserve">, which generates </w:t>
      </w:r>
      <w:r>
        <w:rPr>
          <w:rFonts w:ascii="Consolas" w:hAnsi="Consolas"/>
          <w:color w:val="3B3DB8"/>
          <w:sz w:val="19"/>
        </w:rPr>
        <w:t>Record&lt;string, unknown&gt;</w:t>
      </w:r>
      <w:r>
        <w:t xml:space="preserve"> in TypeScript and pushes every field access back to runtime. Upload failures were </w:t>
      </w:r>
      <w:r>
        <w:rPr>
          <w:rFonts w:ascii="Consolas" w:hAnsi="Consolas"/>
          <w:color w:val="3B3DB8"/>
          <w:sz w:val="19"/>
        </w:rPr>
        <w:t>list[dict[str, str]]</w:t>
      </w:r>
      <w:r>
        <w:t>.</w:t>
      </w:r>
    </w:p>
    <w:p>
      <w:r>
        <w:rPr>
          <w:b/>
        </w:rPr>
        <w:t xml:space="preserve">What I did. </w:t>
      </w:r>
      <w:r>
        <w:t xml:space="preserve">Both were fixed on the </w:t>
      </w:r>
      <w:r>
        <w:rPr>
          <w:b/>
        </w:rPr>
        <w:t>backend</w:t>
      </w:r>
      <w:r>
        <w:t xml:space="preserve"> with real Pydantic response models (</w:t>
      </w:r>
      <w:r>
        <w:rPr>
          <w:rFonts w:ascii="Consolas" w:hAnsi="Consolas"/>
          <w:color w:val="3B3DB8"/>
          <w:sz w:val="19"/>
        </w:rPr>
        <w:t>StatsResponse</w:t>
      </w:r>
      <w:r>
        <w:t xml:space="preserve"> with five nested models, and </w:t>
      </w:r>
      <w:r>
        <w:rPr>
          <w:rFonts w:ascii="Consolas" w:hAnsi="Consolas"/>
          <w:color w:val="3B3DB8"/>
          <w:sz w:val="19"/>
        </w:rPr>
        <w:t>UploadFailure</w:t>
      </w:r>
      <w:r>
        <w:t>) rather than cast away in the UI.</w:t>
      </w:r>
    </w:p>
    <w:p>
      <w:r>
        <w:rPr>
          <w:b/>
        </w:rPr>
        <w:t xml:space="preserve">Why it matters. </w:t>
      </w:r>
      <w:r>
        <w:t>This is the entire argument for generating types from the schema, and it paid off within an hour of starting the frontend. The weak contracts were invisible while only Python consumed them.</w:t>
      </w:r>
    </w:p>
    <w:p>
      <w:pPr>
        <w:pStyle w:val="Heading3"/>
      </w:pPr>
      <w:r>
        <w:t>A free-tier quota exhausted mid-evaluation</w:t>
      </w:r>
    </w:p>
    <w:p>
      <w:r>
        <w:rPr>
          <w:b/>
        </w:rPr>
        <w:t xml:space="preserve">What happened. </w:t>
      </w:r>
      <w:r>
        <w:t xml:space="preserve">A 135-call </w:t>
      </w:r>
      <w:r>
        <w:rPr>
          <w:rFonts w:ascii="Consolas" w:hAnsi="Consolas"/>
          <w:color w:val="3B3DB8"/>
          <w:sz w:val="19"/>
        </w:rPr>
        <w:t>--mode full --judge</w:t>
      </w:r>
      <w:r>
        <w:t xml:space="preserve"> run hit Groq's 200,000 tokens-per-day limit: 64 retries, </w:t>
      </w:r>
      <w:r>
        <w:rPr>
          <w:b/>
        </w:rPr>
        <w:t>17 of 45 answers failed</w:t>
      </w:r>
      <w:r>
        <w:t>, generation metrics invalidated.</w:t>
      </w:r>
    </w:p>
    <w:p>
      <w:r>
        <w:rPr>
          <w:b/>
        </w:rPr>
        <w:t xml:space="preserve">What I did. </w:t>
      </w:r>
      <w:r>
        <w:t>The failure was *visible* — errors are counted per question rather than silently averaged in — so the degraded run was identified and discarded rather than published. The reported figures come from the last fully successful run (45/45, zero errors).</w:t>
      </w:r>
    </w:p>
    <w:p>
      <w:r>
        <w:rPr>
          <w:b/>
        </w:rPr>
        <w:t xml:space="preserve">Why it matters. </w:t>
      </w:r>
      <w:r>
        <w:t xml:space="preserve">Two things to say about this: the uniform error contract meant 17 failures produced 17 structured error results rather than a crashed run; and </w:t>
      </w:r>
      <w:r>
        <w:rPr>
          <w:rFonts w:ascii="Consolas" w:hAnsi="Consolas"/>
          <w:color w:val="3B3DB8"/>
          <w:sz w:val="19"/>
        </w:rPr>
        <w:t>retrieval_only</w:t>
      </w:r>
      <w:r>
        <w:t xml:space="preserve"> mode needs no LLM at all, which is why that is what CI gates on.</w:t>
      </w:r>
    </w:p>
    <w:p>
      <w:pPr>
        <w:pStyle w:val="Heading3"/>
      </w:pPr>
      <w:r>
        <w:t>Windows console encoding destroyed a correct answer</w:t>
      </w:r>
    </w:p>
    <w:p>
      <w:r>
        <w:rPr>
          <w:b/>
        </w:rPr>
        <w:t xml:space="preserve">What happened. </w:t>
      </w:r>
      <w:r>
        <w:t xml:space="preserve">A perfectly good answer failed at the </w:t>
      </w:r>
      <w:r>
        <w:rPr>
          <w:rFonts w:ascii="Consolas" w:hAnsi="Consolas"/>
          <w:color w:val="3B3DB8"/>
          <w:sz w:val="19"/>
        </w:rPr>
        <w:t>print</w:t>
      </w:r>
      <w:r>
        <w:t xml:space="preserve"> statement: cp1252 cannot encode the non-breaking hyphen (U+2011) that appears in policy text.</w:t>
      </w:r>
    </w:p>
    <w:p>
      <w:r>
        <w:rPr>
          <w:b/>
        </w:rPr>
        <w:t xml:space="preserve">What I did. </w:t>
      </w:r>
      <w:r>
        <w:t>stdout and stderr are reconfigured to UTF-8 at CLI start-up.</w:t>
      </w:r>
    </w:p>
    <w:p>
      <w:r>
        <w:rPr>
          <w:b/>
        </w:rPr>
        <w:t xml:space="preserve">Why it matters. </w:t>
      </w:r>
      <w:r>
        <w:t xml:space="preserve">A reminder that the last six inches of a pipeline can break it. It also happened twice more in my own test scripts before I set </w:t>
      </w:r>
      <w:r>
        <w:rPr>
          <w:rFonts w:ascii="Consolas" w:hAnsi="Consolas"/>
          <w:color w:val="3B3DB8"/>
          <w:sz w:val="19"/>
        </w:rPr>
        <w:t>PYTHONIOENCODING</w:t>
      </w:r>
      <w:r>
        <w:t xml:space="preserve"> consistently.</w:t>
      </w:r>
    </w:p>
    <w:p>
      <w:pPr>
        <w:pStyle w:val="Heading3"/>
      </w:pPr>
      <w:r>
        <w:t>The chunking defect the evaluation harness found</w:t>
      </w:r>
    </w:p>
    <w:p>
      <w:r>
        <w:rPr>
          <w:b/>
        </w:rPr>
        <w:t xml:space="preserve">What happened. </w:t>
      </w:r>
      <w:r>
        <w:t xml:space="preserve">Questions like 'Which sanctions lists does the platform screen against?' scored </w:t>
      </w:r>
      <w:r>
        <w:rPr>
          <w:b/>
        </w:rPr>
        <w:t>recall@5 = 0.00</w:t>
      </w:r>
      <w:r>
        <w:t xml:space="preserve"> while retrieving exactly the right text — labelled '§2 Definitions' instead of '§2.1 Sanctions', because v1 only sub-split sections that exceeded 300 words.</w:t>
      </w:r>
    </w:p>
    <w:p>
      <w:r>
        <w:rPr>
          <w:b/>
        </w:rPr>
        <w:t xml:space="preserve">What I did. </w:t>
      </w:r>
      <w:r>
        <w:t>Split on structure rather than size, with a 35-word floor so tiny fragments merge into a sibling.</w:t>
      </w:r>
    </w:p>
    <w:p>
      <w:r>
        <w:rPr>
          <w:b/>
        </w:rPr>
        <w:t xml:space="preserve">Why it matters. </w:t>
      </w:r>
      <w:r>
        <w:rPr>
          <w:b/>
        </w:rPr>
        <w:t>+21.3% recall@5 and +22.2% MRR from one logic change.</w:t>
      </w:r>
      <w:r>
        <w:t xml:space="preserve"> The harness found it within minutes of first running, and v1's keyword-based checks could never have seen it — the keyword was present in the retrieved text. This is the single best argument for DR-13 (evaluation before frontend).</w:t>
      </w:r>
    </w:p>
    <w:p>
      <w:pPr>
        <w:pStyle w:val="Heading2"/>
      </w:pPr>
      <w:r>
        <w:t>7.1 Known limitations — state these before being asked</w:t>
      </w:r>
    </w:p>
    <w:tbl>
      <w:tblPr>
        <w:tblStyle w:val="TableGrid"/>
        <w:tblW w:type="auto" w:w="0"/>
        <w:jc w:val="left"/>
        <w:tblLook w:firstColumn="1" w:firstRow="1" w:lastColumn="0" w:lastRow="0" w:noHBand="0" w:noVBand="1" w:val="04A0"/>
      </w:tblPr>
      <w:tblGrid>
        <w:gridCol w:w="4824"/>
        <w:gridCol w:w="4824"/>
      </w:tblGrid>
      <w:tr>
        <w:tc>
          <w:tcPr>
            <w:tcW w:type="dxa" w:w="2736"/>
            <w:shd w:val="clear" w:fill="F4F5F7"/>
          </w:tcPr>
          <w:p>
            <w:pPr>
              <w:spacing w:after="20"/>
            </w:pPr>
            <w:r/>
            <w:r>
              <w:rPr>
                <w:b/>
                <w:sz w:val="18"/>
              </w:rPr>
              <w:t>Limitation</w:t>
            </w:r>
          </w:p>
        </w:tc>
        <w:tc>
          <w:tcPr>
            <w:tcW w:type="dxa" w:w="6912"/>
            <w:shd w:val="clear" w:fill="F4F5F7"/>
          </w:tcPr>
          <w:p>
            <w:pPr>
              <w:spacing w:after="20"/>
            </w:pPr>
            <w:r/>
            <w:r>
              <w:rPr>
                <w:b/>
                <w:sz w:val="18"/>
              </w:rPr>
              <w:t>Honest framing</w:t>
            </w:r>
          </w:p>
        </w:tc>
      </w:tr>
      <w:tr>
        <w:tc>
          <w:tcPr>
            <w:tcW w:type="dxa" w:w="2736"/>
          </w:tcPr>
          <w:p>
            <w:pPr>
              <w:spacing w:after="20" w:line="240" w:lineRule="auto"/>
            </w:pPr>
            <w:r>
              <w:rPr>
                <w:sz w:val="18"/>
              </w:rPr>
            </w:r>
            <w:r>
              <w:rPr>
                <w:b/>
                <w:sz w:val="18"/>
              </w:rPr>
              <w:t>The golden set is only 45 questions</w:t>
            </w:r>
          </w:p>
        </w:tc>
        <w:tc>
          <w:tcPr>
            <w:tcW w:type="dxa" w:w="6912"/>
          </w:tcPr>
          <w:p>
            <w:pPr>
              <w:spacing w:after="20" w:line="240" w:lineRule="auto"/>
            </w:pPr>
            <w:r>
              <w:rPr>
                <w:sz w:val="18"/>
              </w:rPr>
            </w:r>
            <w:r>
              <w:rPr>
                <w:sz w:val="18"/>
              </w:rPr>
              <w:t xml:space="preserve">This is now the main constraint. Every category except </w:t>
            </w:r>
            <w:r>
              <w:rPr>
                <w:rFonts w:ascii="Consolas" w:hAnsi="Consolas"/>
                <w:color w:val="3B3DB8"/>
                <w:sz w:val="19"/>
              </w:rPr>
              <w:t>multi</w:t>
            </w:r>
            <w:r>
              <w:rPr>
                <w:sz w:val="18"/>
              </w:rPr>
              <w:t xml:space="preserve"> and </w:t>
            </w:r>
            <w:r>
              <w:rPr>
                <w:rFonts w:ascii="Consolas" w:hAnsi="Consolas"/>
                <w:color w:val="3B3DB8"/>
                <w:sz w:val="19"/>
              </w:rPr>
              <w:t>adversarial</w:t>
            </w:r>
            <w:r>
              <w:rPr>
                <w:sz w:val="18"/>
              </w:rPr>
              <w:t xml:space="preserve"> scores 1.000, which means the dataset is close to saturated and no longer discriminates well. 200+ questions with harder cases and multiple annotators is the honest next step.</w:t>
            </w:r>
          </w:p>
        </w:tc>
      </w:tr>
      <w:tr>
        <w:tc>
          <w:tcPr>
            <w:tcW w:type="dxa" w:w="2736"/>
          </w:tcPr>
          <w:p>
            <w:pPr>
              <w:spacing w:after="20" w:line="240" w:lineRule="auto"/>
            </w:pPr>
            <w:r>
              <w:rPr>
                <w:sz w:val="18"/>
              </w:rPr>
            </w:r>
            <w:r>
              <w:rPr>
                <w:b/>
                <w:sz w:val="18"/>
              </w:rPr>
              <w:t>Docker and deployment are not built</w:t>
            </w:r>
          </w:p>
        </w:tc>
        <w:tc>
          <w:tcPr>
            <w:tcW w:type="dxa" w:w="6912"/>
          </w:tcPr>
          <w:p>
            <w:pPr>
              <w:spacing w:after="20" w:line="240" w:lineRule="auto"/>
            </w:pPr>
            <w:r>
              <w:rPr>
                <w:sz w:val="18"/>
              </w:rPr>
            </w:r>
            <w:r>
              <w:rPr>
                <w:sz w:val="18"/>
              </w:rPr>
              <w:t>Phases 10 and 11. The compose design and the deployment options are documented with costs, and the honest constraint is recorded: FAISS plus SQLite on a local volume make this a stateful single-replica service, which rules out pure serverless.</w:t>
            </w:r>
          </w:p>
        </w:tc>
      </w:tr>
      <w:tr>
        <w:tc>
          <w:tcPr>
            <w:tcW w:type="dxa" w:w="2736"/>
          </w:tcPr>
          <w:p>
            <w:pPr>
              <w:spacing w:after="20" w:line="240" w:lineRule="auto"/>
            </w:pPr>
            <w:r>
              <w:rPr>
                <w:sz w:val="18"/>
              </w:rPr>
            </w:r>
            <w:r>
              <w:rPr>
                <w:b/>
                <w:sz w:val="18"/>
              </w:rPr>
              <w:t>No screenshots, and the UI was never visually verified</w:t>
            </w:r>
          </w:p>
        </w:tc>
        <w:tc>
          <w:tcPr>
            <w:tcW w:type="dxa" w:w="6912"/>
          </w:tcPr>
          <w:p>
            <w:pPr>
              <w:spacing w:after="20" w:line="240" w:lineRule="auto"/>
            </w:pPr>
            <w:r>
              <w:rPr>
                <w:sz w:val="18"/>
              </w:rPr>
            </w:r>
            <w:r>
              <w:rPr>
                <w:sz w:val="18"/>
              </w:rPr>
              <w:t>Browser automation was unavailable in the build environment. Frontend verification was programmatic: 21 schema conformance checks, SSE incrementality (247 tokens over a 0.62 s spread, proving the proxy does not buffer), citation resolution. Layout, spacing and dark mode are unverified.</w:t>
            </w:r>
          </w:p>
        </w:tc>
      </w:tr>
      <w:tr>
        <w:tc>
          <w:tcPr>
            <w:tcW w:type="dxa" w:w="2736"/>
          </w:tcPr>
          <w:p>
            <w:pPr>
              <w:spacing w:after="20" w:line="240" w:lineRule="auto"/>
            </w:pPr>
            <w:r>
              <w:rPr>
                <w:sz w:val="18"/>
              </w:rPr>
            </w:r>
            <w:r>
              <w:rPr>
                <w:b/>
                <w:sz w:val="18"/>
              </w:rPr>
              <w:t>Coverage is not measured</w:t>
            </w:r>
          </w:p>
        </w:tc>
        <w:tc>
          <w:tcPr>
            <w:tcW w:type="dxa" w:w="6912"/>
          </w:tcPr>
          <w:p>
            <w:pPr>
              <w:spacing w:after="20" w:line="240" w:lineRule="auto"/>
            </w:pPr>
            <w:r>
              <w:rPr>
                <w:sz w:val="18"/>
              </w:rPr>
            </w:r>
            <w:r>
              <w:rPr>
                <w:sz w:val="18"/>
              </w:rPr>
              <w:t>110 backend and 15 frontend tests pass, and the areas covered are enumerated, but there is no coverage percentage or gate yet. Phase 9.</w:t>
            </w:r>
          </w:p>
        </w:tc>
      </w:tr>
      <w:tr>
        <w:tc>
          <w:tcPr>
            <w:tcW w:type="dxa" w:w="2736"/>
          </w:tcPr>
          <w:p>
            <w:pPr>
              <w:spacing w:after="20" w:line="240" w:lineRule="auto"/>
            </w:pPr>
            <w:r>
              <w:rPr>
                <w:sz w:val="18"/>
              </w:rPr>
            </w:r>
            <w:r>
              <w:rPr>
                <w:b/>
                <w:sz w:val="18"/>
              </w:rPr>
              <w:t>Import boundaries are not machine-enforced</w:t>
            </w:r>
          </w:p>
        </w:tc>
        <w:tc>
          <w:tcPr>
            <w:tcW w:type="dxa" w:w="6912"/>
          </w:tcPr>
          <w:p>
            <w:pPr>
              <w:spacing w:after="20" w:line="240" w:lineRule="auto"/>
            </w:pPr>
            <w:r>
              <w:rPr>
                <w:sz w:val="18"/>
              </w:rPr>
            </w:r>
            <w:r>
              <w:rPr>
                <w:sz w:val="18"/>
              </w:rPr>
              <w:t>The layering rule is real and the tests depend on it, but no automated import linter checks it. One ruff configuration away.</w:t>
            </w:r>
          </w:p>
        </w:tc>
      </w:tr>
      <w:tr>
        <w:tc>
          <w:tcPr>
            <w:tcW w:type="dxa" w:w="2736"/>
          </w:tcPr>
          <w:p>
            <w:pPr>
              <w:spacing w:after="20" w:line="240" w:lineRule="auto"/>
            </w:pPr>
            <w:r>
              <w:rPr>
                <w:sz w:val="18"/>
              </w:rPr>
            </w:r>
            <w:r>
              <w:rPr>
                <w:b/>
                <w:sz w:val="18"/>
              </w:rPr>
              <w:t>Single-tenant in practice</w:t>
            </w:r>
          </w:p>
        </w:tc>
        <w:tc>
          <w:tcPr>
            <w:tcW w:type="dxa" w:w="6912"/>
          </w:tcPr>
          <w:p>
            <w:pPr>
              <w:spacing w:after="20" w:line="240" w:lineRule="auto"/>
            </w:pPr>
            <w:r>
              <w:rPr>
                <w:sz w:val="18"/>
              </w:rPr>
            </w:r>
            <w:r>
              <w:rPr>
                <w:rFonts w:ascii="Consolas" w:hAnsi="Consolas"/>
                <w:color w:val="3B3DB8"/>
                <w:sz w:val="19"/>
              </w:rPr>
              <w:t>tenant_id</w:t>
            </w:r>
            <w:r>
              <w:rPr>
                <w:sz w:val="18"/>
              </w:rPr>
              <w:t xml:space="preserve"> plumbing is real and the retrieval filter applies unconditionally, but only one demo tenant is ever issued and there is no identity provider.</w:t>
            </w:r>
          </w:p>
        </w:tc>
      </w:tr>
      <w:tr>
        <w:tc>
          <w:tcPr>
            <w:tcW w:type="dxa" w:w="2736"/>
          </w:tcPr>
          <w:p>
            <w:pPr>
              <w:spacing w:after="20" w:line="240" w:lineRule="auto"/>
            </w:pPr>
            <w:r>
              <w:rPr>
                <w:sz w:val="18"/>
              </w:rPr>
            </w:r>
            <w:r>
              <w:rPr>
                <w:b/>
                <w:sz w:val="18"/>
              </w:rPr>
              <w:t>Conflict detection has no natural fixture</w:t>
            </w:r>
          </w:p>
        </w:tc>
        <w:tc>
          <w:tcPr>
            <w:tcW w:type="dxa" w:w="6912"/>
          </w:tcPr>
          <w:p>
            <w:pPr>
              <w:spacing w:after="20" w:line="240" w:lineRule="auto"/>
            </w:pPr>
            <w:r>
              <w:rPr>
                <w:sz w:val="18"/>
              </w:rPr>
            </w:r>
            <w:r>
              <w:rPr>
                <w:sz w:val="18"/>
              </w:rPr>
              <w:t xml:space="preserve">The supplied corpus contains no conflicting versions, so it is demonstrated with a purpose-built, clearly-labelled fixture kept outside </w:t>
            </w:r>
            <w:r>
              <w:rPr>
                <w:rFonts w:ascii="Consolas" w:hAnsi="Consolas"/>
                <w:color w:val="3B3DB8"/>
                <w:sz w:val="19"/>
              </w:rPr>
              <w:t>policies/</w:t>
            </w:r>
            <w:r>
              <w:rPr>
                <w:sz w:val="18"/>
              </w:rPr>
              <w:t xml:space="preserve"> so no evaluation run is skewed. Structural detection is exact; semantic detection is best-effort and labelled as such in the UI.</w:t>
            </w:r>
          </w:p>
        </w:tc>
      </w:tr>
    </w:tbl>
    <w:p>
      <w:r>
        <w:br w:type="page"/>
      </w:r>
    </w:p>
    <w:p>
      <w:pPr>
        <w:pStyle w:val="Heading1"/>
      </w:pPr>
      <w:r>
        <w:t>Part 8 — Anticipated questions and answers</w:t>
      </w:r>
    </w:p>
    <w:p>
      <w:r>
        <w:t>Grouped by theme. Answers are written the way you would say them aloud — a direct claim first, then the supporting detail.</w:t>
      </w:r>
    </w:p>
    <w:p>
      <w:pPr>
        <w:pStyle w:val="Heading2"/>
      </w:pPr>
      <w:r>
        <w:t>8.1 Opening and framing</w:t>
      </w:r>
    </w:p>
    <w:p>
      <w:pPr>
        <w:keepNext/>
        <w:spacing w:before="180" w:after="60"/>
      </w:pPr>
      <w:r>
        <w:rPr>
          <w:b/>
          <w:color w:val="1F2337"/>
          <w:sz w:val="21"/>
        </w:rPr>
        <w:t>Q. Tell me about this project.</w:t>
      </w:r>
    </w:p>
    <w:p>
      <w:pPr>
        <w:ind w:left="317"/>
      </w:pPr>
      <w:r>
        <w:t xml:space="preserve">It is a retrieval-augmented generation system for AML/KYC compliance documents. A compliance officer uploads policy documents and asks natural-language questions, and gets an answer where every claim is backed by a citation they can click and read. Three things make it more than a PDF chatbot: fabricated citations are </w:t>
      </w:r>
      <w:r>
        <w:rPr>
          <w:b/>
        </w:rPr>
        <w:t>structurally impossible</w:t>
      </w:r>
      <w:r>
        <w:t xml:space="preserve"> because the server resolves every reference against the passages actually retrieved; the system refuses rather than guesses, enforced in code before the model is even called; and retrieval quality is </w:t>
      </w:r>
      <w:r>
        <w:rPr>
          <w:b/>
        </w:rPr>
        <w:t>measured</w:t>
      </w:r>
      <w:r>
        <w:t xml:space="preserve"> against a 45-question labelled set rather than assumed — recall@5 0.989, MRR 0.863, refusal accuracy 1.000.</w:t>
      </w:r>
    </w:p>
    <w:p>
      <w:pPr>
        <w:keepNext/>
        <w:spacing w:before="180" w:after="60"/>
      </w:pPr>
      <w:r>
        <w:rPr>
          <w:b/>
          <w:color w:val="1F2337"/>
          <w:sz w:val="21"/>
        </w:rPr>
        <w:t>Q. What are you most proud of?</w:t>
      </w:r>
    </w:p>
    <w:p>
      <w:pPr>
        <w:ind w:left="317"/>
      </w:pPr>
      <w:r>
        <w:t>That measurement drove the design rather than decorating it. The evaluation harness found a chunking defect within minutes of first running — questions were scoring zero recall while retrieving exactly the right text, because the chunk was labelled with its parent section instead of its subsection. Fixing it lifted recall@5 by 21%. That defect was completely invisible to the previous keyword-based checks, because the keyword *was* in the retrieved text.</w:t>
      </w:r>
    </w:p>
    <w:p>
      <w:pPr>
        <w:keepNext/>
        <w:spacing w:before="180" w:after="60"/>
      </w:pPr>
      <w:r>
        <w:rPr>
          <w:b/>
          <w:color w:val="1F2337"/>
          <w:sz w:val="21"/>
        </w:rPr>
        <w:t>Q. What would you do differently?</w:t>
      </w:r>
    </w:p>
    <w:p>
      <w:pPr>
        <w:ind w:left="317"/>
      </w:pPr>
      <w:r>
        <w:t>Two things. I would write the golden set before the retrieval code, not after — I built retrieval, then measured it, and the measurement immediately told me the chunker was wrong. Doing it the other way round would have caught that on day one. And I would have measured the reranker's latency before designing around an estimate; mine was four times off, and the estimate had already influenced the planned candidate-pool size.</w:t>
      </w:r>
    </w:p>
    <w:p>
      <w:pPr>
        <w:pStyle w:val="Heading2"/>
      </w:pPr>
      <w:r>
        <w:t>8.2 RAG fundamentals</w:t>
      </w:r>
    </w:p>
    <w:p>
      <w:pPr>
        <w:keepNext/>
        <w:spacing w:before="180" w:after="60"/>
      </w:pPr>
      <w:r>
        <w:rPr>
          <w:b/>
          <w:color w:val="1F2337"/>
          <w:sz w:val="21"/>
        </w:rPr>
        <w:t>Q. What is RAG and why use it instead of fine-tuning?</w:t>
      </w:r>
    </w:p>
    <w:p>
      <w:pPr>
        <w:ind w:left="317"/>
      </w:pPr>
      <w:r>
        <w:t>Retrieval-augmented generation means retrieving relevant passages from a corpus and giving them to the model as context, rather than relying on what the model learned in training. For this problem it is clearly correct for four reasons:</w:t>
      </w:r>
    </w:p>
    <w:p>
      <w:pPr>
        <w:pStyle w:val="ListBullet"/>
        <w:spacing w:after="40"/>
        <w:ind w:left="720"/>
      </w:pPr>
      <w:r>
        <w:rPr>
          <w:b/>
        </w:rPr>
        <w:t>Attribution.</w:t>
      </w:r>
      <w:r>
        <w:t xml:space="preserve"> Compliance requires citing the source. A fine-tune blends knowledge into weights with no way to point at a passage.</w:t>
      </w:r>
    </w:p>
    <w:p>
      <w:pPr>
        <w:pStyle w:val="ListBullet"/>
        <w:spacing w:after="40"/>
        <w:ind w:left="720"/>
      </w:pPr>
      <w:r>
        <w:rPr>
          <w:b/>
        </w:rPr>
        <w:t>Freshness.</w:t>
      </w:r>
      <w:r>
        <w:t xml:space="preserve"> Policies are versioned and updated. Re-indexing a document takes seconds; re-fine-tuning does not.</w:t>
      </w:r>
    </w:p>
    <w:p>
      <w:pPr>
        <w:pStyle w:val="ListBullet"/>
        <w:spacing w:after="40"/>
        <w:ind w:left="720"/>
      </w:pPr>
      <w:r>
        <w:rPr>
          <w:b/>
        </w:rPr>
        <w:t>Correctability.</w:t>
      </w:r>
      <w:r>
        <w:t xml:space="preserve"> A wrong answer is usually a retrieval problem you can diagnose and fix. A wrong fine-tune requires retraining.</w:t>
      </w:r>
    </w:p>
    <w:p>
      <w:pPr>
        <w:pStyle w:val="ListBullet"/>
        <w:spacing w:after="40"/>
        <w:ind w:left="720"/>
      </w:pPr>
      <w:r>
        <w:rPr>
          <w:b/>
        </w:rPr>
        <w:t>Scale of data.</w:t>
      </w:r>
      <w:r>
        <w:t xml:space="preserve"> Five documents and 51 chunks is far too little to fine-tune on, and nothing about the task needs new capability — just the right text in context.</w:t>
      </w:r>
    </w:p>
    <w:p>
      <w:pPr>
        <w:keepNext/>
        <w:spacing w:before="180" w:after="60"/>
      </w:pPr>
      <w:r>
        <w:rPr>
          <w:b/>
          <w:color w:val="1F2337"/>
          <w:sz w:val="21"/>
        </w:rPr>
        <w:t>Q. Why hybrid retrieval? Why not just embeddings?</w:t>
      </w:r>
    </w:p>
    <w:p>
      <w:pPr>
        <w:ind w:left="317"/>
      </w:pPr>
      <w:r>
        <w:t xml:space="preserve">Because the two methods fail in opposite directions and compliance text needs both. Dense embeddings handle paraphrase — 'how often must we screen?' matching 'frequency of periodic screening' — but they smooth rare tokens toward nearby concepts, which is wrong when the user asked specifically about </w:t>
      </w:r>
      <w:r>
        <w:rPr>
          <w:rFonts w:ascii="Consolas" w:hAnsi="Consolas"/>
          <w:color w:val="3B3DB8"/>
          <w:sz w:val="19"/>
        </w:rPr>
        <w:t>MLRO</w:t>
      </w:r>
      <w:r>
        <w:t xml:space="preserve"> or </w:t>
      </w:r>
      <w:r>
        <w:rPr>
          <w:rFonts w:ascii="Consolas" w:hAnsi="Consolas"/>
          <w:color w:val="3B3DB8"/>
          <w:sz w:val="19"/>
        </w:rPr>
        <w:t>§4.2</w:t>
      </w:r>
      <w:r>
        <w:t>. BM25 is literal, so it nails the rare token but cannot match a paraphrase. Measured evidence that both legs matter: the leg overlap on my golden set is 17–27 of 30 candidates, so they disagree on 10–43% of the pool.</w:t>
      </w:r>
    </w:p>
    <w:p>
      <w:pPr>
        <w:keepNext/>
        <w:spacing w:before="180" w:after="60"/>
      </w:pPr>
      <w:r>
        <w:rPr>
          <w:b/>
          <w:color w:val="1F2337"/>
          <w:sz w:val="21"/>
        </w:rPr>
        <w:t>Q. How does Reciprocal Rank Fusion work, and why not just add the scores?</w:t>
      </w:r>
    </w:p>
    <w:p>
      <w:pPr>
        <w:ind w:left="317"/>
      </w:pPr>
      <w:r>
        <w:t xml:space="preserve">RRF scores each document as the sum over each ranked list of </w:t>
      </w:r>
      <w:r>
        <w:rPr>
          <w:rFonts w:ascii="Consolas" w:hAnsi="Consolas"/>
          <w:color w:val="3B3DB8"/>
          <w:sz w:val="19"/>
        </w:rPr>
        <w:t>weight / (60 + rank)</w:t>
      </w:r>
      <w:r>
        <w:t xml:space="preserve">. So a document ranked first in both legs gets </w:t>
      </w:r>
      <w:r>
        <w:rPr>
          <w:rFonts w:ascii="Consolas" w:hAnsi="Consolas"/>
          <w:color w:val="3B3DB8"/>
          <w:sz w:val="19"/>
        </w:rPr>
        <w:t>1/60 + 1/60 ≈ 0.0333</w:t>
      </w:r>
      <w:r>
        <w:t>, which is the maximum. Agreement between legs beats a strong showing in one leg. The reason not to blend raw scores is that cosine similarities sit around 0.5–0.9 while BM25 scores on this corpus run from 6 to 34 — different scales, both corpus-dependent. Normalising them against each other needs per-corpus calibration that breaks whenever documents are added. Ranks are scale-free, which is what makes RRF robust.</w:t>
      </w:r>
    </w:p>
    <w:p>
      <w:pPr>
        <w:keepNext/>
        <w:spacing w:before="180" w:after="60"/>
      </w:pPr>
      <w:r>
        <w:rPr>
          <w:b/>
          <w:color w:val="1F2337"/>
          <w:sz w:val="21"/>
        </w:rPr>
        <w:t>Q. What does the reranker add that retrieval does not?</w:t>
      </w:r>
    </w:p>
    <w:p>
      <w:pPr>
        <w:ind w:left="317"/>
      </w:pPr>
      <w:r>
        <w:t xml:space="preserve">A bi-encoder has to compress a passage into one vector </w:t>
      </w:r>
      <w:r>
        <w:rPr>
          <w:b/>
        </w:rPr>
        <w:t>before it knows the query</w:t>
      </w:r>
      <w:r>
        <w:t>, so it cannot weigh which part of the passage matters for this question. A cross-encoder reads the query and passage together in one forward pass. It is much more accurate but costs one model call per candidate, so it reranks a shortlist rather than the corpus. Measured: recall@1 went 0.774 → 0.870 and MRR 0.776 → 0.863. The most interesting part is that per-category, multi-document questions went from recall@5 0.738 to 1.000 — the aggregate barely moved, so an average alone would have made the reranker look marginal.</w:t>
      </w:r>
    </w:p>
    <w:p>
      <w:pPr>
        <w:keepNext/>
        <w:spacing w:before="180" w:after="60"/>
      </w:pPr>
      <w:r>
        <w:rPr>
          <w:b/>
          <w:color w:val="1F2337"/>
          <w:sz w:val="21"/>
        </w:rPr>
        <w:t>Q. How did you choose your chunking strategy?</w:t>
      </w:r>
    </w:p>
    <w:p>
      <w:pPr>
        <w:ind w:left="317"/>
      </w:pPr>
      <w:r>
        <w:t>I split on document structure — H2 sections, then H3 subsections, then paragraphs with a 60-word overlap, capped at 300 words. The reason is that these policies are numbered rules and practitioners cite them that way: 'Policy 02, Section 3.1'. If you cut mid-rule, the model has to reassemble it and the citation does not match how the document reads. The 300-word cap is set by the embedding model: BGE-small truncates at 512 tokens, and 300 words is about 390 tokens, leaving headroom for the provenance header on every chunk.</w:t>
      </w:r>
    </w:p>
    <w:p>
      <w:pPr>
        <w:keepNext/>
        <w:spacing w:before="180" w:after="60"/>
      </w:pPr>
      <w:r>
        <w:rPr>
          <w:b/>
          <w:color w:val="1F2337"/>
          <w:sz w:val="21"/>
        </w:rPr>
        <w:t>Q. Why not semantic chunking?</w:t>
      </w:r>
    </w:p>
    <w:p>
      <w:pPr>
        <w:ind w:left="317"/>
      </w:pPr>
      <w:r>
        <w:t>Because this corpus already contains the ground truth that semantic chunking would try to infer. The documents have explicit numbered headings that map one-to-one onto how compliance officers cite them. Inferring boundaries from embedding similarity would discard that and make citations *less* faithful to how the document actually reads. I would revisit it for unstructured material — scanned memos, email threads — where there is no heading structure to respect.</w:t>
      </w:r>
    </w:p>
    <w:p>
      <w:pPr>
        <w:keepNext/>
        <w:spacing w:before="180" w:after="60"/>
      </w:pPr>
      <w:r>
        <w:rPr>
          <w:b/>
          <w:color w:val="1F2337"/>
          <w:sz w:val="21"/>
        </w:rPr>
        <w:t>Q. Why 60 words of overlap?</w:t>
      </w:r>
    </w:p>
    <w:p>
      <w:pPr>
        <w:ind w:left="317"/>
      </w:pPr>
      <w:r>
        <w:t>So that a rule straddling a paragraph boundary is retrievable from either side. Sixty words is roughly enough to keep a complete sentence plus its lead-in intact. The cost is some duplicated text in the index, which is why there is a deduplication stage before context assembly — otherwise two overlapping chunks would consume the context window saying the same thing twice and bias the model by repetition.</w:t>
      </w:r>
    </w:p>
    <w:p>
      <w:pPr>
        <w:pStyle w:val="Heading2"/>
      </w:pPr>
      <w:r>
        <w:t>8.3 The citation guarantee</w:t>
      </w:r>
    </w:p>
    <w:p>
      <w:pPr>
        <w:keepNext/>
        <w:spacing w:before="180" w:after="60"/>
      </w:pPr>
      <w:r>
        <w:rPr>
          <w:b/>
          <w:color w:val="1F2337"/>
          <w:sz w:val="21"/>
        </w:rPr>
        <w:t>Q. You say fabricated citations are impossible. Explain exactly how.</w:t>
      </w:r>
    </w:p>
    <w:p>
      <w:pPr>
        <w:ind w:left="317"/>
      </w:pPr>
      <w:r>
        <w:t xml:space="preserve">The model is never allowed to write citation text. In JSON mode it returns </w:t>
      </w:r>
      <w:r>
        <w:rPr>
          <w:rFonts w:ascii="Consolas" w:hAnsi="Consolas"/>
          <w:color w:val="3B3DB8"/>
          <w:sz w:val="19"/>
        </w:rPr>
        <w:t>used_chunk_ids: [int]</w:t>
      </w:r>
      <w:r>
        <w:t xml:space="preserve">; in streaming mode it emits inline </w:t>
      </w:r>
      <w:r>
        <w:rPr>
          <w:rFonts w:ascii="Consolas" w:hAnsi="Consolas"/>
          <w:color w:val="3B3DB8"/>
          <w:sz w:val="19"/>
        </w:rPr>
        <w:t>[[cid:17]]</w:t>
      </w:r>
      <w:r>
        <w:t xml:space="preserve"> markers. Either way the server builds a resolver </w:t>
      </w:r>
      <w:r>
        <w:rPr>
          <w:b/>
        </w:rPr>
        <w:t>from the retrieved set</w:t>
      </w:r>
      <w:r>
        <w:t>, looks up each id, and discards anything it does not recognise — in marker mode it removes the marker from the text entirely, so a fabricated reference leaves no trace. The citation object's text is then read from the indexed chunk, not from anything the model wrote. So the worst a model can do is cite nothing, or cite a real passage that does not support its claim — and the second case is what the faithfulness metric and the visible passage are for.</w:t>
      </w:r>
    </w:p>
    <w:p>
      <w:pPr>
        <w:keepNext/>
        <w:spacing w:before="180" w:after="60"/>
      </w:pPr>
      <w:r>
        <w:rPr>
          <w:b/>
          <w:color w:val="1F2337"/>
          <w:sz w:val="21"/>
        </w:rPr>
        <w:t>Q. How did you keep that guarantee when you added streaming?</w:t>
      </w:r>
    </w:p>
    <w:p>
      <w:pPr>
        <w:ind w:left="317"/>
      </w:pPr>
      <w:r>
        <w:t xml:space="preserve">That was the hardest design problem in the project. The v1 guarantee came from a single trailing JSON object, which cannot be streamed. I kept the invariant by changing the protocol rather than weakening it: the model streams prose with </w:t>
      </w:r>
      <w:r>
        <w:rPr>
          <w:rFonts w:ascii="Consolas" w:hAnsi="Consolas"/>
          <w:color w:val="3B3DB8"/>
          <w:sz w:val="19"/>
        </w:rPr>
        <w:t>[[cid:n]]</w:t>
      </w:r>
      <w:r>
        <w:t xml:space="preserve"> markers, and the server parses them incrementally, resolves them against the retrieved set, drops unknowns, and renumbers survivors to </w:t>
      </w:r>
      <w:r>
        <w:rPr>
          <w:rFonts w:ascii="Consolas" w:hAnsi="Consolas"/>
          <w:color w:val="3B3DB8"/>
          <w:sz w:val="19"/>
        </w:rPr>
        <w:t>[1]</w:t>
      </w:r>
      <w:r>
        <w:t xml:space="preserve">, </w:t>
      </w:r>
      <w:r>
        <w:rPr>
          <w:rFonts w:ascii="Consolas" w:hAnsi="Consolas"/>
          <w:color w:val="3B3DB8"/>
          <w:sz w:val="19"/>
        </w:rPr>
        <w:t>[2]</w:t>
      </w:r>
      <w:r>
        <w:t xml:space="preserve"> in order of first appearance. The non-streaming path keeps the original JSON mode, and both converge on the same validator. There is a parametrised test proving an unresolvable marker leaves no trace even when split character by character.</w:t>
      </w:r>
    </w:p>
    <w:p>
      <w:pPr>
        <w:keepNext/>
        <w:spacing w:before="180" w:after="60"/>
      </w:pPr>
      <w:r>
        <w:rPr>
          <w:b/>
          <w:color w:val="1F2337"/>
          <w:sz w:val="21"/>
        </w:rPr>
        <w:t>Q. What if the model cites a real passage that does not actually support its claim?</w:t>
      </w:r>
    </w:p>
    <w:p>
      <w:pPr>
        <w:ind w:left="317"/>
      </w:pPr>
      <w:r>
        <w:t>That is the residual risk and I would not claim otherwise. Three things address it. The citation is rendered next to the claim and the passage is one click away, so a human can check in seconds — which is the actual workflow for a compliance officer. The faithfulness metric measures it by claim decomposition: 86% of extracted claims were judged supported, with 36 of 45 answers fully faithful. And citation precision, which is exact rather than judged, is 0.789 against labelled sections. None of those is 1.000, and the UI never implies that it is.</w:t>
      </w:r>
    </w:p>
    <w:p>
      <w:pPr>
        <w:pStyle w:val="Heading2"/>
      </w:pPr>
      <w:r>
        <w:t>8.4 Evaluation</w:t>
      </w:r>
    </w:p>
    <w:p>
      <w:pPr>
        <w:keepNext/>
        <w:spacing w:before="180" w:after="60"/>
      </w:pPr>
      <w:r>
        <w:rPr>
          <w:b/>
          <w:color w:val="1F2337"/>
          <w:sz w:val="21"/>
        </w:rPr>
        <w:t>Q. How do you know the system works?</w:t>
      </w:r>
    </w:p>
    <w:p>
      <w:pPr>
        <w:ind w:left="317"/>
      </w:pPr>
      <w:r>
        <w:t>A 45-question labelled set over the five-document corpus, authored by reading the policies and recording which document and section answers each question. Ground truth is section numbers, so rewording a heading does not invalidate the dataset. Retrieval metrics are exact arithmetic with no LLM involved: recall@5 0.989, MRR 0.863, nDCG@5 0.845, section accuracy 0.989. Running it takes 25 seconds offline with no API key, which is why CI gates on it.</w:t>
      </w:r>
    </w:p>
    <w:p>
      <w:pPr>
        <w:keepNext/>
        <w:spacing w:before="180" w:after="60"/>
      </w:pPr>
      <w:r>
        <w:rPr>
          <w:b/>
          <w:color w:val="1F2337"/>
          <w:sz w:val="21"/>
        </w:rPr>
        <w:t>Q. Walk me through your metrics. Why those?</w:t>
      </w:r>
    </w:p>
    <w:p>
      <w:pPr>
        <w:ind w:left="317"/>
      </w:pPr>
      <w:r>
        <w:t>Four groups.</w:t>
      </w:r>
    </w:p>
    <w:p>
      <w:pPr>
        <w:pStyle w:val="ListBullet"/>
        <w:spacing w:after="40"/>
        <w:ind w:left="720"/>
      </w:pPr>
      <w:r>
        <w:rPr>
          <w:b/>
        </w:rPr>
        <w:t>Recall@k</w:t>
      </w:r>
      <w:r>
        <w:t xml:space="preserve"> is the ceiling on answer quality — the model cannot use what was never retrieved. This is the primary metric.</w:t>
      </w:r>
    </w:p>
    <w:p>
      <w:pPr>
        <w:pStyle w:val="ListBullet"/>
        <w:spacing w:after="40"/>
        <w:ind w:left="720"/>
      </w:pPr>
      <w:r>
        <w:rPr>
          <w:b/>
        </w:rPr>
        <w:t>Precision@k</w:t>
      </w:r>
      <w:r>
        <w:t xml:space="preserve"> measures context pollution, which costs tokens and distracts the model. Mine is 0.36 and that is bounded by the labelling scheme, not retrieval: most questions have one or two relevant sections, so at k=3 the ceiling is about 0.33–0.67 even with perfect ranking.</w:t>
      </w:r>
    </w:p>
    <w:p>
      <w:pPr>
        <w:pStyle w:val="ListBullet"/>
        <w:spacing w:after="40"/>
        <w:ind w:left="720"/>
      </w:pPr>
      <w:r>
        <w:rPr>
          <w:b/>
        </w:rPr>
        <w:t>MRR and nDCG@5</w:t>
      </w:r>
      <w:r>
        <w:t xml:space="preserve"> are order-sensitive, which matters because the first passage gets the most attention from the model.</w:t>
      </w:r>
    </w:p>
    <w:p>
      <w:pPr>
        <w:pStyle w:val="ListBullet"/>
        <w:spacing w:after="40"/>
        <w:ind w:left="720"/>
      </w:pPr>
      <w:r>
        <w:rPr>
          <w:b/>
        </w:rPr>
        <w:t>Section accuracy</w:t>
      </w:r>
      <w:r>
        <w:t xml:space="preserve"> is right-document-and-right-section. It is the metric the chunking fix unlocked, and it is the one closest to 'would the citation be useful to an auditor'.</w:t>
      </w:r>
    </w:p>
    <w:p>
      <w:pPr>
        <w:keepNext/>
        <w:spacing w:before="180" w:after="60"/>
      </w:pPr>
      <w:r>
        <w:rPr>
          <w:b/>
          <w:color w:val="1F2337"/>
          <w:sz w:val="21"/>
        </w:rPr>
        <w:t>Q. Your MRR is 0.863 but you also quote 0.971. Which is it?</w:t>
      </w:r>
    </w:p>
    <w:p>
      <w:pPr>
        <w:ind w:left="317"/>
      </w:pPr>
      <w:r>
        <w:t xml:space="preserve">Both, and the difference is worth explaining. Five of the 45 questions are out-of-scope cases with no labelled sections by design, so reciprocal rank returns 0 for them </w:t>
      </w:r>
      <w:r>
        <w:rPr>
          <w:b/>
        </w:rPr>
        <w:t>by construction</w:t>
      </w:r>
      <w:r>
        <w:t xml:space="preserve"> — not because ranking failed. Across all 45 the MRR is 0.863; across the 40 answerable questions it is 0.971. I report the all-45 figure in the headline tables because excluding inconvenient questions is how benchmarks become meaningless, and I report both because quoting only the higher one would be misleading.</w:t>
      </w:r>
    </w:p>
    <w:p>
      <w:pPr>
        <w:keepNext/>
        <w:spacing w:before="180" w:after="60"/>
      </w:pPr>
      <w:r>
        <w:rPr>
          <w:b/>
          <w:color w:val="1F2337"/>
          <w:sz w:val="21"/>
        </w:rPr>
        <w:t>Q. How do you measure whether the answer is faithful, not just whether retrieval worked?</w:t>
      </w:r>
    </w:p>
    <w:p>
      <w:pPr>
        <w:ind w:left="317"/>
      </w:pPr>
      <w:r>
        <w:t>Deterministically where I can and with a judge where I cannot, and I label which is which. Exact: citation precision and recall against labelled sections, keyword compliance, numeric accuracy (because the worst compliance failure is a right-sounding wrong number), and refusal accuracy split into correct refusals and over-refusals. Judged: faithfulness via claim decomposition — the judge extracts individual claims and marks each supported or not — and answer relevance against a reference answer on a 1–5 rubric. Temperature 0, versioned prompt, per-claim reasoning persisted so any score is inspectable.</w:t>
      </w:r>
    </w:p>
    <w:p>
      <w:pPr>
        <w:keepNext/>
        <w:spacing w:before="180" w:after="60"/>
      </w:pPr>
      <w:r>
        <w:rPr>
          <w:b/>
          <w:color w:val="1F2337"/>
          <w:sz w:val="21"/>
        </w:rPr>
        <w:t>Q. Isn't using an LLM to judge an LLM circular?</w:t>
      </w:r>
    </w:p>
    <w:p>
      <w:pPr>
        <w:ind w:left="317"/>
      </w:pPr>
      <w:r>
        <w:t>It is a real weakness and I treat it as one. Three mitigations. The judge is asked a much easier question than the generator — 'is this specific claim supported by this context?' is far more reliable than 'rate this answer' — and it answers claim by claim, so each verdict is auditable. The deterministic metrics are the headline and the judged ones are explicitly labelled indicative. And the judge never runs in CI, so no automated decision depends on it. The honest next step is a human-agreement study on a sample.</w:t>
      </w:r>
    </w:p>
    <w:p>
      <w:pPr>
        <w:keepNext/>
        <w:spacing w:before="180" w:after="60"/>
      </w:pPr>
      <w:r>
        <w:rPr>
          <w:b/>
          <w:color w:val="1F2337"/>
          <w:sz w:val="21"/>
        </w:rPr>
        <w:t>Q. What is your weakest evaluation result?</w:t>
      </w:r>
    </w:p>
    <w:p>
      <w:pPr>
        <w:ind w:left="317"/>
      </w:pPr>
      <w:r>
        <w:t>Citation precision at 0.789 — about a fifth of cited sections are not in my labelled relevant set. Some of that is genuine over-citation, and some is label strictness, since a passage can be legitimately supporting without being one I labelled. The other honest weakness is the dataset size: at 45 questions, every category except multi-document and adversarial now scores 1.000, which means the set is close to saturated and no longer discriminates. Growing it is the highest-value next piece of work.</w:t>
      </w:r>
    </w:p>
    <w:p>
      <w:pPr>
        <w:keepNext/>
        <w:spacing w:before="180" w:after="60"/>
      </w:pPr>
      <w:r>
        <w:rPr>
          <w:b/>
          <w:color w:val="1F2337"/>
          <w:sz w:val="21"/>
        </w:rPr>
        <w:t>Q. Did you find any bugs in your own evaluation?</w:t>
      </w:r>
    </w:p>
    <w:p>
      <w:pPr>
        <w:ind w:left="317"/>
      </w:pPr>
      <w:r>
        <w:t>Yes, three label bugs and one metric bug, and I would rather volunteer them. The metric bug: my nDCG exceeded 1.0 in one category because I used the number of expectations as the ideal count, while ground truth is section-level and retrieval is chunk-level — two chunks can satisfy one expectation. The label bugs were all the same mistake: forbidden-substring checks that fired on correct refusals quoting the premise to deny it, like 'I cannot state that EDD is never required' tripping a ban on 'never required'. The lesson is that a negative check must match what the answer *asserts*, not words it echoes from the question.</w:t>
      </w:r>
    </w:p>
    <w:p>
      <w:pPr>
        <w:pStyle w:val="Heading2"/>
      </w:pPr>
      <w:r>
        <w:t>8.5 Architecture and engineering</w:t>
      </w:r>
    </w:p>
    <w:p>
      <w:pPr>
        <w:keepNext/>
        <w:spacing w:before="180" w:after="60"/>
      </w:pPr>
      <w:r>
        <w:rPr>
          <w:b/>
          <w:color w:val="1F2337"/>
          <w:sz w:val="21"/>
        </w:rPr>
        <w:t>Q. Why no LangChain?</w:t>
      </w:r>
    </w:p>
    <w:p>
      <w:pPr>
        <w:ind w:left="317"/>
      </w:pPr>
      <w:r>
        <w:t>Because the pipeline is the thing I wanted to demonstrate, and a framework would hide it. Everything in my retrieval path — the asymmetric query prefix, the metadata pre-filter, the weighted fusion, the eval-gated reranker, the citation resolver, the evidence gate — is custom. Wrapping that in abstractions designed for a different shape would add a large, fast-moving dependency surface and make per-stage instrumentation harder, which matters because I report per-stage latency. For a team shipping a standard pipeline quickly, LangChain is a reasonable choice; for this, it was the wrong trade.</w:t>
      </w:r>
    </w:p>
    <w:p>
      <w:pPr>
        <w:keepNext/>
        <w:spacing w:before="180" w:after="60"/>
      </w:pPr>
      <w:r>
        <w:rPr>
          <w:b/>
          <w:color w:val="1F2337"/>
          <w:sz w:val="21"/>
        </w:rPr>
        <w:t>Q. Why SQLite and not PostgreSQL?</w:t>
      </w:r>
    </w:p>
    <w:p>
      <w:pPr>
        <w:ind w:left="317"/>
      </w:pPr>
      <w:r>
        <w:t>Because the workload is single-writer with a few thousand rows, and Postgres would add a service, a connection pool, migrations and a compose dependency to serve that. SQLite in WAL mode gives ACID transactions, real SQL and concurrent readers in one file with zero operations. I also named the trigger for changing: multi-replica deployment, concurrent writers, or more than about a million chunks. The repository layer is the only place that knows SQL, so the swap is contained.</w:t>
      </w:r>
    </w:p>
    <w:p>
      <w:pPr>
        <w:keepNext/>
        <w:spacing w:before="180" w:after="60"/>
      </w:pPr>
      <w:r>
        <w:rPr>
          <w:b/>
          <w:color w:val="1F2337"/>
          <w:sz w:val="21"/>
        </w:rPr>
        <w:t>Q. Why no ORM?</w:t>
      </w:r>
    </w:p>
    <w:p>
      <w:pPr>
        <w:ind w:left="317"/>
      </w:pPr>
      <w:r>
        <w:t xml:space="preserve">Eight tables with hand-written SQL in one module is less code than configuring SQLAlchemy, and it keeps the schema legible in the README. The repositories give me the abstraction an ORM would — services talk in domain objects and never see a </w:t>
      </w:r>
      <w:r>
        <w:rPr>
          <w:rFonts w:ascii="Consolas" w:hAnsi="Consolas"/>
          <w:color w:val="3B3DB8"/>
          <w:sz w:val="19"/>
        </w:rPr>
        <w:t>sqlite3.Row</w:t>
      </w:r>
      <w:r>
        <w:t>. The cost is writing migrations by hand, which at eight tables is a numbered SQL script and a version table.</w:t>
      </w:r>
    </w:p>
    <w:p>
      <w:pPr>
        <w:keepNext/>
        <w:spacing w:before="180" w:after="60"/>
      </w:pPr>
      <w:r>
        <w:rPr>
          <w:b/>
          <w:color w:val="1F2337"/>
          <w:sz w:val="21"/>
        </w:rPr>
        <w:t>Q. Why is the RAG core forbidden from importing FastAPI?</w:t>
      </w:r>
    </w:p>
    <w:p>
      <w:pPr>
        <w:ind w:left="317"/>
      </w:pPr>
      <w:r>
        <w:t xml:space="preserve">So that the evaluation harness measures production code. If retrieval depended on the web framework, the harness would either need to spin up an HTTP server or re-implement the pipeline — and a re-implementation is how benchmarks stop reflecting reality. Keeping </w:t>
      </w:r>
      <w:r>
        <w:rPr>
          <w:rFonts w:ascii="Consolas" w:hAnsi="Consolas"/>
          <w:color w:val="3B3DB8"/>
          <w:sz w:val="19"/>
        </w:rPr>
        <w:t>rag/</w:t>
      </w:r>
      <w:r>
        <w:t xml:space="preserve"> framework-free means the CLI, the API and the eval harness are three callers of the same </w:t>
      </w:r>
      <w:r>
        <w:rPr>
          <w:rFonts w:ascii="Consolas" w:hAnsi="Consolas"/>
          <w:color w:val="3B3DB8"/>
          <w:sz w:val="19"/>
        </w:rPr>
        <w:t>RagPipeline.answer()</w:t>
      </w:r>
      <w:r>
        <w:t>. It also makes retrieval unit-testable in milliseconds with fake models.</w:t>
      </w:r>
    </w:p>
    <w:p>
      <w:pPr>
        <w:keepNext/>
        <w:spacing w:before="180" w:after="60"/>
      </w:pPr>
      <w:r>
        <w:rPr>
          <w:b/>
          <w:color w:val="1F2337"/>
          <w:sz w:val="21"/>
        </w:rPr>
        <w:t>Q. How would you scale this to a million chunks?</w:t>
      </w:r>
    </w:p>
    <w:p>
      <w:pPr>
        <w:ind w:left="317"/>
      </w:pPr>
      <w:r>
        <w:t xml:space="preserve">Four changes, in order of when they bind. First, swap </w:t>
      </w:r>
      <w:r>
        <w:rPr>
          <w:rFonts w:ascii="Consolas" w:hAnsi="Consolas"/>
          <w:color w:val="3B3DB8"/>
          <w:sz w:val="19"/>
        </w:rPr>
        <w:t>IndexFlatIP</w:t>
      </w:r>
      <w:r>
        <w:t xml:space="preserve"> for an approximate index — HNSW or IVF-PQ — and measure the recall loss against the golden set, because that trade has to be quantified rather than assumed. Second, move the registry to Postgres so multiple replicas can write. Third, move vectors to Qdrant or pgvector so filtering is pushed into the index rather than intersected in Python. Fourth, make ingestion a queue-backed worker rather than a background task. The interfaces for the first three already exist, which is the point — but I would not pre-build any of it for 51 chunks.</w:t>
      </w:r>
    </w:p>
    <w:p>
      <w:pPr>
        <w:keepNext/>
        <w:spacing w:before="180" w:after="60"/>
      </w:pPr>
      <w:r>
        <w:rPr>
          <w:b/>
          <w:color w:val="1F2337"/>
          <w:sz w:val="21"/>
        </w:rPr>
        <w:t>Q. What happens if the LLM provider goes down?</w:t>
      </w:r>
    </w:p>
    <w:p>
      <w:pPr>
        <w:ind w:left="317"/>
      </w:pPr>
      <w:r>
        <w:t xml:space="preserve">The request returns the uniform error envelope with code </w:t>
      </w:r>
      <w:r>
        <w:rPr>
          <w:rFonts w:ascii="Consolas" w:hAnsi="Consolas"/>
          <w:color w:val="3B3DB8"/>
          <w:sz w:val="19"/>
        </w:rPr>
        <w:t>llm_unavailable</w:t>
      </w:r>
      <w:r>
        <w:t xml:space="preserve">, a request id, and HTTP 502 — and critically, the </w:t>
      </w:r>
      <w:r>
        <w:rPr>
          <w:b/>
        </w:rPr>
        <w:t>audit entry is still written</w:t>
      </w:r>
      <w:r>
        <w:t xml:space="preserve"> with the full retrieved context, so a failed query is as reconstructable as a successful one. Retrieval itself does not depend on the provider, so the nearest-passages response still works. There is also an Ollama fallback switchable by one environment variable for fully offline operation. This is not theoretical: I hit a quota exhaustion mid-evaluation and 17 of 45 questions returned structured errors rather than crashing the run.</w:t>
      </w:r>
    </w:p>
    <w:p>
      <w:pPr>
        <w:keepNext/>
        <w:spacing w:before="180" w:after="60"/>
      </w:pPr>
      <w:r>
        <w:rPr>
          <w:b/>
          <w:color w:val="1F2337"/>
          <w:sz w:val="21"/>
        </w:rPr>
        <w:t>Q. How do you keep the index and the database consistent?</w:t>
      </w:r>
    </w:p>
    <w:p>
      <w:pPr>
        <w:ind w:left="317"/>
      </w:pPr>
      <w:r>
        <w:t xml:space="preserve">The registry is the source of truth and the indices are derived. Ingestion writes vectors then commits the registry row, so a crash leaves orphan vectors — which startup reconciliation detects and removes. Deletion reverses the order, registry first then vectors, so a crash can only ever leave unreferenced vectors and </w:t>
      </w:r>
      <w:r>
        <w:rPr>
          <w:b/>
        </w:rPr>
        <w:t>never a citation pointing at missing text</w:t>
      </w:r>
      <w:r>
        <w:t xml:space="preserve">. The readiness endpoint reports index consistency, and </w:t>
      </w:r>
      <w:r>
        <w:rPr>
          <w:rFonts w:ascii="Consolas" w:hAnsi="Consolas"/>
          <w:color w:val="3B3DB8"/>
          <w:sz w:val="19"/>
        </w:rPr>
        <w:t>rebuild-index</w:t>
      </w:r>
      <w:r>
        <w:t xml:space="preserve"> reconstructs both indices from the registry as a documented recovery path.</w:t>
      </w:r>
    </w:p>
    <w:p>
      <w:pPr>
        <w:keepNext/>
        <w:spacing w:before="180" w:after="60"/>
      </w:pPr>
      <w:r>
        <w:rPr>
          <w:b/>
          <w:color w:val="1F2337"/>
          <w:sz w:val="21"/>
        </w:rPr>
        <w:t>Q. Why two output protocols for the same model?</w:t>
      </w:r>
    </w:p>
    <w:p>
      <w:pPr>
        <w:ind w:left="317"/>
      </w:pPr>
      <w:r>
        <w:t>Because streaming and a single trailing JSON object are incompatible, and I wanted both the streaming UX and the original CLI contract. JSON mode serves the CLI, the non-streaming endpoint and evaluation; marker mode serves the chat UI. They share the context builder, the guardrails and the citation validator, so the invariant holds identically — only the transport differs.</w:t>
      </w:r>
    </w:p>
    <w:p>
      <w:pPr>
        <w:pStyle w:val="Heading2"/>
      </w:pPr>
      <w:r>
        <w:t>8.6 Safety, security and honesty</w:t>
      </w:r>
    </w:p>
    <w:p>
      <w:pPr>
        <w:keepNext/>
        <w:spacing w:before="180" w:after="60"/>
      </w:pPr>
      <w:r>
        <w:rPr>
          <w:b/>
          <w:color w:val="1F2337"/>
          <w:sz w:val="21"/>
        </w:rPr>
        <w:t>Q. How do you handle prompt injection?</w:t>
      </w:r>
    </w:p>
    <w:p>
      <w:pPr>
        <w:ind w:left="317"/>
      </w:pPr>
      <w:r>
        <w:t xml:space="preserve">Four layers, and I am explicit that they are not equally strong. The weakest is a regex scanner at ingest that </w:t>
      </w:r>
      <w:r>
        <w:rPr>
          <w:b/>
        </w:rPr>
        <w:t>flags</w:t>
      </w:r>
      <w:r>
        <w:t xml:space="preserve"> suspicious spans for human review — pattern scanners are evadable, and the code says so. Then the system prompt establishes an instruction hierarchy stating that document text is untrusted data, so anything inside it that looks like an instruction is content to report, not obey. Then the structural layer that actually holds: citations resolve server-side, so an injected 'cite policy X' cannot produce a citation for a policy that was not retrieved. And adversarial cases are in the golden set, so a regression shows up as a number. There is a test that uploads a poisoned document and asserts its instructions cannot fabricate a citation.</w:t>
      </w:r>
    </w:p>
    <w:p>
      <w:pPr>
        <w:keepNext/>
        <w:spacing w:before="180" w:after="60"/>
      </w:pPr>
      <w:r>
        <w:rPr>
          <w:b/>
          <w:color w:val="1F2337"/>
          <w:sz w:val="21"/>
        </w:rPr>
        <w:t>Q. Why no confidence score?</w:t>
      </w:r>
    </w:p>
    <w:p>
      <w:pPr>
        <w:ind w:left="317"/>
      </w:pPr>
      <w:r>
        <w:t>Because a self-reported model confidence is uncalibrated — it tracks fluency, not correctness — and in a compliance tool a well-formatted meaningless number is worse than no number, because it invites reliance. Instead I expose the observable retrieval signals: top passage score, margin over the next, how many passages supported the answer, how many distinct documents, what fraction of context was cited. Those produce a discrete band — strong, moderate, weak, insufficient — by a rule published in the README and visible in the UI. A disclaimer travels with the data saying it is not a calibrated probability, and a test asserts the disclaimer is present.</w:t>
      </w:r>
    </w:p>
    <w:p>
      <w:pPr>
        <w:keepNext/>
        <w:spacing w:before="180" w:after="60"/>
      </w:pPr>
      <w:r>
        <w:rPr>
          <w:b/>
          <w:color w:val="1F2337"/>
          <w:sz w:val="21"/>
        </w:rPr>
        <w:t>Q. How does the system refuse, and how do you know it refuses correctly?</w:t>
      </w:r>
    </w:p>
    <w:p>
      <w:pPr>
        <w:ind w:left="317"/>
      </w:pPr>
      <w:r>
        <w:t>Two independent safeguards, because one is not enough. First a code-level gate: if the best reranked passage scores below a calibrated floor, no answer is requested from the model at all — refusal must not depend on the model choosing to refuse. The response states that evidence is insufficient and lists the nearest matching sections, because a dead end plus 'here is the closest thing in your corpus' lets the officer judge for themselves. Second the prompt instructs explicit refusal with the documented escalation path. Measured: refusal accuracy 1.000 — seven correct refusals, zero missed, zero over-refusals, across five out-of-scope and three adversarial questions.</w:t>
      </w:r>
    </w:p>
    <w:p>
      <w:pPr>
        <w:keepNext/>
        <w:spacing w:before="180" w:after="60"/>
      </w:pPr>
      <w:r>
        <w:rPr>
          <w:b/>
          <w:color w:val="1F2337"/>
          <w:sz w:val="21"/>
        </w:rPr>
        <w:t>Q. Is this secure enough for production?</w:t>
      </w:r>
    </w:p>
    <w:p>
      <w:pPr>
        <w:ind w:left="317"/>
      </w:pPr>
      <w:r>
        <w:t xml:space="preserve">No, and the README says so in a table with two columns. Implemented and tested: magic-byte file validation, size and page caps, content-addressed storage so client input never builds a path, Pydantic validation everywhere, API-key auth with constant-time comparison, role dependencies, tenant-scoped retrieval filters, rate limiting, CORS allowlist, security headers, no secrets in responses or logs, and a CI check that fails if a key-shaped string is committed. Architecture prepared but </w:t>
      </w:r>
      <w:r>
        <w:rPr>
          <w:b/>
        </w:rPr>
        <w:t>not</w:t>
      </w:r>
      <w:r>
        <w:t xml:space="preserve"> implemented: OIDC/JWT identity, per-document ACLs from directory groups, WORM audit storage, a secrets manager, encryption at rest, PII detection, distributed rate limiting, malware scanning. Keeping those columns separate is deliberate — overclaiming security is worse than lacking it.</w:t>
      </w:r>
    </w:p>
    <w:p>
      <w:pPr>
        <w:keepNext/>
        <w:spacing w:before="180" w:after="60"/>
      </w:pPr>
      <w:r>
        <w:rPr>
          <w:b/>
          <w:color w:val="1F2337"/>
          <w:sz w:val="21"/>
        </w:rPr>
        <w:t>Q. What sensitive data does the system log?</w:t>
      </w:r>
    </w:p>
    <w:p>
      <w:pPr>
        <w:ind w:left="317"/>
      </w:pPr>
      <w:r>
        <w:t xml:space="preserve">This is a deliberate split. </w:t>
      </w:r>
      <w:r>
        <w:rPr>
          <w:rFonts w:ascii="Consolas" w:hAnsi="Consolas"/>
          <w:color w:val="3B3DB8"/>
          <w:sz w:val="19"/>
        </w:rPr>
        <w:t>audit.log</w:t>
      </w:r>
      <w:r>
        <w:t xml:space="preserve"> contains the full question text and the full retrieved context — that is its regulatory purpose, it is local, append-only, and documented. Application logs and the analytics table contain a question </w:t>
      </w:r>
      <w:r>
        <w:rPr>
          <w:b/>
        </w:rPr>
        <w:t>hash</w:t>
      </w:r>
      <w:r>
        <w:t xml:space="preserve"> and length, never the body, so shipping logs to a third-party aggregator does not export compliance content. A structlog processor scrubs anything secret-shaped before any sink sees it, and there is a test asserting no secret appears in any response.</w:t>
      </w:r>
    </w:p>
    <w:p>
      <w:pPr>
        <w:keepNext/>
        <w:spacing w:before="180" w:after="60"/>
      </w:pPr>
      <w:r>
        <w:rPr>
          <w:b/>
          <w:color w:val="1F2337"/>
          <w:sz w:val="21"/>
        </w:rPr>
        <w:t>Q. What happens when two policy versions disagree?</w:t>
      </w:r>
    </w:p>
    <w:p>
      <w:pPr>
        <w:ind w:left="317"/>
      </w:pPr>
      <w:r>
        <w:t>The system surfaces both rather than picking one. There are two mechanisms. Structural detection is exact: retrieved chunks are grouped by document family — the normalised title — and any family with differing version or effective date raises a conflict carrying both documents, their versions and dates, and which is newer. Version ordering is numeric, so v2.10 correctly beats v1.9 where string comparison would not. Semantic detection is prompt-level and labelled best-effort: the model is told not to choose but to state both and attribute each. I demonstrate it with a clearly-labelled fixture kept outside the corpus so no evaluation run is skewed.</w:t>
      </w:r>
    </w:p>
    <w:p>
      <w:pPr>
        <w:pStyle w:val="Heading2"/>
      </w:pPr>
      <w:r>
        <w:t>8.7 Frontend</w:t>
      </w:r>
    </w:p>
    <w:p>
      <w:pPr>
        <w:keepNext/>
        <w:spacing w:before="180" w:after="60"/>
      </w:pPr>
      <w:r>
        <w:rPr>
          <w:b/>
          <w:color w:val="1F2337"/>
          <w:sz w:val="21"/>
        </w:rPr>
        <w:t>Q. Why generate TypeScript types from OpenAPI instead of writing them?</w:t>
      </w:r>
    </w:p>
    <w:p>
      <w:pPr>
        <w:ind w:left="317"/>
      </w:pPr>
      <w:r>
        <w:t xml:space="preserve">So that a backend field rename is a compile error instead of a runtime </w:t>
      </w:r>
      <w:r>
        <w:rPr>
          <w:rFonts w:ascii="Consolas" w:hAnsi="Consolas"/>
          <w:color w:val="3B3DB8"/>
          <w:sz w:val="19"/>
        </w:rPr>
        <w:t>undefined</w:t>
      </w:r>
      <w:r>
        <w:t xml:space="preserve"> three screens deep. It paid off within an hour: building the dashboard exposed that </w:t>
      </w:r>
      <w:r>
        <w:rPr>
          <w:rFonts w:ascii="Consolas" w:hAnsi="Consolas"/>
          <w:color w:val="3B3DB8"/>
          <w:sz w:val="19"/>
        </w:rPr>
        <w:t>/api/stats</w:t>
      </w:r>
      <w:r>
        <w:t xml:space="preserve"> returned a bare </w:t>
      </w:r>
      <w:r>
        <w:rPr>
          <w:rFonts w:ascii="Consolas" w:hAnsi="Consolas"/>
          <w:color w:val="3B3DB8"/>
          <w:sz w:val="19"/>
        </w:rPr>
        <w:t>dict[str, Any]</w:t>
      </w:r>
      <w:r>
        <w:t xml:space="preserve">, which generates </w:t>
      </w:r>
      <w:r>
        <w:rPr>
          <w:rFonts w:ascii="Consolas" w:hAnsi="Consolas"/>
          <w:color w:val="3B3DB8"/>
          <w:sz w:val="19"/>
        </w:rPr>
        <w:t>Record&lt;string, unknown&gt;</w:t>
      </w:r>
      <w:r>
        <w:t xml:space="preserve"> and pushes every field access back to runtime. The honest fix was on the </w:t>
      </w:r>
      <w:r>
        <w:rPr>
          <w:b/>
        </w:rPr>
        <w:t>backend</w:t>
      </w:r>
      <w:r>
        <w:t xml:space="preserve"> — a real </w:t>
      </w:r>
      <w:r>
        <w:rPr>
          <w:rFonts w:ascii="Consolas" w:hAnsi="Consolas"/>
          <w:color w:val="3B3DB8"/>
          <w:sz w:val="19"/>
        </w:rPr>
        <w:t>StatsResponse</w:t>
      </w:r>
      <w:r>
        <w:t xml:space="preserve"> model with five nested models — not a cast in the UI. The same thing happened again with upload failures. Writing the typed client is what found two weak API contracts that were invisible while only Python consumed them.</w:t>
      </w:r>
    </w:p>
    <w:p>
      <w:pPr>
        <w:keepNext/>
        <w:spacing w:before="180" w:after="60"/>
      </w:pPr>
      <w:r>
        <w:rPr>
          <w:b/>
          <w:color w:val="1F2337"/>
          <w:sz w:val="21"/>
        </w:rPr>
        <w:t>Q. Why not EventSource for streaming?</w:t>
      </w:r>
    </w:p>
    <w:p>
      <w:pPr>
        <w:ind w:left="317"/>
      </w:pPr>
      <w:r>
        <w:t xml:space="preserve">Because </w:t>
      </w:r>
      <w:r>
        <w:rPr>
          <w:rFonts w:ascii="Consolas" w:hAnsi="Consolas"/>
          <w:color w:val="3B3DB8"/>
          <w:sz w:val="19"/>
        </w:rPr>
        <w:t>EventSource</w:t>
      </w:r>
      <w:r>
        <w:t xml:space="preserve"> can only issue a GET and cannot set headers, and the chat endpoint is a POST with a JSON body and an auth header. So the client reads the response </w:t>
      </w:r>
      <w:r>
        <w:rPr>
          <w:rFonts w:ascii="Consolas" w:hAnsi="Consolas"/>
          <w:color w:val="3B3DB8"/>
          <w:sz w:val="19"/>
        </w:rPr>
        <w:t>ReadableStream</w:t>
      </w:r>
      <w:r>
        <w:t xml:space="preserve"> with </w:t>
      </w:r>
      <w:r>
        <w:rPr>
          <w:rFonts w:ascii="Consolas" w:hAnsi="Consolas"/>
          <w:color w:val="3B3DB8"/>
          <w:sz w:val="19"/>
        </w:rPr>
        <w:t>fetch</w:t>
      </w:r>
      <w:r>
        <w:t xml:space="preserve"> and parses SSE frames by hand — about 30 lines — which also gives cancellation through </w:t>
      </w:r>
      <w:r>
        <w:rPr>
          <w:rFonts w:ascii="Consolas" w:hAnsi="Consolas"/>
          <w:color w:val="3B3DB8"/>
          <w:sz w:val="19"/>
        </w:rPr>
        <w:t>AbortController</w:t>
      </w:r>
      <w:r>
        <w:t xml:space="preserve"> for free, so the Stop button actually aborts the request rather than just hiding the output. That parser has the most tests in the frontend because a frame-reassembly bug would be invisible in development and destructive in production.</w:t>
      </w:r>
    </w:p>
    <w:p>
      <w:pPr>
        <w:keepNext/>
        <w:spacing w:before="180" w:after="60"/>
      </w:pPr>
      <w:r>
        <w:rPr>
          <w:b/>
          <w:color w:val="1F2337"/>
          <w:sz w:val="21"/>
        </w:rPr>
        <w:t>Q. How did you verify the frontend without a browser?</w:t>
      </w:r>
    </w:p>
    <w:p>
      <w:pPr>
        <w:ind w:left="317"/>
      </w:pPr>
      <w:r>
        <w:t>Programmatically, and I would not claim it substitutes for a visual pass. I validated that every payload the UI consumes conforms to the OpenAPI schema its types were generated from — 21 shape checks across all six pages. I streamed a real answer through the Vite proxy and measured arrival times: 247 token events over a 0.62 second spread, which proves the proxy is not buffering SSE. A buffered proxy would have delivered everything at once and silently reduced streaming to a single late dump while every unit test still passed. I also confirmed 4 citations resolved with full provenance and no raw marker reached the client. What remains unverified is layout, spacing and dark mode.</w:t>
      </w:r>
    </w:p>
    <w:p>
      <w:pPr>
        <w:keepNext/>
        <w:spacing w:before="180" w:after="60"/>
      </w:pPr>
      <w:r>
        <w:rPr>
          <w:b/>
          <w:color w:val="1F2337"/>
          <w:sz w:val="21"/>
        </w:rPr>
        <w:t>Q. Why no component library?</w:t>
      </w:r>
    </w:p>
    <w:p>
      <w:pPr>
        <w:ind w:left="317"/>
      </w:pPr>
      <w:r>
        <w:t xml:space="preserve">The component set this app needs is small — button, card, badge, pill, skeleton, dialog, tabs — and the one genuinely hard primitive is a modal with focus trapping, Escape handling and an inert background. The native </w:t>
      </w:r>
      <w:r>
        <w:rPr>
          <w:rFonts w:ascii="Consolas" w:hAnsi="Consolas"/>
          <w:color w:val="3B3DB8"/>
          <w:sz w:val="19"/>
        </w:rPr>
        <w:t>&lt;dialog&gt;</w:t>
      </w:r>
      <w:r>
        <w:t xml:space="preserve"> element provides all three from the platform, so I got correct behaviour without 40 KB of JavaScript. That let me skip Radix and shadcn entirely while keeping accessibility standards-based: real buttons, real ARIA, platform focus management. It is a deliberate deviation from my own Phase 0 plan, which had named shadcn/ui.</w:t>
      </w:r>
    </w:p>
    <w:p>
      <w:pPr>
        <w:pStyle w:val="Heading2"/>
      </w:pPr>
      <w:r>
        <w:t>8.8 Process and judgement</w:t>
      </w:r>
    </w:p>
    <w:p>
      <w:pPr>
        <w:keepNext/>
        <w:spacing w:before="180" w:after="60"/>
      </w:pPr>
      <w:r>
        <w:rPr>
          <w:b/>
          <w:color w:val="1F2337"/>
          <w:sz w:val="21"/>
        </w:rPr>
        <w:t>Q. How did you decide what to build first?</w:t>
      </w:r>
    </w:p>
    <w:p>
      <w:pPr>
        <w:ind w:left="317"/>
      </w:pPr>
      <w:r>
        <w:t>I analysed the existing code before changing any of it and catalogued 18 concrete defects, each traceable to a file and line. Then I ordered the work so that measurement came before anything that depended on it — the evaluation harness is Phase 4, before the frontend at Phase 6. That ordering is a decision record in its own right, and it paid for itself: the harness found the chunking defect immediately, and fixing that was worth more than any UI work.</w:t>
      </w:r>
    </w:p>
    <w:p>
      <w:pPr>
        <w:keepNext/>
        <w:spacing w:before="180" w:after="60"/>
      </w:pPr>
      <w:r>
        <w:rPr>
          <w:b/>
          <w:color w:val="1F2337"/>
          <w:sz w:val="21"/>
        </w:rPr>
        <w:t>Q. How do you prevent regressions?</w:t>
      </w:r>
    </w:p>
    <w:p>
      <w:pPr>
        <w:ind w:left="317"/>
      </w:pPr>
      <w:r>
        <w:t xml:space="preserve">Three layers. 110 backend tests running in 8.5 seconds with no network and no API key, which is what makes them usable as a per-commit gate. A retrieval regression gate in CI that fails the build if recall@5 drops below the recorded baseline — that is the point of a deterministic evaluation mode. And the fact that </w:t>
      </w:r>
      <w:r>
        <w:rPr>
          <w:rFonts w:ascii="Consolas" w:hAnsi="Consolas"/>
          <w:color w:val="3B3DB8"/>
          <w:sz w:val="19"/>
        </w:rPr>
        <w:t>RERANK_ENABLED=false</w:t>
      </w:r>
      <w:r>
        <w:t xml:space="preserve"> reproduces the RRF-only baseline exactly, so any configuration change can be A/B'd against it.</w:t>
      </w:r>
    </w:p>
    <w:p>
      <w:pPr>
        <w:keepNext/>
        <w:spacing w:before="180" w:after="60"/>
      </w:pPr>
      <w:r>
        <w:rPr>
          <w:b/>
          <w:color w:val="1F2337"/>
          <w:sz w:val="21"/>
        </w:rPr>
        <w:t>Q. What was the hardest technical problem?</w:t>
      </w:r>
    </w:p>
    <w:p>
      <w:pPr>
        <w:ind w:left="317"/>
      </w:pPr>
      <w:r>
        <w:t xml:space="preserve">Keeping the citation guarantee while adding streaming. The v1 design got its safety from a single trailing JSON object, which is fundamentally incompatible with token-by-token output. The resolution was to change the protocol rather than weaken the guarantee — inline markers resolved server-side — and the subtlety is that a marker can be split across arbitrary token boundaries. My first parser held back </w:t>
      </w:r>
      <w:r>
        <w:rPr>
          <w:rFonts w:ascii="Consolas" w:hAnsi="Consolas"/>
          <w:color w:val="3B3DB8"/>
          <w:sz w:val="19"/>
        </w:rPr>
        <w:t>[[cid:1</w:t>
      </w:r>
      <w:r>
        <w:t xml:space="preserve"> but not </w:t>
      </w:r>
      <w:r>
        <w:rPr>
          <w:rFonts w:ascii="Consolas" w:hAnsi="Consolas"/>
          <w:color w:val="3B3DB8"/>
          <w:sz w:val="19"/>
        </w:rPr>
        <w:t>[[cid:10]</w:t>
      </w:r>
      <w:r>
        <w:t>, so a boundary between the two closing brackets leaked a raw marker into the answer. An integration test caught it, and it is now pinned across six split positions.</w:t>
      </w:r>
    </w:p>
    <w:p>
      <w:pPr>
        <w:keepNext/>
        <w:spacing w:before="180" w:after="60"/>
      </w:pPr>
      <w:r>
        <w:rPr>
          <w:b/>
          <w:color w:val="1F2337"/>
          <w:sz w:val="21"/>
        </w:rPr>
        <w:t>Q. If you had two more weeks, what would you do?</w:t>
      </w:r>
    </w:p>
    <w:p>
      <w:pPr>
        <w:ind w:left="317"/>
      </w:pPr>
      <w:r>
        <w:t>In order: finish Docker and get a live URL, because a project a recruiter cannot click is worth less than one they can. Then grow the golden set to 200+ questions with harder cases, because at 45 it is nearly saturated and no longer discriminates between configurations. Then query decomposition for multi-document questions — splitting 'a foreign PEP scoring 72' into sub-queries and merging the results — which is the architectural fix for the category reranking currently papers over. Then coverage measurement and Playwright flows.</w:t>
      </w:r>
    </w:p>
    <w:p>
      <w:pPr>
        <w:keepNext/>
        <w:spacing w:before="180" w:after="60"/>
      </w:pPr>
      <w:r>
        <w:rPr>
          <w:b/>
          <w:color w:val="1F2337"/>
          <w:sz w:val="21"/>
        </w:rPr>
        <w:t>Q. What would you tell someone starting a RAG project tomorrow?</w:t>
      </w:r>
    </w:p>
    <w:p>
      <w:pPr>
        <w:ind w:left="317"/>
      </w:pPr>
      <w:r>
        <w:t>Write the labelled evaluation set before the retrieval code. I did it the other way round and the harness immediately told me my chunker was wrong in a way no amount of manual testing had revealed — the answers *looked* right, because the right text was being retrieved under the wrong label. Without the measurement I would have shipped a system with 21% less recall than it could have had, and I would have had no idea.</w:t>
      </w:r>
    </w:p>
    <w:p>
      <w:r>
        <w:br w:type="page"/>
      </w:r>
    </w:p>
    <w:p>
      <w:pPr>
        <w:pStyle w:val="Heading1"/>
      </w:pPr>
      <w:r>
        <w:t>Part 9 — Glossary</w:t>
      </w:r>
    </w:p>
    <w:p>
      <w:r>
        <w:t>Every term used in this document or the codebase, defined so you can say it aloud confidently.</w:t>
      </w:r>
    </w:p>
    <w:p>
      <w:pPr>
        <w:pStyle w:val="Heading2"/>
      </w:pPr>
      <w:r>
        <w:t>9.1 RAG and retrieval</w:t>
      </w:r>
    </w:p>
    <w:tbl>
      <w:tblPr>
        <w:tblStyle w:val="TableGrid"/>
        <w:tblW w:type="auto" w:w="0"/>
        <w:jc w:val="left"/>
        <w:tblLook w:firstColumn="1" w:firstRow="1" w:lastColumn="0" w:lastRow="0" w:noHBand="0" w:noVBand="1" w:val="04A0"/>
      </w:tblPr>
      <w:tblGrid>
        <w:gridCol w:w="4824"/>
        <w:gridCol w:w="4824"/>
      </w:tblGrid>
      <w:tr>
        <w:tc>
          <w:tcPr>
            <w:tcW w:type="dxa" w:w="2016"/>
            <w:shd w:val="clear" w:fill="F4F5F7"/>
          </w:tcPr>
          <w:p>
            <w:pPr>
              <w:spacing w:after="20"/>
            </w:pPr>
            <w:r/>
            <w:r>
              <w:rPr>
                <w:b/>
                <w:sz w:val="18"/>
              </w:rPr>
              <w:t>Term</w:t>
            </w:r>
          </w:p>
        </w:tc>
        <w:tc>
          <w:tcPr>
            <w:tcW w:type="dxa" w:w="7632"/>
            <w:shd w:val="clear" w:fill="F4F5F7"/>
          </w:tcPr>
          <w:p>
            <w:pPr>
              <w:spacing w:after="20"/>
            </w:pPr>
            <w:r/>
            <w:r>
              <w:rPr>
                <w:b/>
                <w:sz w:val="18"/>
              </w:rPr>
              <w:t>Definition</w:t>
            </w:r>
          </w:p>
        </w:tc>
      </w:tr>
      <w:tr>
        <w:tc>
          <w:tcPr>
            <w:tcW w:type="dxa" w:w="2016"/>
          </w:tcPr>
          <w:p>
            <w:pPr>
              <w:spacing w:after="20" w:line="240" w:lineRule="auto"/>
            </w:pPr>
            <w:r>
              <w:rPr>
                <w:sz w:val="18"/>
              </w:rPr>
            </w:r>
            <w:r>
              <w:rPr>
                <w:b/>
                <w:sz w:val="18"/>
              </w:rPr>
              <w:t>RAG</w:t>
            </w:r>
          </w:p>
        </w:tc>
        <w:tc>
          <w:tcPr>
            <w:tcW w:type="dxa" w:w="7632"/>
          </w:tcPr>
          <w:p>
            <w:pPr>
              <w:spacing w:after="20" w:line="240" w:lineRule="auto"/>
            </w:pPr>
            <w:r>
              <w:rPr>
                <w:sz w:val="18"/>
              </w:rPr>
            </w:r>
            <w:r>
              <w:rPr>
                <w:sz w:val="18"/>
              </w:rPr>
              <w:t>Retrieval-Augmented Generation. Retrieve relevant passages from a corpus, then give them to a language model as context so the answer is grounded in them rather than in training data.</w:t>
            </w:r>
          </w:p>
        </w:tc>
      </w:tr>
      <w:tr>
        <w:tc>
          <w:tcPr>
            <w:tcW w:type="dxa" w:w="2016"/>
          </w:tcPr>
          <w:p>
            <w:pPr>
              <w:spacing w:after="20" w:line="240" w:lineRule="auto"/>
            </w:pPr>
            <w:r>
              <w:rPr>
                <w:sz w:val="18"/>
              </w:rPr>
            </w:r>
            <w:r>
              <w:rPr>
                <w:b/>
                <w:sz w:val="18"/>
              </w:rPr>
              <w:t>Chunk</w:t>
            </w:r>
          </w:p>
        </w:tc>
        <w:tc>
          <w:tcPr>
            <w:tcW w:type="dxa" w:w="7632"/>
          </w:tcPr>
          <w:p>
            <w:pPr>
              <w:spacing w:after="20" w:line="240" w:lineRule="auto"/>
            </w:pPr>
            <w:r>
              <w:rPr>
                <w:sz w:val="18"/>
              </w:rPr>
            </w:r>
            <w:r>
              <w:rPr>
                <w:sz w:val="18"/>
              </w:rPr>
              <w:t>One retrievable unit of a document. Here: a section or subsection, up to 300 words, carrying its full heading path as metadata.</w:t>
            </w:r>
          </w:p>
        </w:tc>
      </w:tr>
      <w:tr>
        <w:tc>
          <w:tcPr>
            <w:tcW w:type="dxa" w:w="2016"/>
          </w:tcPr>
          <w:p>
            <w:pPr>
              <w:spacing w:after="20" w:line="240" w:lineRule="auto"/>
            </w:pPr>
            <w:r>
              <w:rPr>
                <w:sz w:val="18"/>
              </w:rPr>
            </w:r>
            <w:r>
              <w:rPr>
                <w:b/>
                <w:sz w:val="18"/>
              </w:rPr>
              <w:t>Embedding</w:t>
            </w:r>
          </w:p>
        </w:tc>
        <w:tc>
          <w:tcPr>
            <w:tcW w:type="dxa" w:w="7632"/>
          </w:tcPr>
          <w:p>
            <w:pPr>
              <w:spacing w:after="20" w:line="240" w:lineRule="auto"/>
            </w:pPr>
            <w:r>
              <w:rPr>
                <w:sz w:val="18"/>
              </w:rPr>
            </w:r>
            <w:r>
              <w:rPr>
                <w:sz w:val="18"/>
              </w:rPr>
              <w:t>A dense vector representation of text where semantic similarity corresponds to geometric closeness. 384 dimensions in this project.</w:t>
            </w:r>
          </w:p>
        </w:tc>
      </w:tr>
      <w:tr>
        <w:tc>
          <w:tcPr>
            <w:tcW w:type="dxa" w:w="2016"/>
          </w:tcPr>
          <w:p>
            <w:pPr>
              <w:spacing w:after="20" w:line="240" w:lineRule="auto"/>
            </w:pPr>
            <w:r>
              <w:rPr>
                <w:sz w:val="18"/>
              </w:rPr>
            </w:r>
            <w:r>
              <w:rPr>
                <w:b/>
                <w:sz w:val="18"/>
              </w:rPr>
              <w:t>Bi-encoder</w:t>
            </w:r>
          </w:p>
        </w:tc>
        <w:tc>
          <w:tcPr>
            <w:tcW w:type="dxa" w:w="7632"/>
          </w:tcPr>
          <w:p>
            <w:pPr>
              <w:spacing w:after="20" w:line="240" w:lineRule="auto"/>
            </w:pPr>
            <w:r>
              <w:rPr>
                <w:sz w:val="18"/>
              </w:rPr>
            </w:r>
            <w:r>
              <w:rPr>
                <w:sz w:val="18"/>
              </w:rPr>
              <w:t>Encodes query and passage independently, so passage vectors can be precomputed and indexed. Fast; cannot weigh query-specific relevance.</w:t>
            </w:r>
          </w:p>
        </w:tc>
      </w:tr>
      <w:tr>
        <w:tc>
          <w:tcPr>
            <w:tcW w:type="dxa" w:w="2016"/>
          </w:tcPr>
          <w:p>
            <w:pPr>
              <w:spacing w:after="20" w:line="240" w:lineRule="auto"/>
            </w:pPr>
            <w:r>
              <w:rPr>
                <w:sz w:val="18"/>
              </w:rPr>
            </w:r>
            <w:r>
              <w:rPr>
                <w:b/>
                <w:sz w:val="18"/>
              </w:rPr>
              <w:t>Cross-encoder</w:t>
            </w:r>
          </w:p>
        </w:tc>
        <w:tc>
          <w:tcPr>
            <w:tcW w:type="dxa" w:w="7632"/>
          </w:tcPr>
          <w:p>
            <w:pPr>
              <w:spacing w:after="20" w:line="240" w:lineRule="auto"/>
            </w:pPr>
            <w:r>
              <w:rPr>
                <w:sz w:val="18"/>
              </w:rPr>
            </w:r>
            <w:r>
              <w:rPr>
                <w:sz w:val="18"/>
              </w:rPr>
              <w:t>Encodes query and passage together in one forward pass to produce a relevance score. Accurate; costs one model call per candidate.</w:t>
            </w:r>
          </w:p>
        </w:tc>
      </w:tr>
      <w:tr>
        <w:tc>
          <w:tcPr>
            <w:tcW w:type="dxa" w:w="2016"/>
          </w:tcPr>
          <w:p>
            <w:pPr>
              <w:spacing w:after="20" w:line="240" w:lineRule="auto"/>
            </w:pPr>
            <w:r>
              <w:rPr>
                <w:sz w:val="18"/>
              </w:rPr>
            </w:r>
            <w:r>
              <w:rPr>
                <w:b/>
                <w:sz w:val="18"/>
              </w:rPr>
              <w:t>Dense retrieval</w:t>
            </w:r>
          </w:p>
        </w:tc>
        <w:tc>
          <w:tcPr>
            <w:tcW w:type="dxa" w:w="7632"/>
          </w:tcPr>
          <w:p>
            <w:pPr>
              <w:spacing w:after="20" w:line="240" w:lineRule="auto"/>
            </w:pPr>
            <w:r>
              <w:rPr>
                <w:sz w:val="18"/>
              </w:rPr>
            </w:r>
            <w:r>
              <w:rPr>
                <w:sz w:val="18"/>
              </w:rPr>
              <w:t>Nearest-neighbour search over embeddings. Handles paraphrase; blurs rare tokens.</w:t>
            </w:r>
          </w:p>
        </w:tc>
      </w:tr>
      <w:tr>
        <w:tc>
          <w:tcPr>
            <w:tcW w:type="dxa" w:w="2016"/>
          </w:tcPr>
          <w:p>
            <w:pPr>
              <w:spacing w:after="20" w:line="240" w:lineRule="auto"/>
            </w:pPr>
            <w:r>
              <w:rPr>
                <w:sz w:val="18"/>
              </w:rPr>
            </w:r>
            <w:r>
              <w:rPr>
                <w:b/>
                <w:sz w:val="18"/>
              </w:rPr>
              <w:t>Sparse retrieval</w:t>
            </w:r>
          </w:p>
        </w:tc>
        <w:tc>
          <w:tcPr>
            <w:tcW w:type="dxa" w:w="7632"/>
          </w:tcPr>
          <w:p>
            <w:pPr>
              <w:spacing w:after="20" w:line="240" w:lineRule="auto"/>
            </w:pPr>
            <w:r>
              <w:rPr>
                <w:sz w:val="18"/>
              </w:rPr>
            </w:r>
            <w:r>
              <w:rPr>
                <w:sz w:val="18"/>
              </w:rPr>
              <w:t>Term-matching search such as BM25. Handles rare literal tokens; misses paraphrase.</w:t>
            </w:r>
          </w:p>
        </w:tc>
      </w:tr>
      <w:tr>
        <w:tc>
          <w:tcPr>
            <w:tcW w:type="dxa" w:w="2016"/>
          </w:tcPr>
          <w:p>
            <w:pPr>
              <w:spacing w:after="20" w:line="240" w:lineRule="auto"/>
            </w:pPr>
            <w:r>
              <w:rPr>
                <w:sz w:val="18"/>
              </w:rPr>
            </w:r>
            <w:r>
              <w:rPr>
                <w:b/>
                <w:sz w:val="18"/>
              </w:rPr>
              <w:t>BM25</w:t>
            </w:r>
          </w:p>
        </w:tc>
        <w:tc>
          <w:tcPr>
            <w:tcW w:type="dxa" w:w="7632"/>
          </w:tcPr>
          <w:p>
            <w:pPr>
              <w:spacing w:after="20" w:line="240" w:lineRule="auto"/>
            </w:pPr>
            <w:r>
              <w:rPr>
                <w:sz w:val="18"/>
              </w:rPr>
            </w:r>
            <w:r>
              <w:rPr>
                <w:sz w:val="18"/>
              </w:rPr>
              <w:t>A ranking function scoring documents by term frequency, inverse document frequency and length normalisation. The standard keyword baseline.</w:t>
            </w:r>
          </w:p>
        </w:tc>
      </w:tr>
      <w:tr>
        <w:tc>
          <w:tcPr>
            <w:tcW w:type="dxa" w:w="2016"/>
          </w:tcPr>
          <w:p>
            <w:pPr>
              <w:spacing w:after="20" w:line="240" w:lineRule="auto"/>
            </w:pPr>
            <w:r>
              <w:rPr>
                <w:sz w:val="18"/>
              </w:rPr>
            </w:r>
            <w:r>
              <w:rPr>
                <w:b/>
                <w:sz w:val="18"/>
              </w:rPr>
              <w:t>Hybrid retrieval</w:t>
            </w:r>
          </w:p>
        </w:tc>
        <w:tc>
          <w:tcPr>
            <w:tcW w:type="dxa" w:w="7632"/>
          </w:tcPr>
          <w:p>
            <w:pPr>
              <w:spacing w:after="20" w:line="240" w:lineRule="auto"/>
            </w:pPr>
            <w:r>
              <w:rPr>
                <w:sz w:val="18"/>
              </w:rPr>
            </w:r>
            <w:r>
              <w:rPr>
                <w:sz w:val="18"/>
              </w:rPr>
              <w:t>Running dense and sparse retrieval and combining the results.</w:t>
            </w:r>
          </w:p>
        </w:tc>
      </w:tr>
      <w:tr>
        <w:tc>
          <w:tcPr>
            <w:tcW w:type="dxa" w:w="2016"/>
          </w:tcPr>
          <w:p>
            <w:pPr>
              <w:spacing w:after="20" w:line="240" w:lineRule="auto"/>
            </w:pPr>
            <w:r>
              <w:rPr>
                <w:sz w:val="18"/>
              </w:rPr>
            </w:r>
            <w:r>
              <w:rPr>
                <w:b/>
                <w:sz w:val="18"/>
              </w:rPr>
              <w:t>RRF</w:t>
            </w:r>
          </w:p>
        </w:tc>
        <w:tc>
          <w:tcPr>
            <w:tcW w:type="dxa" w:w="7632"/>
          </w:tcPr>
          <w:p>
            <w:pPr>
              <w:spacing w:after="20" w:line="240" w:lineRule="auto"/>
            </w:pPr>
            <w:r>
              <w:rPr>
                <w:sz w:val="18"/>
              </w:rPr>
            </w:r>
            <w:r>
              <w:rPr>
                <w:sz w:val="18"/>
              </w:rPr>
              <w:t xml:space="preserve">Reciprocal Rank Fusion. Combines ranked lists as </w:t>
            </w:r>
            <w:r>
              <w:rPr>
                <w:rFonts w:ascii="Consolas" w:hAnsi="Consolas"/>
                <w:color w:val="3B3DB8"/>
                <w:sz w:val="19"/>
              </w:rPr>
              <w:t>sum(weight / (k + rank))</w:t>
            </w:r>
            <w:r>
              <w:rPr>
                <w:sz w:val="18"/>
              </w:rPr>
              <w:t>, using only ranks so incomparable score scales do not need calibration.</w:t>
            </w:r>
          </w:p>
        </w:tc>
      </w:tr>
      <w:tr>
        <w:tc>
          <w:tcPr>
            <w:tcW w:type="dxa" w:w="2016"/>
          </w:tcPr>
          <w:p>
            <w:pPr>
              <w:spacing w:after="20" w:line="240" w:lineRule="auto"/>
            </w:pPr>
            <w:r>
              <w:rPr>
                <w:sz w:val="18"/>
              </w:rPr>
            </w:r>
            <w:r>
              <w:rPr>
                <w:b/>
                <w:sz w:val="18"/>
              </w:rPr>
              <w:t>Reranking</w:t>
            </w:r>
          </w:p>
        </w:tc>
        <w:tc>
          <w:tcPr>
            <w:tcW w:type="dxa" w:w="7632"/>
          </w:tcPr>
          <w:p>
            <w:pPr>
              <w:spacing w:after="20" w:line="240" w:lineRule="auto"/>
            </w:pPr>
            <w:r>
              <w:rPr>
                <w:sz w:val="18"/>
              </w:rPr>
            </w:r>
            <w:r>
              <w:rPr>
                <w:sz w:val="18"/>
              </w:rPr>
              <w:t>A second, more expensive scoring pass over a retrieved shortlist to improve the ordering at the top.</w:t>
            </w:r>
          </w:p>
        </w:tc>
      </w:tr>
      <w:tr>
        <w:tc>
          <w:tcPr>
            <w:tcW w:type="dxa" w:w="2016"/>
          </w:tcPr>
          <w:p>
            <w:pPr>
              <w:spacing w:after="20" w:line="240" w:lineRule="auto"/>
            </w:pPr>
            <w:r>
              <w:rPr>
                <w:sz w:val="18"/>
              </w:rPr>
            </w:r>
            <w:r>
              <w:rPr>
                <w:b/>
                <w:sz w:val="18"/>
              </w:rPr>
              <w:t>Top-k</w:t>
            </w:r>
          </w:p>
        </w:tc>
        <w:tc>
          <w:tcPr>
            <w:tcW w:type="dxa" w:w="7632"/>
          </w:tcPr>
          <w:p>
            <w:pPr>
              <w:spacing w:after="20" w:line="240" w:lineRule="auto"/>
            </w:pPr>
            <w:r>
              <w:rPr>
                <w:sz w:val="18"/>
              </w:rPr>
            </w:r>
            <w:r>
              <w:rPr>
                <w:sz w:val="18"/>
              </w:rPr>
              <w:t>How many passages are passed to the model as context. Default 5 here.</w:t>
            </w:r>
          </w:p>
        </w:tc>
      </w:tr>
      <w:tr>
        <w:tc>
          <w:tcPr>
            <w:tcW w:type="dxa" w:w="2016"/>
          </w:tcPr>
          <w:p>
            <w:pPr>
              <w:spacing w:after="20" w:line="240" w:lineRule="auto"/>
            </w:pPr>
            <w:r>
              <w:rPr>
                <w:sz w:val="18"/>
              </w:rPr>
            </w:r>
            <w:r>
              <w:rPr>
                <w:b/>
                <w:sz w:val="18"/>
              </w:rPr>
              <w:t>Candidate pool</w:t>
            </w:r>
          </w:p>
        </w:tc>
        <w:tc>
          <w:tcPr>
            <w:tcW w:type="dxa" w:w="7632"/>
          </w:tcPr>
          <w:p>
            <w:pPr>
              <w:spacing w:after="20" w:line="240" w:lineRule="auto"/>
            </w:pPr>
            <w:r>
              <w:rPr>
                <w:sz w:val="18"/>
              </w:rPr>
            </w:r>
            <w:r>
              <w:rPr>
                <w:sz w:val="18"/>
              </w:rPr>
              <w:t>How many passages each retrieval leg returns before fusion. 30 here.</w:t>
            </w:r>
          </w:p>
        </w:tc>
      </w:tr>
      <w:tr>
        <w:tc>
          <w:tcPr>
            <w:tcW w:type="dxa" w:w="2016"/>
          </w:tcPr>
          <w:p>
            <w:pPr>
              <w:spacing w:after="20" w:line="240" w:lineRule="auto"/>
            </w:pPr>
            <w:r>
              <w:rPr>
                <w:sz w:val="18"/>
              </w:rPr>
            </w:r>
            <w:r>
              <w:rPr>
                <w:b/>
                <w:sz w:val="18"/>
              </w:rPr>
              <w:t>Cosine similarity</w:t>
            </w:r>
          </w:p>
        </w:tc>
        <w:tc>
          <w:tcPr>
            <w:tcW w:type="dxa" w:w="7632"/>
          </w:tcPr>
          <w:p>
            <w:pPr>
              <w:spacing w:after="20" w:line="240" w:lineRule="auto"/>
            </w:pPr>
            <w:r>
              <w:rPr>
                <w:sz w:val="18"/>
              </w:rPr>
            </w:r>
            <w:r>
              <w:rPr>
                <w:sz w:val="18"/>
              </w:rPr>
              <w:t>Similarity as the cosine of the angle between two vectors — magnitude-independent. Equals the inner product when vectors are L2-normalised.</w:t>
            </w:r>
          </w:p>
        </w:tc>
      </w:tr>
      <w:tr>
        <w:tc>
          <w:tcPr>
            <w:tcW w:type="dxa" w:w="2016"/>
          </w:tcPr>
          <w:p>
            <w:pPr>
              <w:spacing w:after="20" w:line="240" w:lineRule="auto"/>
            </w:pPr>
            <w:r>
              <w:rPr>
                <w:sz w:val="18"/>
              </w:rPr>
            </w:r>
            <w:r>
              <w:rPr>
                <w:b/>
                <w:sz w:val="18"/>
              </w:rPr>
              <w:t>L2 normalisation</w:t>
            </w:r>
          </w:p>
        </w:tc>
        <w:tc>
          <w:tcPr>
            <w:tcW w:type="dxa" w:w="7632"/>
          </w:tcPr>
          <w:p>
            <w:pPr>
              <w:spacing w:after="20" w:line="240" w:lineRule="auto"/>
            </w:pPr>
            <w:r>
              <w:rPr>
                <w:sz w:val="18"/>
              </w:rPr>
            </w:r>
            <w:r>
              <w:rPr>
                <w:sz w:val="18"/>
              </w:rPr>
              <w:t>Scaling a vector to unit length, which is what makes inner-product search equivalent to cosine search.</w:t>
            </w:r>
          </w:p>
        </w:tc>
      </w:tr>
      <w:tr>
        <w:tc>
          <w:tcPr>
            <w:tcW w:type="dxa" w:w="2016"/>
          </w:tcPr>
          <w:p>
            <w:pPr>
              <w:spacing w:after="20" w:line="240" w:lineRule="auto"/>
            </w:pPr>
            <w:r>
              <w:rPr>
                <w:sz w:val="18"/>
              </w:rPr>
            </w:r>
            <w:r>
              <w:rPr>
                <w:b/>
                <w:sz w:val="18"/>
              </w:rPr>
              <w:t>FAISS</w:t>
            </w:r>
          </w:p>
        </w:tc>
        <w:tc>
          <w:tcPr>
            <w:tcW w:type="dxa" w:w="7632"/>
          </w:tcPr>
          <w:p>
            <w:pPr>
              <w:spacing w:after="20" w:line="240" w:lineRule="auto"/>
            </w:pPr>
            <w:r>
              <w:rPr>
                <w:sz w:val="18"/>
              </w:rPr>
            </w:r>
            <w:r>
              <w:rPr>
                <w:sz w:val="18"/>
              </w:rPr>
              <w:t xml:space="preserve">Facebook AI Similarity Search — a vector indexing library. </w:t>
            </w:r>
            <w:r>
              <w:rPr>
                <w:rFonts w:ascii="Consolas" w:hAnsi="Consolas"/>
                <w:color w:val="3B3DB8"/>
                <w:sz w:val="19"/>
              </w:rPr>
              <w:t>IndexFlatIP</w:t>
            </w:r>
            <w:r>
              <w:rPr>
                <w:sz w:val="18"/>
              </w:rPr>
              <w:t xml:space="preserve"> is exact brute-force inner-product search.</w:t>
            </w:r>
          </w:p>
        </w:tc>
      </w:tr>
      <w:tr>
        <w:tc>
          <w:tcPr>
            <w:tcW w:type="dxa" w:w="2016"/>
          </w:tcPr>
          <w:p>
            <w:pPr>
              <w:spacing w:after="20" w:line="240" w:lineRule="auto"/>
            </w:pPr>
            <w:r>
              <w:rPr>
                <w:sz w:val="18"/>
              </w:rPr>
            </w:r>
            <w:r>
              <w:rPr>
                <w:b/>
                <w:sz w:val="18"/>
              </w:rPr>
              <w:t>ANN</w:t>
            </w:r>
          </w:p>
        </w:tc>
        <w:tc>
          <w:tcPr>
            <w:tcW w:type="dxa" w:w="7632"/>
          </w:tcPr>
          <w:p>
            <w:pPr>
              <w:spacing w:after="20" w:line="240" w:lineRule="auto"/>
            </w:pPr>
            <w:r>
              <w:rPr>
                <w:sz w:val="18"/>
              </w:rPr>
            </w:r>
            <w:r>
              <w:rPr>
                <w:sz w:val="18"/>
              </w:rPr>
              <w:t>Approximate Nearest Neighbour. Faster than exact search but with some recall loss — deliberately not used here.</w:t>
            </w:r>
          </w:p>
        </w:tc>
      </w:tr>
      <w:tr>
        <w:tc>
          <w:tcPr>
            <w:tcW w:type="dxa" w:w="2016"/>
          </w:tcPr>
          <w:p>
            <w:pPr>
              <w:spacing w:after="20" w:line="240" w:lineRule="auto"/>
            </w:pPr>
            <w:r>
              <w:rPr>
                <w:sz w:val="18"/>
              </w:rPr>
            </w:r>
            <w:r>
              <w:rPr>
                <w:b/>
                <w:sz w:val="18"/>
              </w:rPr>
              <w:t>Query expansion</w:t>
            </w:r>
          </w:p>
        </w:tc>
        <w:tc>
          <w:tcPr>
            <w:tcW w:type="dxa" w:w="7632"/>
          </w:tcPr>
          <w:p>
            <w:pPr>
              <w:spacing w:after="20" w:line="240" w:lineRule="auto"/>
            </w:pPr>
            <w:r>
              <w:rPr>
                <w:sz w:val="18"/>
              </w:rPr>
            </w:r>
            <w:r>
              <w:rPr>
                <w:sz w:val="18"/>
              </w:rPr>
              <w:t>Adding terms to a query to improve matching. Here: a deterministic acronym dictionary applied to the sparse leg only.</w:t>
            </w:r>
          </w:p>
        </w:tc>
      </w:tr>
      <w:tr>
        <w:tc>
          <w:tcPr>
            <w:tcW w:type="dxa" w:w="2016"/>
          </w:tcPr>
          <w:p>
            <w:pPr>
              <w:spacing w:after="20" w:line="240" w:lineRule="auto"/>
            </w:pPr>
            <w:r>
              <w:rPr>
                <w:sz w:val="18"/>
              </w:rPr>
            </w:r>
            <w:r>
              <w:rPr>
                <w:b/>
                <w:sz w:val="18"/>
              </w:rPr>
              <w:t>Query rewriting</w:t>
            </w:r>
          </w:p>
        </w:tc>
        <w:tc>
          <w:tcPr>
            <w:tcW w:type="dxa" w:w="7632"/>
          </w:tcPr>
          <w:p>
            <w:pPr>
              <w:spacing w:after="20" w:line="240" w:lineRule="auto"/>
            </w:pPr>
            <w:r>
              <w:rPr>
                <w:sz w:val="18"/>
              </w:rPr>
            </w:r>
            <w:r>
              <w:rPr>
                <w:sz w:val="18"/>
              </w:rPr>
              <w:t>Turning a follow-up question into a standalone one using conversation history.</w:t>
            </w:r>
          </w:p>
        </w:tc>
      </w:tr>
      <w:tr>
        <w:tc>
          <w:tcPr>
            <w:tcW w:type="dxa" w:w="2016"/>
          </w:tcPr>
          <w:p>
            <w:pPr>
              <w:spacing w:after="20" w:line="240" w:lineRule="auto"/>
            </w:pPr>
            <w:r>
              <w:rPr>
                <w:sz w:val="18"/>
              </w:rPr>
            </w:r>
            <w:r>
              <w:rPr>
                <w:b/>
                <w:sz w:val="18"/>
              </w:rPr>
              <w:t>Context window</w:t>
            </w:r>
          </w:p>
        </w:tc>
        <w:tc>
          <w:tcPr>
            <w:tcW w:type="dxa" w:w="7632"/>
          </w:tcPr>
          <w:p>
            <w:pPr>
              <w:spacing w:after="20" w:line="240" w:lineRule="auto"/>
            </w:pPr>
            <w:r>
              <w:rPr>
                <w:sz w:val="18"/>
              </w:rPr>
            </w:r>
            <w:r>
              <w:rPr>
                <w:sz w:val="18"/>
              </w:rPr>
              <w:t>The maximum tokens a model can attend to in one request.</w:t>
            </w:r>
          </w:p>
        </w:tc>
      </w:tr>
      <w:tr>
        <w:tc>
          <w:tcPr>
            <w:tcW w:type="dxa" w:w="2016"/>
          </w:tcPr>
          <w:p>
            <w:pPr>
              <w:spacing w:after="20" w:line="240" w:lineRule="auto"/>
            </w:pPr>
            <w:r>
              <w:rPr>
                <w:sz w:val="18"/>
              </w:rPr>
            </w:r>
            <w:r>
              <w:rPr>
                <w:b/>
                <w:sz w:val="18"/>
              </w:rPr>
              <w:t>Grounding</w:t>
            </w:r>
          </w:p>
        </w:tc>
        <w:tc>
          <w:tcPr>
            <w:tcW w:type="dxa" w:w="7632"/>
          </w:tcPr>
          <w:p>
            <w:pPr>
              <w:spacing w:after="20" w:line="240" w:lineRule="auto"/>
            </w:pPr>
            <w:r>
              <w:rPr>
                <w:sz w:val="18"/>
              </w:rPr>
            </w:r>
            <w:r>
              <w:rPr>
                <w:sz w:val="18"/>
              </w:rPr>
              <w:t>Constraining a model to answer only from supplied context.</w:t>
            </w:r>
          </w:p>
        </w:tc>
      </w:tr>
      <w:tr>
        <w:tc>
          <w:tcPr>
            <w:tcW w:type="dxa" w:w="2016"/>
          </w:tcPr>
          <w:p>
            <w:pPr>
              <w:spacing w:after="20" w:line="240" w:lineRule="auto"/>
            </w:pPr>
            <w:r>
              <w:rPr>
                <w:sz w:val="18"/>
              </w:rPr>
            </w:r>
            <w:r>
              <w:rPr>
                <w:b/>
                <w:sz w:val="18"/>
              </w:rPr>
              <w:t>Hallucination</w:t>
            </w:r>
          </w:p>
        </w:tc>
        <w:tc>
          <w:tcPr>
            <w:tcW w:type="dxa" w:w="7632"/>
          </w:tcPr>
          <w:p>
            <w:pPr>
              <w:spacing w:after="20" w:line="240" w:lineRule="auto"/>
            </w:pPr>
            <w:r>
              <w:rPr>
                <w:sz w:val="18"/>
              </w:rPr>
            </w:r>
            <w:r>
              <w:rPr>
                <w:sz w:val="18"/>
              </w:rPr>
              <w:t>A model asserting something not supported by its context or by fact.</w:t>
            </w:r>
          </w:p>
        </w:tc>
      </w:tr>
    </w:tbl>
    <w:p>
      <w:pPr>
        <w:pStyle w:val="Heading2"/>
      </w:pPr>
      <w:r>
        <w:t>9.2 Metrics</w:t>
      </w:r>
    </w:p>
    <w:tbl>
      <w:tblPr>
        <w:tblStyle w:val="TableGrid"/>
        <w:tblW w:type="auto" w:w="0"/>
        <w:jc w:val="left"/>
        <w:tblLook w:firstColumn="1" w:firstRow="1" w:lastColumn="0" w:lastRow="0" w:noHBand="0" w:noVBand="1" w:val="04A0"/>
      </w:tblPr>
      <w:tblGrid>
        <w:gridCol w:w="4824"/>
        <w:gridCol w:w="4824"/>
      </w:tblGrid>
      <w:tr>
        <w:tc>
          <w:tcPr>
            <w:tcW w:type="dxa" w:w="2304"/>
            <w:shd w:val="clear" w:fill="F4F5F7"/>
          </w:tcPr>
          <w:p>
            <w:pPr>
              <w:spacing w:after="20"/>
            </w:pPr>
            <w:r/>
            <w:r>
              <w:rPr>
                <w:b/>
                <w:sz w:val="18"/>
              </w:rPr>
              <w:t>Term</w:t>
            </w:r>
          </w:p>
        </w:tc>
        <w:tc>
          <w:tcPr>
            <w:tcW w:type="dxa" w:w="7344"/>
            <w:shd w:val="clear" w:fill="F4F5F7"/>
          </w:tcPr>
          <w:p>
            <w:pPr>
              <w:spacing w:after="20"/>
            </w:pPr>
            <w:r/>
            <w:r>
              <w:rPr>
                <w:b/>
                <w:sz w:val="18"/>
              </w:rPr>
              <w:t>Definition</w:t>
            </w:r>
          </w:p>
        </w:tc>
      </w:tr>
      <w:tr>
        <w:tc>
          <w:tcPr>
            <w:tcW w:type="dxa" w:w="2304"/>
          </w:tcPr>
          <w:p>
            <w:pPr>
              <w:spacing w:after="20" w:line="240" w:lineRule="auto"/>
            </w:pPr>
            <w:r>
              <w:rPr>
                <w:sz w:val="18"/>
              </w:rPr>
            </w:r>
            <w:r>
              <w:rPr>
                <w:b/>
                <w:sz w:val="18"/>
              </w:rPr>
              <w:t>Recall@k</w:t>
            </w:r>
          </w:p>
        </w:tc>
        <w:tc>
          <w:tcPr>
            <w:tcW w:type="dxa" w:w="7344"/>
          </w:tcPr>
          <w:p>
            <w:pPr>
              <w:spacing w:after="20" w:line="240" w:lineRule="auto"/>
            </w:pPr>
            <w:r>
              <w:rPr>
                <w:sz w:val="18"/>
              </w:rPr>
            </w:r>
            <w:r>
              <w:rPr>
                <w:sz w:val="18"/>
              </w:rPr>
              <w:t>Fraction of labelled relevant items appearing in the top k. The ceiling on answer quality.</w:t>
            </w:r>
          </w:p>
        </w:tc>
      </w:tr>
      <w:tr>
        <w:tc>
          <w:tcPr>
            <w:tcW w:type="dxa" w:w="2304"/>
          </w:tcPr>
          <w:p>
            <w:pPr>
              <w:spacing w:after="20" w:line="240" w:lineRule="auto"/>
            </w:pPr>
            <w:r>
              <w:rPr>
                <w:sz w:val="18"/>
              </w:rPr>
            </w:r>
            <w:r>
              <w:rPr>
                <w:b/>
                <w:sz w:val="18"/>
              </w:rPr>
              <w:t>Precision@k</w:t>
            </w:r>
          </w:p>
        </w:tc>
        <w:tc>
          <w:tcPr>
            <w:tcW w:type="dxa" w:w="7344"/>
          </w:tcPr>
          <w:p>
            <w:pPr>
              <w:spacing w:after="20" w:line="240" w:lineRule="auto"/>
            </w:pPr>
            <w:r>
              <w:rPr>
                <w:sz w:val="18"/>
              </w:rPr>
            </w:r>
            <w:r>
              <w:rPr>
                <w:sz w:val="18"/>
              </w:rPr>
              <w:t>Fraction of the top k that are relevant. Measures context pollution.</w:t>
            </w:r>
          </w:p>
        </w:tc>
      </w:tr>
      <w:tr>
        <w:tc>
          <w:tcPr>
            <w:tcW w:type="dxa" w:w="2304"/>
          </w:tcPr>
          <w:p>
            <w:pPr>
              <w:spacing w:after="20" w:line="240" w:lineRule="auto"/>
            </w:pPr>
            <w:r>
              <w:rPr>
                <w:sz w:val="18"/>
              </w:rPr>
            </w:r>
            <w:r>
              <w:rPr>
                <w:b/>
                <w:sz w:val="18"/>
              </w:rPr>
              <w:t>MRR</w:t>
            </w:r>
          </w:p>
        </w:tc>
        <w:tc>
          <w:tcPr>
            <w:tcW w:type="dxa" w:w="7344"/>
          </w:tcPr>
          <w:p>
            <w:pPr>
              <w:spacing w:after="20" w:line="240" w:lineRule="auto"/>
            </w:pPr>
            <w:r>
              <w:rPr>
                <w:sz w:val="18"/>
              </w:rPr>
            </w:r>
            <w:r>
              <w:rPr>
                <w:sz w:val="18"/>
              </w:rPr>
              <w:t xml:space="preserve">Mean Reciprocal Rank — the mean of </w:t>
            </w:r>
            <w:r>
              <w:rPr>
                <w:rFonts w:ascii="Consolas" w:hAnsi="Consolas"/>
                <w:color w:val="3B3DB8"/>
                <w:sz w:val="19"/>
              </w:rPr>
              <w:t>1/rank</w:t>
            </w:r>
            <w:r>
              <w:rPr>
                <w:sz w:val="18"/>
              </w:rPr>
              <w:t xml:space="preserve"> of the first relevant result. Rewards putting the right passage first.</w:t>
            </w:r>
          </w:p>
        </w:tc>
      </w:tr>
      <w:tr>
        <w:tc>
          <w:tcPr>
            <w:tcW w:type="dxa" w:w="2304"/>
          </w:tcPr>
          <w:p>
            <w:pPr>
              <w:spacing w:after="20" w:line="240" w:lineRule="auto"/>
            </w:pPr>
            <w:r>
              <w:rPr>
                <w:sz w:val="18"/>
              </w:rPr>
            </w:r>
            <w:r>
              <w:rPr>
                <w:b/>
                <w:sz w:val="18"/>
              </w:rPr>
              <w:t>nDCG@k</w:t>
            </w:r>
          </w:p>
        </w:tc>
        <w:tc>
          <w:tcPr>
            <w:tcW w:type="dxa" w:w="7344"/>
          </w:tcPr>
          <w:p>
            <w:pPr>
              <w:spacing w:after="20" w:line="240" w:lineRule="auto"/>
            </w:pPr>
            <w:r>
              <w:rPr>
                <w:sz w:val="18"/>
              </w:rPr>
            </w:r>
            <w:r>
              <w:rPr>
                <w:sz w:val="18"/>
              </w:rPr>
              <w:t>Normalised Discounted Cumulative Gain. Rank-discounted relevance divided by the ideal ordering's value; order-sensitive.</w:t>
            </w:r>
          </w:p>
        </w:tc>
      </w:tr>
      <w:tr>
        <w:tc>
          <w:tcPr>
            <w:tcW w:type="dxa" w:w="2304"/>
          </w:tcPr>
          <w:p>
            <w:pPr>
              <w:spacing w:after="20" w:line="240" w:lineRule="auto"/>
            </w:pPr>
            <w:r>
              <w:rPr>
                <w:sz w:val="18"/>
              </w:rPr>
            </w:r>
            <w:r>
              <w:rPr>
                <w:b/>
                <w:sz w:val="18"/>
              </w:rPr>
              <w:t>Hit rate@k</w:t>
            </w:r>
          </w:p>
        </w:tc>
        <w:tc>
          <w:tcPr>
            <w:tcW w:type="dxa" w:w="7344"/>
          </w:tcPr>
          <w:p>
            <w:pPr>
              <w:spacing w:after="20" w:line="240" w:lineRule="auto"/>
            </w:pPr>
            <w:r>
              <w:rPr>
                <w:sz w:val="18"/>
              </w:rPr>
            </w:r>
            <w:r>
              <w:rPr>
                <w:sz w:val="18"/>
              </w:rPr>
              <w:t>Whether at least one relevant item appears in the top k. Blunt but reportable.</w:t>
            </w:r>
          </w:p>
        </w:tc>
      </w:tr>
      <w:tr>
        <w:tc>
          <w:tcPr>
            <w:tcW w:type="dxa" w:w="2304"/>
          </w:tcPr>
          <w:p>
            <w:pPr>
              <w:spacing w:after="20" w:line="240" w:lineRule="auto"/>
            </w:pPr>
            <w:r>
              <w:rPr>
                <w:sz w:val="18"/>
              </w:rPr>
            </w:r>
            <w:r>
              <w:rPr>
                <w:b/>
                <w:sz w:val="18"/>
              </w:rPr>
              <w:t>Faithfulness</w:t>
            </w:r>
          </w:p>
        </w:tc>
        <w:tc>
          <w:tcPr>
            <w:tcW w:type="dxa" w:w="7344"/>
          </w:tcPr>
          <w:p>
            <w:pPr>
              <w:spacing w:after="20" w:line="240" w:lineRule="auto"/>
            </w:pPr>
            <w:r>
              <w:rPr>
                <w:sz w:val="18"/>
              </w:rPr>
            </w:r>
            <w:r>
              <w:rPr>
                <w:sz w:val="18"/>
              </w:rPr>
              <w:t>Whether the answer's claims are supported by the supplied context. Measured here by claim decomposition with an LLM judge.</w:t>
            </w:r>
          </w:p>
        </w:tc>
      </w:tr>
      <w:tr>
        <w:tc>
          <w:tcPr>
            <w:tcW w:type="dxa" w:w="2304"/>
          </w:tcPr>
          <w:p>
            <w:pPr>
              <w:spacing w:after="20" w:line="240" w:lineRule="auto"/>
            </w:pPr>
            <w:r>
              <w:rPr>
                <w:sz w:val="18"/>
              </w:rPr>
            </w:r>
            <w:r>
              <w:rPr>
                <w:b/>
                <w:sz w:val="18"/>
              </w:rPr>
              <w:t>Answer relevance</w:t>
            </w:r>
          </w:p>
        </w:tc>
        <w:tc>
          <w:tcPr>
            <w:tcW w:type="dxa" w:w="7344"/>
          </w:tcPr>
          <w:p>
            <w:pPr>
              <w:spacing w:after="20" w:line="240" w:lineRule="auto"/>
            </w:pPr>
            <w:r>
              <w:rPr>
                <w:sz w:val="18"/>
              </w:rPr>
            </w:r>
            <w:r>
              <w:rPr>
                <w:sz w:val="18"/>
              </w:rPr>
              <w:t>Whether the answer addresses the question, scored against a reference answer.</w:t>
            </w:r>
          </w:p>
        </w:tc>
      </w:tr>
      <w:tr>
        <w:tc>
          <w:tcPr>
            <w:tcW w:type="dxa" w:w="2304"/>
          </w:tcPr>
          <w:p>
            <w:pPr>
              <w:spacing w:after="20" w:line="240" w:lineRule="auto"/>
            </w:pPr>
            <w:r>
              <w:rPr>
                <w:sz w:val="18"/>
              </w:rPr>
            </w:r>
            <w:r>
              <w:rPr>
                <w:b/>
                <w:sz w:val="18"/>
              </w:rPr>
              <w:t>Citation precision / recall</w:t>
            </w:r>
          </w:p>
        </w:tc>
        <w:tc>
          <w:tcPr>
            <w:tcW w:type="dxa" w:w="7344"/>
          </w:tcPr>
          <w:p>
            <w:pPr>
              <w:spacing w:after="20" w:line="240" w:lineRule="auto"/>
            </w:pPr>
            <w:r>
              <w:rPr>
                <w:sz w:val="18"/>
              </w:rPr>
            </w:r>
            <w:r>
              <w:rPr>
                <w:sz w:val="18"/>
              </w:rPr>
              <w:t>Of the citations given, how many are relevant; of the relevant sections, how many were cited.</w:t>
            </w:r>
          </w:p>
        </w:tc>
      </w:tr>
      <w:tr>
        <w:tc>
          <w:tcPr>
            <w:tcW w:type="dxa" w:w="2304"/>
          </w:tcPr>
          <w:p>
            <w:pPr>
              <w:spacing w:after="20" w:line="240" w:lineRule="auto"/>
            </w:pPr>
            <w:r>
              <w:rPr>
                <w:sz w:val="18"/>
              </w:rPr>
            </w:r>
            <w:r>
              <w:rPr>
                <w:b/>
                <w:sz w:val="18"/>
              </w:rPr>
              <w:t>Refusal accuracy</w:t>
            </w:r>
          </w:p>
        </w:tc>
        <w:tc>
          <w:tcPr>
            <w:tcW w:type="dxa" w:w="7344"/>
          </w:tcPr>
          <w:p>
            <w:pPr>
              <w:spacing w:after="20" w:line="240" w:lineRule="auto"/>
            </w:pPr>
            <w:r>
              <w:rPr>
                <w:sz w:val="18"/>
              </w:rPr>
            </w:r>
            <w:r>
              <w:rPr>
                <w:sz w:val="18"/>
              </w:rPr>
              <w:t>Whether the system refused exactly when it should have. Split into correct refusals, over-refusals and missed refusals.</w:t>
            </w:r>
          </w:p>
        </w:tc>
      </w:tr>
      <w:tr>
        <w:tc>
          <w:tcPr>
            <w:tcW w:type="dxa" w:w="2304"/>
          </w:tcPr>
          <w:p>
            <w:pPr>
              <w:spacing w:after="20" w:line="240" w:lineRule="auto"/>
            </w:pPr>
            <w:r>
              <w:rPr>
                <w:sz w:val="18"/>
              </w:rPr>
            </w:r>
            <w:r>
              <w:rPr>
                <w:b/>
                <w:sz w:val="18"/>
              </w:rPr>
              <w:t>Golden set</w:t>
            </w:r>
          </w:p>
        </w:tc>
        <w:tc>
          <w:tcPr>
            <w:tcW w:type="dxa" w:w="7344"/>
          </w:tcPr>
          <w:p>
            <w:pPr>
              <w:spacing w:after="20" w:line="240" w:lineRule="auto"/>
            </w:pPr>
            <w:r>
              <w:rPr>
                <w:sz w:val="18"/>
              </w:rPr>
            </w:r>
            <w:r>
              <w:rPr>
                <w:sz w:val="18"/>
              </w:rPr>
              <w:t>A labelled question set with recorded ground truth, used to measure retrieval and generation quality.</w:t>
            </w:r>
          </w:p>
        </w:tc>
      </w:tr>
      <w:tr>
        <w:tc>
          <w:tcPr>
            <w:tcW w:type="dxa" w:w="2304"/>
          </w:tcPr>
          <w:p>
            <w:pPr>
              <w:spacing w:after="20" w:line="240" w:lineRule="auto"/>
            </w:pPr>
            <w:r>
              <w:rPr>
                <w:sz w:val="18"/>
              </w:rPr>
            </w:r>
            <w:r>
              <w:rPr>
                <w:b/>
                <w:sz w:val="18"/>
              </w:rPr>
              <w:t>LLM-as-judge</w:t>
            </w:r>
          </w:p>
        </w:tc>
        <w:tc>
          <w:tcPr>
            <w:tcW w:type="dxa" w:w="7344"/>
          </w:tcPr>
          <w:p>
            <w:pPr>
              <w:spacing w:after="20" w:line="240" w:lineRule="auto"/>
            </w:pPr>
            <w:r>
              <w:rPr>
                <w:sz w:val="18"/>
              </w:rPr>
            </w:r>
            <w:r>
              <w:rPr>
                <w:sz w:val="18"/>
              </w:rPr>
              <w:t>Using a language model to score outputs against a rubric. Indicative, not ground truth.</w:t>
            </w:r>
          </w:p>
        </w:tc>
      </w:tr>
      <w:tr>
        <w:tc>
          <w:tcPr>
            <w:tcW w:type="dxa" w:w="2304"/>
          </w:tcPr>
          <w:p>
            <w:pPr>
              <w:spacing w:after="20" w:line="240" w:lineRule="auto"/>
            </w:pPr>
            <w:r>
              <w:rPr>
                <w:sz w:val="18"/>
              </w:rPr>
            </w:r>
            <w:r>
              <w:rPr>
                <w:b/>
                <w:sz w:val="18"/>
              </w:rPr>
              <w:t>p50 / p95</w:t>
            </w:r>
          </w:p>
        </w:tc>
        <w:tc>
          <w:tcPr>
            <w:tcW w:type="dxa" w:w="7344"/>
          </w:tcPr>
          <w:p>
            <w:pPr>
              <w:spacing w:after="20" w:line="240" w:lineRule="auto"/>
            </w:pPr>
            <w:r>
              <w:rPr>
                <w:sz w:val="18"/>
              </w:rPr>
            </w:r>
            <w:r>
              <w:rPr>
                <w:sz w:val="18"/>
              </w:rPr>
              <w:t>Median and 95th-percentile latency. p95 matters because it is what slow users experience.</w:t>
            </w:r>
          </w:p>
        </w:tc>
      </w:tr>
      <w:tr>
        <w:tc>
          <w:tcPr>
            <w:tcW w:type="dxa" w:w="2304"/>
          </w:tcPr>
          <w:p>
            <w:pPr>
              <w:spacing w:after="20" w:line="240" w:lineRule="auto"/>
            </w:pPr>
            <w:r>
              <w:rPr>
                <w:sz w:val="18"/>
              </w:rPr>
            </w:r>
            <w:r>
              <w:rPr>
                <w:b/>
                <w:sz w:val="18"/>
              </w:rPr>
              <w:t>TTFT</w:t>
            </w:r>
          </w:p>
        </w:tc>
        <w:tc>
          <w:tcPr>
            <w:tcW w:type="dxa" w:w="7344"/>
          </w:tcPr>
          <w:p>
            <w:pPr>
              <w:spacing w:after="20" w:line="240" w:lineRule="auto"/>
            </w:pPr>
            <w:r>
              <w:rPr>
                <w:sz w:val="18"/>
              </w:rPr>
            </w:r>
            <w:r>
              <w:rPr>
                <w:sz w:val="18"/>
              </w:rPr>
              <w:t>Time To First Token — what a streaming interface actually feels like, as distinct from total generation time.</w:t>
            </w:r>
          </w:p>
        </w:tc>
      </w:tr>
    </w:tbl>
    <w:p>
      <w:pPr>
        <w:pStyle w:val="Heading2"/>
      </w:pPr>
      <w:r>
        <w:t>9.3 Compliance domain</w:t>
      </w:r>
    </w:p>
    <w:tbl>
      <w:tblPr>
        <w:tblStyle w:val="TableGrid"/>
        <w:tblW w:type="auto" w:w="0"/>
        <w:jc w:val="left"/>
        <w:tblLook w:firstColumn="1" w:firstRow="1" w:lastColumn="0" w:lastRow="0" w:noHBand="0" w:noVBand="1" w:val="04A0"/>
      </w:tblPr>
      <w:tblGrid>
        <w:gridCol w:w="4824"/>
        <w:gridCol w:w="4824"/>
      </w:tblGrid>
      <w:tr>
        <w:tc>
          <w:tcPr>
            <w:tcW w:type="dxa" w:w="2016"/>
            <w:shd w:val="clear" w:fill="F4F5F7"/>
          </w:tcPr>
          <w:p>
            <w:pPr>
              <w:spacing w:after="20"/>
            </w:pPr>
            <w:r/>
            <w:r>
              <w:rPr>
                <w:b/>
                <w:sz w:val="18"/>
              </w:rPr>
              <w:t>Term</w:t>
            </w:r>
          </w:p>
        </w:tc>
        <w:tc>
          <w:tcPr>
            <w:tcW w:type="dxa" w:w="7632"/>
            <w:shd w:val="clear" w:fill="F4F5F7"/>
          </w:tcPr>
          <w:p>
            <w:pPr>
              <w:spacing w:after="20"/>
            </w:pPr>
            <w:r/>
            <w:r>
              <w:rPr>
                <w:b/>
                <w:sz w:val="18"/>
              </w:rPr>
              <w:t>Definition</w:t>
            </w:r>
          </w:p>
        </w:tc>
      </w:tr>
      <w:tr>
        <w:tc>
          <w:tcPr>
            <w:tcW w:type="dxa" w:w="2016"/>
          </w:tcPr>
          <w:p>
            <w:pPr>
              <w:spacing w:after="20" w:line="240" w:lineRule="auto"/>
            </w:pPr>
            <w:r>
              <w:rPr>
                <w:sz w:val="18"/>
              </w:rPr>
            </w:r>
            <w:r>
              <w:rPr>
                <w:b/>
                <w:sz w:val="18"/>
              </w:rPr>
              <w:t>AML</w:t>
            </w:r>
          </w:p>
        </w:tc>
        <w:tc>
          <w:tcPr>
            <w:tcW w:type="dxa" w:w="7632"/>
          </w:tcPr>
          <w:p>
            <w:pPr>
              <w:spacing w:after="20" w:line="240" w:lineRule="auto"/>
            </w:pPr>
            <w:r>
              <w:rPr>
                <w:sz w:val="18"/>
              </w:rPr>
            </w:r>
            <w:r>
              <w:rPr>
                <w:sz w:val="18"/>
              </w:rPr>
              <w:t>Anti-Money Laundering — controls preventing the financial system being used to launder criminal proceeds.</w:t>
            </w:r>
          </w:p>
        </w:tc>
      </w:tr>
      <w:tr>
        <w:tc>
          <w:tcPr>
            <w:tcW w:type="dxa" w:w="2016"/>
          </w:tcPr>
          <w:p>
            <w:pPr>
              <w:spacing w:after="20" w:line="240" w:lineRule="auto"/>
            </w:pPr>
            <w:r>
              <w:rPr>
                <w:sz w:val="18"/>
              </w:rPr>
            </w:r>
            <w:r>
              <w:rPr>
                <w:b/>
                <w:sz w:val="18"/>
              </w:rPr>
              <w:t>KYC</w:t>
            </w:r>
          </w:p>
        </w:tc>
        <w:tc>
          <w:tcPr>
            <w:tcW w:type="dxa" w:w="7632"/>
          </w:tcPr>
          <w:p>
            <w:pPr>
              <w:spacing w:after="20" w:line="240" w:lineRule="auto"/>
            </w:pPr>
            <w:r>
              <w:rPr>
                <w:sz w:val="18"/>
              </w:rPr>
            </w:r>
            <w:r>
              <w:rPr>
                <w:sz w:val="18"/>
              </w:rPr>
              <w:t>Know Your Customer — verifying who a client is before and during a business relationship.</w:t>
            </w:r>
          </w:p>
        </w:tc>
      </w:tr>
      <w:tr>
        <w:tc>
          <w:tcPr>
            <w:tcW w:type="dxa" w:w="2016"/>
          </w:tcPr>
          <w:p>
            <w:pPr>
              <w:spacing w:after="20" w:line="240" w:lineRule="auto"/>
            </w:pPr>
            <w:r>
              <w:rPr>
                <w:sz w:val="18"/>
              </w:rPr>
            </w:r>
            <w:r>
              <w:rPr>
                <w:b/>
                <w:sz w:val="18"/>
              </w:rPr>
              <w:t>CDD</w:t>
            </w:r>
          </w:p>
        </w:tc>
        <w:tc>
          <w:tcPr>
            <w:tcW w:type="dxa" w:w="7632"/>
          </w:tcPr>
          <w:p>
            <w:pPr>
              <w:spacing w:after="20" w:line="240" w:lineRule="auto"/>
            </w:pPr>
            <w:r>
              <w:rPr>
                <w:sz w:val="18"/>
              </w:rPr>
            </w:r>
            <w:r>
              <w:rPr>
                <w:sz w:val="18"/>
              </w:rPr>
              <w:t>Customer Due Diligence. Three tiers here: Simplified, Standard and Enhanced.</w:t>
            </w:r>
          </w:p>
        </w:tc>
      </w:tr>
      <w:tr>
        <w:tc>
          <w:tcPr>
            <w:tcW w:type="dxa" w:w="2016"/>
          </w:tcPr>
          <w:p>
            <w:pPr>
              <w:spacing w:after="20" w:line="240" w:lineRule="auto"/>
            </w:pPr>
            <w:r>
              <w:rPr>
                <w:sz w:val="18"/>
              </w:rPr>
            </w:r>
            <w:r>
              <w:rPr>
                <w:b/>
                <w:sz w:val="18"/>
              </w:rPr>
              <w:t>SDD</w:t>
            </w:r>
          </w:p>
        </w:tc>
        <w:tc>
          <w:tcPr>
            <w:tcW w:type="dxa" w:w="7632"/>
          </w:tcPr>
          <w:p>
            <w:pPr>
              <w:spacing w:after="20" w:line="240" w:lineRule="auto"/>
            </w:pPr>
            <w:r>
              <w:rPr>
                <w:sz w:val="18"/>
              </w:rPr>
            </w:r>
            <w:r>
              <w:rPr>
                <w:sz w:val="18"/>
              </w:rPr>
              <w:t>Simplified Due Diligence — reduced checks for demonstrably low-risk clients.</w:t>
            </w:r>
          </w:p>
        </w:tc>
      </w:tr>
      <w:tr>
        <w:tc>
          <w:tcPr>
            <w:tcW w:type="dxa" w:w="2016"/>
          </w:tcPr>
          <w:p>
            <w:pPr>
              <w:spacing w:after="20" w:line="240" w:lineRule="auto"/>
            </w:pPr>
            <w:r>
              <w:rPr>
                <w:sz w:val="18"/>
              </w:rPr>
            </w:r>
            <w:r>
              <w:rPr>
                <w:b/>
                <w:sz w:val="18"/>
              </w:rPr>
              <w:t>EDD</w:t>
            </w:r>
          </w:p>
        </w:tc>
        <w:tc>
          <w:tcPr>
            <w:tcW w:type="dxa" w:w="7632"/>
          </w:tcPr>
          <w:p>
            <w:pPr>
              <w:spacing w:after="20" w:line="240" w:lineRule="auto"/>
            </w:pPr>
            <w:r>
              <w:rPr>
                <w:sz w:val="18"/>
              </w:rPr>
            </w:r>
            <w:r>
              <w:rPr>
                <w:sz w:val="18"/>
              </w:rPr>
              <w:t>Enhanced Due Diligence — heightened checks: two independent Source of Wealth sources, senior management approval, documented rationale, elevated monitoring, six-monthly review.</w:t>
            </w:r>
          </w:p>
        </w:tc>
      </w:tr>
      <w:tr>
        <w:tc>
          <w:tcPr>
            <w:tcW w:type="dxa" w:w="2016"/>
          </w:tcPr>
          <w:p>
            <w:pPr>
              <w:spacing w:after="20" w:line="240" w:lineRule="auto"/>
            </w:pPr>
            <w:r>
              <w:rPr>
                <w:sz w:val="18"/>
              </w:rPr>
            </w:r>
            <w:r>
              <w:rPr>
                <w:b/>
                <w:sz w:val="18"/>
              </w:rPr>
              <w:t>PEP</w:t>
            </w:r>
          </w:p>
        </w:tc>
        <w:tc>
          <w:tcPr>
            <w:tcW w:type="dxa" w:w="7632"/>
          </w:tcPr>
          <w:p>
            <w:pPr>
              <w:spacing w:after="20" w:line="240" w:lineRule="auto"/>
            </w:pPr>
            <w:r>
              <w:rPr>
                <w:sz w:val="18"/>
              </w:rPr>
            </w:r>
            <w:r>
              <w:rPr>
                <w:sz w:val="18"/>
              </w:rPr>
              <w:t>Politically Exposed Person — holds or recently held a prominent public function. Domestic, Foreign and International Organisation tiers. Always triggers EDD.</w:t>
            </w:r>
          </w:p>
        </w:tc>
      </w:tr>
      <w:tr>
        <w:tc>
          <w:tcPr>
            <w:tcW w:type="dxa" w:w="2016"/>
          </w:tcPr>
          <w:p>
            <w:pPr>
              <w:spacing w:after="20" w:line="240" w:lineRule="auto"/>
            </w:pPr>
            <w:r>
              <w:rPr>
                <w:sz w:val="18"/>
              </w:rPr>
            </w:r>
            <w:r>
              <w:rPr>
                <w:b/>
                <w:sz w:val="18"/>
              </w:rPr>
              <w:t>SoW / SoF</w:t>
            </w:r>
          </w:p>
        </w:tc>
        <w:tc>
          <w:tcPr>
            <w:tcW w:type="dxa" w:w="7632"/>
          </w:tcPr>
          <w:p>
            <w:pPr>
              <w:spacing w:after="20" w:line="240" w:lineRule="auto"/>
            </w:pPr>
            <w:r>
              <w:rPr>
                <w:sz w:val="18"/>
              </w:rPr>
            </w:r>
            <w:r>
              <w:rPr>
                <w:sz w:val="18"/>
              </w:rPr>
              <w:t>Source of Wealth (how total assets were accumulated) versus Source of Funds (where the money in a specific transaction came from).</w:t>
            </w:r>
          </w:p>
        </w:tc>
      </w:tr>
      <w:tr>
        <w:tc>
          <w:tcPr>
            <w:tcW w:type="dxa" w:w="2016"/>
          </w:tcPr>
          <w:p>
            <w:pPr>
              <w:spacing w:after="20" w:line="240" w:lineRule="auto"/>
            </w:pPr>
            <w:r>
              <w:rPr>
                <w:sz w:val="18"/>
              </w:rPr>
            </w:r>
            <w:r>
              <w:rPr>
                <w:b/>
                <w:sz w:val="18"/>
              </w:rPr>
              <w:t>MLRO</w:t>
            </w:r>
          </w:p>
        </w:tc>
        <w:tc>
          <w:tcPr>
            <w:tcW w:type="dxa" w:w="7632"/>
          </w:tcPr>
          <w:p>
            <w:pPr>
              <w:spacing w:after="20" w:line="240" w:lineRule="auto"/>
            </w:pPr>
            <w:r>
              <w:rPr>
                <w:sz w:val="18"/>
              </w:rPr>
            </w:r>
            <w:r>
              <w:rPr>
                <w:sz w:val="18"/>
              </w:rPr>
              <w:t>Money Laundering Reporting Officer — the accountable individual to whom cases are escalated.</w:t>
            </w:r>
          </w:p>
        </w:tc>
      </w:tr>
      <w:tr>
        <w:tc>
          <w:tcPr>
            <w:tcW w:type="dxa" w:w="2016"/>
          </w:tcPr>
          <w:p>
            <w:pPr>
              <w:spacing w:after="20" w:line="240" w:lineRule="auto"/>
            </w:pPr>
            <w:r>
              <w:rPr>
                <w:sz w:val="18"/>
              </w:rPr>
            </w:r>
            <w:r>
              <w:rPr>
                <w:b/>
                <w:sz w:val="18"/>
              </w:rPr>
              <w:t>UBO</w:t>
            </w:r>
          </w:p>
        </w:tc>
        <w:tc>
          <w:tcPr>
            <w:tcW w:type="dxa" w:w="7632"/>
          </w:tcPr>
          <w:p>
            <w:pPr>
              <w:spacing w:after="20" w:line="240" w:lineRule="auto"/>
            </w:pPr>
            <w:r>
              <w:rPr>
                <w:sz w:val="18"/>
              </w:rPr>
            </w:r>
            <w:r>
              <w:rPr>
                <w:sz w:val="18"/>
              </w:rPr>
              <w:t>Ultimate Beneficial Owner — the real person who ultimately owns or controls an entity. 25% threshold in this corpus.</w:t>
            </w:r>
          </w:p>
        </w:tc>
      </w:tr>
      <w:tr>
        <w:tc>
          <w:tcPr>
            <w:tcW w:type="dxa" w:w="2016"/>
          </w:tcPr>
          <w:p>
            <w:pPr>
              <w:spacing w:after="20" w:line="240" w:lineRule="auto"/>
            </w:pPr>
            <w:r>
              <w:rPr>
                <w:sz w:val="18"/>
              </w:rPr>
            </w:r>
            <w:r>
              <w:rPr>
                <w:b/>
                <w:sz w:val="18"/>
              </w:rPr>
              <w:t>SAR</w:t>
            </w:r>
          </w:p>
        </w:tc>
        <w:tc>
          <w:tcPr>
            <w:tcW w:type="dxa" w:w="7632"/>
          </w:tcPr>
          <w:p>
            <w:pPr>
              <w:spacing w:after="20" w:line="240" w:lineRule="auto"/>
            </w:pPr>
            <w:r>
              <w:rPr>
                <w:sz w:val="18"/>
              </w:rPr>
            </w:r>
            <w:r>
              <w:rPr>
                <w:sz w:val="18"/>
              </w:rPr>
              <w:t>Suspicious Activity Report — filed with the authorities (the National Crime Agency in this corpus).</w:t>
            </w:r>
          </w:p>
        </w:tc>
      </w:tr>
      <w:tr>
        <w:tc>
          <w:tcPr>
            <w:tcW w:type="dxa" w:w="2016"/>
          </w:tcPr>
          <w:p>
            <w:pPr>
              <w:spacing w:after="20" w:line="240" w:lineRule="auto"/>
            </w:pPr>
            <w:r>
              <w:rPr>
                <w:sz w:val="18"/>
              </w:rPr>
            </w:r>
            <w:r>
              <w:rPr>
                <w:b/>
                <w:sz w:val="18"/>
              </w:rPr>
              <w:t>Sanctions screening</w:t>
            </w:r>
          </w:p>
        </w:tc>
        <w:tc>
          <w:tcPr>
            <w:tcW w:type="dxa" w:w="7632"/>
          </w:tcPr>
          <w:p>
            <w:pPr>
              <w:spacing w:after="20" w:line="240" w:lineRule="auto"/>
            </w:pPr>
            <w:r>
              <w:rPr>
                <w:sz w:val="18"/>
              </w:rPr>
            </w:r>
            <w:r>
              <w:rPr>
                <w:sz w:val="18"/>
              </w:rPr>
              <w:t>Checking clients against government and international prohibition lists: HM Treasury, OFAC, EU, UN.</w:t>
            </w:r>
          </w:p>
        </w:tc>
      </w:tr>
      <w:tr>
        <w:tc>
          <w:tcPr>
            <w:tcW w:type="dxa" w:w="2016"/>
          </w:tcPr>
          <w:p>
            <w:pPr>
              <w:spacing w:after="20" w:line="240" w:lineRule="auto"/>
            </w:pPr>
            <w:r>
              <w:rPr>
                <w:sz w:val="18"/>
              </w:rPr>
            </w:r>
            <w:r>
              <w:rPr>
                <w:b/>
                <w:sz w:val="18"/>
              </w:rPr>
              <w:t>FATF</w:t>
            </w:r>
          </w:p>
        </w:tc>
        <w:tc>
          <w:tcPr>
            <w:tcW w:type="dxa" w:w="7632"/>
          </w:tcPr>
          <w:p>
            <w:pPr>
              <w:spacing w:after="20" w:line="240" w:lineRule="auto"/>
            </w:pPr>
            <w:r>
              <w:rPr>
                <w:sz w:val="18"/>
              </w:rPr>
            </w:r>
            <w:r>
              <w:rPr>
                <w:sz w:val="18"/>
              </w:rPr>
              <w:t>Financial Action Task Force — sets international AML standards and maintains grey and black lists of jurisdictions.</w:t>
            </w:r>
          </w:p>
        </w:tc>
      </w:tr>
      <w:tr>
        <w:tc>
          <w:tcPr>
            <w:tcW w:type="dxa" w:w="2016"/>
          </w:tcPr>
          <w:p>
            <w:pPr>
              <w:spacing w:after="20" w:line="240" w:lineRule="auto"/>
            </w:pPr>
            <w:r>
              <w:rPr>
                <w:sz w:val="18"/>
              </w:rPr>
            </w:r>
            <w:r>
              <w:rPr>
                <w:b/>
                <w:sz w:val="18"/>
              </w:rPr>
              <w:t>Risk band</w:t>
            </w:r>
          </w:p>
        </w:tc>
        <w:tc>
          <w:tcPr>
            <w:tcW w:type="dxa" w:w="7632"/>
          </w:tcPr>
          <w:p>
            <w:pPr>
              <w:spacing w:after="20" w:line="240" w:lineRule="auto"/>
            </w:pPr>
            <w:r>
              <w:rPr>
                <w:sz w:val="18"/>
              </w:rPr>
            </w:r>
            <w:r>
              <w:rPr>
                <w:sz w:val="18"/>
              </w:rPr>
              <w:t>Low 0–30, Medium 31–60, High 61–100 in this corpus, determining CDD tier and review frequency.</w:t>
            </w:r>
          </w:p>
        </w:tc>
      </w:tr>
      <w:tr>
        <w:tc>
          <w:tcPr>
            <w:tcW w:type="dxa" w:w="2016"/>
          </w:tcPr>
          <w:p>
            <w:pPr>
              <w:spacing w:after="20" w:line="240" w:lineRule="auto"/>
            </w:pPr>
            <w:r>
              <w:rPr>
                <w:sz w:val="18"/>
              </w:rPr>
            </w:r>
            <w:r>
              <w:rPr>
                <w:b/>
                <w:sz w:val="18"/>
              </w:rPr>
              <w:t>Effective date</w:t>
            </w:r>
          </w:p>
        </w:tc>
        <w:tc>
          <w:tcPr>
            <w:tcW w:type="dxa" w:w="7632"/>
          </w:tcPr>
          <w:p>
            <w:pPr>
              <w:spacing w:after="20" w:line="240" w:lineRule="auto"/>
            </w:pPr>
            <w:r>
              <w:rPr>
                <w:sz w:val="18"/>
              </w:rPr>
            </w:r>
            <w:r>
              <w:rPr>
                <w:sz w:val="18"/>
              </w:rPr>
              <w:t>When a policy version came into force. Decisive when two versions conflict.</w:t>
            </w:r>
          </w:p>
        </w:tc>
      </w:tr>
    </w:tbl>
    <w:p>
      <w:pPr>
        <w:pStyle w:val="Heading2"/>
      </w:pPr>
      <w:r>
        <w:t>9.4 Engineering</w:t>
      </w:r>
    </w:p>
    <w:tbl>
      <w:tblPr>
        <w:tblStyle w:val="TableGrid"/>
        <w:tblW w:type="auto" w:w="0"/>
        <w:jc w:val="left"/>
        <w:tblLook w:firstColumn="1" w:firstRow="1" w:lastColumn="0" w:lastRow="0" w:noHBand="0" w:noVBand="1" w:val="04A0"/>
      </w:tblPr>
      <w:tblGrid>
        <w:gridCol w:w="4824"/>
        <w:gridCol w:w="4824"/>
      </w:tblGrid>
      <w:tr>
        <w:tc>
          <w:tcPr>
            <w:tcW w:type="dxa" w:w="2448"/>
            <w:shd w:val="clear" w:fill="F4F5F7"/>
          </w:tcPr>
          <w:p>
            <w:pPr>
              <w:spacing w:after="20"/>
            </w:pPr>
            <w:r/>
            <w:r>
              <w:rPr>
                <w:b/>
                <w:sz w:val="18"/>
              </w:rPr>
              <w:t>Term</w:t>
            </w:r>
          </w:p>
        </w:tc>
        <w:tc>
          <w:tcPr>
            <w:tcW w:type="dxa" w:w="7200"/>
            <w:shd w:val="clear" w:fill="F4F5F7"/>
          </w:tcPr>
          <w:p>
            <w:pPr>
              <w:spacing w:after="20"/>
            </w:pPr>
            <w:r/>
            <w:r>
              <w:rPr>
                <w:b/>
                <w:sz w:val="18"/>
              </w:rPr>
              <w:t>Definition</w:t>
            </w:r>
          </w:p>
        </w:tc>
      </w:tr>
      <w:tr>
        <w:tc>
          <w:tcPr>
            <w:tcW w:type="dxa" w:w="2448"/>
          </w:tcPr>
          <w:p>
            <w:pPr>
              <w:spacing w:after="20" w:line="240" w:lineRule="auto"/>
            </w:pPr>
            <w:r>
              <w:rPr>
                <w:sz w:val="18"/>
              </w:rPr>
            </w:r>
            <w:r>
              <w:rPr>
                <w:b/>
                <w:sz w:val="18"/>
              </w:rPr>
              <w:t>SSE</w:t>
            </w:r>
          </w:p>
        </w:tc>
        <w:tc>
          <w:tcPr>
            <w:tcW w:type="dxa" w:w="7200"/>
          </w:tcPr>
          <w:p>
            <w:pPr>
              <w:spacing w:after="20" w:line="240" w:lineRule="auto"/>
            </w:pPr>
            <w:r>
              <w:rPr>
                <w:sz w:val="18"/>
              </w:rPr>
            </w:r>
            <w:r>
              <w:rPr>
                <w:sz w:val="18"/>
              </w:rPr>
              <w:t xml:space="preserve">Server-Sent Events — a one-way streaming protocol over HTTP using </w:t>
            </w:r>
            <w:r>
              <w:rPr>
                <w:rFonts w:ascii="Consolas" w:hAnsi="Consolas"/>
                <w:color w:val="3B3DB8"/>
                <w:sz w:val="19"/>
              </w:rPr>
              <w:t>text/event-stream</w:t>
            </w:r>
            <w:r>
              <w:rPr>
                <w:sz w:val="18"/>
              </w:rPr>
              <w:t>.</w:t>
            </w:r>
          </w:p>
        </w:tc>
      </w:tr>
      <w:tr>
        <w:tc>
          <w:tcPr>
            <w:tcW w:type="dxa" w:w="2448"/>
          </w:tcPr>
          <w:p>
            <w:pPr>
              <w:spacing w:after="20" w:line="240" w:lineRule="auto"/>
            </w:pPr>
            <w:r>
              <w:rPr>
                <w:sz w:val="18"/>
              </w:rPr>
            </w:r>
            <w:r>
              <w:rPr>
                <w:b/>
                <w:sz w:val="18"/>
              </w:rPr>
              <w:t>WAL</w:t>
            </w:r>
          </w:p>
        </w:tc>
        <w:tc>
          <w:tcPr>
            <w:tcW w:type="dxa" w:w="7200"/>
          </w:tcPr>
          <w:p>
            <w:pPr>
              <w:spacing w:after="20" w:line="240" w:lineRule="auto"/>
            </w:pPr>
            <w:r>
              <w:rPr>
                <w:sz w:val="18"/>
              </w:rPr>
            </w:r>
            <w:r>
              <w:rPr>
                <w:sz w:val="18"/>
              </w:rPr>
              <w:t>Write-Ahead Logging — a SQLite journal mode allowing readers to proceed during a write.</w:t>
            </w:r>
          </w:p>
        </w:tc>
      </w:tr>
      <w:tr>
        <w:tc>
          <w:tcPr>
            <w:tcW w:type="dxa" w:w="2448"/>
          </w:tcPr>
          <w:p>
            <w:pPr>
              <w:spacing w:after="20" w:line="240" w:lineRule="auto"/>
            </w:pPr>
            <w:r>
              <w:rPr>
                <w:sz w:val="18"/>
              </w:rPr>
            </w:r>
            <w:r>
              <w:rPr>
                <w:b/>
                <w:sz w:val="18"/>
              </w:rPr>
              <w:t>Content-addressed storage</w:t>
            </w:r>
          </w:p>
        </w:tc>
        <w:tc>
          <w:tcPr>
            <w:tcW w:type="dxa" w:w="7200"/>
          </w:tcPr>
          <w:p>
            <w:pPr>
              <w:spacing w:after="20" w:line="240" w:lineRule="auto"/>
            </w:pPr>
            <w:r>
              <w:rPr>
                <w:sz w:val="18"/>
              </w:rPr>
            </w:r>
            <w:r>
              <w:rPr>
                <w:sz w:val="18"/>
              </w:rPr>
              <w:t>Storing a file under a hash of its content, which gives deduplication for free and makes path traversal impossible.</w:t>
            </w:r>
          </w:p>
        </w:tc>
      </w:tr>
      <w:tr>
        <w:tc>
          <w:tcPr>
            <w:tcW w:type="dxa" w:w="2448"/>
          </w:tcPr>
          <w:p>
            <w:pPr>
              <w:spacing w:after="20" w:line="240" w:lineRule="auto"/>
            </w:pPr>
            <w:r>
              <w:rPr>
                <w:sz w:val="18"/>
              </w:rPr>
            </w:r>
            <w:r>
              <w:rPr>
                <w:b/>
                <w:sz w:val="18"/>
              </w:rPr>
              <w:t>Idempotent</w:t>
            </w:r>
          </w:p>
        </w:tc>
        <w:tc>
          <w:tcPr>
            <w:tcW w:type="dxa" w:w="7200"/>
          </w:tcPr>
          <w:p>
            <w:pPr>
              <w:spacing w:after="20" w:line="240" w:lineRule="auto"/>
            </w:pPr>
            <w:r>
              <w:rPr>
                <w:sz w:val="18"/>
              </w:rPr>
            </w:r>
            <w:r>
              <w:rPr>
                <w:sz w:val="18"/>
              </w:rPr>
              <w:t>Producing the same result when repeated. Re-indexing a document is idempotent here because chunk ids are content-derived.</w:t>
            </w:r>
          </w:p>
        </w:tc>
      </w:tr>
      <w:tr>
        <w:tc>
          <w:tcPr>
            <w:tcW w:type="dxa" w:w="2448"/>
          </w:tcPr>
          <w:p>
            <w:pPr>
              <w:spacing w:after="20" w:line="240" w:lineRule="auto"/>
            </w:pPr>
            <w:r>
              <w:rPr>
                <w:sz w:val="18"/>
              </w:rPr>
            </w:r>
            <w:r>
              <w:rPr>
                <w:b/>
                <w:sz w:val="18"/>
              </w:rPr>
              <w:t>Composition root</w:t>
            </w:r>
          </w:p>
        </w:tc>
        <w:tc>
          <w:tcPr>
            <w:tcW w:type="dxa" w:w="7200"/>
          </w:tcPr>
          <w:p>
            <w:pPr>
              <w:spacing w:after="20" w:line="240" w:lineRule="auto"/>
            </w:pPr>
            <w:r>
              <w:rPr>
                <w:sz w:val="18"/>
              </w:rPr>
            </w:r>
            <w:r>
              <w:rPr>
                <w:sz w:val="18"/>
              </w:rPr>
              <w:t xml:space="preserve">The single place that builds the object graph. </w:t>
            </w:r>
            <w:r>
              <w:rPr>
                <w:rFonts w:ascii="Consolas" w:hAnsi="Consolas"/>
                <w:color w:val="3B3DB8"/>
                <w:sz w:val="19"/>
              </w:rPr>
              <w:t>container.py</w:t>
            </w:r>
            <w:r>
              <w:rPr>
                <w:sz w:val="18"/>
              </w:rPr>
              <w:t xml:space="preserve"> here.</w:t>
            </w:r>
          </w:p>
        </w:tc>
      </w:tr>
      <w:tr>
        <w:tc>
          <w:tcPr>
            <w:tcW w:type="dxa" w:w="2448"/>
          </w:tcPr>
          <w:p>
            <w:pPr>
              <w:spacing w:after="20" w:line="240" w:lineRule="auto"/>
            </w:pPr>
            <w:r>
              <w:rPr>
                <w:sz w:val="18"/>
              </w:rPr>
            </w:r>
            <w:r>
              <w:rPr>
                <w:b/>
                <w:sz w:val="18"/>
              </w:rPr>
              <w:t>Dependency injection</w:t>
            </w:r>
          </w:p>
        </w:tc>
        <w:tc>
          <w:tcPr>
            <w:tcW w:type="dxa" w:w="7200"/>
          </w:tcPr>
          <w:p>
            <w:pPr>
              <w:spacing w:after="20" w:line="240" w:lineRule="auto"/>
            </w:pPr>
            <w:r>
              <w:rPr>
                <w:sz w:val="18"/>
              </w:rPr>
            </w:r>
            <w:r>
              <w:rPr>
                <w:sz w:val="18"/>
              </w:rPr>
              <w:t>Passing collaborators in rather than constructing them internally — what makes fake models possible in tests.</w:t>
            </w:r>
          </w:p>
        </w:tc>
      </w:tr>
      <w:tr>
        <w:tc>
          <w:tcPr>
            <w:tcW w:type="dxa" w:w="2448"/>
          </w:tcPr>
          <w:p>
            <w:pPr>
              <w:spacing w:after="20" w:line="240" w:lineRule="auto"/>
            </w:pPr>
            <w:r>
              <w:rPr>
                <w:sz w:val="18"/>
              </w:rPr>
            </w:r>
            <w:r>
              <w:rPr>
                <w:b/>
                <w:sz w:val="18"/>
              </w:rPr>
              <w:t>Append-only</w:t>
            </w:r>
          </w:p>
        </w:tc>
        <w:tc>
          <w:tcPr>
            <w:tcW w:type="dxa" w:w="7200"/>
          </w:tcPr>
          <w:p>
            <w:pPr>
              <w:spacing w:after="20" w:line="240" w:lineRule="auto"/>
            </w:pPr>
            <w:r>
              <w:rPr>
                <w:sz w:val="18"/>
              </w:rPr>
            </w:r>
            <w:r>
              <w:rPr>
                <w:sz w:val="18"/>
              </w:rPr>
              <w:t>Written by adding to the end, never modified in place. The property that makes the audit log an audit log.</w:t>
            </w:r>
          </w:p>
        </w:tc>
      </w:tr>
      <w:tr>
        <w:tc>
          <w:tcPr>
            <w:tcW w:type="dxa" w:w="2448"/>
          </w:tcPr>
          <w:p>
            <w:pPr>
              <w:spacing w:after="20" w:line="240" w:lineRule="auto"/>
            </w:pPr>
            <w:r>
              <w:rPr>
                <w:sz w:val="18"/>
              </w:rPr>
            </w:r>
            <w:r>
              <w:rPr>
                <w:b/>
                <w:sz w:val="18"/>
              </w:rPr>
              <w:t>Constant-time comparison</w:t>
            </w:r>
          </w:p>
        </w:tc>
        <w:tc>
          <w:tcPr>
            <w:tcW w:type="dxa" w:w="7200"/>
          </w:tcPr>
          <w:p>
            <w:pPr>
              <w:spacing w:after="20" w:line="240" w:lineRule="auto"/>
            </w:pPr>
            <w:r>
              <w:rPr>
                <w:sz w:val="18"/>
              </w:rPr>
            </w:r>
            <w:r>
              <w:rPr>
                <w:sz w:val="18"/>
              </w:rPr>
              <w:t>Comparing secrets without early exit, so response timing does not reveal how much of a guess was correct.</w:t>
            </w:r>
          </w:p>
        </w:tc>
      </w:tr>
      <w:tr>
        <w:tc>
          <w:tcPr>
            <w:tcW w:type="dxa" w:w="2448"/>
          </w:tcPr>
          <w:p>
            <w:pPr>
              <w:spacing w:after="20" w:line="240" w:lineRule="auto"/>
            </w:pPr>
            <w:r>
              <w:rPr>
                <w:sz w:val="18"/>
              </w:rPr>
            </w:r>
            <w:r>
              <w:rPr>
                <w:b/>
                <w:sz w:val="18"/>
              </w:rPr>
              <w:t>Magic bytes</w:t>
            </w:r>
          </w:p>
        </w:tc>
        <w:tc>
          <w:tcPr>
            <w:tcW w:type="dxa" w:w="7200"/>
          </w:tcPr>
          <w:p>
            <w:pPr>
              <w:spacing w:after="20" w:line="240" w:lineRule="auto"/>
            </w:pPr>
            <w:r>
              <w:rPr>
                <w:sz w:val="18"/>
              </w:rPr>
            </w:r>
            <w:r>
              <w:rPr>
                <w:sz w:val="18"/>
              </w:rPr>
              <w:t>A file's leading signature (</w:t>
            </w:r>
            <w:r>
              <w:rPr>
                <w:rFonts w:ascii="Consolas" w:hAnsi="Consolas"/>
                <w:color w:val="3B3DB8"/>
                <w:sz w:val="19"/>
              </w:rPr>
              <w:t>%PDF-</w:t>
            </w:r>
            <w:r>
              <w:rPr>
                <w:sz w:val="18"/>
              </w:rPr>
              <w:t xml:space="preserve">, </w:t>
            </w:r>
            <w:r>
              <w:rPr>
                <w:rFonts w:ascii="Consolas" w:hAnsi="Consolas"/>
                <w:color w:val="3B3DB8"/>
                <w:sz w:val="19"/>
              </w:rPr>
              <w:t>PK\x03\x04</w:t>
            </w:r>
            <w:r>
              <w:rPr>
                <w:sz w:val="18"/>
              </w:rPr>
              <w:t>), used to verify its real type rather than trusting the extension.</w:t>
            </w:r>
          </w:p>
        </w:tc>
      </w:tr>
      <w:tr>
        <w:tc>
          <w:tcPr>
            <w:tcW w:type="dxa" w:w="2448"/>
          </w:tcPr>
          <w:p>
            <w:pPr>
              <w:spacing w:after="20" w:line="240" w:lineRule="auto"/>
            </w:pPr>
            <w:r>
              <w:rPr>
                <w:sz w:val="18"/>
              </w:rPr>
            </w:r>
            <w:r>
              <w:rPr>
                <w:b/>
                <w:sz w:val="18"/>
              </w:rPr>
              <w:t>Prompt injection</w:t>
            </w:r>
          </w:p>
        </w:tc>
        <w:tc>
          <w:tcPr>
            <w:tcW w:type="dxa" w:w="7200"/>
          </w:tcPr>
          <w:p>
            <w:pPr>
              <w:spacing w:after="20" w:line="240" w:lineRule="auto"/>
            </w:pPr>
            <w:r>
              <w:rPr>
                <w:sz w:val="18"/>
              </w:rPr>
            </w:r>
            <w:r>
              <w:rPr>
                <w:sz w:val="18"/>
              </w:rPr>
              <w:t>Malicious instructions embedded in data that the model treats as commands.</w:t>
            </w:r>
          </w:p>
        </w:tc>
      </w:tr>
      <w:tr>
        <w:tc>
          <w:tcPr>
            <w:tcW w:type="dxa" w:w="2448"/>
          </w:tcPr>
          <w:p>
            <w:pPr>
              <w:spacing w:after="20" w:line="240" w:lineRule="auto"/>
            </w:pPr>
            <w:r>
              <w:rPr>
                <w:sz w:val="18"/>
              </w:rPr>
            </w:r>
            <w:r>
              <w:rPr>
                <w:b/>
                <w:sz w:val="18"/>
              </w:rPr>
              <w:t>Instruction hierarchy</w:t>
            </w:r>
          </w:p>
        </w:tc>
        <w:tc>
          <w:tcPr>
            <w:tcW w:type="dxa" w:w="7200"/>
          </w:tcPr>
          <w:p>
            <w:pPr>
              <w:spacing w:after="20" w:line="240" w:lineRule="auto"/>
            </w:pPr>
            <w:r>
              <w:rPr>
                <w:sz w:val="18"/>
              </w:rPr>
            </w:r>
            <w:r>
              <w:rPr>
                <w:sz w:val="18"/>
              </w:rPr>
              <w:t>Telling the model explicitly that the system message outranks anything appearing in the data.</w:t>
            </w:r>
          </w:p>
        </w:tc>
      </w:tr>
      <w:tr>
        <w:tc>
          <w:tcPr>
            <w:tcW w:type="dxa" w:w="2448"/>
          </w:tcPr>
          <w:p>
            <w:pPr>
              <w:spacing w:after="20" w:line="240" w:lineRule="auto"/>
            </w:pPr>
            <w:r>
              <w:rPr>
                <w:sz w:val="18"/>
              </w:rPr>
            </w:r>
            <w:r>
              <w:rPr>
                <w:b/>
                <w:sz w:val="18"/>
              </w:rPr>
              <w:t>Uniform error envelope</w:t>
            </w:r>
          </w:p>
        </w:tc>
        <w:tc>
          <w:tcPr>
            <w:tcW w:type="dxa" w:w="7200"/>
          </w:tcPr>
          <w:p>
            <w:pPr>
              <w:spacing w:after="20" w:line="240" w:lineRule="auto"/>
            </w:pPr>
            <w:r>
              <w:rPr>
                <w:sz w:val="18"/>
              </w:rPr>
            </w:r>
            <w:r>
              <w:rPr>
                <w:sz w:val="18"/>
              </w:rPr>
              <w:t>Every non-2xx response sharing one shape: code, message, details, request id, timestamp.</w:t>
            </w:r>
          </w:p>
        </w:tc>
      </w:tr>
      <w:tr>
        <w:tc>
          <w:tcPr>
            <w:tcW w:type="dxa" w:w="2448"/>
          </w:tcPr>
          <w:p>
            <w:pPr>
              <w:spacing w:after="20" w:line="240" w:lineRule="auto"/>
            </w:pPr>
            <w:r>
              <w:rPr>
                <w:sz w:val="18"/>
              </w:rPr>
            </w:r>
            <w:r>
              <w:rPr>
                <w:b/>
                <w:sz w:val="18"/>
              </w:rPr>
              <w:t>Request id</w:t>
            </w:r>
          </w:p>
        </w:tc>
        <w:tc>
          <w:tcPr>
            <w:tcW w:type="dxa" w:w="7200"/>
          </w:tcPr>
          <w:p>
            <w:pPr>
              <w:spacing w:after="20" w:line="240" w:lineRule="auto"/>
            </w:pPr>
            <w:r>
              <w:rPr>
                <w:sz w:val="18"/>
              </w:rPr>
            </w:r>
            <w:r>
              <w:rPr>
                <w:sz w:val="18"/>
              </w:rPr>
              <w:t>A per-request identifier returned in every response and present on every log line, so one report maps to one grep.</w:t>
            </w:r>
          </w:p>
        </w:tc>
      </w:tr>
      <w:tr>
        <w:tc>
          <w:tcPr>
            <w:tcW w:type="dxa" w:w="2448"/>
          </w:tcPr>
          <w:p>
            <w:pPr>
              <w:spacing w:after="20" w:line="240" w:lineRule="auto"/>
            </w:pPr>
            <w:r>
              <w:rPr>
                <w:sz w:val="18"/>
              </w:rPr>
            </w:r>
            <w:r>
              <w:rPr>
                <w:b/>
                <w:sz w:val="18"/>
              </w:rPr>
              <w:t>Readiness versus liveness</w:t>
            </w:r>
          </w:p>
        </w:tc>
        <w:tc>
          <w:tcPr>
            <w:tcW w:type="dxa" w:w="7200"/>
          </w:tcPr>
          <w:p>
            <w:pPr>
              <w:spacing w:after="20" w:line="240" w:lineRule="auto"/>
            </w:pPr>
            <w:r>
              <w:rPr>
                <w:sz w:val="18"/>
              </w:rPr>
            </w:r>
            <w:r>
              <w:rPr>
                <w:sz w:val="18"/>
              </w:rPr>
              <w:t>Liveness: is the process up. Readiness: can it actually serve. Separate because restarting on a dependency outage fixes nothing.</w:t>
            </w:r>
          </w:p>
        </w:tc>
      </w:tr>
    </w:tbl>
    <w:p>
      <w:r>
        <w:br w:type="page"/>
      </w:r>
    </w:p>
    <w:p>
      <w:pPr>
        <w:pStyle w:val="Heading1"/>
      </w:pPr>
      <w:r>
        <w:t>Part 10 — Quick reference</w:t>
      </w:r>
    </w:p>
    <w:p>
      <w:pPr>
        <w:pStyle w:val="Heading2"/>
      </w:pPr>
      <w:r>
        <w:t>10.1 Numbers worth memorising</w:t>
      </w:r>
    </w:p>
    <w:tbl>
      <w:tblPr>
        <w:tblStyle w:val="TableGrid"/>
        <w:tblW w:type="auto" w:w="0"/>
        <w:jc w:val="left"/>
        <w:tblLook w:firstColumn="1" w:firstRow="1" w:lastColumn="0" w:lastRow="0" w:noHBand="0" w:noVBand="1" w:val="04A0"/>
      </w:tblPr>
      <w:tblGrid>
        <w:gridCol w:w="4824"/>
        <w:gridCol w:w="4824"/>
      </w:tblGrid>
      <w:tr>
        <w:tc>
          <w:tcPr>
            <w:tcW w:type="dxa" w:w="2448"/>
            <w:shd w:val="clear" w:fill="F4F5F7"/>
          </w:tcPr>
          <w:p>
            <w:pPr>
              <w:spacing w:after="20"/>
            </w:pPr>
            <w:r/>
            <w:r>
              <w:rPr>
                <w:b/>
                <w:sz w:val="18"/>
              </w:rPr>
              <w:t>Category</w:t>
            </w:r>
          </w:p>
        </w:tc>
        <w:tc>
          <w:tcPr>
            <w:tcW w:type="dxa" w:w="7200"/>
            <w:shd w:val="clear" w:fill="F4F5F7"/>
          </w:tcPr>
          <w:p>
            <w:pPr>
              <w:spacing w:after="20"/>
            </w:pPr>
            <w:r/>
            <w:r>
              <w:rPr>
                <w:b/>
                <w:sz w:val="18"/>
              </w:rPr>
              <w:t>Figure</w:t>
            </w:r>
          </w:p>
        </w:tc>
      </w:tr>
      <w:tr>
        <w:tc>
          <w:tcPr>
            <w:tcW w:type="dxa" w:w="2448"/>
          </w:tcPr>
          <w:p>
            <w:pPr>
              <w:spacing w:after="20" w:line="240" w:lineRule="auto"/>
            </w:pPr>
            <w:r>
              <w:rPr>
                <w:sz w:val="18"/>
              </w:rPr>
            </w:r>
            <w:r>
              <w:rPr>
                <w:sz w:val="18"/>
              </w:rPr>
              <w:t>Corpus</w:t>
            </w:r>
          </w:p>
        </w:tc>
        <w:tc>
          <w:tcPr>
            <w:tcW w:type="dxa" w:w="7200"/>
          </w:tcPr>
          <w:p>
            <w:pPr>
              <w:spacing w:after="20" w:line="240" w:lineRule="auto"/>
            </w:pPr>
            <w:r>
              <w:rPr>
                <w:sz w:val="18"/>
              </w:rPr>
            </w:r>
            <w:r>
              <w:rPr>
                <w:sz w:val="18"/>
              </w:rPr>
              <w:t xml:space="preserve">5 documents · </w:t>
            </w:r>
            <w:r>
              <w:rPr>
                <w:b/>
                <w:sz w:val="18"/>
              </w:rPr>
              <w:t>51 chunks</w:t>
            </w:r>
            <w:r>
              <w:rPr>
                <w:sz w:val="18"/>
              </w:rPr>
              <w:t xml:space="preserve"> · 384-dimensional vectors</w:t>
            </w:r>
          </w:p>
        </w:tc>
      </w:tr>
      <w:tr>
        <w:tc>
          <w:tcPr>
            <w:tcW w:type="dxa" w:w="2448"/>
          </w:tcPr>
          <w:p>
            <w:pPr>
              <w:spacing w:after="20" w:line="240" w:lineRule="auto"/>
            </w:pPr>
            <w:r>
              <w:rPr>
                <w:sz w:val="18"/>
              </w:rPr>
            </w:r>
            <w:r>
              <w:rPr>
                <w:sz w:val="18"/>
              </w:rPr>
              <w:t>Golden set</w:t>
            </w:r>
          </w:p>
        </w:tc>
        <w:tc>
          <w:tcPr>
            <w:tcW w:type="dxa" w:w="7200"/>
          </w:tcPr>
          <w:p>
            <w:pPr>
              <w:spacing w:after="20" w:line="240" w:lineRule="auto"/>
            </w:pPr>
            <w:r>
              <w:rPr>
                <w:sz w:val="18"/>
              </w:rPr>
            </w:r>
            <w:r>
              <w:rPr>
                <w:b/>
                <w:sz w:val="18"/>
              </w:rPr>
              <w:t>45 questions</w:t>
            </w:r>
            <w:r>
              <w:rPr>
                <w:sz w:val="18"/>
              </w:rPr>
              <w:t xml:space="preserve"> across 7 categories · 5 must-refuse · 3 adversarial</w:t>
            </w:r>
          </w:p>
        </w:tc>
      </w:tr>
      <w:tr>
        <w:tc>
          <w:tcPr>
            <w:tcW w:type="dxa" w:w="2448"/>
          </w:tcPr>
          <w:p>
            <w:pPr>
              <w:spacing w:after="20" w:line="240" w:lineRule="auto"/>
            </w:pPr>
            <w:r>
              <w:rPr>
                <w:sz w:val="18"/>
              </w:rPr>
            </w:r>
            <w:r>
              <w:rPr>
                <w:sz w:val="18"/>
              </w:rPr>
              <w:t>Retrieval (shipped)</w:t>
            </w:r>
          </w:p>
        </w:tc>
        <w:tc>
          <w:tcPr>
            <w:tcW w:type="dxa" w:w="7200"/>
          </w:tcPr>
          <w:p>
            <w:pPr>
              <w:spacing w:after="20" w:line="240" w:lineRule="auto"/>
            </w:pPr>
            <w:r>
              <w:rPr>
                <w:sz w:val="18"/>
              </w:rPr>
            </w:r>
            <w:r>
              <w:rPr>
                <w:sz w:val="18"/>
              </w:rPr>
              <w:t xml:space="preserve">recall@5 </w:t>
            </w:r>
            <w:r>
              <w:rPr>
                <w:b/>
                <w:sz w:val="18"/>
              </w:rPr>
              <w:t>0.989</w:t>
            </w:r>
            <w:r>
              <w:rPr>
                <w:sz w:val="18"/>
              </w:rPr>
              <w:t xml:space="preserve"> · recall@1 </w:t>
            </w:r>
            <w:r>
              <w:rPr>
                <w:b/>
                <w:sz w:val="18"/>
              </w:rPr>
              <w:t>0.870</w:t>
            </w:r>
            <w:r>
              <w:rPr>
                <w:sz w:val="18"/>
              </w:rPr>
              <w:t xml:space="preserve"> · MRR </w:t>
            </w:r>
            <w:r>
              <w:rPr>
                <w:b/>
                <w:sz w:val="18"/>
              </w:rPr>
              <w:t>0.863</w:t>
            </w:r>
            <w:r>
              <w:rPr>
                <w:sz w:val="18"/>
              </w:rPr>
              <w:t xml:space="preserve"> · nDCG@5 </w:t>
            </w:r>
            <w:r>
              <w:rPr>
                <w:b/>
                <w:sz w:val="18"/>
              </w:rPr>
              <w:t>0.845</w:t>
            </w:r>
            <w:r>
              <w:rPr>
                <w:sz w:val="18"/>
              </w:rPr>
              <w:t xml:space="preserve"> · section accuracy </w:t>
            </w:r>
            <w:r>
              <w:rPr>
                <w:b/>
                <w:sz w:val="18"/>
              </w:rPr>
              <w:t>0.989</w:t>
            </w:r>
            <w:r>
              <w:rPr>
                <w:sz w:val="18"/>
              </w:rPr>
              <w:t xml:space="preserve"> · document accuracy </w:t>
            </w:r>
            <w:r>
              <w:rPr>
                <w:b/>
                <w:sz w:val="18"/>
              </w:rPr>
              <w:t>1.000</w:t>
            </w:r>
          </w:p>
        </w:tc>
      </w:tr>
      <w:tr>
        <w:tc>
          <w:tcPr>
            <w:tcW w:type="dxa" w:w="2448"/>
          </w:tcPr>
          <w:p>
            <w:pPr>
              <w:spacing w:after="20" w:line="240" w:lineRule="auto"/>
            </w:pPr>
            <w:r>
              <w:rPr>
                <w:sz w:val="18"/>
              </w:rPr>
            </w:r>
            <w:r>
              <w:rPr>
                <w:sz w:val="18"/>
              </w:rPr>
              <w:t>Retrieval (answerable only)</w:t>
            </w:r>
          </w:p>
        </w:tc>
        <w:tc>
          <w:tcPr>
            <w:tcW w:type="dxa" w:w="7200"/>
          </w:tcPr>
          <w:p>
            <w:pPr>
              <w:spacing w:after="20" w:line="240" w:lineRule="auto"/>
            </w:pPr>
            <w:r>
              <w:rPr>
                <w:sz w:val="18"/>
              </w:rPr>
            </w:r>
            <w:r>
              <w:rPr>
                <w:sz w:val="18"/>
              </w:rPr>
              <w:t xml:space="preserve">MRR </w:t>
            </w:r>
            <w:r>
              <w:rPr>
                <w:b/>
                <w:sz w:val="18"/>
              </w:rPr>
              <w:t>0.971</w:t>
            </w:r>
            <w:r>
              <w:rPr>
                <w:sz w:val="18"/>
              </w:rPr>
              <w:t xml:space="preserve"> · nDCG@5 </w:t>
            </w:r>
            <w:r>
              <w:rPr>
                <w:b/>
                <w:sz w:val="18"/>
              </w:rPr>
              <w:t>0.951</w:t>
            </w:r>
          </w:p>
        </w:tc>
      </w:tr>
      <w:tr>
        <w:tc>
          <w:tcPr>
            <w:tcW w:type="dxa" w:w="2448"/>
          </w:tcPr>
          <w:p>
            <w:pPr>
              <w:spacing w:after="20" w:line="240" w:lineRule="auto"/>
            </w:pPr>
            <w:r>
              <w:rPr>
                <w:sz w:val="18"/>
              </w:rPr>
            </w:r>
            <w:r>
              <w:rPr>
                <w:sz w:val="18"/>
              </w:rPr>
              <w:t>Baseline (RRF only)</w:t>
            </w:r>
          </w:p>
        </w:tc>
        <w:tc>
          <w:tcPr>
            <w:tcW w:type="dxa" w:w="7200"/>
          </w:tcPr>
          <w:p>
            <w:pPr>
              <w:spacing w:after="20" w:line="240" w:lineRule="auto"/>
            </w:pPr>
            <w:r>
              <w:rPr>
                <w:sz w:val="18"/>
              </w:rPr>
            </w:r>
            <w:r>
              <w:rPr>
                <w:sz w:val="18"/>
              </w:rPr>
              <w:t>recall@5 0.948 · recall@1 0.774 · MRR 0.776 · nDCG@5 0.781</w:t>
            </w:r>
          </w:p>
        </w:tc>
      </w:tr>
      <w:tr>
        <w:tc>
          <w:tcPr>
            <w:tcW w:type="dxa" w:w="2448"/>
          </w:tcPr>
          <w:p>
            <w:pPr>
              <w:spacing w:after="20" w:line="240" w:lineRule="auto"/>
            </w:pPr>
            <w:r>
              <w:rPr>
                <w:sz w:val="18"/>
              </w:rPr>
            </w:r>
            <w:r>
              <w:rPr>
                <w:sz w:val="18"/>
              </w:rPr>
              <w:t>Reranking gain</w:t>
            </w:r>
          </w:p>
        </w:tc>
        <w:tc>
          <w:tcPr>
            <w:tcW w:type="dxa" w:w="7200"/>
          </w:tcPr>
          <w:p>
            <w:pPr>
              <w:spacing w:after="20" w:line="240" w:lineRule="auto"/>
            </w:pPr>
            <w:r>
              <w:rPr>
                <w:sz w:val="18"/>
              </w:rPr>
            </w:r>
            <w:r>
              <w:rPr>
                <w:sz w:val="18"/>
              </w:rPr>
              <w:t xml:space="preserve">recall@1 </w:t>
            </w:r>
            <w:r>
              <w:rPr>
                <w:b/>
                <w:sz w:val="18"/>
              </w:rPr>
              <w:t>+12.4%</w:t>
            </w:r>
            <w:r>
              <w:rPr>
                <w:sz w:val="18"/>
              </w:rPr>
              <w:t xml:space="preserve"> · MRR </w:t>
            </w:r>
            <w:r>
              <w:rPr>
                <w:b/>
                <w:sz w:val="18"/>
              </w:rPr>
              <w:t>+11.2%</w:t>
            </w:r>
            <w:r>
              <w:rPr>
                <w:sz w:val="18"/>
              </w:rPr>
              <w:t xml:space="preserve"> · nDCG@5 +8.2%</w:t>
            </w:r>
          </w:p>
        </w:tc>
      </w:tr>
      <w:tr>
        <w:tc>
          <w:tcPr>
            <w:tcW w:type="dxa" w:w="2448"/>
          </w:tcPr>
          <w:p>
            <w:pPr>
              <w:spacing w:after="20" w:line="240" w:lineRule="auto"/>
            </w:pPr>
            <w:r>
              <w:rPr>
                <w:sz w:val="18"/>
              </w:rPr>
            </w:r>
            <w:r>
              <w:rPr>
                <w:sz w:val="18"/>
              </w:rPr>
              <w:t>Multi-document category</w:t>
            </w:r>
          </w:p>
        </w:tc>
        <w:tc>
          <w:tcPr>
            <w:tcW w:type="dxa" w:w="7200"/>
          </w:tcPr>
          <w:p>
            <w:pPr>
              <w:spacing w:after="20" w:line="240" w:lineRule="auto"/>
            </w:pPr>
            <w:r>
              <w:rPr>
                <w:sz w:val="18"/>
              </w:rPr>
            </w:r>
            <w:r>
              <w:rPr>
                <w:sz w:val="18"/>
              </w:rPr>
              <w:t xml:space="preserve">recall@5 </w:t>
            </w:r>
            <w:r>
              <w:rPr>
                <w:b/>
                <w:sz w:val="18"/>
              </w:rPr>
              <w:t>0.738 → 1.000</w:t>
            </w:r>
            <w:r>
              <w:rPr>
                <w:sz w:val="18"/>
              </w:rPr>
              <w:t xml:space="preserve"> with reranking</w:t>
            </w:r>
          </w:p>
        </w:tc>
      </w:tr>
      <w:tr>
        <w:tc>
          <w:tcPr>
            <w:tcW w:type="dxa" w:w="2448"/>
          </w:tcPr>
          <w:p>
            <w:pPr>
              <w:spacing w:after="20" w:line="240" w:lineRule="auto"/>
            </w:pPr>
            <w:r>
              <w:rPr>
                <w:sz w:val="18"/>
              </w:rPr>
            </w:r>
            <w:r>
              <w:rPr>
                <w:sz w:val="18"/>
              </w:rPr>
              <w:t>Chunking fix</w:t>
            </w:r>
          </w:p>
        </w:tc>
        <w:tc>
          <w:tcPr>
            <w:tcW w:type="dxa" w:w="7200"/>
          </w:tcPr>
          <w:p>
            <w:pPr>
              <w:spacing w:after="20" w:line="240" w:lineRule="auto"/>
            </w:pPr>
            <w:r>
              <w:rPr>
                <w:sz w:val="18"/>
              </w:rPr>
            </w:r>
            <w:r>
              <w:rPr>
                <w:sz w:val="18"/>
              </w:rPr>
              <w:t xml:space="preserve">recall@5 </w:t>
            </w:r>
            <w:r>
              <w:rPr>
                <w:b/>
                <w:sz w:val="18"/>
              </w:rPr>
              <w:t>+21.3%</w:t>
            </w:r>
            <w:r>
              <w:rPr>
                <w:sz w:val="18"/>
              </w:rPr>
              <w:t xml:space="preserve"> · MRR </w:t>
            </w:r>
            <w:r>
              <w:rPr>
                <w:b/>
                <w:sz w:val="18"/>
              </w:rPr>
              <w:t>+22.2%</w:t>
            </w:r>
          </w:p>
        </w:tc>
      </w:tr>
      <w:tr>
        <w:tc>
          <w:tcPr>
            <w:tcW w:type="dxa" w:w="2448"/>
          </w:tcPr>
          <w:p>
            <w:pPr>
              <w:spacing w:after="20" w:line="240" w:lineRule="auto"/>
            </w:pPr>
            <w:r>
              <w:rPr>
                <w:sz w:val="18"/>
              </w:rPr>
            </w:r>
            <w:r>
              <w:rPr>
                <w:sz w:val="18"/>
              </w:rPr>
              <w:t>Generation</w:t>
            </w:r>
          </w:p>
        </w:tc>
        <w:tc>
          <w:tcPr>
            <w:tcW w:type="dxa" w:w="7200"/>
          </w:tcPr>
          <w:p>
            <w:pPr>
              <w:spacing w:after="20" w:line="240" w:lineRule="auto"/>
            </w:pPr>
            <w:r>
              <w:rPr>
                <w:sz w:val="18"/>
              </w:rPr>
            </w:r>
            <w:r>
              <w:rPr>
                <w:sz w:val="18"/>
              </w:rPr>
              <w:t xml:space="preserve">refusal accuracy </w:t>
            </w:r>
            <w:r>
              <w:rPr>
                <w:b/>
                <w:sz w:val="18"/>
              </w:rPr>
              <w:t>1.000</w:t>
            </w:r>
            <w:r>
              <w:rPr>
                <w:sz w:val="18"/>
              </w:rPr>
              <w:t xml:space="preserve"> (7 correct, 0 missed, 0 over) · numeric 0.889 · keyword 0.878 · citation recall 0.844 · citation precision 0.789</w:t>
            </w:r>
          </w:p>
        </w:tc>
      </w:tr>
      <w:tr>
        <w:tc>
          <w:tcPr>
            <w:tcW w:type="dxa" w:w="2448"/>
          </w:tcPr>
          <w:p>
            <w:pPr>
              <w:spacing w:after="20" w:line="240" w:lineRule="auto"/>
            </w:pPr>
            <w:r>
              <w:rPr>
                <w:sz w:val="18"/>
              </w:rPr>
            </w:r>
            <w:r>
              <w:rPr>
                <w:sz w:val="18"/>
              </w:rPr>
              <w:t>LLM-judged</w:t>
            </w:r>
          </w:p>
        </w:tc>
        <w:tc>
          <w:tcPr>
            <w:tcW w:type="dxa" w:w="7200"/>
          </w:tcPr>
          <w:p>
            <w:pPr>
              <w:spacing w:after="20" w:line="240" w:lineRule="auto"/>
            </w:pPr>
            <w:r>
              <w:rPr>
                <w:sz w:val="18"/>
              </w:rPr>
            </w:r>
            <w:r>
              <w:rPr>
                <w:sz w:val="18"/>
              </w:rPr>
              <w:t xml:space="preserve">faithfulness </w:t>
            </w:r>
            <w:r>
              <w:rPr>
                <w:b/>
                <w:sz w:val="18"/>
              </w:rPr>
              <w:t>0.860</w:t>
            </w:r>
            <w:r>
              <w:rPr>
                <w:sz w:val="18"/>
              </w:rPr>
              <w:t xml:space="preserve"> (36/45 fully faithful) · relevance </w:t>
            </w:r>
            <w:r>
              <w:rPr>
                <w:b/>
                <w:sz w:val="18"/>
              </w:rPr>
              <w:t>0.928</w:t>
            </w:r>
          </w:p>
        </w:tc>
      </w:tr>
      <w:tr>
        <w:tc>
          <w:tcPr>
            <w:tcW w:type="dxa" w:w="2448"/>
          </w:tcPr>
          <w:p>
            <w:pPr>
              <w:spacing w:after="20" w:line="240" w:lineRule="auto"/>
            </w:pPr>
            <w:r>
              <w:rPr>
                <w:sz w:val="18"/>
              </w:rPr>
            </w:r>
            <w:r>
              <w:rPr>
                <w:sz w:val="18"/>
              </w:rPr>
              <w:t>Latency</w:t>
            </w:r>
          </w:p>
        </w:tc>
        <w:tc>
          <w:tcPr>
            <w:tcW w:type="dxa" w:w="7200"/>
          </w:tcPr>
          <w:p>
            <w:pPr>
              <w:spacing w:after="20" w:line="240" w:lineRule="auto"/>
            </w:pPr>
            <w:r>
              <w:rPr>
                <w:sz w:val="18"/>
              </w:rPr>
            </w:r>
            <w:r>
              <w:rPr>
                <w:sz w:val="18"/>
              </w:rPr>
              <w:t xml:space="preserve">retrieval </w:t>
            </w:r>
            <w:r>
              <w:rPr>
                <w:b/>
                <w:sz w:val="18"/>
              </w:rPr>
              <w:t>64–85 ms</w:t>
            </w:r>
            <w:r>
              <w:rPr>
                <w:sz w:val="18"/>
              </w:rPr>
              <w:t xml:space="preserve"> · rerank </w:t>
            </w:r>
            <w:r>
              <w:rPr>
                <w:b/>
                <w:sz w:val="18"/>
              </w:rPr>
              <w:t>566 ms</w:t>
            </w:r>
            <w:r>
              <w:rPr>
                <w:sz w:val="18"/>
              </w:rPr>
              <w:t xml:space="preserve"> · TTFT </w:t>
            </w:r>
            <w:r>
              <w:rPr>
                <w:b/>
                <w:sz w:val="18"/>
              </w:rPr>
              <w:t>~2.0 s</w:t>
            </w:r>
            <w:r>
              <w:rPr>
                <w:sz w:val="18"/>
              </w:rPr>
              <w:t xml:space="preserve"> · streaming end-to-end </w:t>
            </w:r>
            <w:r>
              <w:rPr>
                <w:b/>
                <w:sz w:val="18"/>
              </w:rPr>
              <w:t>~3.8 s</w:t>
            </w:r>
            <w:r>
              <w:rPr>
                <w:sz w:val="18"/>
              </w:rPr>
              <w:t xml:space="preserve"> · non-streaming eval p50 </w:t>
            </w:r>
            <w:r>
              <w:rPr>
                <w:b/>
                <w:sz w:val="18"/>
              </w:rPr>
              <w:t>14.1 s</w:t>
            </w:r>
          </w:p>
        </w:tc>
      </w:tr>
      <w:tr>
        <w:tc>
          <w:tcPr>
            <w:tcW w:type="dxa" w:w="2448"/>
          </w:tcPr>
          <w:p>
            <w:pPr>
              <w:spacing w:after="20" w:line="240" w:lineRule="auto"/>
            </w:pPr>
            <w:r>
              <w:rPr>
                <w:sz w:val="18"/>
              </w:rPr>
            </w:r>
            <w:r>
              <w:rPr>
                <w:sz w:val="18"/>
              </w:rPr>
              <w:t>Reranker config</w:t>
            </w:r>
          </w:p>
        </w:tc>
        <w:tc>
          <w:tcPr>
            <w:tcW w:type="dxa" w:w="7200"/>
          </w:tcPr>
          <w:p>
            <w:pPr>
              <w:spacing w:after="20" w:line="240" w:lineRule="auto"/>
            </w:pPr>
            <w:r>
              <w:rPr>
                <w:sz w:val="18"/>
              </w:rPr>
            </w:r>
            <w:r>
              <w:rPr>
                <w:rFonts w:ascii="Consolas" w:hAnsi="Consolas"/>
                <w:color w:val="3B3DB8"/>
                <w:sz w:val="19"/>
              </w:rPr>
              <w:t>top_n=10</w:t>
            </w:r>
            <w:r>
              <w:rPr>
                <w:sz w:val="18"/>
              </w:rPr>
              <w:t xml:space="preserve"> — identical quality to 30 at </w:t>
            </w:r>
            <w:r>
              <w:rPr>
                <w:b/>
                <w:sz w:val="18"/>
              </w:rPr>
              <w:t>4× less latency</w:t>
            </w:r>
            <w:r>
              <w:rPr>
                <w:sz w:val="18"/>
              </w:rPr>
              <w:t xml:space="preserve"> (566 ms vs 2,216 ms)</w:t>
            </w:r>
          </w:p>
        </w:tc>
      </w:tr>
      <w:tr>
        <w:tc>
          <w:tcPr>
            <w:tcW w:type="dxa" w:w="2448"/>
          </w:tcPr>
          <w:p>
            <w:pPr>
              <w:spacing w:after="20" w:line="240" w:lineRule="auto"/>
            </w:pPr>
            <w:r>
              <w:rPr>
                <w:sz w:val="18"/>
              </w:rPr>
            </w:r>
            <w:r>
              <w:rPr>
                <w:sz w:val="18"/>
              </w:rPr>
              <w:t>Tests</w:t>
            </w:r>
          </w:p>
        </w:tc>
        <w:tc>
          <w:tcPr>
            <w:tcW w:type="dxa" w:w="7200"/>
          </w:tcPr>
          <w:p>
            <w:pPr>
              <w:spacing w:after="20" w:line="240" w:lineRule="auto"/>
            </w:pPr>
            <w:r>
              <w:rPr>
                <w:sz w:val="18"/>
              </w:rPr>
            </w:r>
            <w:r>
              <w:rPr>
                <w:b/>
                <w:sz w:val="18"/>
              </w:rPr>
              <w:t>110 backend</w:t>
            </w:r>
            <w:r>
              <w:rPr>
                <w:sz w:val="18"/>
              </w:rPr>
              <w:t xml:space="preserve"> in 8.5 s offline · </w:t>
            </w:r>
            <w:r>
              <w:rPr>
                <w:b/>
                <w:sz w:val="18"/>
              </w:rPr>
              <w:t>15 frontend</w:t>
            </w:r>
            <w:r>
              <w:rPr>
                <w:sz w:val="18"/>
              </w:rPr>
              <w:t xml:space="preserve"> · 23 endpoints · 38 schemas</w:t>
            </w:r>
          </w:p>
        </w:tc>
      </w:tr>
      <w:tr>
        <w:tc>
          <w:tcPr>
            <w:tcW w:type="dxa" w:w="2448"/>
          </w:tcPr>
          <w:p>
            <w:pPr>
              <w:spacing w:after="20" w:line="240" w:lineRule="auto"/>
            </w:pPr>
            <w:r>
              <w:rPr>
                <w:sz w:val="18"/>
              </w:rPr>
            </w:r>
            <w:r>
              <w:rPr>
                <w:sz w:val="18"/>
              </w:rPr>
              <w:t>Code</w:t>
            </w:r>
          </w:p>
        </w:tc>
        <w:tc>
          <w:tcPr>
            <w:tcW w:type="dxa" w:w="7200"/>
          </w:tcPr>
          <w:p>
            <w:pPr>
              <w:spacing w:after="20" w:line="240" w:lineRule="auto"/>
            </w:pPr>
            <w:r>
              <w:rPr>
                <w:sz w:val="18"/>
              </w:rPr>
            </w:r>
            <w:r>
              <w:rPr>
                <w:sz w:val="18"/>
              </w:rPr>
              <w:t>~8,400 lines backend (65 modules) · ~4,300 lines frontend (22 modules)</w:t>
            </w:r>
          </w:p>
        </w:tc>
      </w:tr>
      <w:tr>
        <w:tc>
          <w:tcPr>
            <w:tcW w:type="dxa" w:w="2448"/>
          </w:tcPr>
          <w:p>
            <w:pPr>
              <w:spacing w:after="20" w:line="240" w:lineRule="auto"/>
            </w:pPr>
            <w:r>
              <w:rPr>
                <w:sz w:val="18"/>
              </w:rPr>
            </w:r>
            <w:r>
              <w:rPr>
                <w:sz w:val="18"/>
              </w:rPr>
              <w:t>Ingest</w:t>
            </w:r>
          </w:p>
        </w:tc>
        <w:tc>
          <w:tcPr>
            <w:tcW w:type="dxa" w:w="7200"/>
          </w:tcPr>
          <w:p>
            <w:pPr>
              <w:spacing w:after="20" w:line="240" w:lineRule="auto"/>
            </w:pPr>
            <w:r>
              <w:rPr>
                <w:sz w:val="18"/>
              </w:rPr>
            </w:r>
            <w:r>
              <w:rPr>
                <w:sz w:val="18"/>
              </w:rPr>
              <w:t xml:space="preserve">5 documents → 51 chunks in </w:t>
            </w:r>
            <w:r>
              <w:rPr>
                <w:b/>
                <w:sz w:val="18"/>
              </w:rPr>
              <w:t>~6.2 s</w:t>
            </w:r>
          </w:p>
        </w:tc>
      </w:tr>
    </w:tbl>
    <w:p>
      <w:pPr>
        <w:pStyle w:val="Heading2"/>
      </w:pPr>
      <w:r>
        <w:t>10.2 Commands</w:t>
      </w:r>
    </w:p>
    <w:p>
      <w:pPr>
        <w:spacing w:after="40"/>
      </w:pPr>
      <w:r>
        <w:rPr>
          <w:i/>
          <w:color w:val="5B6373"/>
          <w:sz w:val="18"/>
        </w:rPr>
        <w:t>Everything you might be asked to demonstrate</w:t>
      </w:r>
    </w:p>
    <w:tbl>
      <w:tblPr>
        <w:tblW w:type="auto" w:w="0"/>
        <w:jc w:val="left"/>
        <w:tblLook w:firstColumn="1" w:firstRow="1" w:lastColumn="0" w:lastRow="0" w:noHBand="0" w:noVBand="1" w:val="04A0"/>
      </w:tblPr>
      <w:tblGrid>
        <w:gridCol w:w="9648"/>
      </w:tblGrid>
      <w:tr>
        <w:tc>
          <w:tcPr>
            <w:tcW w:type="dxa" w:w="9648"/>
            <w:shd w:val="clear" w:fill="F4F5F7"/>
          </w:tcPr>
          <w:p>
            <w:pPr>
              <w:spacing w:after="0" w:line="240" w:lineRule="auto"/>
            </w:pPr>
            <w:r/>
            <w:r>
              <w:rPr>
                <w:rFonts w:ascii="Consolas" w:hAnsi="Consolas"/>
                <w:sz w:val="17"/>
              </w:rPr>
              <w:t># --- backend (from the project root) -------------------------------------</w:t>
            </w:r>
          </w:p>
          <w:p>
            <w:pPr>
              <w:spacing w:after="0" w:line="240" w:lineRule="auto"/>
            </w:pPr>
            <w:r>
              <w:rPr>
                <w:rFonts w:ascii="Consolas" w:hAnsi="Consolas"/>
                <w:sz w:val="17"/>
              </w:rPr>
              <w:t>.\.venv\Scripts\Activate.ps1          # Windows PowerShell</w:t>
            </w:r>
          </w:p>
          <w:p>
            <w:pPr>
              <w:spacing w:after="0" w:line="240" w:lineRule="auto"/>
            </w:pPr>
            <w:r>
              <w:rPr>
                <w:rFonts w:ascii="Consolas" w:hAnsi="Consolas"/>
                <w:sz w:val="17"/>
              </w:rPr>
              <w:t>python main.py ingest --docs ./policies   # index the corpus (~6 s)</w:t>
            </w:r>
          </w:p>
          <w:p>
            <w:pPr>
              <w:spacing w:after="0" w:line="240" w:lineRule="auto"/>
            </w:pPr>
            <w:r>
              <w:rPr>
                <w:rFonts w:ascii="Consolas" w:hAnsi="Consolas"/>
                <w:sz w:val="17"/>
              </w:rPr>
              <w:t>python main.py serve                      # API :8000, docs at /docs</w:t>
            </w:r>
          </w:p>
          <w:p>
            <w:pPr>
              <w:spacing w:after="0" w:line="240" w:lineRule="auto"/>
            </w:pPr>
            <w:r>
              <w:rPr>
                <w:rFonts w:ascii="Consolas" w:hAnsi="Consolas"/>
                <w:sz w:val="17"/>
              </w:rPr>
              <w:t>python main.py query --question "When is EDD required?" --k 5</w:t>
            </w:r>
          </w:p>
          <w:p>
            <w:pPr>
              <w:spacing w:after="0" w:line="240" w:lineRule="auto"/>
            </w:pPr>
            <w:r>
              <w:rPr>
                <w:rFonts w:ascii="Consolas" w:hAnsi="Consolas"/>
                <w:sz w:val="17"/>
              </w:rPr>
              <w:t>python main.py documents                  # list indexed documents</w:t>
            </w:r>
          </w:p>
          <w:p>
            <w:pPr>
              <w:spacing w:after="0" w:line="240" w:lineRule="auto"/>
            </w:pPr>
            <w:r>
              <w:rPr>
                <w:rFonts w:ascii="Consolas" w:hAnsi="Consolas"/>
                <w:sz w:val="17"/>
              </w:rPr>
              <w:t>python main.py reindex --id doc_xxx       # re-run the pipeline for one document</w:t>
            </w:r>
          </w:p>
          <w:p>
            <w:pPr>
              <w:spacing w:after="0" w:line="240" w:lineRule="auto"/>
            </w:pPr>
            <w:r>
              <w:rPr>
                <w:rFonts w:ascii="Consolas" w:hAnsi="Consolas"/>
                <w:sz w:val="17"/>
              </w:rPr>
              <w:t>python main.py rebuild-index              # rebuild FAISS + BM25 from the registry</w:t>
            </w:r>
          </w:p>
          <w:p>
            <w:pPr>
              <w:spacing w:after="0" w:line="240" w:lineRule="auto"/>
            </w:pPr>
            <w:r>
              <w:rPr>
                <w:rFonts w:ascii="Consolas" w:hAnsi="Consolas"/>
                <w:sz w:val="17"/>
              </w:rPr>
            </w:r>
          </w:p>
          <w:p>
            <w:pPr>
              <w:spacing w:after="0" w:line="240" w:lineRule="auto"/>
            </w:pPr>
            <w:r>
              <w:rPr>
                <w:rFonts w:ascii="Consolas" w:hAnsi="Consolas"/>
                <w:sz w:val="17"/>
              </w:rPr>
              <w:t># --- evaluation ----------------------------------------------------------</w:t>
            </w:r>
          </w:p>
          <w:p>
            <w:pPr>
              <w:spacing w:after="0" w:line="240" w:lineRule="auto"/>
            </w:pPr>
            <w:r>
              <w:rPr>
                <w:rFonts w:ascii="Consolas" w:hAnsi="Consolas"/>
                <w:sz w:val="17"/>
              </w:rPr>
              <w:t>python -m eval.run --mode retrieval_only            # ~25 s, offline, no API key</w:t>
            </w:r>
          </w:p>
          <w:p>
            <w:pPr>
              <w:spacing w:after="0" w:line="240" w:lineRule="auto"/>
            </w:pPr>
            <w:r>
              <w:rPr>
                <w:rFonts w:ascii="Consolas" w:hAnsi="Consolas"/>
                <w:sz w:val="17"/>
              </w:rPr>
              <w:t>python -m eval.run --mode full --judge              # + generation metrics (~21 min)</w:t>
            </w:r>
          </w:p>
          <w:p>
            <w:pPr>
              <w:spacing w:after="0" w:line="240" w:lineRule="auto"/>
            </w:pPr>
            <w:r>
              <w:rPr>
                <w:rFonts w:ascii="Consolas" w:hAnsi="Consolas"/>
                <w:sz w:val="17"/>
              </w:rPr>
              <w:t>python -m eval.run --mode retrieval_only --rerank false   # reproduce the baseline</w:t>
            </w:r>
          </w:p>
          <w:p>
            <w:pPr>
              <w:spacing w:after="0" w:line="240" w:lineRule="auto"/>
            </w:pPr>
            <w:r>
              <w:rPr>
                <w:rFonts w:ascii="Consolas" w:hAnsi="Consolas"/>
                <w:sz w:val="17"/>
              </w:rPr>
              <w:t>python -m eval.run --mode retrieval_only --top-k 8</w:t>
            </w:r>
          </w:p>
          <w:p>
            <w:pPr>
              <w:spacing w:after="0" w:line="240" w:lineRule="auto"/>
            </w:pPr>
            <w:r>
              <w:rPr>
                <w:rFonts w:ascii="Consolas" w:hAnsi="Consolas"/>
                <w:sz w:val="17"/>
              </w:rPr>
              <w:t>python -m eval.run --mode retrieval_only --min-recall-at-5 0.95   # the CI gate</w:t>
            </w:r>
          </w:p>
          <w:p>
            <w:pPr>
              <w:spacing w:after="0" w:line="240" w:lineRule="auto"/>
            </w:pPr>
            <w:r>
              <w:rPr>
                <w:rFonts w:ascii="Consolas" w:hAnsi="Consolas"/>
                <w:sz w:val="17"/>
              </w:rPr>
            </w:r>
          </w:p>
          <w:p>
            <w:pPr>
              <w:spacing w:after="0" w:line="240" w:lineRule="auto"/>
            </w:pPr>
            <w:r>
              <w:rPr>
                <w:rFonts w:ascii="Consolas" w:hAnsi="Consolas"/>
                <w:sz w:val="17"/>
              </w:rPr>
              <w:t># --- tests and quality ---------------------------------------------------</w:t>
            </w:r>
          </w:p>
          <w:p>
            <w:pPr>
              <w:spacing w:after="0" w:line="240" w:lineRule="auto"/>
            </w:pPr>
            <w:r>
              <w:rPr>
                <w:rFonts w:ascii="Consolas" w:hAnsi="Consolas"/>
                <w:sz w:val="17"/>
              </w:rPr>
              <w:t>pytest tests -q                           # 110 tests, no network</w:t>
            </w:r>
          </w:p>
          <w:p>
            <w:pPr>
              <w:spacing w:after="0" w:line="240" w:lineRule="auto"/>
            </w:pPr>
            <w:r>
              <w:rPr>
                <w:rFonts w:ascii="Consolas" w:hAnsi="Consolas"/>
                <w:sz w:val="17"/>
              </w:rPr>
              <w:t>ruff check backend eval tests main.py</w:t>
            </w:r>
          </w:p>
          <w:p>
            <w:pPr>
              <w:spacing w:after="0" w:line="240" w:lineRule="auto"/>
            </w:pPr>
            <w:r>
              <w:rPr>
                <w:rFonts w:ascii="Consolas" w:hAnsi="Consolas"/>
                <w:sz w:val="17"/>
              </w:rPr>
              <w:t>ruff format backend eval tests main.py</w:t>
            </w:r>
          </w:p>
          <w:p>
            <w:pPr>
              <w:spacing w:after="0" w:line="240" w:lineRule="auto"/>
            </w:pPr>
            <w:r>
              <w:rPr>
                <w:rFonts w:ascii="Consolas" w:hAnsi="Consolas"/>
                <w:sz w:val="17"/>
              </w:rPr>
            </w:r>
          </w:p>
          <w:p>
            <w:pPr>
              <w:spacing w:after="0" w:line="240" w:lineRule="auto"/>
            </w:pPr>
            <w:r>
              <w:rPr>
                <w:rFonts w:ascii="Consolas" w:hAnsi="Consolas"/>
                <w:sz w:val="17"/>
              </w:rPr>
              <w:t># --- frontend ------------------------------------------------------------</w:t>
            </w:r>
          </w:p>
          <w:p>
            <w:pPr>
              <w:spacing w:after="0" w:line="240" w:lineRule="auto"/>
            </w:pPr>
            <w:r>
              <w:rPr>
                <w:rFonts w:ascii="Consolas" w:hAnsi="Consolas"/>
                <w:sz w:val="17"/>
              </w:rPr>
              <w:t>cd frontend</w:t>
            </w:r>
          </w:p>
          <w:p>
            <w:pPr>
              <w:spacing w:after="0" w:line="240" w:lineRule="auto"/>
            </w:pPr>
            <w:r>
              <w:rPr>
                <w:rFonts w:ascii="Consolas" w:hAnsi="Consolas"/>
                <w:sz w:val="17"/>
              </w:rPr>
              <w:t>npm install</w:t>
            </w:r>
          </w:p>
          <w:p>
            <w:pPr>
              <w:spacing w:after="0" w:line="240" w:lineRule="auto"/>
            </w:pPr>
            <w:r>
              <w:rPr>
                <w:rFonts w:ascii="Consolas" w:hAnsi="Consolas"/>
                <w:sz w:val="17"/>
              </w:rPr>
              <w:t>npm run dev                               # http://localhost:3000</w:t>
            </w:r>
          </w:p>
          <w:p>
            <w:pPr>
              <w:spacing w:after="0" w:line="240" w:lineRule="auto"/>
            </w:pPr>
            <w:r>
              <w:rPr>
                <w:rFonts w:ascii="Consolas" w:hAnsi="Consolas"/>
                <w:sz w:val="17"/>
              </w:rPr>
              <w:t>npm run verify                            # typecheck + lint + tests + build</w:t>
            </w:r>
          </w:p>
          <w:p>
            <w:pPr>
              <w:spacing w:after="0" w:line="240" w:lineRule="auto"/>
            </w:pPr>
            <w:r>
              <w:rPr>
                <w:rFonts w:ascii="Consolas" w:hAnsi="Consolas"/>
                <w:sz w:val="17"/>
              </w:rPr>
              <w:t>npm run gen:api                           # regenerate types from openapi.json</w:t>
            </w:r>
          </w:p>
          <w:p>
            <w:pPr>
              <w:spacing w:after="0" w:line="240" w:lineRule="auto"/>
            </w:pPr>
            <w:r>
              <w:rPr>
                <w:rFonts w:ascii="Consolas" w:hAnsi="Consolas"/>
                <w:sz w:val="17"/>
              </w:rPr>
            </w:r>
          </w:p>
          <w:p>
            <w:pPr>
              <w:spacing w:after="0" w:line="240" w:lineRule="auto"/>
            </w:pPr>
            <w:r>
              <w:rPr>
                <w:rFonts w:ascii="Consolas" w:hAnsi="Consolas"/>
                <w:sz w:val="17"/>
              </w:rPr>
              <w:t># --- conflict detection demo --------------------------------------------</w:t>
            </w:r>
          </w:p>
          <w:p>
            <w:pPr>
              <w:spacing w:after="0" w:line="240" w:lineRule="auto"/>
            </w:pPr>
            <w:r>
              <w:rPr>
                <w:rFonts w:ascii="Consolas" w:hAnsi="Consolas"/>
                <w:sz w:val="17"/>
              </w:rPr>
              <w:t>python main.py ingest --docs ./fixtures   # adds the superseded CDD Policy v1.9</w:t>
            </w:r>
          </w:p>
          <w:p>
            <w:pPr>
              <w:spacing w:after="0" w:line="240" w:lineRule="auto"/>
            </w:pPr>
            <w:r>
              <w:rPr>
                <w:rFonts w:ascii="Consolas" w:hAnsi="Consolas"/>
                <w:sz w:val="17"/>
              </w:rPr>
              <w:t>python main.py query --question "How often must a high-risk client be reviewed?" --k 6</w:t>
            </w:r>
          </w:p>
          <w:p>
            <w:pPr>
              <w:spacing w:after="0" w:line="240" w:lineRule="auto"/>
            </w:pPr>
            <w:r>
              <w:rPr>
                <w:rFonts w:ascii="Consolas" w:hAnsi="Consolas"/>
                <w:sz w:val="17"/>
              </w:rPr>
            </w:r>
          </w:p>
          <w:p>
            <w:pPr>
              <w:spacing w:after="0" w:line="240" w:lineRule="auto"/>
            </w:pPr>
            <w:r>
              <w:rPr>
                <w:rFonts w:ascii="Consolas" w:hAnsi="Consolas"/>
                <w:sz w:val="17"/>
              </w:rPr>
              <w:t># --- regenerate this document -------------------------------------------</w:t>
            </w:r>
          </w:p>
          <w:p>
            <w:pPr>
              <w:spacing w:after="0" w:line="240" w:lineRule="auto"/>
            </w:pPr>
            <w:r>
              <w:rPr>
                <w:rFonts w:ascii="Consolas" w:hAnsi="Consolas"/>
                <w:sz w:val="17"/>
              </w:rPr>
              <w:t>python scripts/generate_project_doc.py</w:t>
            </w:r>
          </w:p>
        </w:tc>
      </w:tr>
    </w:tbl>
    <w:p>
      <w:pPr>
        <w:spacing w:after="40"/>
      </w:pPr>
    </w:p>
    <w:p>
      <w:pPr>
        <w:pStyle w:val="Heading2"/>
      </w:pPr>
      <w:r>
        <w:t>10.3 Troubleshooting</w:t>
      </w:r>
    </w:p>
    <w:tbl>
      <w:tblPr>
        <w:tblStyle w:val="TableGrid"/>
        <w:tblW w:type="auto" w:w="0"/>
        <w:jc w:val="left"/>
        <w:tblLook w:firstColumn="1" w:firstRow="1" w:lastColumn="0" w:lastRow="0" w:noHBand="0" w:noVBand="1" w:val="04A0"/>
      </w:tblPr>
      <w:tblGrid>
        <w:gridCol w:w="4824"/>
        <w:gridCol w:w="4824"/>
      </w:tblGrid>
      <w:tr>
        <w:tc>
          <w:tcPr>
            <w:tcW w:type="dxa" w:w="3312"/>
            <w:shd w:val="clear" w:fill="F4F5F7"/>
          </w:tcPr>
          <w:p>
            <w:pPr>
              <w:spacing w:after="20"/>
            </w:pPr>
            <w:r/>
            <w:r>
              <w:rPr>
                <w:b/>
                <w:sz w:val="18"/>
              </w:rPr>
              <w:t>Symptom</w:t>
            </w:r>
          </w:p>
        </w:tc>
        <w:tc>
          <w:tcPr>
            <w:tcW w:type="dxa" w:w="6336"/>
            <w:shd w:val="clear" w:fill="F4F5F7"/>
          </w:tcPr>
          <w:p>
            <w:pPr>
              <w:spacing w:after="20"/>
            </w:pPr>
            <w:r/>
            <w:r>
              <w:rPr>
                <w:b/>
                <w:sz w:val="18"/>
              </w:rPr>
              <w:t>Cause and fix</w:t>
            </w:r>
          </w:p>
        </w:tc>
      </w:tr>
      <w:tr>
        <w:tc>
          <w:tcPr>
            <w:tcW w:type="dxa" w:w="3312"/>
          </w:tcPr>
          <w:p>
            <w:pPr>
              <w:spacing w:after="20" w:line="240" w:lineRule="auto"/>
            </w:pPr>
            <w:r>
              <w:rPr>
                <w:sz w:val="18"/>
              </w:rPr>
            </w:r>
            <w:r>
              <w:rPr>
                <w:rFonts w:ascii="Consolas" w:hAnsi="Consolas"/>
                <w:color w:val="3B3DB8"/>
                <w:sz w:val="19"/>
              </w:rPr>
              <w:t>error: The model did not return a usable response</w:t>
            </w:r>
          </w:p>
        </w:tc>
        <w:tc>
          <w:tcPr>
            <w:tcW w:type="dxa" w:w="6336"/>
          </w:tcPr>
          <w:p>
            <w:pPr>
              <w:spacing w:after="20" w:line="240" w:lineRule="auto"/>
            </w:pPr>
            <w:r>
              <w:rPr>
                <w:sz w:val="18"/>
              </w:rPr>
            </w:r>
            <w:r>
              <w:rPr>
                <w:sz w:val="18"/>
              </w:rPr>
              <w:t xml:space="preserve">Usually the Groq free-tier daily token cap (200,000/day). It rolls over. </w:t>
            </w:r>
            <w:r>
              <w:rPr>
                <w:rFonts w:ascii="Consolas" w:hAnsi="Consolas"/>
                <w:color w:val="3B3DB8"/>
                <w:sz w:val="19"/>
              </w:rPr>
              <w:t>--mode retrieval_only</w:t>
            </w:r>
            <w:r>
              <w:rPr>
                <w:sz w:val="18"/>
              </w:rPr>
              <w:t xml:space="preserve"> needs no LLM at all.</w:t>
            </w:r>
          </w:p>
        </w:tc>
      </w:tr>
      <w:tr>
        <w:tc>
          <w:tcPr>
            <w:tcW w:type="dxa" w:w="3312"/>
          </w:tcPr>
          <w:p>
            <w:pPr>
              <w:spacing w:after="20" w:line="240" w:lineRule="auto"/>
            </w:pPr>
            <w:r>
              <w:rPr>
                <w:sz w:val="18"/>
              </w:rPr>
            </w:r>
            <w:r>
              <w:rPr>
                <w:rFonts w:ascii="Consolas" w:hAnsi="Consolas"/>
                <w:color w:val="3B3DB8"/>
                <w:sz w:val="19"/>
              </w:rPr>
              <w:t>[Errno 10048] error while attempting to bind</w:t>
            </w:r>
          </w:p>
        </w:tc>
        <w:tc>
          <w:tcPr>
            <w:tcW w:type="dxa" w:w="6336"/>
          </w:tcPr>
          <w:p>
            <w:pPr>
              <w:spacing w:after="20" w:line="240" w:lineRule="auto"/>
            </w:pPr>
            <w:r>
              <w:rPr>
                <w:sz w:val="18"/>
              </w:rPr>
            </w:r>
            <w:r>
              <w:rPr>
                <w:sz w:val="18"/>
              </w:rPr>
              <w:t xml:space="preserve">Port 8000 already held, often by an orphaned server. </w:t>
            </w:r>
            <w:r>
              <w:rPr>
                <w:rFonts w:ascii="Consolas" w:hAnsi="Consolas"/>
                <w:color w:val="3B3DB8"/>
                <w:sz w:val="19"/>
              </w:rPr>
              <w:t>netstat -ano | findstr :8000</w:t>
            </w:r>
            <w:r>
              <w:rPr>
                <w:sz w:val="18"/>
              </w:rPr>
              <w:t xml:space="preserve"> then </w:t>
            </w:r>
            <w:r>
              <w:rPr>
                <w:rFonts w:ascii="Consolas" w:hAnsi="Consolas"/>
                <w:color w:val="3B3DB8"/>
                <w:sz w:val="19"/>
              </w:rPr>
              <w:t>taskkill /PID &lt;pid&gt; /F</w:t>
            </w:r>
            <w:r>
              <w:rPr>
                <w:sz w:val="18"/>
              </w:rPr>
              <w:t>.</w:t>
            </w:r>
          </w:p>
        </w:tc>
      </w:tr>
      <w:tr>
        <w:tc>
          <w:tcPr>
            <w:tcW w:type="dxa" w:w="3312"/>
          </w:tcPr>
          <w:p>
            <w:pPr>
              <w:spacing w:after="20" w:line="240" w:lineRule="auto"/>
            </w:pPr>
            <w:r>
              <w:rPr>
                <w:sz w:val="18"/>
              </w:rPr>
            </w:r>
            <w:r>
              <w:rPr>
                <w:rFonts w:ascii="Consolas" w:hAnsi="Consolas"/>
                <w:color w:val="3B3DB8"/>
                <w:sz w:val="19"/>
              </w:rPr>
              <w:t>404 model_not_found</w:t>
            </w:r>
          </w:p>
        </w:tc>
        <w:tc>
          <w:tcPr>
            <w:tcW w:type="dxa" w:w="6336"/>
          </w:tcPr>
          <w:p>
            <w:pPr>
              <w:spacing w:after="20" w:line="240" w:lineRule="auto"/>
            </w:pPr>
            <w:r>
              <w:rPr>
                <w:sz w:val="18"/>
              </w:rPr>
            </w:r>
            <w:r>
              <w:rPr>
                <w:sz w:val="18"/>
              </w:rPr>
              <w:t xml:space="preserve">The configured model has been retired by the provider. List available models and change </w:t>
            </w:r>
            <w:r>
              <w:rPr>
                <w:rFonts w:ascii="Consolas" w:hAnsi="Consolas"/>
                <w:color w:val="3B3DB8"/>
                <w:sz w:val="19"/>
              </w:rPr>
              <w:t>GROQ_MODEL</w:t>
            </w:r>
            <w:r>
              <w:rPr>
                <w:sz w:val="18"/>
              </w:rPr>
              <w:t xml:space="preserve"> — one line.</w:t>
            </w:r>
          </w:p>
        </w:tc>
      </w:tr>
      <w:tr>
        <w:tc>
          <w:tcPr>
            <w:tcW w:type="dxa" w:w="3312"/>
          </w:tcPr>
          <w:p>
            <w:pPr>
              <w:spacing w:after="20" w:line="240" w:lineRule="auto"/>
            </w:pPr>
            <w:r>
              <w:rPr>
                <w:sz w:val="18"/>
              </w:rPr>
            </w:r>
            <w:r>
              <w:rPr>
                <w:rFonts w:ascii="Consolas" w:hAnsi="Consolas"/>
                <w:color w:val="3B3DB8"/>
                <w:sz w:val="19"/>
              </w:rPr>
              <w:t>Index at ... was built with model=...</w:t>
            </w:r>
          </w:p>
        </w:tc>
        <w:tc>
          <w:tcPr>
            <w:tcW w:type="dxa" w:w="6336"/>
          </w:tcPr>
          <w:p>
            <w:pPr>
              <w:spacing w:after="20" w:line="240" w:lineRule="auto"/>
            </w:pPr>
            <w:r>
              <w:rPr>
                <w:sz w:val="18"/>
              </w:rPr>
            </w:r>
            <w:r>
              <w:rPr>
                <w:sz w:val="18"/>
              </w:rPr>
              <w:t xml:space="preserve">The embedding model changed since the index was built. Deliberate refusal rather than silent nonsense: re-run ingest or </w:t>
            </w:r>
            <w:r>
              <w:rPr>
                <w:rFonts w:ascii="Consolas" w:hAnsi="Consolas"/>
                <w:color w:val="3B3DB8"/>
                <w:sz w:val="19"/>
              </w:rPr>
              <w:t>rebuild-index</w:t>
            </w:r>
            <w:r>
              <w:rPr>
                <w:sz w:val="18"/>
              </w:rPr>
              <w:t>.</w:t>
            </w:r>
          </w:p>
        </w:tc>
      </w:tr>
      <w:tr>
        <w:tc>
          <w:tcPr>
            <w:tcW w:type="dxa" w:w="3312"/>
          </w:tcPr>
          <w:p>
            <w:pPr>
              <w:spacing w:after="20" w:line="240" w:lineRule="auto"/>
            </w:pPr>
            <w:r>
              <w:rPr>
                <w:sz w:val="18"/>
              </w:rPr>
            </w:r>
            <w:r>
              <w:rPr>
                <w:rFonts w:ascii="Consolas" w:hAnsi="Consolas"/>
                <w:color w:val="3B3DB8"/>
                <w:sz w:val="19"/>
              </w:rPr>
              <w:t>503 index_not_ready</w:t>
            </w:r>
          </w:p>
        </w:tc>
        <w:tc>
          <w:tcPr>
            <w:tcW w:type="dxa" w:w="6336"/>
          </w:tcPr>
          <w:p>
            <w:pPr>
              <w:spacing w:after="20" w:line="240" w:lineRule="auto"/>
            </w:pPr>
            <w:r>
              <w:rPr>
                <w:sz w:val="18"/>
              </w:rPr>
            </w:r>
            <w:r>
              <w:rPr>
                <w:sz w:val="18"/>
              </w:rPr>
              <w:t xml:space="preserve">Nothing is indexed. Run </w:t>
            </w:r>
            <w:r>
              <w:rPr>
                <w:rFonts w:ascii="Consolas" w:hAnsi="Consolas"/>
                <w:color w:val="3B3DB8"/>
                <w:sz w:val="19"/>
              </w:rPr>
              <w:t>python main.py ingest --docs ./policies</w:t>
            </w:r>
            <w:r>
              <w:rPr>
                <w:sz w:val="18"/>
              </w:rPr>
              <w:t>.</w:t>
            </w:r>
          </w:p>
        </w:tc>
      </w:tr>
      <w:tr>
        <w:tc>
          <w:tcPr>
            <w:tcW w:type="dxa" w:w="3312"/>
          </w:tcPr>
          <w:p>
            <w:pPr>
              <w:spacing w:after="20" w:line="240" w:lineRule="auto"/>
            </w:pPr>
            <w:r>
              <w:rPr>
                <w:sz w:val="18"/>
              </w:rPr>
            </w:r>
            <w:r>
              <w:rPr>
                <w:rFonts w:ascii="Consolas" w:hAnsi="Consolas"/>
                <w:color w:val="3B3DB8"/>
                <w:sz w:val="19"/>
              </w:rPr>
              <w:t>UnicodeEncodeError: 'charmap'</w:t>
            </w:r>
          </w:p>
        </w:tc>
        <w:tc>
          <w:tcPr>
            <w:tcW w:type="dxa" w:w="6336"/>
          </w:tcPr>
          <w:p>
            <w:pPr>
              <w:spacing w:after="20" w:line="240" w:lineRule="auto"/>
            </w:pPr>
            <w:r>
              <w:rPr>
                <w:sz w:val="18"/>
              </w:rPr>
            </w:r>
            <w:r>
              <w:rPr>
                <w:sz w:val="18"/>
              </w:rPr>
              <w:t xml:space="preserve">A Windows console in cp1252. Set </w:t>
            </w:r>
            <w:r>
              <w:rPr>
                <w:rFonts w:ascii="Consolas" w:hAnsi="Consolas"/>
                <w:color w:val="3B3DB8"/>
                <w:sz w:val="19"/>
              </w:rPr>
              <w:t>PYTHONIOENCODING=utf-8</w:t>
            </w:r>
            <w:r>
              <w:rPr>
                <w:sz w:val="18"/>
              </w:rPr>
              <w:t>; the CLI already reconfigures its own streams.</w:t>
            </w:r>
          </w:p>
        </w:tc>
      </w:tr>
      <w:tr>
        <w:tc>
          <w:tcPr>
            <w:tcW w:type="dxa" w:w="3312"/>
          </w:tcPr>
          <w:p>
            <w:pPr>
              <w:spacing w:after="20" w:line="240" w:lineRule="auto"/>
            </w:pPr>
            <w:r>
              <w:rPr>
                <w:sz w:val="18"/>
              </w:rPr>
            </w:r>
            <w:r>
              <w:rPr>
                <w:sz w:val="18"/>
              </w:rPr>
              <w:t>Frontend cannot reach the API</w:t>
            </w:r>
          </w:p>
        </w:tc>
        <w:tc>
          <w:tcPr>
            <w:tcW w:type="dxa" w:w="6336"/>
          </w:tcPr>
          <w:p>
            <w:pPr>
              <w:spacing w:after="20" w:line="240" w:lineRule="auto"/>
            </w:pPr>
            <w:r>
              <w:rPr>
                <w:sz w:val="18"/>
              </w:rPr>
            </w:r>
            <w:r>
              <w:rPr>
                <w:sz w:val="18"/>
              </w:rPr>
              <w:t xml:space="preserve">Use </w:t>
            </w:r>
            <w:r>
              <w:rPr>
                <w:rFonts w:ascii="Consolas" w:hAnsi="Consolas"/>
                <w:color w:val="3B3DB8"/>
                <w:sz w:val="19"/>
              </w:rPr>
              <w:t>localhost:3000</w:t>
            </w:r>
            <w:r>
              <w:rPr>
                <w:sz w:val="18"/>
              </w:rPr>
              <w:t xml:space="preserve"> rather than </w:t>
            </w:r>
            <w:r>
              <w:rPr>
                <w:rFonts w:ascii="Consolas" w:hAnsi="Consolas"/>
                <w:color w:val="3B3DB8"/>
                <w:sz w:val="19"/>
              </w:rPr>
              <w:t>127.0.0.1:3000</w:t>
            </w:r>
            <w:r>
              <w:rPr>
                <w:sz w:val="18"/>
              </w:rPr>
              <w:t xml:space="preserve"> — Vite prefers IPv6. Confirm the backend is up at </w:t>
            </w:r>
            <w:r>
              <w:rPr>
                <w:rFonts w:ascii="Consolas" w:hAnsi="Consolas"/>
                <w:color w:val="3B3DB8"/>
                <w:sz w:val="19"/>
              </w:rPr>
              <w:t>/api/health</w:t>
            </w:r>
            <w:r>
              <w:rPr>
                <w:sz w:val="18"/>
              </w:rPr>
              <w:t>.</w:t>
            </w:r>
          </w:p>
        </w:tc>
      </w:tr>
      <w:tr>
        <w:tc>
          <w:tcPr>
            <w:tcW w:type="dxa" w:w="3312"/>
          </w:tcPr>
          <w:p>
            <w:pPr>
              <w:spacing w:after="20" w:line="240" w:lineRule="auto"/>
            </w:pPr>
            <w:r>
              <w:rPr>
                <w:sz w:val="18"/>
              </w:rPr>
            </w:r>
            <w:r>
              <w:rPr>
                <w:rFonts w:ascii="Consolas" w:hAnsi="Consolas"/>
                <w:color w:val="3B3DB8"/>
                <w:sz w:val="19"/>
              </w:rPr>
              <w:t>Cannot find native binding</w:t>
            </w:r>
          </w:p>
        </w:tc>
        <w:tc>
          <w:tcPr>
            <w:tcW w:type="dxa" w:w="6336"/>
          </w:tcPr>
          <w:p>
            <w:pPr>
              <w:spacing w:after="20" w:line="240" w:lineRule="auto"/>
            </w:pPr>
            <w:r>
              <w:rPr>
                <w:sz w:val="18"/>
              </w:rPr>
            </w:r>
            <w:r>
              <w:rPr>
                <w:sz w:val="18"/>
              </w:rPr>
              <w:t xml:space="preserve">An npm optional-dependency bug after install/uninstall cycles. Install the platform binding explicitly, or remove </w:t>
            </w:r>
            <w:r>
              <w:rPr>
                <w:rFonts w:ascii="Consolas" w:hAnsi="Consolas"/>
                <w:color w:val="3B3DB8"/>
                <w:sz w:val="19"/>
              </w:rPr>
              <w:t>node_modules</w:t>
            </w:r>
            <w:r>
              <w:rPr>
                <w:sz w:val="18"/>
              </w:rPr>
              <w:t xml:space="preserve"> and </w:t>
            </w:r>
            <w:r>
              <w:rPr>
                <w:rFonts w:ascii="Consolas" w:hAnsi="Consolas"/>
                <w:color w:val="3B3DB8"/>
                <w:sz w:val="19"/>
              </w:rPr>
              <w:t>package-lock.json</w:t>
            </w:r>
            <w:r>
              <w:rPr>
                <w:sz w:val="18"/>
              </w:rPr>
              <w:t xml:space="preserve"> and reinstall.</w:t>
            </w:r>
          </w:p>
        </w:tc>
      </w:tr>
    </w:tbl>
    <w:p>
      <w:pPr>
        <w:pStyle w:val="Heading2"/>
      </w:pPr>
      <w:r>
        <w:t>10.4 The one-minute narrative</w:t>
      </w:r>
    </w:p>
    <w:p>
      <w:r>
        <w:t xml:space="preserve">If you have sixty seconds and one chance, this is the order that works: </w:t>
      </w:r>
      <w:r>
        <w:rPr>
          <w:b/>
        </w:rPr>
        <w:t>problem → guarantee → measurement → honesty.</w:t>
      </w:r>
    </w:p>
    <w:tbl>
      <w:tblPr>
        <w:tblW w:type="auto" w:w="0"/>
        <w:tblLook w:firstColumn="1" w:firstRow="1" w:lastColumn="0" w:lastRow="0" w:noHBand="0" w:noVBand="1" w:val="04A0"/>
      </w:tblPr>
      <w:tblGrid>
        <w:gridCol w:w="9648"/>
      </w:tblGrid>
      <w:tr>
        <w:tc>
          <w:tcPr>
            <w:tcW w:type="dxa" w:w="9648"/>
            <w:shd w:val="clear" w:fill="EEF1FB"/>
          </w:tcPr>
          <w:p>
            <w:pPr>
              <w:spacing w:after="40"/>
            </w:pPr>
            <w:r/>
            <w:r>
              <w:rPr>
                <w:b/>
                <w:color w:val="3B3DB8"/>
                <w:sz w:val="20"/>
              </w:rPr>
              <w:t>Say it like this</w:t>
            </w:r>
          </w:p>
          <w:p>
            <w:pPr>
              <w:spacing w:after="0"/>
            </w:pPr>
            <w:r>
              <w:t>“Compliance officers need answers from their own policy documents that they can verify, because a confidently wrong answer with a fabricated citation is worse than no answer. I built a RAG system where fabricated citations are structurally impossible — the model emits references and the server resolves them against the passages actually retrieved, dropping anything else. Then I measured it: 45 labelled questions, recall@5 0.989, refusal accuracy 1.000 with zero missed refusals. The measurement is what made it good — it found a chunking defect costing 21% recall that was invisible to keyword testing. And it is honest about its limits: no fake confidence score, no invented page numbers, and security split explicitly into what is implemented versus what is only designed.”</w:t>
            </w:r>
          </w:p>
        </w:tc>
      </w:tr>
    </w:tbl>
    <w:p>
      <w:pPr>
        <w:spacing w:after="40"/>
      </w:pP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3"/>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F23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3B3DB8"/>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F2337"/>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337"/>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5B637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