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Arial" w:hAnsi="Arial"/>
          <w:b/>
          <w:i w:val="0"/>
          <w:sz w:val="24"/>
          <w:u w:val="none"/>
        </w:rPr>
        <w:t>BIOLOGY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Arial" w:hAnsi="Arial"/>
          <w:b/>
          <w:i w:val="0"/>
          <w:sz w:val="24"/>
          <w:u w:val="none"/>
        </w:rPr>
        <w:t>ANSWER KEY</w:t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i w:val="0"/>
          <w:sz w:val="24"/>
          <w:u w:val="none"/>
        </w:rPr>
        <w:t>SET A (MAIN QUESTION PAPER) AND SET B (SAMPLE QUESTION PAPER)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Maximum Marks: 80 per set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Section A (Q I) — 20 marks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Section B (Q II and Q III) — 40 marks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Section C (Q IV) — 20 marks</w:t>
      </w:r>
    </w:p>
    <w:p>
      <w:pPr>
        <w:jc w:val="center"/>
      </w:pPr>
      <w:r>
        <w:br w:type="page"/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i w:val="0"/>
          <w:sz w:val="24"/>
          <w:u w:val="none"/>
        </w:rPr>
        <w:t>SET A — MAIN QUESTION PAPER</w:t>
      </w:r>
    </w:p>
    <w:p>
      <w:pPr>
        <w:spacing w:line="360" w:lineRule="auto" w:before="40" w:after="40"/>
        <w:jc w:val="center"/>
      </w:pPr>
      <w:r>
        <w:rPr>
          <w:rFonts w:ascii="Arial" w:hAnsi="Arial"/>
          <w:b w:val="0"/>
          <w:i w:val="0"/>
          <w:sz w:val="24"/>
          <w:u w:val="none"/>
        </w:rPr>
        <w:t>————————————————————————————————————————</w:t>
      </w:r>
    </w:p>
    <w:p>
      <w:pPr>
        <w:spacing w:line="360" w:lineRule="auto" w:before="120" w:after="0"/>
        <w:jc w:val="center"/>
      </w:pPr>
      <w:r>
        <w:rPr>
          <w:rFonts w:ascii="Arial" w:hAnsi="Arial"/>
          <w:b/>
          <w:i w:val="0"/>
          <w:sz w:val="24"/>
          <w:u w:val="none"/>
        </w:rPr>
        <w:t>SECTION A — Q I (20 marks)</w:t>
      </w:r>
    </w:p>
    <w:p>
      <w:pPr>
        <w:spacing w:line="360" w:lineRule="auto" w:before="0" w:after="0"/>
        <w:jc w:val="center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10800"/>
      </w:tblPr>
      <w:tblGrid>
        <w:gridCol w:w="1152"/>
        <w:gridCol w:w="1440"/>
        <w:gridCol w:w="8208"/>
      </w:tblGrid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Q. No.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Answer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Reason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C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The time taken for the starch to be digested is shortest at C, so the rate of reaction is highest at C.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Food A gives a brick-red/orange colour with Benedict’s reagent (sugar present) and decolourises DCPIP (Vitamin C present), with no purple (protein) and no milky-white (fat).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D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Arthropod 1 (crab) has more than four pairs of legs, a cephalothorax and antennae → Class Z. Arthropod 2 (centipede) has a head and a many-segmented body → Class X.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D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Adding an artificial light source to condition 4 (giving condition 5) raises production, so light was the limiting factor in 4.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5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D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The greatest number of bubbles (79) is at 30 °C, and the values at 20 °C and 40 °C are both lower, so the optimum lies between 20 °C and 40 °C.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D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At 80 °C the active site of amylase is permanently changed in shape (denatured), and cooling cannot reverse this.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7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D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The 1.0 mol per dm³ solution is the most concentrated, so most water leaves the potato cells by osmosis and the cylinder becomes the most flaccid.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8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D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In the dark only respiration occurs, so carbon dioxide rises and the indicator turns yellow. In the light photosynthesis exceeds respiration, so carbon dioxide falls and the indicator turns purple.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9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D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Long tubes with no end walls and no cell contents are xylem vessels; they are hollow and lignified so water flows uninterrupted.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10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B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The cylinder became shorter, so water left the potato. This happens in the 0.6 mol dm⁻³ solution, because the solution in the potato is more dilute than the solution around it.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11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B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Structure 4 is the pancreas, where most of the digestive lipase is made.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12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C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Gastric juice is made in the stomach; its hydrochloric acid denatures enzymes in harmful microorganisms and gives the low pH that pepsin needs.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13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B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B is a palisade mesophyll cell, where photosynthesis is fastest, so carbon dioxide is used up most quickly.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14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D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6CO₂ + 6H₂O → C₆H₁₂O₆ + 6O₂ in the presence of light and chlorophyll, i.e. 1 → 4 in the presence of 3.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15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At point A the curve has levelled off, so increasing the light intensity no longer increases the rate; light is no longer the limiting factor.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16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B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Actual length = length of diagram ÷ magnification: A = 20 mm, B = 70 mm, C = 50 mm, D = 24 mm. Worm B is the longest.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17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C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P = chloroplast, Q = cytoplasm, R = vacuole.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18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Brick-red with Benedict’s = reducing sugar; a cloudy white emulsion = fat. The brown iodine, blue biuret and blue DCPIP results are all negative.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19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The organism has a head and a long, many-segmented body with one pair of legs on most segments, so it is a myriapod.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20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The green stripe made starch, so it stains blue-black with iodine. The white stripe made no starch, so it stains the yellow-brown colour of iodine solution.</w:t>
            </w:r>
          </w:p>
        </w:tc>
      </w:tr>
    </w:tbl>
    <w:p>
      <w:pPr>
        <w:spacing w:line="360" w:lineRule="auto" w:before="0" w:after="0"/>
        <w:jc w:val="center"/>
      </w:pPr>
    </w:p>
    <w:p>
      <w:pPr>
        <w:jc w:val="center"/>
      </w:pPr>
      <w:r>
        <w:br w:type="page"/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i w:val="0"/>
          <w:sz w:val="24"/>
          <w:u w:val="none"/>
        </w:rPr>
        <w:t>SECTION B — Q II (20 marks)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(a)  Define the term chemical digestion.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(2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The breakdown of large, insoluble food molecules into small, soluble molecules.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Carried out by enzymes / involves the addition of water.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(b)  Explain the importance of chemical digestion.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(2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Large food molecules are insoluble and too big to be absorbed through the wall of the small intestine.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Chemical digestion produces small soluble molecules that can be absorbed into the blood and used by the cells.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(c)  Explain the importance of enzyme specificity in the digestion of food.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(4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Each enzyme has an active site with a particular shape.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Only a substrate with a complementary shape fits the active site, so each enzyme catalyses only one reaction.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Food contains different nutrients (carbohydrate, protein, fat), so a different specific enzyme is needed for each one.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This makes sure each nutrient is broken down into the correct products and prevents damage to the body’s own molecules.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(d)  With reference to enzymes, explain how pancreatic cancer may cause a person to lose weight.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(4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The tumour damages the pancreas, so fewer digestive enzymes (amylase, trypsin, lipase) are produced.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With less enzyme, large food molecules are not fully broken down into small soluble molecules.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Fewer nutrients can therefore be absorbed into the blood from the small intestine.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The body respires its own stored fat and protein to release energy, so body mass is lost.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(e)  Compare the activity and nature of antibodies with those of enzymes.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(3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Similarity: both are proteins with a specific three-dimensional shape, both bind to a complementary molecule and both can be denatured by high temperature or extremes of pH.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Difference: an antibody binds to an antigen and marks or destroys a pathogen, whereas an enzyme binds to a substrate and catalyses a chemical reaction.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Difference: an antibody has a binding site and is used up, whereas an enzyme has an active site, acts as a catalyst and is unchanged at the end of the reaction.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(Maximum 3 marks.)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(f)  Outline the process of starch digestion in the human body.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(5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Starch digestion begins in the mouth.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Salivary amylase, secreted by the salivary glands, breaks starch down into maltose.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Starch digestion stops in the stomach because the acidic pH denatures amylase.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In the duodenum, pancreatic amylase breaks the remaining starch down into maltose.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Maltase, in the lining of the small intestine, breaks maltose down into glucose, which is absorbed into the blood. (1)</w:t>
      </w:r>
    </w:p>
    <w:p>
      <w:pPr>
        <w:spacing w:line="360" w:lineRule="auto" w:before="0" w:after="0"/>
        <w:jc w:val="center"/>
      </w:pPr>
    </w:p>
    <w:p>
      <w:pPr>
        <w:jc w:val="center"/>
      </w:pPr>
      <w:r>
        <w:br w:type="page"/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i w:val="0"/>
          <w:sz w:val="24"/>
          <w:u w:val="none"/>
        </w:rPr>
        <w:t>SECTION B — Q III (20 marks)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(a)  Explain how particulate matter would affect the process of gas exchange in human lungs.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(3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Fewer functioning alveoli means a smaller surface area for gas exchange.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Thicker alveolar walls increase the diffusion distance between the air and the blood.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The rate of diffusion of oxygen into the blood, and of carbon dioxide out of the blood, is therefore reduced.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(b)  Calculate how many more cells died after 48 hours of exposure to 1 000 µg cm⁻³ than after 50 µg cm⁻³.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(3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From Fig. 2: 56% of cells died at 1 000 µg cm⁻³ and 20% died at 50 µg cm⁻³, a difference of 36%.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36 ÷ 100 × 31 080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= 11 188.8, i.e. 11 189 cells.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(c)  Suggest an explanation for fatigue in people living in urban areas with high levels of air pollution.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(2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Less oxygen diffuses into the blood, so less oxygen reaches the body cells.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The rate of aerobic respiration falls, so less energy is released for cell activities and the person feels tired.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(d)  Compare osmosis and active transport with each other.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(4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Similarity: both move substances across a partially permeable cell membrane.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Osmosis moves only water, whereas active transport moves ions or dissolved solute molecules.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Osmosis is movement down a water potential gradient, whereas active transport moves substances against a concentration gradient.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Osmosis is passive and needs no energy, whereas active transport needs energy from respiration and uses carrier (protein) pumps.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(e)  Identify each structure and which level of organisation each one belongs to.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(4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A — trachea — organ.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B — alveolus (air sac) — tissue.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C — a single epithelium / blood cell — cell.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D — the gas exchange (respiratory) system — organ system.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(f)  Explain how muscles and bones work together to perform the function of movement.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(2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Muscles are attached to bones by tendons; the muscle contracts and shortens, pulling on the bone.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The bone acts as a lever and moves at a joint, and muscles work in antagonistic pairs so one flexes and the other extends the joint.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(g)  Estimate the mass of the adult male.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(2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Increase in cell number = 3.7 × 10¹³ ÷ 1.25 × 10¹² = 29.6 times.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Estimated mass = 3.1 × 29.6 = 91.76 = 92 kg. (1)</w:t>
      </w:r>
    </w:p>
    <w:p>
      <w:pPr>
        <w:spacing w:line="360" w:lineRule="auto" w:before="0" w:after="0"/>
        <w:jc w:val="center"/>
      </w:pPr>
    </w:p>
    <w:p>
      <w:pPr>
        <w:jc w:val="center"/>
      </w:pPr>
      <w:r>
        <w:br w:type="page"/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i w:val="0"/>
          <w:sz w:val="24"/>
          <w:u w:val="none"/>
        </w:rPr>
        <w:t>SECTION C — Q IV (20 marks)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(a)  Prepare a table in which to record these results and complete it.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(3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A ruled table with correctly headed columns, including units where needed (time / minutes and test-tubes P, Q and R).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Time entered in a logical order, from 1 to 5 minutes.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All of the observations entered correctly, as below. (1)</w:t>
      </w:r>
    </w:p>
    <w:p>
      <w:pPr>
        <w:spacing w:line="360" w:lineRule="auto" w:before="0" w:after="0"/>
        <w:jc w:val="center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504"/>
      </w:tblPr>
      <w:tblGrid>
        <w:gridCol w:w="2160"/>
        <w:gridCol w:w="2448"/>
        <w:gridCol w:w="2448"/>
        <w:gridCol w:w="2448"/>
      </w:tblGrid>
      <w:tr>
        <w:trPr>
          <w:cantSplit/>
        </w:trPr>
        <w:tc>
          <w:tcPr>
            <w:tcW w:type="dxa" w:w="216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time / minutes</w:t>
            </w:r>
          </w:p>
        </w:tc>
        <w:tc>
          <w:tcPr>
            <w:tcW w:type="dxa" w:w="24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test-tube P</w:t>
            </w:r>
          </w:p>
        </w:tc>
        <w:tc>
          <w:tcPr>
            <w:tcW w:type="dxa" w:w="24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test-tube Q</w:t>
            </w:r>
          </w:p>
        </w:tc>
        <w:tc>
          <w:tcPr>
            <w:tcW w:type="dxa" w:w="24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test-tube R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24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some clotting</w:t>
            </w:r>
          </w:p>
        </w:tc>
        <w:tc>
          <w:tcPr>
            <w:tcW w:type="dxa" w:w="24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no clotting</w:t>
            </w:r>
          </w:p>
        </w:tc>
        <w:tc>
          <w:tcPr>
            <w:tcW w:type="dxa" w:w="24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no clotting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24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all clotted</w:t>
            </w:r>
          </w:p>
        </w:tc>
        <w:tc>
          <w:tcPr>
            <w:tcW w:type="dxa" w:w="24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no clotting</w:t>
            </w:r>
          </w:p>
        </w:tc>
        <w:tc>
          <w:tcPr>
            <w:tcW w:type="dxa" w:w="24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no clotting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24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all clotted</w:t>
            </w:r>
          </w:p>
        </w:tc>
        <w:tc>
          <w:tcPr>
            <w:tcW w:type="dxa" w:w="24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no clotting</w:t>
            </w:r>
          </w:p>
        </w:tc>
        <w:tc>
          <w:tcPr>
            <w:tcW w:type="dxa" w:w="24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no clotting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24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all clotted</w:t>
            </w:r>
          </w:p>
        </w:tc>
        <w:tc>
          <w:tcPr>
            <w:tcW w:type="dxa" w:w="24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some clotting</w:t>
            </w:r>
          </w:p>
        </w:tc>
        <w:tc>
          <w:tcPr>
            <w:tcW w:type="dxa" w:w="24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no clotting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5</w:t>
            </w:r>
          </w:p>
        </w:tc>
        <w:tc>
          <w:tcPr>
            <w:tcW w:type="dxa" w:w="24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all clotted</w:t>
            </w:r>
          </w:p>
        </w:tc>
        <w:tc>
          <w:tcPr>
            <w:tcW w:type="dxa" w:w="24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some clotting</w:t>
            </w:r>
          </w:p>
        </w:tc>
        <w:tc>
          <w:tcPr>
            <w:tcW w:type="dxa" w:w="24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no clotting</w:t>
            </w:r>
          </w:p>
        </w:tc>
      </w:tr>
    </w:tbl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(b)  State a conclusion for these results.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(2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Rennin works fastest / is most active in acidic conditions.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Rennin works only slowly at neutral pH and is inactive in alkaline conditions, so its optimum pH is acidic.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(c)  (i) Why the test-tubes were placed in a water-bath for three minutes before mixing. (ii) Two variables kept constant.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(3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(i) So that all of the contents reached the same temperature (40 °C) before the reaction started, keeping temperature a controlled variable. [1]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(ii) Any two of: temperature of the water-bath (40 °C); volume of milk (5 cm³); volume of rennin (1 cm³); concentration of rennin (0.1%); number of drops added (two drops); the time intervals of observation. [2]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(d)  Identify four sources of error in this investigation.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(4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Deciding the stage of clotting is subjective, so judgements may be inconsistent.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The pH was not measured; only ‘acid’, ‘water’ and ‘alkali’ were used and their concentrations are unknown.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Drops from a dropping pipette are not all the same size, so the volume added varies.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The tubes were removed from the water-bath to be observed, so the temperature was not constant.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Readings were taken only once a minute, so the exact time of clotting is not known; the investigation was not repeated, so anomalous results cannot be identified.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(Award any four.)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(e)  Identify one hazard that would require the use of eye protection.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(1 mark)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The acid or the alkali is corrosive / irritant and could splash into the eyes.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(f)  Describe how you could find out if there was any protein remaining in the liquid part.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(2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Add biuret solution to a sample of the liquid part.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A purple / lilac colour shows that protein is present; the solution remaining blue shows that no protein is present.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(g)  State the name of the test used to test the milk for the presence of fat.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(1 mark)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The (ethanol) emulsion test.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(h)  Complete Table 1 for the different types of teeth.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(4 marks)</w:t>
      </w:r>
    </w:p>
    <w:p>
      <w:pPr>
        <w:spacing w:line="360" w:lineRule="auto" w:before="0" w:after="0"/>
        <w:jc w:val="center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504"/>
      </w:tblPr>
      <w:tblGrid>
        <w:gridCol w:w="3168"/>
        <w:gridCol w:w="2592"/>
        <w:gridCol w:w="3744"/>
      </w:tblGrid>
      <w:tr>
        <w:trPr>
          <w:cantSplit/>
        </w:trPr>
        <w:tc>
          <w:tcPr>
            <w:tcW w:type="dxa" w:w="316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Name of type of tooth</w:t>
            </w:r>
          </w:p>
        </w:tc>
        <w:tc>
          <w:tcPr>
            <w:tcW w:type="dxa" w:w="259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Letter on Fig. 4</w:t>
            </w:r>
          </w:p>
        </w:tc>
        <w:tc>
          <w:tcPr>
            <w:tcW w:type="dxa" w:w="3744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Function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Canine</w:t>
            </w:r>
          </w:p>
        </w:tc>
        <w:tc>
          <w:tcPr>
            <w:tcW w:type="dxa" w:w="259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R</w:t>
            </w:r>
          </w:p>
        </w:tc>
        <w:tc>
          <w:tcPr>
            <w:tcW w:type="dxa" w:w="3744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Tearing and gripping / piercing food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Incisor</w:t>
            </w:r>
          </w:p>
        </w:tc>
        <w:tc>
          <w:tcPr>
            <w:tcW w:type="dxa" w:w="259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S</w:t>
            </w:r>
          </w:p>
        </w:tc>
        <w:tc>
          <w:tcPr>
            <w:tcW w:type="dxa" w:w="3744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Biting and cutting food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Molar</w:t>
            </w:r>
          </w:p>
        </w:tc>
        <w:tc>
          <w:tcPr>
            <w:tcW w:type="dxa" w:w="259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P</w:t>
            </w:r>
          </w:p>
        </w:tc>
        <w:tc>
          <w:tcPr>
            <w:tcW w:type="dxa" w:w="3744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Grinding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Premolar</w:t>
            </w:r>
          </w:p>
        </w:tc>
        <w:tc>
          <w:tcPr>
            <w:tcW w:type="dxa" w:w="259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Q</w:t>
            </w:r>
          </w:p>
        </w:tc>
        <w:tc>
          <w:tcPr>
            <w:tcW w:type="dxa" w:w="3744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Tearing and grinding</w:t>
            </w:r>
          </w:p>
        </w:tc>
      </w:tr>
    </w:tbl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/>
          <w:sz w:val="24"/>
          <w:u w:val="none"/>
        </w:rPr>
        <w:t>(1 mark for each correctly completed row.)</w:t>
      </w:r>
    </w:p>
    <w:p>
      <w:pPr>
        <w:jc w:val="center"/>
      </w:pPr>
      <w:r>
        <w:br w:type="page"/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i w:val="0"/>
          <w:sz w:val="24"/>
          <w:u w:val="none"/>
        </w:rPr>
        <w:t>SET B — SAMPLE QUESTION PAPER</w:t>
      </w:r>
    </w:p>
    <w:p>
      <w:pPr>
        <w:spacing w:line="360" w:lineRule="auto" w:before="40" w:after="40"/>
        <w:jc w:val="center"/>
      </w:pPr>
      <w:r>
        <w:rPr>
          <w:rFonts w:ascii="Arial" w:hAnsi="Arial"/>
          <w:b w:val="0"/>
          <w:i w:val="0"/>
          <w:sz w:val="24"/>
          <w:u w:val="none"/>
        </w:rPr>
        <w:t>————————————————————————————————————————</w:t>
      </w:r>
    </w:p>
    <w:p>
      <w:pPr>
        <w:spacing w:line="360" w:lineRule="auto" w:before="120" w:after="0"/>
        <w:jc w:val="center"/>
      </w:pPr>
      <w:r>
        <w:rPr>
          <w:rFonts w:ascii="Arial" w:hAnsi="Arial"/>
          <w:b/>
          <w:i w:val="0"/>
          <w:sz w:val="24"/>
          <w:u w:val="none"/>
        </w:rPr>
        <w:t>SECTION A — Q I (20 marks)</w:t>
      </w:r>
    </w:p>
    <w:p>
      <w:pPr>
        <w:spacing w:line="360" w:lineRule="auto" w:before="0" w:after="0"/>
        <w:jc w:val="center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10800"/>
      </w:tblPr>
      <w:tblGrid>
        <w:gridCol w:w="1152"/>
        <w:gridCol w:w="1440"/>
        <w:gridCol w:w="8208"/>
      </w:tblGrid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Q. No.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Answer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Reason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C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S loses water by osmosis into the concentrated salt solution, so its mass falls below 3.0 g. T gains water from the pure water, so its mass rises above 3.0 g.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D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Salivary amylase breaks starch down into maltose, not into glucose. Maltase is needed to produce glucose from maltose.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B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Magnification = image size ÷ actual size = 83 000 µm ÷ 450 µm = × 184.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C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The damaged villi are shorter and flatter, so the surface area for absorption is reduced and fewer digested nutrients pass into the blood.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5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Only diagram A has all three labels correct: the long chain is the substrate, the groove is the active site and the large molecule is the enzyme.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The leaf is in more than one piece (compound) and the leaf edges are smooth, which gives F. americana.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7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D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The general structure of an amino acid is H₂N–C(H)(R)–COOH, which is drawing D.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8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B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The purple colour with biuret solution shows protein, and the red colour with Benedict’s solution shows reducing sugar.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9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D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Evaporation of water from the cell surface = 2; movement of water by osmosis between cells = 1; diffusion of water vapour out through the stoma = 3.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10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C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Only test-tube C holds a plant in the light, so photosynthesis exceeds respiration and the carbon dioxide concentration falls.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11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C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Actual size = image size ÷ magnification = 70 mm ÷ 7000 = 0.01 mm.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12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group C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Fish: fur absent → go to 2; eggs do not have hard shells → go to 3; reproduction occurs in water → go to 4; scaly skin → group C.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13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D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Pancreatic juice entering the duodenum contains protease (trypsin), amylase and lipase, and maltase is present in the lining of the small intestine, so all four reactions can occur there.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14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B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Food B: brick-red with Benedict’s (reducing sugar present), blue with biuret (no protein), brown with iodine (no starch) and colourless with DCPIP (Vitamin C present).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15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B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An enzyme is specific because of the shape of its active site, an antibody because of the shape of its binding site, and DNA because of the order of its bases.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16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C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Curve 2 differs from curve 1 only in temperature, so temperature is limiting at 2; curve 3 differs only in carbon dioxide concentration, so carbon dioxide is limiting at 3; curve 1 has the highest temperature and carbon dioxide, so light intensity is the limiting factor at 1.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17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C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H = product, G = enzyme, F = enzyme-substrate complex.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18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C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Digestion that begins in the mouth and finishes in the duodenum is starch digestion, and the product is glucose.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19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P, the membrane protein, is the structure needed to move the ions into the cell, and R, the mitochondrion, supplies the energy from respiration.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20</w:t>
            </w:r>
          </w:p>
        </w:tc>
        <w:tc>
          <w:tcPr>
            <w:tcW w:type="dxa" w:w="144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C</w:t>
            </w:r>
          </w:p>
        </w:tc>
        <w:tc>
          <w:tcPr>
            <w:tcW w:type="dxa" w:w="820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T = 20%, so A = 20%. G + C = 100 − 40 = 60%, so G = 30%.</w:t>
            </w:r>
          </w:p>
        </w:tc>
      </w:tr>
    </w:tbl>
    <w:p>
      <w:pPr>
        <w:spacing w:line="360" w:lineRule="auto" w:before="0" w:after="0"/>
        <w:jc w:val="center"/>
      </w:pPr>
    </w:p>
    <w:p>
      <w:pPr>
        <w:jc w:val="center"/>
      </w:pPr>
      <w:r>
        <w:br w:type="page"/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i w:val="0"/>
          <w:sz w:val="24"/>
          <w:u w:val="none"/>
        </w:rPr>
        <w:t>SECTION B — Q II (20 marks)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(a)  Explain the purpose of the gallbladder.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(2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It stores the bile that is made by the liver.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It releases bile into the duodenum when fatty food is present, so that fat can be emulsified and the acidic mixture from the stomach neutralised.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(b)  Suggest a possible reason for recommending a low fat diet after the gallbladder is removed.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(3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Without a gallbladder, bile cannot be stored and released in a large amount when it is needed.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Bile trickles continuously from the liver, so less bile is available at any one time to emulsify fat.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Fat would not be emulsified into small droplets, so lipase would digest it slowly and digestion would be incomplete; a low fat diet avoids this.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(c)  Explain why people without gallbladders may develop deficiencies in fat soluble vitamins.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(2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With less bile released, fat is poorly emulsified and so poorly digested and absorbed.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Fat soluble vitamins are absorbed along with digested lipids, so less vitamin is absorbed into the blood and a deficiency develops.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(d)  Suggest a possible impact on the health of children who have their gallbladders removed.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(3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Less vitamin D would be absorbed.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Vitamin D is needed for the absorption of calcium, which is needed for strong bones and teeth.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The child’s bones may be soft and weak and may bend, causing rickets / poor growth.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(e)  (i) Identify the optimum pH of amylase from Fig. 2. (ii) Explain your answer from part (i).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(3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(i) pH 6.75 (accept any value from pH 6.5 to pH 7). [1]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(ii) At this pH the time taken for amylase to completely digest the starch is the shortest, at about 1.5 minutes. [1]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(ii) The shortest time means the fastest rate of reaction, so the active site is the best fit for the substrate at this pH. [1]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(f)  Calculate the percentage decrease in the time taken to digest starch between pH 5 and 7.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(2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Time at pH 5 = 7.5 minutes and time at pH 7 = 1.5 minutes, so the decrease is 6.0 minutes; 6.0 ÷ 7.5 × 100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= 80%.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(g)  Describe and explain the shape of the graph between pH 7 and 8.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(4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The time taken to digest the starch increases from 1.5 minutes at pH 7 to 6.0 minutes at pH 8.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This means the rate of reaction decreases as the pH rises above the optimum.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The increasingly alkaline pH changes the shape of the active site of amylase, so the enzyme is denatured.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The starch can no longer fit into the active site, so fewer enzyme-substrate complexes form and less starch is broken down each second.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(h)  Suggest the optimum pH for gastric protease.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(1 mark)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About pH 2 (accept any value from pH 1 to pH 3). (1)</w:t>
      </w:r>
    </w:p>
    <w:p>
      <w:pPr>
        <w:spacing w:line="360" w:lineRule="auto" w:before="0" w:after="0"/>
        <w:jc w:val="center"/>
      </w:pPr>
    </w:p>
    <w:p>
      <w:pPr>
        <w:jc w:val="center"/>
      </w:pPr>
      <w:r>
        <w:br w:type="page"/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i w:val="0"/>
          <w:sz w:val="24"/>
          <w:u w:val="none"/>
        </w:rPr>
        <w:t>SECTION B — Q III (20 marks)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(a)  Calculate the mean rate of photosynthesis per hour when the temperature was 45 °C.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(2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14.2 is an anomalous result and should be left out of the calculation.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Mean = (1.9 + 2.2) ÷ 2 = 2.05, i.e. 2.1 cm³ hour⁻¹.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(If all three readings are used the mean is 6.1 cm³ hour⁻¹; award 1 mark for the working only.)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(b)  Plot the results from Table 1 onto an appropriate graph using the graph paper in Fig. 1.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(5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Temperature on the x-axis and mean rate of photosynthesis on the y-axis.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Both axes labelled with the quantity and its unit (temperature / °C and rate of photosynthesis / cm³ hour⁻¹).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Sensible, evenly spaced scales that use at least half of the grid.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All six mean values plotted accurately.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Points joined with a smooth curve or with ruled straight lines.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(c)  Describe and explain the results shown in the graph.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(4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As the temperature rises from 20 °C to 30 °C the rate of photosynthesis increases, from 19.1 to 44.0 cm³ hour⁻¹.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The molecules have more kinetic energy, so there are more successful collisions between the enzymes and the substrate.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The rate is highest (optimum) at 30 °C and then falls sharply, to about 2 cm³ hour⁻¹ at 45 °C.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Above the optimum the enzymes controlling photosynthesis are denatured: the shape of the active site changes permanently so the substrate no longer fits.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(d)  Calculate the rate of photosynthesis that the farmer actually achieved at 30 °C.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(4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The mean rate at 30 °C in Table 1 is 44.0 cm³ hour⁻¹.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Decrease = 11.5 ÷ 100 × 44.0 = 5.06 cm³ hour⁻¹.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Actual rate = 44.0 − 5.06 = 38.94 cm³ hour⁻¹.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Answer given to a sensible number of figures with the correct unit, i.e. 38.9 cm³ hour⁻¹.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(e)  Suggest why the farmer may not have achieved a rate of photosynthesis as high as the data in Fig. 1 predicted.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(2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Another factor was limiting, for example the light intensity or the carbon dioxide concentration in the greenhouse was lower than in the investigation.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Any one other sensible suggestion: strawberry plants are a different species from pondweed and have a different optimum; the temperature was not the same throughout the greenhouse; a shortage of water or mineral ions; disease or pests.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(f)  Predict the colour changes (if any) of the iodine test on the food samples shown in Table 2.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(3 marks)</w:t>
      </w:r>
    </w:p>
    <w:p>
      <w:pPr>
        <w:spacing w:line="360" w:lineRule="auto" w:before="0" w:after="0"/>
        <w:jc w:val="center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928"/>
      </w:tblPr>
      <w:tblGrid>
        <w:gridCol w:w="2880"/>
        <w:gridCol w:w="6048"/>
      </w:tblGrid>
      <w:tr>
        <w:trPr>
          <w:cantSplit/>
        </w:trPr>
        <w:tc>
          <w:tcPr>
            <w:tcW w:type="dxa" w:w="288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food sample</w:t>
            </w:r>
          </w:p>
        </w:tc>
        <w:tc>
          <w:tcPr>
            <w:tcW w:type="dxa" w:w="60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iodine test result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Bagel</w:t>
            </w:r>
          </w:p>
        </w:tc>
        <w:tc>
          <w:tcPr>
            <w:tcW w:type="dxa" w:w="60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blue-black (starch present)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Eggs</w:t>
            </w:r>
          </w:p>
        </w:tc>
        <w:tc>
          <w:tcPr>
            <w:tcW w:type="dxa" w:w="60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no change / stays brown-orange (no starch)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Fish</w:t>
            </w:r>
          </w:p>
        </w:tc>
        <w:tc>
          <w:tcPr>
            <w:tcW w:type="dxa" w:w="60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no change / stays brown-orange (no starch)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Rice</w:t>
            </w:r>
          </w:p>
        </w:tc>
        <w:tc>
          <w:tcPr>
            <w:tcW w:type="dxa" w:w="60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blue-black (starch present)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Grapefruit</w:t>
            </w:r>
          </w:p>
        </w:tc>
        <w:tc>
          <w:tcPr>
            <w:tcW w:type="dxa" w:w="6048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no change / stays brown-orange (no starch)</w:t>
            </w:r>
          </w:p>
        </w:tc>
      </w:tr>
    </w:tbl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/>
          <w:sz w:val="24"/>
          <w:u w:val="none"/>
        </w:rPr>
        <w:t>(3 marks for all five correct; 2 marks for three or four correct; 1 mark for one or two correct.)</w:t>
      </w:r>
    </w:p>
    <w:p>
      <w:pPr>
        <w:jc w:val="center"/>
      </w:pPr>
      <w:r>
        <w:br w:type="page"/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i w:val="0"/>
          <w:sz w:val="24"/>
          <w:u w:val="none"/>
        </w:rPr>
        <w:t>SECTION C — Q IV (20 marks)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(a)  Identify and label the nucleus and a chloroplast on Fig. 1.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(2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Nucleus: a label line drawn to the large, round, shaded (hatched) structure near the top of the cell.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Chloroplast: a label line drawn to any one of the small oval bodies in the cytoplasm around the edge of the cell.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(b)  (i) Describe the changes. (ii) Explain why the cell changed. (iii) Suggest how it could be returned to its original appearance.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(6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(i) The vacuole and the cell contents have become much smaller / shrunken. [1]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(i) The cell membrane and cytoplasm have pulled away from the cell wall, leaving a gap; the cell wall itself is unchanged. [1]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(ii) The sugar solution outside is more concentrated (has a lower water potential) than the cell sap. [1]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(ii) Water therefore moved out of the cell by osmosis through the partially permeable cell membrane, down the water potential gradient. [1]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(ii) The cell lost turgor, became flaccid and then plasmolysed. [1]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(iii) Place the cell in pure water / a very dilute solution, so that water re-enters by osmosis and the cell becomes turgid again. [1]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(c)  Identify and label with the letter W the position of the water transport tissue in the root, the stem and the leaf.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(3 marks)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Root: W on the star-shaped tissue in the centre of the root.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Stem: W on the inner part of one of the vascular bundles, i.e. the side of the bundle nearest the centre of the stem. (1)</w:t>
      </w: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• Leaf: W on the upper part of the vein / vascular bundle in the midrib. (1)</w:t>
      </w:r>
    </w:p>
    <w:p>
      <w:pPr>
        <w:spacing w:line="360" w:lineRule="auto" w:before="0" w:after="0"/>
        <w:jc w:val="center"/>
      </w:pP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(d)  State the names of A to D in Fig. 4.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(4 marks)</w:t>
      </w:r>
    </w:p>
    <w:p>
      <w:pPr>
        <w:spacing w:line="360" w:lineRule="auto" w:before="0" w:after="0"/>
        <w:jc w:val="center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063"/>
      </w:tblPr>
      <w:tblGrid>
        <w:gridCol w:w="2304"/>
        <w:gridCol w:w="5760"/>
      </w:tblGrid>
      <w:tr>
        <w:trPr>
          <w:cantSplit/>
        </w:trPr>
        <w:tc>
          <w:tcPr>
            <w:tcW w:type="dxa" w:w="2304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b/>
                <w:sz w:val="24"/>
              </w:rPr>
              <w:t>Label</w:t>
            </w:r>
          </w:p>
        </w:tc>
        <w:tc>
          <w:tcPr>
            <w:tcW w:type="dxa" w:w="576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b/>
                <w:sz w:val="24"/>
              </w:rPr>
              <w:t>Name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4"/>
              </w:rPr>
              <w:t>A</w:t>
            </w:r>
          </w:p>
        </w:tc>
        <w:tc>
          <w:tcPr>
            <w:tcW w:type="dxa" w:w="576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4"/>
              </w:rPr>
              <w:t>Substrate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4"/>
              </w:rPr>
              <w:t>B</w:t>
            </w:r>
          </w:p>
        </w:tc>
        <w:tc>
          <w:tcPr>
            <w:tcW w:type="dxa" w:w="576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4"/>
              </w:rPr>
              <w:t>Active site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4"/>
              </w:rPr>
              <w:t>C</w:t>
            </w:r>
          </w:p>
        </w:tc>
        <w:tc>
          <w:tcPr>
            <w:tcW w:type="dxa" w:w="576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4"/>
              </w:rPr>
              <w:t>Enzyme-substrate complex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4"/>
              </w:rPr>
              <w:t>D</w:t>
            </w:r>
          </w:p>
        </w:tc>
        <w:tc>
          <w:tcPr>
            <w:tcW w:type="dxa" w:w="5760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4"/>
              </w:rPr>
              <w:t>Products</w:t>
            </w:r>
          </w:p>
        </w:tc>
      </w:tr>
    </w:tbl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/>
          <w:sz w:val="24"/>
          <w:u w:val="none"/>
        </w:rPr>
        <w:t>(1 mark for each correct name.)</w:t>
      </w:r>
    </w:p>
    <w:p>
      <w:pPr>
        <w:spacing w:line="360" w:lineRule="auto" w:before="12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(e)  Draw a total of six lines from each enzyme to the insoluble molecule it acts on and to the soluble molecule produced.</w:t>
      </w:r>
    </w:p>
    <w:p>
      <w:pPr>
        <w:spacing w:line="360" w:lineRule="auto" w:before="80" w:after="0"/>
        <w:jc w:val="center"/>
      </w:pPr>
      <w:r>
        <w:rPr>
          <w:rFonts w:ascii="Arial" w:hAnsi="Arial"/>
          <w:b w:val="0"/>
          <w:i w:val="0"/>
          <w:sz w:val="24"/>
          <w:u w:val="none"/>
        </w:rPr>
        <w:t>(5 marks)</w:t>
      </w:r>
    </w:p>
    <w:p>
      <w:pPr>
        <w:spacing w:line="360" w:lineRule="auto" w:before="0" w:after="0"/>
        <w:jc w:val="center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504"/>
      </w:tblPr>
      <w:tblGrid>
        <w:gridCol w:w="2304"/>
        <w:gridCol w:w="3456"/>
        <w:gridCol w:w="3744"/>
      </w:tblGrid>
      <w:tr>
        <w:trPr>
          <w:cantSplit/>
        </w:trPr>
        <w:tc>
          <w:tcPr>
            <w:tcW w:type="dxa" w:w="2304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enzyme</w:t>
            </w:r>
          </w:p>
        </w:tc>
        <w:tc>
          <w:tcPr>
            <w:tcW w:type="dxa" w:w="3456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line to insoluble molecule</w:t>
            </w:r>
          </w:p>
        </w:tc>
        <w:tc>
          <w:tcPr>
            <w:tcW w:type="dxa" w:w="3744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line to soluble molecules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amylase</w:t>
            </w:r>
          </w:p>
        </w:tc>
        <w:tc>
          <w:tcPr>
            <w:tcW w:type="dxa" w:w="3456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starch</w:t>
            </w:r>
          </w:p>
        </w:tc>
        <w:tc>
          <w:tcPr>
            <w:tcW w:type="dxa" w:w="3744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sugars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lipase</w:t>
            </w:r>
          </w:p>
        </w:tc>
        <w:tc>
          <w:tcPr>
            <w:tcW w:type="dxa" w:w="3456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fat</w:t>
            </w:r>
          </w:p>
        </w:tc>
        <w:tc>
          <w:tcPr>
            <w:tcW w:type="dxa" w:w="3744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fatty acids and glycerol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protease</w:t>
            </w:r>
          </w:p>
        </w:tc>
        <w:tc>
          <w:tcPr>
            <w:tcW w:type="dxa" w:w="3456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protein</w:t>
            </w:r>
          </w:p>
        </w:tc>
        <w:tc>
          <w:tcPr>
            <w:tcW w:type="dxa" w:w="3744"/>
          </w:tcPr>
          <w:p>
            <w:pPr>
              <w:spacing w:line="276" w:lineRule="auto" w:before="40" w:after="40"/>
              <w:jc w:val="center"/>
            </w:pPr>
            <w:r>
              <w:rPr>
                <w:rFonts w:ascii="Arial" w:hAnsi="Arial"/>
                <w:sz w:val="22"/>
              </w:rPr>
              <w:t>amino acids</w:t>
            </w:r>
          </w:p>
        </w:tc>
      </w:tr>
    </w:tbl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Arial" w:hAnsi="Arial"/>
          <w:b w:val="0"/>
          <w:i/>
          <w:sz w:val="24"/>
          <w:u w:val="none"/>
        </w:rPr>
        <w:t>(1 mark for each of the six correct lines, to a maximum of 5 marks. A line drawn from one enzyme to more than one molecule in the same column scores no mark for that line.)</w:t>
      </w:r>
    </w:p>
    <w:sectPr w:rsidR="00FC693F" w:rsidRPr="0006063C" w:rsidSect="00034616">
      <w:footerReference w:type="default" r:id="rId9"/>
      <w:pgSz w:w="12240" w:h="15840"/>
      <w:pgMar w:top="720" w:right="720" w:bottom="720" w:left="720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jc w:val="center"/>
    </w:pPr>
    <w:r>
      <w:rPr>
        <w:rFonts w:ascii="Arial" w:hAnsi="Arial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before="0" w:after="0"/>
      <w:jc w:val="center"/>
      <w:keepLines/>
    </w:pPr>
    <w:rPr>
      <w:rFonts w:ascii="Arial" w:hAnsi="Arial" w:eastAsia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