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BB6" w:rsidP="009B5E6C" w:rsidRDefault="00641BB6" w14:paraId="42A3076B" w14:textId="77777777">
      <w:pPr>
        <w:spacing w:after="0"/>
        <w:ind w:left="-284" w:right="-592"/>
        <w:jc w:val="center"/>
        <w:rPr>
          <w:rFonts w:ascii="Times New Roman" w:hAnsi="Times New Roman" w:cs="Times New Roman"/>
          <w:b/>
          <w:bCs/>
          <w:sz w:val="28"/>
          <w:szCs w:val="28"/>
          <w:u w:val="single"/>
        </w:rPr>
      </w:pPr>
    </w:p>
    <w:p w:rsidRPr="00164889" w:rsidR="009B5E6C" w:rsidP="009B5E6C" w:rsidRDefault="009B5E6C" w14:paraId="74B9693C" w14:textId="5A8F32F7">
      <w:pPr>
        <w:spacing w:after="0"/>
        <w:ind w:left="-284" w:right="-592"/>
        <w:jc w:val="center"/>
        <w:rPr>
          <w:rFonts w:ascii="Times New Roman" w:hAnsi="Times New Roman" w:cs="Times New Roman"/>
          <w:b/>
          <w:bCs/>
          <w:sz w:val="28"/>
          <w:szCs w:val="28"/>
          <w:u w:val="single"/>
        </w:rPr>
      </w:pPr>
      <w:r w:rsidRPr="00164889">
        <w:rPr>
          <w:rFonts w:ascii="Times New Roman" w:hAnsi="Times New Roman" w:cs="Times New Roman"/>
          <w:b/>
          <w:bCs/>
          <w:sz w:val="28"/>
          <w:szCs w:val="28"/>
          <w:u w:val="single"/>
        </w:rPr>
        <w:t>INVENTION DISCLOSURE FORM (IDF) FOR PATENT APPLICATION</w:t>
      </w:r>
    </w:p>
    <w:p w:rsidR="001B20FD" w:rsidP="001B20FD" w:rsidRDefault="001B20FD" w14:paraId="0C21858B" w14:textId="77777777">
      <w:pPr>
        <w:spacing w:after="0"/>
        <w:ind w:left="-284" w:right="-592"/>
        <w:rPr>
          <w:rFonts w:ascii="Times New Roman" w:hAnsi="Times New Roman" w:cs="Times New Roman"/>
          <w:i/>
          <w:iCs/>
          <w:sz w:val="28"/>
          <w:szCs w:val="28"/>
        </w:rPr>
      </w:pPr>
    </w:p>
    <w:p w:rsidRPr="00164889" w:rsidR="001B20FD" w:rsidP="001B20FD" w:rsidRDefault="001B20FD" w14:paraId="2EB286CC" w14:textId="3012F919">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This </w:t>
      </w:r>
      <w:r w:rsidRPr="00164889" w:rsidR="00A873DE">
        <w:rPr>
          <w:rFonts w:ascii="Times New Roman" w:hAnsi="Times New Roman" w:cs="Times New Roman"/>
          <w:i/>
          <w:iCs/>
        </w:rPr>
        <w:t xml:space="preserve">Invention Disclosure Form </w:t>
      </w:r>
      <w:r w:rsidRPr="00164889">
        <w:rPr>
          <w:rFonts w:ascii="Times New Roman" w:hAnsi="Times New Roman" w:cs="Times New Roman"/>
          <w:i/>
          <w:iCs/>
        </w:rPr>
        <w:t>(IDF)</w:t>
      </w:r>
      <w:r w:rsidRPr="00164889" w:rsidR="00164889">
        <w:rPr>
          <w:rFonts w:ascii="Times New Roman" w:hAnsi="Times New Roman" w:cs="Times New Roman"/>
          <w:i/>
          <w:iCs/>
        </w:rPr>
        <w:t xml:space="preserve"> is</w:t>
      </w:r>
      <w:r w:rsidRPr="00164889">
        <w:rPr>
          <w:rFonts w:ascii="Times New Roman" w:hAnsi="Times New Roman" w:cs="Times New Roman"/>
          <w:i/>
          <w:iCs/>
        </w:rPr>
        <w:t xml:space="preserve"> used to gather information for evaluatin</w:t>
      </w:r>
      <w:r w:rsidRPr="00164889" w:rsidR="00A873DE">
        <w:rPr>
          <w:rFonts w:ascii="Times New Roman" w:hAnsi="Times New Roman" w:cs="Times New Roman"/>
          <w:i/>
          <w:iCs/>
        </w:rPr>
        <w:t>g</w:t>
      </w:r>
      <w:r w:rsidRPr="00164889">
        <w:rPr>
          <w:rFonts w:ascii="Times New Roman" w:hAnsi="Times New Roman" w:cs="Times New Roman"/>
          <w:i/>
          <w:iCs/>
        </w:rPr>
        <w:t xml:space="preserve"> your invention in terms of patentability requirements such as novelty, inventive step and industrial applicability. </w:t>
      </w:r>
    </w:p>
    <w:p w:rsidRPr="00164889" w:rsidR="001B20FD" w:rsidP="001B20FD" w:rsidRDefault="001B20FD" w14:paraId="59D334E7" w14:textId="77777777">
      <w:pPr>
        <w:spacing w:after="0"/>
        <w:ind w:left="-284" w:right="-592"/>
        <w:jc w:val="both"/>
        <w:rPr>
          <w:rFonts w:ascii="Times New Roman" w:hAnsi="Times New Roman" w:cs="Times New Roman"/>
          <w:i/>
          <w:iCs/>
        </w:rPr>
      </w:pPr>
    </w:p>
    <w:p w:rsidRPr="00164889" w:rsidR="001B20FD" w:rsidP="001B20FD" w:rsidRDefault="001B20FD" w14:paraId="1541C6FB" w14:textId="0D409A64">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Please </w:t>
      </w:r>
      <w:r w:rsidRPr="00164889" w:rsidR="00A873DE">
        <w:rPr>
          <w:rFonts w:ascii="Times New Roman" w:hAnsi="Times New Roman" w:cs="Times New Roman"/>
          <w:i/>
          <w:iCs/>
        </w:rPr>
        <w:t xml:space="preserve">make use of this </w:t>
      </w:r>
      <w:r w:rsidRPr="00164889">
        <w:rPr>
          <w:rFonts w:ascii="Times New Roman" w:hAnsi="Times New Roman" w:cs="Times New Roman"/>
          <w:i/>
          <w:iCs/>
        </w:rPr>
        <w:t xml:space="preserve">form </w:t>
      </w:r>
      <w:r w:rsidRPr="00164889" w:rsidR="00A873DE">
        <w:rPr>
          <w:rFonts w:ascii="Times New Roman" w:hAnsi="Times New Roman" w:cs="Times New Roman"/>
          <w:i/>
          <w:iCs/>
        </w:rPr>
        <w:t>to furnish the invention details and make sure that the relevant attachments are provided</w:t>
      </w:r>
      <w:r w:rsidRPr="00164889">
        <w:rPr>
          <w:rFonts w:ascii="Times New Roman" w:hAnsi="Times New Roman" w:cs="Times New Roman"/>
          <w:i/>
          <w:iCs/>
        </w:rPr>
        <w:t xml:space="preserve">. </w:t>
      </w:r>
    </w:p>
    <w:p w:rsidRPr="00164889" w:rsidR="001B20FD" w:rsidP="001B20FD" w:rsidRDefault="001B20FD" w14:paraId="71A082B7" w14:textId="77777777">
      <w:pPr>
        <w:spacing w:after="0"/>
        <w:ind w:left="-284" w:right="-592"/>
        <w:jc w:val="both"/>
        <w:rPr>
          <w:rFonts w:ascii="Times New Roman" w:hAnsi="Times New Roman" w:cs="Times New Roman"/>
          <w:i/>
          <w:iCs/>
        </w:rPr>
      </w:pPr>
    </w:p>
    <w:p w:rsidRPr="00164889" w:rsidR="001B20FD" w:rsidP="001B20FD" w:rsidRDefault="001B20FD" w14:paraId="7D0264AB" w14:textId="30A30919">
      <w:pPr>
        <w:spacing w:after="0"/>
        <w:ind w:left="-284" w:right="-592"/>
        <w:jc w:val="both"/>
        <w:rPr>
          <w:rFonts w:ascii="Times New Roman" w:hAnsi="Times New Roman" w:cs="Times New Roman"/>
          <w:i/>
          <w:iCs/>
        </w:rPr>
      </w:pPr>
      <w:r w:rsidRPr="00164889">
        <w:rPr>
          <w:rFonts w:ascii="Times New Roman" w:hAnsi="Times New Roman" w:cs="Times New Roman"/>
          <w:i/>
          <w:iCs/>
        </w:rPr>
        <w:t>All information provided herein</w:t>
      </w:r>
      <w:r w:rsidRPr="00164889" w:rsidR="00A873DE">
        <w:rPr>
          <w:rFonts w:ascii="Times New Roman" w:hAnsi="Times New Roman" w:cs="Times New Roman"/>
          <w:i/>
          <w:iCs/>
        </w:rPr>
        <w:t xml:space="preserve"> and their enclosures are </w:t>
      </w:r>
      <w:r w:rsidRPr="00164889">
        <w:rPr>
          <w:rFonts w:ascii="Times New Roman" w:hAnsi="Times New Roman" w:cs="Times New Roman"/>
          <w:i/>
          <w:iCs/>
        </w:rPr>
        <w:t>strictly confidential</w:t>
      </w:r>
      <w:r w:rsidRPr="00164889" w:rsidR="00A873DE">
        <w:rPr>
          <w:rFonts w:ascii="Times New Roman" w:hAnsi="Times New Roman" w:cs="Times New Roman"/>
          <w:i/>
          <w:iCs/>
        </w:rPr>
        <w:t xml:space="preserve"> subject matter</w:t>
      </w:r>
      <w:r w:rsidRPr="00164889">
        <w:rPr>
          <w:rFonts w:ascii="Times New Roman" w:hAnsi="Times New Roman" w:cs="Times New Roman"/>
          <w:i/>
          <w:iCs/>
        </w:rPr>
        <w:t>.</w:t>
      </w:r>
    </w:p>
    <w:p w:rsidRPr="002D4B9B" w:rsidR="009B5E6C" w:rsidP="009B5E6C" w:rsidRDefault="009B5E6C" w14:paraId="08070721" w14:textId="77777777">
      <w:pPr>
        <w:ind w:left="-142" w:hanging="425"/>
        <w:jc w:val="center"/>
        <w:rPr>
          <w:rFonts w:ascii="Times New Roman" w:hAnsi="Times New Roman" w:cs="Times New Roman"/>
          <w:b/>
          <w:bCs/>
          <w:sz w:val="20"/>
          <w:szCs w:val="20"/>
          <w:u w:val="single"/>
        </w:rPr>
      </w:pPr>
    </w:p>
    <w:p w:rsidR="004F70BE" w:rsidP="009B5E6C" w:rsidRDefault="009B5E6C" w14:paraId="25E39D8F" w14:textId="10A938DC">
      <w:pPr>
        <w:spacing w:after="0" w:line="240" w:lineRule="auto"/>
        <w:ind w:left="-284"/>
        <w:rPr>
          <w:rFonts w:ascii="Times New Roman" w:hAnsi="Times New Roman" w:cs="Times New Roman"/>
          <w:b/>
          <w:bCs/>
          <w:color w:val="FF0000"/>
        </w:rPr>
      </w:pPr>
      <w:r w:rsidRPr="002D4B9B">
        <w:rPr>
          <w:rFonts w:ascii="Times New Roman" w:hAnsi="Times New Roman" w:cs="Times New Roman"/>
          <w:b/>
          <w:bCs/>
          <w:color w:val="FF0000"/>
          <w:u w:val="single"/>
        </w:rPr>
        <w:t>Mandatory Fields</w:t>
      </w:r>
      <w:r w:rsidRPr="002D4B9B">
        <w:rPr>
          <w:rFonts w:ascii="Times New Roman" w:hAnsi="Times New Roman" w:cs="Times New Roman"/>
          <w:b/>
          <w:bCs/>
          <w:color w:val="FF0000"/>
        </w:rPr>
        <w:t>***</w:t>
      </w:r>
    </w:p>
    <w:tbl>
      <w:tblPr>
        <w:tblStyle w:val="TableGrid"/>
        <w:tblpPr w:leftFromText="180" w:rightFromText="180" w:vertAnchor="text" w:horzAnchor="margin" w:tblpX="-299" w:tblpY="333"/>
        <w:tblW w:w="10413" w:type="dxa"/>
        <w:tblLayout w:type="fixed"/>
        <w:tblLook w:val="04A0" w:firstRow="1" w:lastRow="0" w:firstColumn="1" w:lastColumn="0" w:noHBand="0" w:noVBand="1"/>
      </w:tblPr>
      <w:tblGrid>
        <w:gridCol w:w="420"/>
        <w:gridCol w:w="479"/>
        <w:gridCol w:w="1179"/>
        <w:gridCol w:w="244"/>
        <w:gridCol w:w="785"/>
        <w:gridCol w:w="73"/>
        <w:gridCol w:w="914"/>
        <w:gridCol w:w="86"/>
        <w:gridCol w:w="6"/>
        <w:gridCol w:w="1020"/>
        <w:gridCol w:w="21"/>
        <w:gridCol w:w="146"/>
        <w:gridCol w:w="858"/>
        <w:gridCol w:w="23"/>
        <w:gridCol w:w="148"/>
        <w:gridCol w:w="1627"/>
        <w:gridCol w:w="12"/>
        <w:gridCol w:w="312"/>
        <w:gridCol w:w="435"/>
        <w:gridCol w:w="1625"/>
      </w:tblGrid>
      <w:tr w:rsidRPr="002D4B9B" w:rsidR="009B5E6C" w:rsidTr="6A6D4E55" w14:paraId="63BC8024" w14:textId="77777777">
        <w:trPr>
          <w:trHeight w:val="420"/>
        </w:trPr>
        <w:tc>
          <w:tcPr>
            <w:tcW w:w="899" w:type="dxa"/>
            <w:gridSpan w:val="2"/>
            <w:tcMar/>
            <w:vAlign w:val="center"/>
          </w:tcPr>
          <w:p w:rsidRPr="002D4B9B" w:rsidR="009B5E6C" w:rsidP="0047040E" w:rsidRDefault="009B5E6C" w14:paraId="0BA16C35" w14:textId="77777777">
            <w:pPr>
              <w:ind w:left="-122" w:firstLine="122"/>
              <w:jc w:val="center"/>
              <w:rPr>
                <w:rFonts w:ascii="Times New Roman" w:hAnsi="Times New Roman" w:cs="Times New Roman"/>
                <w:b/>
                <w:bCs/>
              </w:rPr>
            </w:pPr>
            <w:r w:rsidRPr="002D4B9B">
              <w:rPr>
                <w:rFonts w:ascii="Times New Roman" w:hAnsi="Times New Roman" w:cs="Times New Roman"/>
                <w:b/>
                <w:bCs/>
              </w:rPr>
              <w:t>01</w:t>
            </w:r>
          </w:p>
        </w:tc>
        <w:tc>
          <w:tcPr>
            <w:tcW w:w="9514" w:type="dxa"/>
            <w:gridSpan w:val="18"/>
            <w:tcMar/>
            <w:vAlign w:val="center"/>
          </w:tcPr>
          <w:p w:rsidRPr="002D4B9B" w:rsidR="009B5E6C" w:rsidP="0047040E" w:rsidRDefault="009B5E6C" w14:paraId="4AC0DBC9" w14:textId="77777777">
            <w:pPr>
              <w:pStyle w:val="ListParagraph"/>
              <w:numPr>
                <w:ilvl w:val="0"/>
                <w:numId w:val="1"/>
              </w:numPr>
              <w:spacing w:after="160" w:line="278" w:lineRule="auto"/>
              <w:ind w:left="0" w:hanging="425"/>
              <w:rPr>
                <w:rFonts w:ascii="Times New Roman" w:hAnsi="Times New Roman" w:cs="Times New Roman"/>
                <w:b/>
                <w:bCs/>
                <w:u w:val="single"/>
              </w:rPr>
            </w:pPr>
            <w:r w:rsidRPr="002D4B9B">
              <w:rPr>
                <w:rFonts w:ascii="Times New Roman" w:hAnsi="Times New Roman" w:cs="Times New Roman"/>
                <w:b/>
                <w:bCs/>
                <w:u w:val="single"/>
              </w:rPr>
              <w:t>TITLE OF THE INVENTION</w:t>
            </w:r>
            <w:r w:rsidRPr="002D4B9B">
              <w:rPr>
                <w:rFonts w:ascii="Times New Roman" w:hAnsi="Times New Roman" w:cs="Times New Roman"/>
                <w:b/>
                <w:bCs/>
                <w:color w:val="FF0000"/>
              </w:rPr>
              <w:t>***</w:t>
            </w:r>
            <w:r w:rsidRPr="002D4B9B">
              <w:rPr>
                <w:rFonts w:ascii="Times New Roman" w:hAnsi="Times New Roman" w:cs="Times New Roman"/>
                <w:i/>
                <w:iCs/>
              </w:rPr>
              <w:t xml:space="preserve"> (Title of the invention shall disclose the specific features of the invention)</w:t>
            </w:r>
          </w:p>
        </w:tc>
      </w:tr>
      <w:tr w:rsidRPr="002D4B9B" w:rsidR="009B5E6C" w:rsidTr="6A6D4E55" w14:paraId="099F7E04" w14:textId="77777777">
        <w:trPr>
          <w:trHeight w:val="734"/>
        </w:trPr>
        <w:tc>
          <w:tcPr>
            <w:tcW w:w="899" w:type="dxa"/>
            <w:gridSpan w:val="2"/>
            <w:tcMar/>
            <w:vAlign w:val="center"/>
          </w:tcPr>
          <w:p w:rsidRPr="002D4B9B" w:rsidR="009B5E6C" w:rsidP="0047040E" w:rsidRDefault="009B5E6C" w14:paraId="518CC1EA" w14:textId="77777777">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ANS:</w:t>
            </w:r>
          </w:p>
        </w:tc>
        <w:tc>
          <w:tcPr>
            <w:tcW w:w="9514" w:type="dxa"/>
            <w:gridSpan w:val="18"/>
            <w:tcMar/>
            <w:vAlign w:val="center"/>
          </w:tcPr>
          <w:p w:rsidRPr="00A50C89" w:rsidR="009B5E6C" w:rsidP="00A50C89" w:rsidRDefault="009B5E6C" w14:paraId="1FF809DF" w14:textId="316A15AD">
            <w:pPr>
              <w:pStyle w:val="ListParagraph"/>
              <w:ind w:left="82"/>
              <w:rPr>
                <w:rFonts w:ascii="Times New Roman" w:hAnsi="Times New Roman" w:cs="Times New Roman"/>
              </w:rPr>
            </w:pPr>
            <w:r>
              <w:rPr>
                <w:sz w:val="20"/>
              </w:rPr>
              <w:t>TRIDENT: A FOUR-STORE CONTEXT SUBSTRATE FOR DOCUMENT INGESTION, KNOWLEDGE GRAPH CONSTRUCTION, AND PROVIDER-SCOPED HYBRID GRAPH-VECTOR RETRIEVAL WITH NEO4J-LINKED VECTOR ANCHORS FOR SEMANTIC ENTITY RESOLUTION AND QUERY-TIME REASONING</w:t>
            </w:r>
          </w:p>
        </w:tc>
      </w:tr>
      <w:tr w:rsidRPr="002D4B9B" w:rsidR="009B5E6C" w:rsidTr="6A6D4E55" w14:paraId="7791BCD1" w14:textId="77777777">
        <w:trPr>
          <w:trHeight w:val="701"/>
        </w:trPr>
        <w:tc>
          <w:tcPr>
            <w:tcW w:w="899" w:type="dxa"/>
            <w:gridSpan w:val="2"/>
            <w:tcMar/>
            <w:vAlign w:val="center"/>
          </w:tcPr>
          <w:p w:rsidRPr="002D4B9B" w:rsidR="009B5E6C" w:rsidP="0047040E" w:rsidRDefault="009B5E6C" w14:paraId="46B2164D" w14:textId="77777777">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02</w:t>
            </w:r>
          </w:p>
        </w:tc>
        <w:tc>
          <w:tcPr>
            <w:tcW w:w="9514" w:type="dxa"/>
            <w:gridSpan w:val="18"/>
            <w:tcMar/>
            <w:vAlign w:val="center"/>
          </w:tcPr>
          <w:p w:rsidRPr="002D4B9B" w:rsidR="009B5E6C" w:rsidP="0047040E" w:rsidRDefault="009B5E6C" w14:paraId="390E6050" w14:textId="77777777">
            <w:pPr>
              <w:pStyle w:val="ListParagraph"/>
              <w:numPr>
                <w:ilvl w:val="0"/>
                <w:numId w:val="1"/>
              </w:numPr>
              <w:ind w:left="82" w:hanging="649"/>
              <w:jc w:val="center"/>
              <w:rPr>
                <w:rFonts w:ascii="Times New Roman" w:hAnsi="Times New Roman" w:cs="Times New Roman"/>
                <w:b/>
                <w:bCs/>
              </w:rPr>
            </w:pPr>
            <w:r w:rsidRPr="002D4B9B">
              <w:rPr>
                <w:rFonts w:ascii="Times New Roman" w:hAnsi="Times New Roman" w:cs="Times New Roman"/>
                <w:b/>
                <w:bCs/>
              </w:rPr>
              <w:t>COMMUNICATION DETAILS OF THE APPLICANT(S) AND THE INVENTOR(S)</w:t>
            </w:r>
            <w:r w:rsidRPr="002D4B9B">
              <w:rPr>
                <w:rFonts w:ascii="Times New Roman" w:hAnsi="Times New Roman" w:cs="Times New Roman"/>
                <w:b/>
                <w:bCs/>
                <w:color w:val="FF0000"/>
              </w:rPr>
              <w:t>***</w:t>
            </w:r>
          </w:p>
        </w:tc>
      </w:tr>
      <w:tr w:rsidRPr="002D4B9B" w:rsidR="009B5E6C" w:rsidTr="6A6D4E55" w14:paraId="4C5960AF" w14:textId="77777777">
        <w:trPr>
          <w:trHeight w:val="420"/>
        </w:trPr>
        <w:tc>
          <w:tcPr>
            <w:tcW w:w="10413" w:type="dxa"/>
            <w:gridSpan w:val="20"/>
            <w:tcMar/>
            <w:vAlign w:val="center"/>
          </w:tcPr>
          <w:p w:rsidRPr="002D4B9B" w:rsidR="009B5E6C" w:rsidP="0047040E" w:rsidRDefault="009B5E6C" w14:paraId="2D05A360"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APPLICANT(s) DETAILS</w:t>
            </w:r>
            <w:r w:rsidRPr="002D4B9B">
              <w:rPr>
                <w:rFonts w:ascii="Times New Roman" w:hAnsi="Times New Roman" w:cs="Times New Roman"/>
                <w:b/>
                <w:bCs/>
                <w:color w:val="FF0000"/>
              </w:rPr>
              <w:t>***</w:t>
            </w:r>
          </w:p>
        </w:tc>
      </w:tr>
      <w:tr w:rsidRPr="002D4B9B" w:rsidR="009B5E6C" w:rsidTr="6A6D4E55" w14:paraId="6470E2AB" w14:textId="77777777">
        <w:trPr>
          <w:trHeight w:val="694"/>
        </w:trPr>
        <w:tc>
          <w:tcPr>
            <w:tcW w:w="3180" w:type="dxa"/>
            <w:gridSpan w:val="6"/>
            <w:tcMar/>
            <w:vAlign w:val="center"/>
          </w:tcPr>
          <w:p w:rsidRPr="002D4B9B" w:rsidR="009B5E6C" w:rsidP="0047040E" w:rsidRDefault="009B5E6C" w14:paraId="1BDEE601" w14:textId="77777777">
            <w:pPr>
              <w:suppressAutoHyphens/>
              <w:rPr>
                <w:rFonts w:ascii="Times New Roman" w:hAnsi="Times New Roman" w:cs="Times New Roman"/>
                <w:b/>
                <w:bCs/>
                <w:sz w:val="20"/>
                <w:szCs w:val="20"/>
              </w:rPr>
            </w:pPr>
            <w:r w:rsidRPr="002D4B9B">
              <w:rPr>
                <w:rFonts w:ascii="Times New Roman" w:hAnsi="Times New Roman" w:cs="Times New Roman"/>
                <w:b/>
                <w:bCs/>
                <w:sz w:val="20"/>
                <w:szCs w:val="20"/>
              </w:rPr>
              <w:t xml:space="preserve">Name of Applicant(s) </w:t>
            </w:r>
          </w:p>
        </w:tc>
        <w:tc>
          <w:tcPr>
            <w:tcW w:w="7233" w:type="dxa"/>
            <w:gridSpan w:val="14"/>
            <w:tcMar/>
            <w:vAlign w:val="center"/>
          </w:tcPr>
          <w:p w:rsidRPr="00A50C89" w:rsidR="009B5E6C" w:rsidP="00A50C89" w:rsidRDefault="009B5E6C" w14:paraId="512A7254" w14:textId="79529DB1">
            <w:pPr>
              <w:jc w:val="center"/>
              <w:rPr>
                <w:rFonts w:ascii="Times New Roman" w:hAnsi="Times New Roman" w:cs="Times New Roman"/>
                <w:sz w:val="22"/>
                <w:szCs w:val="22"/>
              </w:rPr>
            </w:pPr>
            <w:r>
              <w:rPr>
                <w:sz w:val="20"/>
              </w:rPr>
              <w:t>Ashwin Ravi</w:t>
            </w:r>
          </w:p>
        </w:tc>
      </w:tr>
      <w:tr w:rsidRPr="002D4B9B" w:rsidR="009B5E6C" w:rsidTr="6A6D4E55" w14:paraId="502B834A" w14:textId="77777777">
        <w:trPr>
          <w:trHeight w:val="660"/>
        </w:trPr>
        <w:tc>
          <w:tcPr>
            <w:tcW w:w="3180" w:type="dxa"/>
            <w:gridSpan w:val="6"/>
            <w:vMerge w:val="restart"/>
            <w:tcMar/>
            <w:vAlign w:val="center"/>
          </w:tcPr>
          <w:p w:rsidRPr="002D4B9B" w:rsidR="009B5E6C" w:rsidP="0047040E" w:rsidRDefault="009B5E6C" w14:paraId="59B4B860" w14:textId="77777777">
            <w:pPr>
              <w:rPr>
                <w:rFonts w:ascii="Times New Roman" w:hAnsi="Times New Roman" w:cs="Times New Roman"/>
                <w:b/>
                <w:bCs/>
                <w:sz w:val="20"/>
                <w:szCs w:val="20"/>
              </w:rPr>
            </w:pPr>
            <w:r w:rsidRPr="002D4B9B">
              <w:rPr>
                <w:rFonts w:ascii="Times New Roman" w:hAnsi="Times New Roman" w:cs="Times New Roman"/>
                <w:b/>
                <w:bCs/>
                <w:sz w:val="20"/>
                <w:szCs w:val="20"/>
              </w:rPr>
              <w:t xml:space="preserve">Type of the Applicant </w:t>
            </w:r>
          </w:p>
          <w:p w:rsidRPr="002D4B9B" w:rsidR="009B5E6C" w:rsidP="0047040E" w:rsidRDefault="009B5E6C" w14:paraId="05121731" w14:textId="77777777">
            <w:pPr>
              <w:rPr>
                <w:rFonts w:ascii="Times New Roman" w:hAnsi="Times New Roman" w:cs="Times New Roman"/>
                <w:i/>
                <w:iCs/>
                <w:sz w:val="20"/>
                <w:szCs w:val="20"/>
              </w:rPr>
            </w:pPr>
            <w:r w:rsidRPr="002D4B9B">
              <w:rPr>
                <w:rFonts w:ascii="Times New Roman" w:hAnsi="Times New Roman" w:cs="Times New Roman"/>
                <w:i/>
                <w:iCs/>
                <w:sz w:val="20"/>
                <w:szCs w:val="20"/>
              </w:rPr>
              <w:t xml:space="preserve">(mention as </w:t>
            </w:r>
            <w:r w:rsidRPr="002D4B9B">
              <w:rPr>
                <w:rFonts w:ascii="Times New Roman" w:hAnsi="Times New Roman" w:cs="Times New Roman"/>
                <w:b/>
                <w:bCs/>
                <w:sz w:val="20"/>
                <w:szCs w:val="20"/>
              </w:rPr>
              <w:t>“YES”</w:t>
            </w:r>
            <w:r w:rsidRPr="002D4B9B">
              <w:rPr>
                <w:rFonts w:ascii="Times New Roman" w:hAnsi="Times New Roman" w:cs="Times New Roman"/>
                <w:i/>
                <w:iCs/>
                <w:sz w:val="20"/>
                <w:szCs w:val="20"/>
              </w:rPr>
              <w:t xml:space="preserve"> under the relevant type)</w:t>
            </w:r>
          </w:p>
        </w:tc>
        <w:tc>
          <w:tcPr>
            <w:tcW w:w="914" w:type="dxa"/>
            <w:tcBorders>
              <w:bottom w:val="single" w:color="auto" w:sz="4" w:space="0"/>
            </w:tcBorders>
            <w:tcMar/>
            <w:vAlign w:val="center"/>
          </w:tcPr>
          <w:p w:rsidRPr="00A50C89" w:rsidR="009B5E6C" w:rsidP="0047040E" w:rsidRDefault="009B5E6C" w14:paraId="22105DE3"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Natural person/s</w:t>
            </w:r>
          </w:p>
        </w:tc>
        <w:tc>
          <w:tcPr>
            <w:tcW w:w="1279" w:type="dxa"/>
            <w:gridSpan w:val="5"/>
            <w:tcBorders>
              <w:bottom w:val="single" w:color="auto" w:sz="4" w:space="0"/>
            </w:tcBorders>
            <w:tcMar/>
            <w:vAlign w:val="center"/>
          </w:tcPr>
          <w:p w:rsidRPr="00A50C89" w:rsidR="009B5E6C" w:rsidP="0047040E" w:rsidRDefault="009B5E6C" w14:paraId="68EE91F2"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Start-up</w:t>
            </w:r>
          </w:p>
        </w:tc>
        <w:tc>
          <w:tcPr>
            <w:tcW w:w="881" w:type="dxa"/>
            <w:gridSpan w:val="2"/>
            <w:tcBorders>
              <w:bottom w:val="single" w:color="auto" w:sz="4" w:space="0"/>
            </w:tcBorders>
            <w:tcMar/>
            <w:vAlign w:val="center"/>
          </w:tcPr>
          <w:p w:rsidRPr="00A50C89" w:rsidR="009B5E6C" w:rsidP="0047040E" w:rsidRDefault="009B5E6C" w14:paraId="2361F1DE"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Small entity</w:t>
            </w:r>
          </w:p>
        </w:tc>
        <w:tc>
          <w:tcPr>
            <w:tcW w:w="1787" w:type="dxa"/>
            <w:gridSpan w:val="3"/>
            <w:tcBorders>
              <w:bottom w:val="single" w:color="auto" w:sz="4" w:space="0"/>
            </w:tcBorders>
            <w:tcMar/>
            <w:vAlign w:val="center"/>
          </w:tcPr>
          <w:p w:rsidRPr="00A50C89" w:rsidR="009B5E6C" w:rsidP="0047040E" w:rsidRDefault="009B5E6C" w14:paraId="7F889C46"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Educational Institution</w:t>
            </w:r>
          </w:p>
        </w:tc>
        <w:tc>
          <w:tcPr>
            <w:tcW w:w="2372" w:type="dxa"/>
            <w:gridSpan w:val="3"/>
            <w:tcBorders>
              <w:bottom w:val="single" w:color="auto" w:sz="4" w:space="0"/>
            </w:tcBorders>
            <w:tcMar/>
            <w:vAlign w:val="center"/>
          </w:tcPr>
          <w:p w:rsidRPr="00A50C89" w:rsidR="009B5E6C" w:rsidP="0047040E" w:rsidRDefault="009B5E6C" w14:paraId="36E02656"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Others/Large Entity</w:t>
            </w:r>
          </w:p>
        </w:tc>
      </w:tr>
      <w:tr w:rsidRPr="002D4B9B" w:rsidR="009B5E6C" w:rsidTr="6A6D4E55" w14:paraId="468FD120" w14:textId="77777777">
        <w:trPr>
          <w:trHeight w:val="469"/>
        </w:trPr>
        <w:tc>
          <w:tcPr>
            <w:tcW w:w="3180" w:type="dxa"/>
            <w:gridSpan w:val="6"/>
            <w:vMerge/>
            <w:tcMar/>
            <w:vAlign w:val="center"/>
          </w:tcPr>
          <w:p w:rsidRPr="002D4B9B" w:rsidR="009B5E6C" w:rsidP="0047040E" w:rsidRDefault="009B5E6C" w14:paraId="305883C0" w14:textId="77777777">
            <w:pPr>
              <w:rPr>
                <w:rFonts w:ascii="Times New Roman" w:hAnsi="Times New Roman" w:cs="Times New Roman"/>
                <w:sz w:val="20"/>
                <w:szCs w:val="20"/>
              </w:rPr>
            </w:pPr>
          </w:p>
        </w:tc>
        <w:tc>
          <w:tcPr>
            <w:tcW w:w="914" w:type="dxa"/>
            <w:tcMar/>
            <w:vAlign w:val="center"/>
          </w:tcPr>
          <w:p w:rsidRPr="00A50C89" w:rsidR="009B5E6C" w:rsidP="00A50C89" w:rsidRDefault="009B5E6C" w14:paraId="4EC33CBC" w14:textId="1E4933BD">
            <w:pPr>
              <w:jc w:val="center"/>
              <w:rPr>
                <w:rFonts w:ascii="Times New Roman" w:hAnsi="Times New Roman" w:cs="Times New Roman"/>
                <w:sz w:val="22"/>
                <w:szCs w:val="22"/>
              </w:rPr>
            </w:pPr>
            <w:r>
              <w:rPr>
                <w:sz w:val="20"/>
              </w:rPr>
              <w:t>YES</w:t>
            </w:r>
          </w:p>
        </w:tc>
        <w:tc>
          <w:tcPr>
            <w:tcW w:w="1279" w:type="dxa"/>
            <w:gridSpan w:val="5"/>
            <w:tcMar/>
            <w:vAlign w:val="center"/>
          </w:tcPr>
          <w:p w:rsidRPr="00A50C89" w:rsidR="009B5E6C" w:rsidP="00A50C89" w:rsidRDefault="009B5E6C" w14:paraId="32FDC5EC" w14:textId="47B24D38">
            <w:pPr>
              <w:jc w:val="center"/>
              <w:rPr>
                <w:rFonts w:ascii="Times New Roman" w:hAnsi="Times New Roman" w:cs="Times New Roman"/>
                <w:sz w:val="22"/>
                <w:szCs w:val="22"/>
              </w:rPr>
            </w:pPr>
          </w:p>
        </w:tc>
        <w:tc>
          <w:tcPr>
            <w:tcW w:w="881" w:type="dxa"/>
            <w:gridSpan w:val="2"/>
            <w:tcMar/>
            <w:vAlign w:val="center"/>
          </w:tcPr>
          <w:p w:rsidRPr="00A50C89" w:rsidR="009B5E6C" w:rsidP="00A50C89" w:rsidRDefault="009B5E6C" w14:paraId="4C9ECF77" w14:textId="118573A5">
            <w:pPr>
              <w:jc w:val="center"/>
              <w:rPr>
                <w:rFonts w:ascii="Times New Roman" w:hAnsi="Times New Roman" w:cs="Times New Roman"/>
                <w:sz w:val="22"/>
                <w:szCs w:val="22"/>
              </w:rPr>
            </w:pPr>
          </w:p>
        </w:tc>
        <w:tc>
          <w:tcPr>
            <w:tcW w:w="1787" w:type="dxa"/>
            <w:gridSpan w:val="3"/>
            <w:tcMar/>
            <w:vAlign w:val="center"/>
          </w:tcPr>
          <w:p w:rsidRPr="00A50C89" w:rsidR="009B5E6C" w:rsidP="00A50C89" w:rsidRDefault="009B5E6C" w14:paraId="0389F52E" w14:textId="127444F0">
            <w:pPr>
              <w:jc w:val="center"/>
              <w:rPr>
                <w:rFonts w:ascii="Times New Roman" w:hAnsi="Times New Roman" w:cs="Times New Roman"/>
                <w:sz w:val="22"/>
                <w:szCs w:val="22"/>
              </w:rPr>
            </w:pPr>
          </w:p>
        </w:tc>
        <w:tc>
          <w:tcPr>
            <w:tcW w:w="2372" w:type="dxa"/>
            <w:gridSpan w:val="3"/>
            <w:tcMar/>
            <w:vAlign w:val="center"/>
          </w:tcPr>
          <w:p w:rsidRPr="00A50C89" w:rsidR="009B5E6C" w:rsidP="00A50C89" w:rsidRDefault="009B5E6C" w14:paraId="5E8F9D3B" w14:textId="6440511A">
            <w:pPr>
              <w:jc w:val="center"/>
              <w:rPr>
                <w:rFonts w:ascii="Times New Roman" w:hAnsi="Times New Roman" w:cs="Times New Roman"/>
                <w:sz w:val="22"/>
                <w:szCs w:val="22"/>
              </w:rPr>
            </w:pPr>
          </w:p>
        </w:tc>
      </w:tr>
      <w:tr w:rsidRPr="002D4B9B" w:rsidR="009B5E6C" w:rsidTr="6A6D4E55" w14:paraId="3E201CD0" w14:textId="77777777">
        <w:trPr>
          <w:trHeight w:val="293"/>
        </w:trPr>
        <w:tc>
          <w:tcPr>
            <w:tcW w:w="4094" w:type="dxa"/>
            <w:gridSpan w:val="7"/>
            <w:tcMar/>
            <w:vAlign w:val="center"/>
          </w:tcPr>
          <w:p w:rsidRPr="002D4B9B" w:rsidR="009B5E6C" w:rsidP="0047040E" w:rsidRDefault="009B5E6C" w14:paraId="165699A9" w14:textId="77777777">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Nationality</w:t>
            </w:r>
          </w:p>
        </w:tc>
        <w:tc>
          <w:tcPr>
            <w:tcW w:w="6319" w:type="dxa"/>
            <w:gridSpan w:val="13"/>
            <w:tcMar/>
            <w:vAlign w:val="center"/>
          </w:tcPr>
          <w:p w:rsidRPr="00A50C89" w:rsidR="009B5E6C" w:rsidP="00A50C89" w:rsidRDefault="009B5E6C" w14:paraId="1351A47D" w14:textId="5AEE98DB">
            <w:pPr>
              <w:rPr>
                <w:rFonts w:ascii="Times New Roman" w:hAnsi="Times New Roman" w:cs="Times New Roman"/>
                <w:sz w:val="22"/>
                <w:szCs w:val="22"/>
              </w:rPr>
            </w:pPr>
            <w:r>
              <w:rPr>
                <w:sz w:val="20"/>
              </w:rPr>
              <w:t>Indian</w:t>
            </w:r>
          </w:p>
        </w:tc>
      </w:tr>
      <w:tr w:rsidRPr="002D4B9B" w:rsidR="009B5E6C" w:rsidTr="6A6D4E55" w14:paraId="094C0845" w14:textId="77777777">
        <w:trPr>
          <w:trHeight w:val="293"/>
        </w:trPr>
        <w:tc>
          <w:tcPr>
            <w:tcW w:w="4094" w:type="dxa"/>
            <w:gridSpan w:val="7"/>
            <w:tcMar/>
            <w:vAlign w:val="center"/>
          </w:tcPr>
          <w:p w:rsidRPr="002D4B9B" w:rsidR="009B5E6C" w:rsidP="0047040E" w:rsidRDefault="009B5E6C" w14:paraId="70FE2363" w14:textId="77777777">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Country Of Residence</w:t>
            </w:r>
          </w:p>
        </w:tc>
        <w:tc>
          <w:tcPr>
            <w:tcW w:w="6319" w:type="dxa"/>
            <w:gridSpan w:val="13"/>
            <w:tcMar/>
            <w:vAlign w:val="center"/>
          </w:tcPr>
          <w:p w:rsidRPr="00A50C89" w:rsidR="009B5E6C" w:rsidP="00A50C89" w:rsidRDefault="009B5E6C" w14:paraId="60A08646" w14:textId="0E6AFC94">
            <w:pPr>
              <w:rPr>
                <w:rFonts w:ascii="Times New Roman" w:hAnsi="Times New Roman" w:cs="Times New Roman"/>
                <w:sz w:val="22"/>
                <w:szCs w:val="22"/>
              </w:rPr>
            </w:pPr>
            <w:r>
              <w:rPr>
                <w:sz w:val="20"/>
              </w:rPr>
              <w:t>India</w:t>
            </w:r>
          </w:p>
        </w:tc>
      </w:tr>
      <w:tr w:rsidRPr="002D4B9B" w:rsidR="009B5E6C" w:rsidTr="6A6D4E55" w14:paraId="19C505CB" w14:textId="77777777">
        <w:trPr>
          <w:trHeight w:val="293"/>
        </w:trPr>
        <w:tc>
          <w:tcPr>
            <w:tcW w:w="4094" w:type="dxa"/>
            <w:gridSpan w:val="7"/>
            <w:tcMar/>
            <w:vAlign w:val="center"/>
          </w:tcPr>
          <w:p w:rsidRPr="002D4B9B" w:rsidR="009B5E6C" w:rsidP="0047040E" w:rsidRDefault="009B5E6C" w14:paraId="44E5F491" w14:textId="77777777">
            <w:pPr>
              <w:spacing w:line="276" w:lineRule="auto"/>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Applicant/s</w:t>
            </w:r>
          </w:p>
          <w:p w:rsidRPr="002D4B9B" w:rsidR="009B5E6C" w:rsidP="0047040E" w:rsidRDefault="009B5E6C" w14:paraId="44E42CAD" w14:textId="77777777">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(residential address)</w:t>
            </w:r>
          </w:p>
        </w:tc>
        <w:tc>
          <w:tcPr>
            <w:tcW w:w="6319" w:type="dxa"/>
            <w:gridSpan w:val="13"/>
            <w:tcMar/>
            <w:vAlign w:val="center"/>
          </w:tcPr>
          <w:p w:rsidRPr="00A50C89" w:rsidR="009B5E6C" w:rsidP="00A50C89" w:rsidRDefault="009B5E6C" w14:paraId="0092C610" w14:textId="39686646">
            <w:pPr>
              <w:rPr>
                <w:rFonts w:ascii="Times New Roman" w:hAnsi="Times New Roman" w:cs="Times New Roman"/>
                <w:sz w:val="22"/>
                <w:szCs w:val="22"/>
              </w:rPr>
            </w:pPr>
            <w:r>
              <w:rPr>
                <w:sz w:val="20"/>
              </w:rPr>
              <w:t>[Applicant residential address — please complete: House No., Street, City, State, Country, Pin code]</w:t>
            </w:r>
          </w:p>
        </w:tc>
      </w:tr>
      <w:tr w:rsidRPr="002D4B9B" w:rsidR="009B5E6C" w:rsidTr="6A6D4E55" w14:paraId="7E79282C" w14:textId="77777777">
        <w:trPr>
          <w:trHeight w:val="293"/>
        </w:trPr>
        <w:tc>
          <w:tcPr>
            <w:tcW w:w="4094" w:type="dxa"/>
            <w:gridSpan w:val="7"/>
            <w:tcMar/>
            <w:vAlign w:val="center"/>
          </w:tcPr>
          <w:p w:rsidRPr="002D4B9B" w:rsidR="009B5E6C" w:rsidP="0047040E" w:rsidRDefault="009B5E6C" w14:paraId="367BF625" w14:textId="77777777">
            <w:pPr>
              <w:spacing w:line="276" w:lineRule="auto"/>
              <w:rPr>
                <w:rFonts w:ascii="Times New Roman" w:hAnsi="Times New Roman" w:cs="Times New Roman"/>
                <w:b/>
                <w:bCs/>
                <w:sz w:val="20"/>
                <w:szCs w:val="20"/>
              </w:rPr>
            </w:pPr>
            <w:r w:rsidRPr="002D4B9B">
              <w:rPr>
                <w:rFonts w:ascii="Times New Roman" w:hAnsi="Times New Roman" w:cs="Times New Roman"/>
                <w:b/>
                <w:bCs/>
                <w:i/>
                <w:iCs/>
                <w:color w:val="FF0000"/>
                <w:sz w:val="20"/>
                <w:szCs w:val="20"/>
              </w:rPr>
              <w:t>Please mention as “YES” and attach the proof of entity for e.g. Udyog Aadhar certificate, MSME certificate and or any related proof of Small Entity, Educational institution/Startup)</w:t>
            </w:r>
          </w:p>
        </w:tc>
        <w:tc>
          <w:tcPr>
            <w:tcW w:w="6319" w:type="dxa"/>
            <w:gridSpan w:val="13"/>
            <w:tcMar/>
            <w:vAlign w:val="center"/>
          </w:tcPr>
          <w:p w:rsidRPr="00A50C89" w:rsidR="009B5E6C" w:rsidP="00A50C89" w:rsidRDefault="009B5E6C" w14:paraId="4C9EADAA" w14:textId="75286138">
            <w:pPr>
              <w:rPr>
                <w:rFonts w:ascii="Times New Roman" w:hAnsi="Times New Roman" w:cs="Times New Roman"/>
                <w:sz w:val="22"/>
                <w:szCs w:val="22"/>
              </w:rPr>
            </w:pPr>
            <w:r>
              <w:rPr>
                <w:sz w:val="20"/>
              </w:rPr>
              <w:t>N/A (Natural person)</w:t>
            </w:r>
          </w:p>
        </w:tc>
      </w:tr>
      <w:tr w:rsidRPr="002D4B9B" w:rsidR="009B5E6C" w:rsidTr="6A6D4E55" w14:paraId="41080DE1" w14:textId="77777777">
        <w:trPr>
          <w:trHeight w:val="411"/>
        </w:trPr>
        <w:tc>
          <w:tcPr>
            <w:tcW w:w="3180" w:type="dxa"/>
            <w:gridSpan w:val="6"/>
            <w:vMerge w:val="restart"/>
            <w:tcBorders>
              <w:right w:val="nil"/>
            </w:tcBorders>
            <w:tcMar/>
            <w:vAlign w:val="center"/>
          </w:tcPr>
          <w:p w:rsidRPr="002D4B9B" w:rsidR="009B5E6C" w:rsidP="0047040E" w:rsidRDefault="009B5E6C" w14:paraId="090722E3" w14:textId="77777777">
            <w:pP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c>
          <w:tcPr>
            <w:tcW w:w="914" w:type="dxa"/>
            <w:tcMar/>
            <w:vAlign w:val="center"/>
          </w:tcPr>
          <w:p w:rsidRPr="002D4B9B" w:rsidR="009B5E6C" w:rsidP="0047040E" w:rsidRDefault="009B5E6C" w14:paraId="71D21E87" w14:textId="77777777">
            <w:pPr>
              <w:rPr>
                <w:rFonts w:ascii="Times New Roman" w:hAnsi="Times New Roman" w:cs="Times New Roman"/>
                <w:sz w:val="20"/>
                <w:szCs w:val="20"/>
              </w:rPr>
            </w:pPr>
            <w:r w:rsidRPr="002D4B9B">
              <w:rPr>
                <w:rFonts w:ascii="Times New Roman" w:hAnsi="Times New Roman" w:cs="Times New Roman"/>
                <w:sz w:val="20"/>
                <w:szCs w:val="20"/>
              </w:rPr>
              <w:t>Phone</w:t>
            </w:r>
          </w:p>
        </w:tc>
        <w:tc>
          <w:tcPr>
            <w:tcW w:w="6319" w:type="dxa"/>
            <w:gridSpan w:val="13"/>
            <w:tcMar/>
            <w:vAlign w:val="center"/>
          </w:tcPr>
          <w:p w:rsidRPr="00A50C89" w:rsidR="009B5E6C" w:rsidP="00A50C89" w:rsidRDefault="009B5E6C" w14:paraId="24EA067F" w14:textId="2926A0B9">
            <w:pPr>
              <w:rPr>
                <w:rFonts w:ascii="Times New Roman" w:hAnsi="Times New Roman" w:cs="Times New Roman"/>
                <w:sz w:val="22"/>
                <w:szCs w:val="22"/>
              </w:rPr>
            </w:pPr>
            <w:r>
              <w:rPr>
                <w:sz w:val="20"/>
              </w:rPr>
              <w:t>[Applicant phone number]</w:t>
            </w:r>
          </w:p>
        </w:tc>
      </w:tr>
      <w:tr w:rsidRPr="002D4B9B" w:rsidR="009B5E6C" w:rsidTr="6A6D4E55" w14:paraId="29024157" w14:textId="77777777">
        <w:trPr>
          <w:trHeight w:val="498"/>
        </w:trPr>
        <w:tc>
          <w:tcPr>
            <w:tcW w:w="3180" w:type="dxa"/>
            <w:gridSpan w:val="6"/>
            <w:vMerge/>
            <w:tcBorders/>
            <w:tcMar/>
          </w:tcPr>
          <w:p w:rsidRPr="002D4B9B" w:rsidR="009B5E6C" w:rsidP="0047040E" w:rsidRDefault="009B5E6C" w14:paraId="6D093F1C" w14:textId="77777777">
            <w:pPr>
              <w:rPr>
                <w:rFonts w:ascii="Times New Roman" w:hAnsi="Times New Roman" w:cs="Times New Roman"/>
                <w:sz w:val="20"/>
                <w:szCs w:val="20"/>
              </w:rPr>
            </w:pPr>
          </w:p>
        </w:tc>
        <w:tc>
          <w:tcPr>
            <w:tcW w:w="914" w:type="dxa"/>
            <w:tcMar/>
            <w:vAlign w:val="center"/>
          </w:tcPr>
          <w:p w:rsidRPr="002D4B9B" w:rsidR="009B5E6C" w:rsidP="0047040E" w:rsidRDefault="009B5E6C" w14:paraId="16C7153A" w14:textId="77777777">
            <w:pPr>
              <w:rPr>
                <w:rFonts w:ascii="Times New Roman" w:hAnsi="Times New Roman" w:cs="Times New Roman"/>
                <w:sz w:val="20"/>
                <w:szCs w:val="20"/>
              </w:rPr>
            </w:pPr>
            <w:r w:rsidRPr="002D4B9B">
              <w:rPr>
                <w:rFonts w:ascii="Times New Roman" w:hAnsi="Times New Roman" w:cs="Times New Roman"/>
                <w:sz w:val="20"/>
                <w:szCs w:val="20"/>
              </w:rPr>
              <w:t>Mail</w:t>
            </w:r>
          </w:p>
        </w:tc>
        <w:tc>
          <w:tcPr>
            <w:tcW w:w="6319" w:type="dxa"/>
            <w:gridSpan w:val="13"/>
            <w:tcMar/>
            <w:vAlign w:val="center"/>
          </w:tcPr>
          <w:p w:rsidRPr="00A50C89" w:rsidR="009B5E6C" w:rsidP="00A50C89" w:rsidRDefault="009B5E6C" w14:paraId="6E8615E1" w14:textId="49F0AAF4">
            <w:pPr>
              <w:rPr>
                <w:rFonts w:ascii="Times New Roman" w:hAnsi="Times New Roman" w:cs="Times New Roman"/>
                <w:sz w:val="22"/>
                <w:szCs w:val="22"/>
              </w:rPr>
            </w:pPr>
            <w:r>
              <w:rPr>
                <w:sz w:val="20"/>
              </w:rPr>
              <w:t>raviashwin87@gmail.com</w:t>
            </w:r>
          </w:p>
        </w:tc>
      </w:tr>
      <w:tr w:rsidRPr="002D4B9B" w:rsidR="009B5E6C" w:rsidTr="6A6D4E55" w14:paraId="5743BBD9" w14:textId="77777777">
        <w:trPr>
          <w:trHeight w:val="1236"/>
        </w:trPr>
        <w:tc>
          <w:tcPr>
            <w:tcW w:w="4094" w:type="dxa"/>
            <w:gridSpan w:val="7"/>
            <w:tcMar/>
          </w:tcPr>
          <w:p w:rsidRPr="002D4B9B" w:rsidR="009B5E6C" w:rsidP="0047040E" w:rsidRDefault="009B5E6C" w14:paraId="1533D514" w14:textId="77777777">
            <w:pPr>
              <w:ind w:left="-109"/>
              <w:rPr>
                <w:rFonts w:ascii="Times New Roman" w:hAnsi="Times New Roman" w:cs="Times New Roman"/>
                <w:sz w:val="20"/>
                <w:szCs w:val="20"/>
              </w:rPr>
            </w:pPr>
            <w:r w:rsidRPr="002D4B9B">
              <w:rPr>
                <w:rFonts w:ascii="Times New Roman" w:hAnsi="Times New Roman" w:cs="Times New Roman"/>
                <w:sz w:val="20"/>
                <w:szCs w:val="20"/>
              </w:rPr>
              <w:lastRenderedPageBreak/>
              <w:t>If the inventor address is same as applicant’s address.</w:t>
            </w:r>
          </w:p>
          <w:p w:rsidRPr="009B5E6C" w:rsidR="009B5E6C" w:rsidP="0047040E" w:rsidRDefault="009B5E6C" w14:paraId="155132E7" w14:textId="77777777">
            <w:pPr>
              <w:pStyle w:val="ListParagraph"/>
              <w:numPr>
                <w:ilvl w:val="0"/>
                <w:numId w:val="2"/>
              </w:numPr>
              <w:ind w:left="318" w:hanging="283"/>
              <w:rPr>
                <w:rFonts w:ascii="Times New Roman" w:hAnsi="Times New Roman" w:cs="Times New Roman"/>
                <w:sz w:val="20"/>
                <w:szCs w:val="20"/>
              </w:rPr>
            </w:pP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please mention &amp; leave blank on below address;</w:t>
            </w:r>
          </w:p>
          <w:p w:rsidRPr="002D4B9B" w:rsidR="009B5E6C" w:rsidP="0047040E" w:rsidRDefault="009B5E6C" w14:paraId="33C0804E" w14:textId="671A76C9">
            <w:pPr>
              <w:pStyle w:val="ListParagraph"/>
              <w:numPr>
                <w:ilvl w:val="0"/>
                <w:numId w:val="2"/>
              </w:numPr>
              <w:ind w:left="318" w:hanging="283"/>
              <w:rPr>
                <w:rFonts w:ascii="Times New Roman" w:hAnsi="Times New Roman" w:cs="Times New Roman"/>
                <w:sz w:val="20"/>
                <w:szCs w:val="20"/>
              </w:rPr>
            </w:pPr>
            <w:r>
              <w:rPr>
                <w:rFonts w:ascii="Times New Roman" w:hAnsi="Times New Roman" w:cs="Times New Roman"/>
                <w:i/>
                <w:iCs/>
                <w:sz w:val="20"/>
                <w:szCs w:val="20"/>
              </w:rPr>
              <w:t xml:space="preserve"> </w:t>
            </w: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NO</w:t>
            </w:r>
            <w:r w:rsidRPr="002D4B9B">
              <w:rPr>
                <w:rFonts w:ascii="Times New Roman" w:hAnsi="Times New Roman" w:cs="Times New Roman"/>
                <w:i/>
                <w:iCs/>
                <w:sz w:val="20"/>
                <w:szCs w:val="20"/>
              </w:rPr>
              <w:t>”, please fill in the below address details)</w:t>
            </w:r>
          </w:p>
        </w:tc>
        <w:tc>
          <w:tcPr>
            <w:tcW w:w="6319" w:type="dxa"/>
            <w:gridSpan w:val="13"/>
            <w:tcMar/>
            <w:vAlign w:val="center"/>
          </w:tcPr>
          <w:p w:rsidRPr="00A50C89" w:rsidR="009B5E6C" w:rsidP="00A50C89" w:rsidRDefault="009B5E6C" w14:paraId="7B07047A" w14:textId="30DB3300">
            <w:pPr>
              <w:rPr>
                <w:rFonts w:ascii="Times New Roman" w:hAnsi="Times New Roman" w:cs="Times New Roman"/>
                <w:sz w:val="22"/>
                <w:szCs w:val="22"/>
              </w:rPr>
            </w:pPr>
            <w:r>
              <w:rPr>
                <w:sz w:val="20"/>
              </w:rPr>
              <w:t>YES</w:t>
            </w:r>
          </w:p>
        </w:tc>
      </w:tr>
      <w:tr w:rsidRPr="002D4B9B" w:rsidR="009B5E6C" w:rsidTr="6A6D4E55" w14:paraId="047EF915" w14:textId="77777777">
        <w:trPr>
          <w:trHeight w:val="417"/>
        </w:trPr>
        <w:tc>
          <w:tcPr>
            <w:tcW w:w="10413" w:type="dxa"/>
            <w:gridSpan w:val="20"/>
            <w:tcMar/>
            <w:vAlign w:val="center"/>
          </w:tcPr>
          <w:p w:rsidRPr="004139B9" w:rsidR="009B5E6C" w:rsidP="0047040E" w:rsidRDefault="009B5E6C" w14:paraId="2AE3E96E" w14:textId="4B507034">
            <w:pPr>
              <w:jc w:val="center"/>
              <w:rPr>
                <w:rFonts w:ascii="Times New Roman" w:hAnsi="Times New Roman" w:cs="Times New Roman"/>
              </w:rPr>
            </w:pPr>
            <w:r w:rsidRPr="004139B9">
              <w:rPr>
                <w:rFonts w:ascii="Times New Roman" w:hAnsi="Times New Roman" w:cs="Times New Roman"/>
                <w:b/>
                <w:bCs/>
              </w:rPr>
              <w:t>INVENTOR(S) DETAILS</w:t>
            </w:r>
            <w:r w:rsidRPr="004139B9">
              <w:rPr>
                <w:rFonts w:ascii="Times New Roman" w:hAnsi="Times New Roman" w:cs="Times New Roman"/>
                <w:b/>
                <w:bCs/>
                <w:color w:val="FF0000"/>
              </w:rPr>
              <w:t>***</w:t>
            </w:r>
          </w:p>
        </w:tc>
      </w:tr>
      <w:tr w:rsidRPr="002D4B9B" w:rsidR="009B5E6C" w:rsidTr="6A6D4E55" w14:paraId="474E72D1" w14:textId="77777777">
        <w:trPr>
          <w:trHeight w:val="417"/>
        </w:trPr>
        <w:tc>
          <w:tcPr>
            <w:tcW w:w="420" w:type="dxa"/>
            <w:tcMar/>
            <w:vAlign w:val="center"/>
          </w:tcPr>
          <w:p w:rsidRPr="002D4B9B" w:rsidR="009B5E6C" w:rsidP="0047040E" w:rsidRDefault="009B5E6C" w14:paraId="28C78B51"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S.</w:t>
            </w:r>
          </w:p>
          <w:p w:rsidRPr="002D4B9B" w:rsidR="009B5E6C" w:rsidP="0047040E" w:rsidRDefault="009B5E6C" w14:paraId="087C3F3E" w14:textId="0A387DD8">
            <w:pPr>
              <w:jc w:val="center"/>
              <w:rPr>
                <w:rFonts w:ascii="Times New Roman" w:hAnsi="Times New Roman" w:cs="Times New Roman"/>
                <w:b/>
                <w:bCs/>
                <w:sz w:val="20"/>
                <w:szCs w:val="20"/>
              </w:rPr>
            </w:pPr>
            <w:r w:rsidRPr="002D4B9B">
              <w:rPr>
                <w:rFonts w:ascii="Times New Roman" w:hAnsi="Times New Roman" w:cs="Times New Roman"/>
                <w:b/>
                <w:bCs/>
                <w:sz w:val="20"/>
                <w:szCs w:val="20"/>
              </w:rPr>
              <w:t>No.</w:t>
            </w:r>
          </w:p>
        </w:tc>
        <w:tc>
          <w:tcPr>
            <w:tcW w:w="1902" w:type="dxa"/>
            <w:gridSpan w:val="3"/>
            <w:tcMar/>
            <w:vAlign w:val="center"/>
          </w:tcPr>
          <w:p w:rsidRPr="002D4B9B" w:rsidR="009B5E6C" w:rsidP="0047040E" w:rsidRDefault="009B5E6C" w14:paraId="2192E2BA" w14:textId="34406BA9">
            <w:pPr>
              <w:jc w:val="center"/>
              <w:rPr>
                <w:rFonts w:ascii="Times New Roman" w:hAnsi="Times New Roman" w:cs="Times New Roman"/>
                <w:b/>
                <w:bCs/>
                <w:sz w:val="20"/>
                <w:szCs w:val="20"/>
              </w:rPr>
            </w:pPr>
            <w:r w:rsidRPr="002D4B9B">
              <w:rPr>
                <w:rFonts w:ascii="Times New Roman" w:hAnsi="Times New Roman" w:cs="Times New Roman"/>
                <w:b/>
                <w:bCs/>
                <w:sz w:val="20"/>
                <w:szCs w:val="20"/>
              </w:rPr>
              <w:t xml:space="preserve">Name of Inventor(s) </w:t>
            </w:r>
            <w:r w:rsidRPr="002D4B9B">
              <w:rPr>
                <w:rFonts w:ascii="Times New Roman" w:hAnsi="Times New Roman" w:cs="Times New Roman"/>
                <w:sz w:val="20"/>
                <w:szCs w:val="20"/>
              </w:rPr>
              <w:t>(First Name, Middle Name, Surname)</w:t>
            </w:r>
          </w:p>
        </w:tc>
        <w:tc>
          <w:tcPr>
            <w:tcW w:w="785" w:type="dxa"/>
            <w:tcMar/>
            <w:vAlign w:val="center"/>
          </w:tcPr>
          <w:p w:rsidRPr="002D4B9B" w:rsidR="009B5E6C" w:rsidP="0047040E" w:rsidRDefault="009B5E6C" w14:paraId="1B10ABB3" w14:textId="266F01F8">
            <w:pPr>
              <w:jc w:val="center"/>
              <w:rPr>
                <w:rFonts w:ascii="Times New Roman" w:hAnsi="Times New Roman" w:cs="Times New Roman"/>
                <w:b/>
                <w:bCs/>
                <w:sz w:val="20"/>
                <w:szCs w:val="20"/>
              </w:rPr>
            </w:pPr>
            <w:r w:rsidRPr="002D4B9B">
              <w:rPr>
                <w:rFonts w:ascii="Times New Roman" w:hAnsi="Times New Roman" w:cs="Times New Roman"/>
                <w:b/>
                <w:bCs/>
                <w:sz w:val="20"/>
                <w:szCs w:val="20"/>
              </w:rPr>
              <w:t>Gender</w:t>
            </w:r>
          </w:p>
        </w:tc>
        <w:tc>
          <w:tcPr>
            <w:tcW w:w="1079" w:type="dxa"/>
            <w:gridSpan w:val="4"/>
            <w:tcMar/>
            <w:vAlign w:val="center"/>
          </w:tcPr>
          <w:p w:rsidRPr="002D4B9B" w:rsidR="009B5E6C" w:rsidP="0047040E" w:rsidRDefault="009B5E6C" w14:paraId="6997B95B" w14:textId="0BAB5D31">
            <w:pPr>
              <w:jc w:val="center"/>
              <w:rPr>
                <w:rFonts w:ascii="Times New Roman" w:hAnsi="Times New Roman" w:cs="Times New Roman"/>
                <w:b/>
                <w:bCs/>
                <w:sz w:val="20"/>
                <w:szCs w:val="20"/>
              </w:rPr>
            </w:pPr>
            <w:r w:rsidRPr="002D4B9B">
              <w:rPr>
                <w:rFonts w:ascii="Times New Roman" w:hAnsi="Times New Roman" w:cs="Times New Roman"/>
                <w:b/>
                <w:bCs/>
                <w:sz w:val="20"/>
                <w:szCs w:val="20"/>
              </w:rPr>
              <w:t>Nationality</w:t>
            </w:r>
          </w:p>
        </w:tc>
        <w:tc>
          <w:tcPr>
            <w:tcW w:w="1041" w:type="dxa"/>
            <w:gridSpan w:val="2"/>
            <w:tcMar/>
            <w:vAlign w:val="center"/>
          </w:tcPr>
          <w:p w:rsidRPr="002D4B9B" w:rsidR="009B5E6C" w:rsidP="0047040E" w:rsidRDefault="009B5E6C" w14:paraId="7CAED543" w14:textId="4822C8F6">
            <w:pPr>
              <w:jc w:val="center"/>
              <w:rPr>
                <w:rFonts w:ascii="Times New Roman" w:hAnsi="Times New Roman" w:cs="Times New Roman"/>
                <w:b/>
                <w:bCs/>
                <w:sz w:val="20"/>
                <w:szCs w:val="20"/>
              </w:rPr>
            </w:pPr>
            <w:r w:rsidRPr="002D4B9B">
              <w:rPr>
                <w:rFonts w:ascii="Times New Roman" w:hAnsi="Times New Roman" w:cs="Times New Roman"/>
                <w:b/>
                <w:bCs/>
                <w:sz w:val="20"/>
                <w:szCs w:val="20"/>
              </w:rPr>
              <w:t>Country Of Residence</w:t>
            </w:r>
          </w:p>
        </w:tc>
        <w:tc>
          <w:tcPr>
            <w:tcW w:w="2802" w:type="dxa"/>
            <w:gridSpan w:val="5"/>
            <w:tcMar/>
            <w:vAlign w:val="center"/>
          </w:tcPr>
          <w:p w:rsidRPr="002D4B9B" w:rsidR="009B5E6C" w:rsidP="0047040E" w:rsidRDefault="009B5E6C" w14:paraId="5A38592F" w14:textId="6A288C28">
            <w:pPr>
              <w:jc w:val="center"/>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Inventor(s)</w:t>
            </w:r>
          </w:p>
        </w:tc>
        <w:tc>
          <w:tcPr>
            <w:tcW w:w="2384" w:type="dxa"/>
            <w:gridSpan w:val="4"/>
            <w:tcMar/>
            <w:vAlign w:val="center"/>
          </w:tcPr>
          <w:p w:rsidRPr="002D4B9B" w:rsidR="009B5E6C" w:rsidP="0047040E" w:rsidRDefault="009B5E6C" w14:paraId="0CD7A12A" w14:textId="1E1B4CA6">
            <w:pPr>
              <w:jc w:val="cente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r>
      <w:tr w:rsidRPr="002D4B9B" w:rsidR="009B5E6C" w:rsidTr="6A6D4E55" w14:paraId="7A3ED49C" w14:textId="77777777">
        <w:trPr>
          <w:trHeight w:val="417"/>
        </w:trPr>
        <w:tc>
          <w:tcPr>
            <w:tcW w:w="420" w:type="dxa"/>
            <w:vMerge w:val="restart"/>
            <w:tcMar/>
            <w:vAlign w:val="center"/>
          </w:tcPr>
          <w:p w:rsidRPr="002D4B9B" w:rsidR="009B5E6C" w:rsidP="0047040E" w:rsidRDefault="009B5E6C" w14:paraId="43D3DBF6" w14:textId="3BF0D4AC">
            <w:pPr>
              <w:jc w:val="center"/>
              <w:rPr>
                <w:rFonts w:ascii="Times New Roman" w:hAnsi="Times New Roman" w:cs="Times New Roman"/>
                <w:b/>
                <w:bCs/>
                <w:sz w:val="20"/>
                <w:szCs w:val="20"/>
              </w:rPr>
            </w:pPr>
            <w:r>
              <w:rPr>
                <w:rFonts w:ascii="Times New Roman" w:hAnsi="Times New Roman" w:cs="Times New Roman"/>
                <w:b/>
                <w:bCs/>
                <w:sz w:val="20"/>
                <w:szCs w:val="20"/>
              </w:rPr>
              <w:t>1</w:t>
            </w:r>
          </w:p>
        </w:tc>
        <w:tc>
          <w:tcPr>
            <w:tcW w:w="1902" w:type="dxa"/>
            <w:gridSpan w:val="3"/>
            <w:vMerge w:val="restart"/>
            <w:tcMar/>
            <w:vAlign w:val="center"/>
          </w:tcPr>
          <w:p w:rsidRPr="00A50C89" w:rsidR="009B5E6C" w:rsidP="00693874" w:rsidRDefault="009B5E6C" w14:paraId="31AA4E73" w14:textId="762ABF6D">
            <w:pPr>
              <w:jc w:val="center"/>
              <w:rPr>
                <w:rFonts w:ascii="Times New Roman" w:hAnsi="Times New Roman" w:cs="Times New Roman"/>
                <w:b/>
                <w:bCs/>
              </w:rPr>
            </w:pPr>
            <w:r>
              <w:rPr>
                <w:sz w:val="20"/>
              </w:rPr>
              <w:t>Ashwin Ravi</w:t>
            </w:r>
          </w:p>
        </w:tc>
        <w:tc>
          <w:tcPr>
            <w:tcW w:w="785" w:type="dxa"/>
            <w:vMerge w:val="restart"/>
            <w:tcMar/>
            <w:vAlign w:val="center"/>
          </w:tcPr>
          <w:p w:rsidRPr="00A50C89" w:rsidR="009B5E6C" w:rsidP="00693874" w:rsidRDefault="009B5E6C" w14:paraId="6D9062B3" w14:textId="0383E667">
            <w:pPr>
              <w:jc w:val="center"/>
              <w:rPr>
                <w:rFonts w:ascii="Times New Roman" w:hAnsi="Times New Roman" w:cs="Times New Roman"/>
                <w:b/>
                <w:bCs/>
              </w:rPr>
            </w:pPr>
            <w:r>
              <w:rPr>
                <w:sz w:val="20"/>
              </w:rPr>
              <w:t>Male</w:t>
            </w:r>
          </w:p>
        </w:tc>
        <w:tc>
          <w:tcPr>
            <w:tcW w:w="1079" w:type="dxa"/>
            <w:gridSpan w:val="4"/>
            <w:vMerge w:val="restart"/>
            <w:tcMar/>
            <w:vAlign w:val="center"/>
          </w:tcPr>
          <w:p w:rsidRPr="00A50C89" w:rsidR="009B5E6C" w:rsidP="00693874" w:rsidRDefault="009B5E6C" w14:paraId="57274D75" w14:textId="4519A2B5">
            <w:pPr>
              <w:jc w:val="center"/>
              <w:rPr>
                <w:rFonts w:ascii="Times New Roman" w:hAnsi="Times New Roman" w:cs="Times New Roman"/>
                <w:b/>
                <w:bCs/>
              </w:rPr>
            </w:pPr>
            <w:r>
              <w:rPr>
                <w:sz w:val="20"/>
              </w:rPr>
              <w:t>Indian</w:t>
            </w:r>
          </w:p>
        </w:tc>
        <w:tc>
          <w:tcPr>
            <w:tcW w:w="1041" w:type="dxa"/>
            <w:gridSpan w:val="2"/>
            <w:vMerge w:val="restart"/>
            <w:tcMar/>
            <w:vAlign w:val="center"/>
          </w:tcPr>
          <w:p w:rsidRPr="00A50C89" w:rsidR="009B5E6C" w:rsidP="00693874" w:rsidRDefault="009B5E6C" w14:paraId="19D37904" w14:textId="3FBCB286">
            <w:pPr>
              <w:jc w:val="center"/>
              <w:rPr>
                <w:rFonts w:ascii="Times New Roman" w:hAnsi="Times New Roman" w:cs="Times New Roman"/>
                <w:b/>
                <w:bCs/>
              </w:rPr>
            </w:pPr>
            <w:r>
              <w:rPr>
                <w:sz w:val="20"/>
              </w:rPr>
              <w:t>India</w:t>
            </w:r>
          </w:p>
        </w:tc>
        <w:tc>
          <w:tcPr>
            <w:tcW w:w="1004" w:type="dxa"/>
            <w:gridSpan w:val="2"/>
            <w:tcMar/>
            <w:vAlign w:val="center"/>
          </w:tcPr>
          <w:p w:rsidRPr="002D4B9B" w:rsidR="009B5E6C" w:rsidP="0047040E" w:rsidRDefault="009B5E6C" w14:paraId="372BACA2" w14:textId="38CAF3CD">
            <w:pPr>
              <w:rPr>
                <w:rFonts w:ascii="Times New Roman" w:hAnsi="Times New Roman" w:cs="Times New Roman"/>
                <w:b/>
                <w:bCs/>
                <w:sz w:val="20"/>
                <w:szCs w:val="20"/>
              </w:rPr>
            </w:pPr>
            <w:r>
              <w:rPr>
                <w:sz w:val="20"/>
              </w:rPr>
              <w:t>[same as applicant]</w:t>
            </w:r>
          </w:p>
        </w:tc>
        <w:tc>
          <w:tcPr>
            <w:tcW w:w="1798" w:type="dxa"/>
            <w:gridSpan w:val="3"/>
            <w:tcMar/>
            <w:vAlign w:val="center"/>
          </w:tcPr>
          <w:p w:rsidRPr="00693874" w:rsidR="009B5E6C" w:rsidP="00693874" w:rsidRDefault="009B5E6C" w14:paraId="60D65D6D" w14:textId="0920B345">
            <w:pPr>
              <w:rPr>
                <w:rFonts w:ascii="Times New Roman" w:hAnsi="Times New Roman" w:cs="Times New Roman"/>
                <w:sz w:val="20"/>
                <w:szCs w:val="20"/>
              </w:rPr>
            </w:pPr>
            <w:r>
              <w:rPr>
                <w:sz w:val="20"/>
              </w:rPr>
              <w:t>[same as applicant]</w:t>
            </w:r>
          </w:p>
        </w:tc>
        <w:tc>
          <w:tcPr>
            <w:tcW w:w="759" w:type="dxa"/>
            <w:gridSpan w:val="3"/>
            <w:vMerge w:val="restart"/>
            <w:tcMar/>
            <w:vAlign w:val="center"/>
          </w:tcPr>
          <w:p w:rsidRPr="009B5E6C" w:rsidR="009B5E6C" w:rsidP="0047040E" w:rsidRDefault="009B5E6C" w14:paraId="701CE180" w14:textId="49CF7320">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tcMar/>
            <w:vAlign w:val="center"/>
          </w:tcPr>
          <w:p w:rsidRPr="00693874" w:rsidR="009B5E6C" w:rsidP="00693874" w:rsidRDefault="009B5E6C" w14:paraId="1ACB09AC" w14:textId="0306B5FB">
            <w:pPr>
              <w:rPr>
                <w:rFonts w:ascii="Times New Roman" w:hAnsi="Times New Roman" w:cs="Times New Roman"/>
                <w:sz w:val="20"/>
                <w:szCs w:val="20"/>
              </w:rPr>
            </w:pPr>
            <w:r>
              <w:rPr>
                <w:sz w:val="20"/>
              </w:rPr>
              <w:t>[same as applicant]</w:t>
            </w:r>
          </w:p>
        </w:tc>
      </w:tr>
      <w:tr w:rsidRPr="002D4B9B" w:rsidR="009B5E6C" w:rsidTr="6A6D4E55" w14:paraId="51B664AA" w14:textId="77777777">
        <w:trPr>
          <w:trHeight w:val="417"/>
        </w:trPr>
        <w:tc>
          <w:tcPr>
            <w:tcW w:w="420" w:type="dxa"/>
            <w:vMerge/>
            <w:tcMar/>
            <w:vAlign w:val="center"/>
          </w:tcPr>
          <w:p w:rsidRPr="002D4B9B" w:rsidR="009B5E6C" w:rsidP="0047040E" w:rsidRDefault="009B5E6C" w14:paraId="6A1A98DC"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1967251D"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2507804F"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2BD22813"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38581E6B"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0AC36D69" w14:textId="5CF7D1D1">
            <w:pPr>
              <w:rPr>
                <w:rFonts w:ascii="Times New Roman" w:hAnsi="Times New Roman" w:cs="Times New Roman"/>
                <w:b/>
                <w:bCs/>
                <w:sz w:val="20"/>
                <w:szCs w:val="20"/>
              </w:rPr>
            </w:pPr>
            <w:r w:rsidRPr="002D4B9B">
              <w:rPr>
                <w:rFonts w:ascii="Times New Roman" w:hAnsi="Times New Roman" w:cs="Times New Roman"/>
                <w:sz w:val="20"/>
                <w:szCs w:val="20"/>
              </w:rPr>
              <w:t>Street</w:t>
            </w:r>
          </w:p>
        </w:tc>
        <w:tc>
          <w:tcPr>
            <w:tcW w:w="1798" w:type="dxa"/>
            <w:gridSpan w:val="3"/>
            <w:tcMar/>
            <w:vAlign w:val="center"/>
          </w:tcPr>
          <w:p w:rsidRPr="00693874" w:rsidR="009B5E6C" w:rsidP="00693874" w:rsidRDefault="009B5E6C" w14:paraId="2793CD95" w14:textId="468A2267">
            <w:pPr>
              <w:rPr>
                <w:rFonts w:ascii="Times New Roman" w:hAnsi="Times New Roman" w:cs="Times New Roman"/>
                <w:sz w:val="20"/>
                <w:szCs w:val="20"/>
              </w:rPr>
            </w:pPr>
            <w:r>
              <w:rPr>
                <w:sz w:val="20"/>
              </w:rPr>
              <w:t>[same as applicant]</w:t>
            </w:r>
          </w:p>
        </w:tc>
        <w:tc>
          <w:tcPr>
            <w:tcW w:w="759" w:type="dxa"/>
            <w:gridSpan w:val="3"/>
            <w:vMerge/>
            <w:tcMar/>
            <w:vAlign w:val="center"/>
          </w:tcPr>
          <w:p w:rsidRPr="009B5E6C" w:rsidR="009B5E6C" w:rsidP="0047040E" w:rsidRDefault="009B5E6C" w14:paraId="15153179" w14:textId="631D0625">
            <w:pPr>
              <w:rPr>
                <w:rFonts w:ascii="Times New Roman" w:hAnsi="Times New Roman" w:cs="Times New Roman"/>
                <w:sz w:val="20"/>
                <w:szCs w:val="20"/>
              </w:rPr>
            </w:pPr>
          </w:p>
        </w:tc>
        <w:tc>
          <w:tcPr>
            <w:tcW w:w="1625" w:type="dxa"/>
            <w:vMerge/>
            <w:tcMar/>
            <w:vAlign w:val="center"/>
          </w:tcPr>
          <w:p w:rsidRPr="00693874" w:rsidR="009B5E6C" w:rsidP="00693874" w:rsidRDefault="009B5E6C" w14:paraId="6C429761" w14:textId="0255150C">
            <w:pPr>
              <w:rPr>
                <w:rFonts w:ascii="Times New Roman" w:hAnsi="Times New Roman" w:cs="Times New Roman"/>
                <w:sz w:val="20"/>
                <w:szCs w:val="20"/>
              </w:rPr>
            </w:pPr>
          </w:p>
        </w:tc>
      </w:tr>
      <w:tr w:rsidRPr="002D4B9B" w:rsidR="009B5E6C" w:rsidTr="6A6D4E55" w14:paraId="38B17ABB" w14:textId="77777777">
        <w:trPr>
          <w:trHeight w:val="417"/>
        </w:trPr>
        <w:tc>
          <w:tcPr>
            <w:tcW w:w="420" w:type="dxa"/>
            <w:vMerge/>
            <w:tcMar/>
            <w:vAlign w:val="center"/>
          </w:tcPr>
          <w:p w:rsidRPr="002D4B9B" w:rsidR="009B5E6C" w:rsidP="0047040E" w:rsidRDefault="009B5E6C" w14:paraId="2FFE52BB"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4AB8A8E0"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29336428"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339610A6"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1F097A09"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595F33C1" w14:textId="2A3930AB">
            <w:pPr>
              <w:rPr>
                <w:rFonts w:ascii="Times New Roman" w:hAnsi="Times New Roman" w:cs="Times New Roman"/>
                <w:b/>
                <w:bCs/>
                <w:sz w:val="20"/>
                <w:szCs w:val="20"/>
              </w:rPr>
            </w:pPr>
            <w:r w:rsidRPr="002D4B9B">
              <w:rPr>
                <w:rFonts w:ascii="Times New Roman" w:hAnsi="Times New Roman" w:cs="Times New Roman"/>
                <w:sz w:val="20"/>
                <w:szCs w:val="20"/>
              </w:rPr>
              <w:t xml:space="preserve">City </w:t>
            </w:r>
          </w:p>
        </w:tc>
        <w:tc>
          <w:tcPr>
            <w:tcW w:w="1798" w:type="dxa"/>
            <w:gridSpan w:val="3"/>
            <w:tcMar/>
            <w:vAlign w:val="center"/>
          </w:tcPr>
          <w:p w:rsidRPr="00693874" w:rsidR="009B5E6C" w:rsidP="00693874" w:rsidRDefault="009B5E6C" w14:paraId="499B7AEB" w14:textId="3C569612">
            <w:pPr>
              <w:rPr>
                <w:rFonts w:ascii="Times New Roman" w:hAnsi="Times New Roman" w:cs="Times New Roman"/>
                <w:sz w:val="20"/>
                <w:szCs w:val="20"/>
              </w:rPr>
            </w:pPr>
            <w:r>
              <w:rPr>
                <w:sz w:val="20"/>
              </w:rPr>
              <w:t>[same as applicant]</w:t>
            </w:r>
          </w:p>
        </w:tc>
        <w:tc>
          <w:tcPr>
            <w:tcW w:w="759" w:type="dxa"/>
            <w:gridSpan w:val="3"/>
            <w:vMerge w:val="restart"/>
            <w:tcMar/>
            <w:vAlign w:val="center"/>
          </w:tcPr>
          <w:p w:rsidRPr="002D4B9B" w:rsidR="009B5E6C" w:rsidP="0047040E" w:rsidRDefault="009B5E6C" w14:paraId="35081A2B" w14:textId="52E86E65">
            <w:pPr>
              <w:rPr>
                <w:rFonts w:ascii="Times New Roman" w:hAnsi="Times New Roman" w:cs="Times New Roman"/>
                <w:b/>
                <w:bCs/>
                <w:sz w:val="20"/>
                <w:szCs w:val="20"/>
              </w:rPr>
            </w:pPr>
            <w:r w:rsidRPr="009B5E6C">
              <w:rPr>
                <w:rFonts w:ascii="Times New Roman" w:hAnsi="Times New Roman" w:cs="Times New Roman"/>
                <w:sz w:val="20"/>
                <w:szCs w:val="20"/>
              </w:rPr>
              <w:t>Mail</w:t>
            </w:r>
          </w:p>
        </w:tc>
        <w:tc>
          <w:tcPr>
            <w:tcW w:w="1625" w:type="dxa"/>
            <w:vMerge w:val="restart"/>
            <w:tcMar/>
            <w:vAlign w:val="center"/>
          </w:tcPr>
          <w:p w:rsidRPr="00693874" w:rsidR="009B5E6C" w:rsidP="00693874" w:rsidRDefault="009B5E6C" w14:paraId="6CC7666E" w14:textId="338009CB">
            <w:pPr>
              <w:rPr>
                <w:rFonts w:ascii="Times New Roman" w:hAnsi="Times New Roman" w:cs="Times New Roman"/>
                <w:sz w:val="20"/>
                <w:szCs w:val="20"/>
              </w:rPr>
            </w:pPr>
            <w:r>
              <w:rPr>
                <w:sz w:val="20"/>
              </w:rPr>
              <w:t>raviashwin87@gmail.com</w:t>
            </w:r>
          </w:p>
        </w:tc>
      </w:tr>
      <w:tr w:rsidRPr="002D4B9B" w:rsidR="009B5E6C" w:rsidTr="6A6D4E55" w14:paraId="2DE2C4B7" w14:textId="77777777">
        <w:trPr>
          <w:trHeight w:val="417"/>
        </w:trPr>
        <w:tc>
          <w:tcPr>
            <w:tcW w:w="420" w:type="dxa"/>
            <w:vMerge/>
            <w:tcMar/>
            <w:vAlign w:val="center"/>
          </w:tcPr>
          <w:p w:rsidRPr="002D4B9B" w:rsidR="009B5E6C" w:rsidP="0047040E" w:rsidRDefault="009B5E6C" w14:paraId="312EDB7C"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6DA6F6EA"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95B6B2A"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032B035A"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242C460D"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78C6469C" w14:textId="6F0CDF9E">
            <w:pPr>
              <w:rPr>
                <w:rFonts w:ascii="Times New Roman" w:hAnsi="Times New Roman" w:cs="Times New Roman"/>
                <w:b/>
                <w:bCs/>
                <w:sz w:val="20"/>
                <w:szCs w:val="20"/>
              </w:rPr>
            </w:pPr>
            <w:r w:rsidRPr="002D4B9B">
              <w:rPr>
                <w:rFonts w:ascii="Times New Roman" w:hAnsi="Times New Roman" w:cs="Times New Roman"/>
                <w:sz w:val="20"/>
                <w:szCs w:val="20"/>
              </w:rPr>
              <w:t xml:space="preserve">State </w:t>
            </w:r>
          </w:p>
        </w:tc>
        <w:tc>
          <w:tcPr>
            <w:tcW w:w="1798" w:type="dxa"/>
            <w:gridSpan w:val="3"/>
            <w:tcMar/>
            <w:vAlign w:val="center"/>
          </w:tcPr>
          <w:p w:rsidRPr="00693874" w:rsidR="009B5E6C" w:rsidP="00693874" w:rsidRDefault="009B5E6C" w14:paraId="51881699" w14:textId="60C80368">
            <w:pPr>
              <w:rPr>
                <w:rFonts w:ascii="Times New Roman" w:hAnsi="Times New Roman" w:cs="Times New Roman"/>
                <w:sz w:val="20"/>
                <w:szCs w:val="20"/>
              </w:rPr>
            </w:pPr>
            <w:r>
              <w:rPr>
                <w:sz w:val="20"/>
              </w:rPr>
              <w:t>[same as applicant]</w:t>
            </w:r>
          </w:p>
        </w:tc>
        <w:tc>
          <w:tcPr>
            <w:tcW w:w="759" w:type="dxa"/>
            <w:gridSpan w:val="3"/>
            <w:vMerge/>
            <w:tcMar/>
            <w:vAlign w:val="center"/>
          </w:tcPr>
          <w:p w:rsidRPr="002D4B9B" w:rsidR="009B5E6C" w:rsidP="0047040E" w:rsidRDefault="009B5E6C" w14:paraId="22201036"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6CD7CD10" w14:textId="273E7520">
            <w:pPr>
              <w:rPr>
                <w:rFonts w:ascii="Times New Roman" w:hAnsi="Times New Roman" w:cs="Times New Roman"/>
                <w:sz w:val="20"/>
                <w:szCs w:val="20"/>
              </w:rPr>
            </w:pPr>
          </w:p>
        </w:tc>
      </w:tr>
      <w:tr w:rsidRPr="002D4B9B" w:rsidR="009B5E6C" w:rsidTr="6A6D4E55" w14:paraId="554A51AE" w14:textId="77777777">
        <w:trPr>
          <w:trHeight w:val="417"/>
        </w:trPr>
        <w:tc>
          <w:tcPr>
            <w:tcW w:w="420" w:type="dxa"/>
            <w:vMerge/>
            <w:tcMar/>
            <w:vAlign w:val="center"/>
          </w:tcPr>
          <w:p w:rsidRPr="002D4B9B" w:rsidR="009B5E6C" w:rsidP="0047040E" w:rsidRDefault="009B5E6C" w14:paraId="6A4E791E"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5F896DCE"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64665FB"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45C32879"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6AF47F13"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348D798A" w14:textId="77777777">
            <w:pPr>
              <w:rPr>
                <w:rFonts w:ascii="Times New Roman" w:hAnsi="Times New Roman" w:cs="Times New Roman"/>
                <w:b/>
                <w:bCs/>
                <w:sz w:val="20"/>
                <w:szCs w:val="20"/>
              </w:rPr>
            </w:pPr>
            <w:r w:rsidRPr="002D4B9B">
              <w:rPr>
                <w:rFonts w:ascii="Times New Roman" w:hAnsi="Times New Roman" w:cs="Times New Roman"/>
                <w:sz w:val="20"/>
                <w:szCs w:val="20"/>
              </w:rPr>
              <w:t xml:space="preserve">Country </w:t>
            </w:r>
          </w:p>
        </w:tc>
        <w:tc>
          <w:tcPr>
            <w:tcW w:w="1798" w:type="dxa"/>
            <w:gridSpan w:val="3"/>
            <w:tcMar/>
            <w:vAlign w:val="center"/>
          </w:tcPr>
          <w:p w:rsidRPr="00693874" w:rsidR="009B5E6C" w:rsidP="00693874" w:rsidRDefault="009B5E6C" w14:paraId="40BBE2EE" w14:textId="7437A8EF">
            <w:pPr>
              <w:rPr>
                <w:rFonts w:ascii="Times New Roman" w:hAnsi="Times New Roman" w:cs="Times New Roman"/>
                <w:sz w:val="20"/>
                <w:szCs w:val="20"/>
              </w:rPr>
            </w:pPr>
            <w:r>
              <w:rPr>
                <w:sz w:val="20"/>
              </w:rPr>
              <w:t>India</w:t>
            </w:r>
          </w:p>
        </w:tc>
        <w:tc>
          <w:tcPr>
            <w:tcW w:w="759" w:type="dxa"/>
            <w:gridSpan w:val="3"/>
            <w:vMerge/>
            <w:tcMar/>
            <w:vAlign w:val="center"/>
          </w:tcPr>
          <w:p w:rsidRPr="002D4B9B" w:rsidR="009B5E6C" w:rsidP="0047040E" w:rsidRDefault="009B5E6C" w14:paraId="510240E5"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02FD9503" w14:textId="0B36D125">
            <w:pPr>
              <w:rPr>
                <w:rFonts w:ascii="Times New Roman" w:hAnsi="Times New Roman" w:cs="Times New Roman"/>
                <w:sz w:val="20"/>
                <w:szCs w:val="20"/>
              </w:rPr>
            </w:pPr>
          </w:p>
        </w:tc>
      </w:tr>
      <w:tr w:rsidRPr="002D4B9B" w:rsidR="009B5E6C" w:rsidTr="6A6D4E55" w14:paraId="38AF2B3C" w14:textId="77777777">
        <w:trPr>
          <w:trHeight w:val="417"/>
        </w:trPr>
        <w:tc>
          <w:tcPr>
            <w:tcW w:w="420" w:type="dxa"/>
            <w:vMerge/>
            <w:tcMar/>
            <w:vAlign w:val="center"/>
          </w:tcPr>
          <w:p w:rsidRPr="002D4B9B" w:rsidR="009B5E6C" w:rsidP="0047040E" w:rsidRDefault="009B5E6C" w14:paraId="7DBEB82F"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18ACE261"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B756E18"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230D53CE"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5154CB72"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20F8D97E" w14:textId="77777777">
            <w:pPr>
              <w:rPr>
                <w:rFonts w:ascii="Times New Roman" w:hAnsi="Times New Roman" w:cs="Times New Roman"/>
                <w:b/>
                <w:bCs/>
                <w:sz w:val="20"/>
                <w:szCs w:val="20"/>
              </w:rPr>
            </w:pPr>
            <w:r w:rsidRPr="002D4B9B">
              <w:rPr>
                <w:rFonts w:ascii="Times New Roman" w:hAnsi="Times New Roman" w:cs="Times New Roman"/>
                <w:sz w:val="20"/>
                <w:szCs w:val="20"/>
              </w:rPr>
              <w:t>Pin code</w:t>
            </w:r>
          </w:p>
        </w:tc>
        <w:tc>
          <w:tcPr>
            <w:tcW w:w="1798" w:type="dxa"/>
            <w:gridSpan w:val="3"/>
            <w:tcMar/>
            <w:vAlign w:val="center"/>
          </w:tcPr>
          <w:p w:rsidRPr="00693874" w:rsidR="009B5E6C" w:rsidP="00693874" w:rsidRDefault="009B5E6C" w14:paraId="3D0DA470" w14:textId="1658D835">
            <w:pPr>
              <w:rPr>
                <w:rFonts w:ascii="Times New Roman" w:hAnsi="Times New Roman" w:cs="Times New Roman"/>
                <w:sz w:val="20"/>
                <w:szCs w:val="20"/>
              </w:rPr>
            </w:pPr>
            <w:r>
              <w:rPr>
                <w:sz w:val="20"/>
              </w:rPr>
              <w:t>[same as applicant]</w:t>
            </w:r>
          </w:p>
        </w:tc>
        <w:tc>
          <w:tcPr>
            <w:tcW w:w="759" w:type="dxa"/>
            <w:gridSpan w:val="3"/>
            <w:vMerge/>
            <w:tcMar/>
            <w:vAlign w:val="center"/>
          </w:tcPr>
          <w:p w:rsidRPr="002D4B9B" w:rsidR="009B5E6C" w:rsidP="0047040E" w:rsidRDefault="009B5E6C" w14:paraId="5B22A6EA"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4F6A363A" w14:textId="12EE4D92">
            <w:pPr>
              <w:rPr>
                <w:rFonts w:ascii="Times New Roman" w:hAnsi="Times New Roman" w:cs="Times New Roman"/>
                <w:sz w:val="20"/>
                <w:szCs w:val="20"/>
              </w:rPr>
            </w:pPr>
          </w:p>
        </w:tc>
      </w:tr>
      <w:tr w:rsidRPr="002D4B9B" w:rsidR="009B5E6C" w:rsidTr="6A6D4E55" w14:paraId="2D33A626" w14:textId="77777777">
        <w:trPr>
          <w:trHeight w:val="417"/>
        </w:trPr>
        <w:tc>
          <w:tcPr>
            <w:tcW w:w="420" w:type="dxa"/>
            <w:vMerge w:val="restart"/>
            <w:tcMar/>
            <w:vAlign w:val="center"/>
          </w:tcPr>
          <w:p w:rsidRPr="002D4B9B" w:rsidR="009B5E6C" w:rsidP="0047040E" w:rsidRDefault="009B5E6C" w14:paraId="282AC64C" w14:textId="16694318">
            <w:pPr>
              <w:jc w:val="center"/>
              <w:rPr>
                <w:rFonts w:ascii="Times New Roman" w:hAnsi="Times New Roman" w:cs="Times New Roman"/>
                <w:b/>
                <w:bCs/>
                <w:sz w:val="20"/>
                <w:szCs w:val="20"/>
              </w:rPr>
            </w:pPr>
            <w:r>
              <w:rPr>
                <w:rFonts w:ascii="Times New Roman" w:hAnsi="Times New Roman" w:cs="Times New Roman"/>
                <w:b/>
                <w:bCs/>
                <w:sz w:val="20"/>
                <w:szCs w:val="20"/>
              </w:rPr>
              <w:t>2</w:t>
            </w:r>
          </w:p>
        </w:tc>
        <w:tc>
          <w:tcPr>
            <w:tcW w:w="1902" w:type="dxa"/>
            <w:gridSpan w:val="3"/>
            <w:vMerge w:val="restart"/>
            <w:tcMar/>
            <w:vAlign w:val="center"/>
          </w:tcPr>
          <w:p w:rsidRPr="00A50C89" w:rsidR="009B5E6C" w:rsidP="00693874" w:rsidRDefault="009B5E6C" w14:paraId="0C0624B5" w14:textId="535E123D">
            <w:pPr>
              <w:jc w:val="center"/>
              <w:rPr>
                <w:rFonts w:ascii="Times New Roman" w:hAnsi="Times New Roman" w:cs="Times New Roman"/>
                <w:b/>
                <w:bCs/>
              </w:rPr>
            </w:pPr>
          </w:p>
        </w:tc>
        <w:tc>
          <w:tcPr>
            <w:tcW w:w="785" w:type="dxa"/>
            <w:vMerge w:val="restart"/>
            <w:tcMar/>
            <w:vAlign w:val="center"/>
          </w:tcPr>
          <w:p w:rsidRPr="00A50C89" w:rsidR="009B5E6C" w:rsidP="00693874" w:rsidRDefault="009B5E6C" w14:paraId="62BAF816" w14:textId="07C95F6A">
            <w:pPr>
              <w:jc w:val="center"/>
              <w:rPr>
                <w:rFonts w:ascii="Times New Roman" w:hAnsi="Times New Roman" w:cs="Times New Roman"/>
                <w:b/>
                <w:bCs/>
              </w:rPr>
            </w:pPr>
          </w:p>
        </w:tc>
        <w:tc>
          <w:tcPr>
            <w:tcW w:w="1079" w:type="dxa"/>
            <w:gridSpan w:val="4"/>
            <w:vMerge w:val="restart"/>
            <w:tcMar/>
            <w:vAlign w:val="center"/>
          </w:tcPr>
          <w:p w:rsidRPr="00A50C89" w:rsidR="009B5E6C" w:rsidP="00693874" w:rsidRDefault="009B5E6C" w14:paraId="39CC5702" w14:textId="2729C077">
            <w:pPr>
              <w:jc w:val="center"/>
              <w:rPr>
                <w:rFonts w:ascii="Times New Roman" w:hAnsi="Times New Roman" w:cs="Times New Roman"/>
                <w:b/>
                <w:bCs/>
              </w:rPr>
            </w:pPr>
          </w:p>
        </w:tc>
        <w:tc>
          <w:tcPr>
            <w:tcW w:w="1041" w:type="dxa"/>
            <w:gridSpan w:val="2"/>
            <w:vMerge w:val="restart"/>
            <w:tcMar/>
            <w:vAlign w:val="center"/>
          </w:tcPr>
          <w:p w:rsidRPr="00A50C89" w:rsidR="009B5E6C" w:rsidP="00693874" w:rsidRDefault="009B5E6C" w14:paraId="6F32BA98" w14:textId="60FEB9C6">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082D5561" w14:textId="6EAD3661">
            <w:pPr>
              <w:rPr>
                <w:rFonts w:ascii="Times New Roman" w:hAnsi="Times New Roman" w:cs="Times New Roman"/>
                <w:sz w:val="20"/>
                <w:szCs w:val="20"/>
              </w:rPr>
            </w:pPr>
            <w:r w:rsidRPr="002D4B9B">
              <w:rPr>
                <w:rFonts w:ascii="Times New Roman" w:hAnsi="Times New Roman" w:cs="Times New Roman"/>
                <w:sz w:val="20"/>
                <w:szCs w:val="20"/>
              </w:rPr>
              <w:t>House No.</w:t>
            </w:r>
          </w:p>
        </w:tc>
        <w:tc>
          <w:tcPr>
            <w:tcW w:w="1798" w:type="dxa"/>
            <w:gridSpan w:val="3"/>
            <w:tcMar/>
            <w:vAlign w:val="center"/>
          </w:tcPr>
          <w:p w:rsidRPr="00693874" w:rsidR="009B5E6C" w:rsidP="00693874" w:rsidRDefault="009B5E6C" w14:paraId="4E311CF7" w14:textId="696B14A3">
            <w:pPr>
              <w:rPr>
                <w:rFonts w:ascii="Times New Roman" w:hAnsi="Times New Roman" w:cs="Times New Roman"/>
                <w:sz w:val="20"/>
                <w:szCs w:val="20"/>
              </w:rPr>
            </w:pPr>
          </w:p>
        </w:tc>
        <w:tc>
          <w:tcPr>
            <w:tcW w:w="759" w:type="dxa"/>
            <w:gridSpan w:val="3"/>
            <w:vMerge w:val="restart"/>
            <w:tcMar/>
            <w:vAlign w:val="center"/>
          </w:tcPr>
          <w:p w:rsidRPr="009B5E6C" w:rsidR="009B5E6C" w:rsidP="0047040E" w:rsidRDefault="009B5E6C" w14:paraId="4D310872" w14:textId="278A5BDB">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tcMar/>
            <w:vAlign w:val="center"/>
          </w:tcPr>
          <w:p w:rsidRPr="00693874" w:rsidR="009B5E6C" w:rsidP="00693874" w:rsidRDefault="009B5E6C" w14:paraId="6D1DD9A6" w14:textId="52047FA6">
            <w:pPr>
              <w:rPr>
                <w:rFonts w:ascii="Times New Roman" w:hAnsi="Times New Roman" w:cs="Times New Roman"/>
                <w:sz w:val="20"/>
                <w:szCs w:val="20"/>
              </w:rPr>
            </w:pPr>
          </w:p>
        </w:tc>
      </w:tr>
      <w:tr w:rsidRPr="002D4B9B" w:rsidR="009B5E6C" w:rsidTr="6A6D4E55" w14:paraId="49AEB465" w14:textId="77777777">
        <w:trPr>
          <w:trHeight w:val="417"/>
        </w:trPr>
        <w:tc>
          <w:tcPr>
            <w:tcW w:w="420" w:type="dxa"/>
            <w:vMerge/>
            <w:tcMar/>
          </w:tcPr>
          <w:p w:rsidRPr="002D4B9B" w:rsidR="009B5E6C" w:rsidP="0047040E" w:rsidRDefault="009B5E6C" w14:paraId="0135BF9D"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0604A336"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7AF5F26E"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48626AEB"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02AC84D4"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2F70691F" w14:textId="060C2AF7">
            <w:pPr>
              <w:rPr>
                <w:rFonts w:ascii="Times New Roman" w:hAnsi="Times New Roman" w:cs="Times New Roman"/>
                <w:sz w:val="20"/>
                <w:szCs w:val="20"/>
              </w:rPr>
            </w:pPr>
            <w:r w:rsidRPr="002D4B9B">
              <w:rPr>
                <w:rFonts w:ascii="Times New Roman" w:hAnsi="Times New Roman" w:cs="Times New Roman"/>
                <w:sz w:val="20"/>
                <w:szCs w:val="20"/>
              </w:rPr>
              <w:t>Street</w:t>
            </w:r>
          </w:p>
        </w:tc>
        <w:tc>
          <w:tcPr>
            <w:tcW w:w="1798" w:type="dxa"/>
            <w:gridSpan w:val="3"/>
            <w:tcMar/>
            <w:vAlign w:val="center"/>
          </w:tcPr>
          <w:p w:rsidRPr="00693874" w:rsidR="009B5E6C" w:rsidP="00693874" w:rsidRDefault="009B5E6C" w14:paraId="067D9545" w14:textId="4C039192">
            <w:pPr>
              <w:rPr>
                <w:rFonts w:ascii="Times New Roman" w:hAnsi="Times New Roman" w:cs="Times New Roman"/>
                <w:sz w:val="20"/>
                <w:szCs w:val="20"/>
              </w:rPr>
            </w:pPr>
          </w:p>
        </w:tc>
        <w:tc>
          <w:tcPr>
            <w:tcW w:w="759" w:type="dxa"/>
            <w:gridSpan w:val="3"/>
            <w:vMerge/>
            <w:tcMar/>
            <w:vAlign w:val="center"/>
          </w:tcPr>
          <w:p w:rsidRPr="002D4B9B" w:rsidR="009B5E6C" w:rsidP="0047040E" w:rsidRDefault="009B5E6C" w14:paraId="1AD43BBB"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5B04293B" w14:textId="77777777">
            <w:pPr>
              <w:rPr>
                <w:rFonts w:ascii="Times New Roman" w:hAnsi="Times New Roman" w:cs="Times New Roman"/>
                <w:sz w:val="20"/>
                <w:szCs w:val="20"/>
              </w:rPr>
            </w:pPr>
          </w:p>
        </w:tc>
      </w:tr>
      <w:tr w:rsidRPr="002D4B9B" w:rsidR="009B5E6C" w:rsidTr="6A6D4E55" w14:paraId="7D072601" w14:textId="77777777">
        <w:trPr>
          <w:trHeight w:val="417"/>
        </w:trPr>
        <w:tc>
          <w:tcPr>
            <w:tcW w:w="420" w:type="dxa"/>
            <w:vMerge/>
            <w:tcMar/>
          </w:tcPr>
          <w:p w:rsidRPr="002D4B9B" w:rsidR="009B5E6C" w:rsidP="0047040E" w:rsidRDefault="009B5E6C" w14:paraId="688126A9"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3DB522F2"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690A79EC"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51F45509"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256F0F3D"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0A87040" w14:textId="1BD905CC">
            <w:pPr>
              <w:rPr>
                <w:rFonts w:ascii="Times New Roman" w:hAnsi="Times New Roman" w:cs="Times New Roman"/>
                <w:sz w:val="20"/>
                <w:szCs w:val="20"/>
              </w:rPr>
            </w:pPr>
            <w:r w:rsidRPr="002D4B9B">
              <w:rPr>
                <w:rFonts w:ascii="Times New Roman" w:hAnsi="Times New Roman" w:cs="Times New Roman"/>
                <w:sz w:val="20"/>
                <w:szCs w:val="20"/>
              </w:rPr>
              <w:t xml:space="preserve">City </w:t>
            </w:r>
          </w:p>
        </w:tc>
        <w:tc>
          <w:tcPr>
            <w:tcW w:w="1798" w:type="dxa"/>
            <w:gridSpan w:val="3"/>
            <w:tcMar/>
            <w:vAlign w:val="center"/>
          </w:tcPr>
          <w:p w:rsidRPr="00693874" w:rsidR="009B5E6C" w:rsidP="00693874" w:rsidRDefault="009B5E6C" w14:paraId="48E71FF7" w14:textId="3FF47E82">
            <w:pPr>
              <w:rPr>
                <w:rFonts w:ascii="Times New Roman" w:hAnsi="Times New Roman" w:cs="Times New Roman"/>
                <w:sz w:val="20"/>
                <w:szCs w:val="20"/>
              </w:rPr>
            </w:pPr>
          </w:p>
        </w:tc>
        <w:tc>
          <w:tcPr>
            <w:tcW w:w="759" w:type="dxa"/>
            <w:gridSpan w:val="3"/>
            <w:vMerge w:val="restart"/>
            <w:tcMar/>
            <w:vAlign w:val="center"/>
          </w:tcPr>
          <w:p w:rsidRPr="009B5E6C" w:rsidR="009B5E6C" w:rsidP="0047040E" w:rsidRDefault="009B5E6C" w14:paraId="65C222F7" w14:textId="142D2ECA">
            <w:pPr>
              <w:rPr>
                <w:rFonts w:ascii="Times New Roman" w:hAnsi="Times New Roman" w:cs="Times New Roman"/>
                <w:sz w:val="20"/>
                <w:szCs w:val="20"/>
              </w:rPr>
            </w:pPr>
            <w:r w:rsidRPr="009B5E6C">
              <w:rPr>
                <w:rFonts w:ascii="Times New Roman" w:hAnsi="Times New Roman" w:cs="Times New Roman"/>
                <w:sz w:val="20"/>
                <w:szCs w:val="20"/>
              </w:rPr>
              <w:t>Mail</w:t>
            </w:r>
          </w:p>
        </w:tc>
        <w:tc>
          <w:tcPr>
            <w:tcW w:w="1625" w:type="dxa"/>
            <w:vMerge w:val="restart"/>
            <w:tcMar/>
            <w:vAlign w:val="center"/>
          </w:tcPr>
          <w:p w:rsidRPr="00693874" w:rsidR="009B5E6C" w:rsidP="00693874" w:rsidRDefault="009B5E6C" w14:paraId="63C44E92" w14:textId="11A1D80D">
            <w:pPr>
              <w:rPr>
                <w:rFonts w:ascii="Times New Roman" w:hAnsi="Times New Roman" w:cs="Times New Roman"/>
                <w:sz w:val="20"/>
                <w:szCs w:val="20"/>
              </w:rPr>
            </w:pPr>
          </w:p>
        </w:tc>
      </w:tr>
      <w:tr w:rsidRPr="002D4B9B" w:rsidR="009B5E6C" w:rsidTr="6A6D4E55" w14:paraId="7D3070D9" w14:textId="77777777">
        <w:trPr>
          <w:trHeight w:val="417"/>
        </w:trPr>
        <w:tc>
          <w:tcPr>
            <w:tcW w:w="420" w:type="dxa"/>
            <w:vMerge/>
            <w:tcMar/>
          </w:tcPr>
          <w:p w:rsidRPr="002D4B9B" w:rsidR="009B5E6C" w:rsidP="0047040E" w:rsidRDefault="009B5E6C" w14:paraId="64B9B5CC"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4380441A"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2AC16FFD"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59F20EE1"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3631C301"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2E12BB1B" w14:textId="6FC02232">
            <w:pPr>
              <w:rPr>
                <w:rFonts w:ascii="Times New Roman" w:hAnsi="Times New Roman" w:cs="Times New Roman"/>
                <w:sz w:val="20"/>
                <w:szCs w:val="20"/>
              </w:rPr>
            </w:pPr>
            <w:r w:rsidRPr="002D4B9B">
              <w:rPr>
                <w:rFonts w:ascii="Times New Roman" w:hAnsi="Times New Roman" w:cs="Times New Roman"/>
                <w:sz w:val="20"/>
                <w:szCs w:val="20"/>
              </w:rPr>
              <w:t xml:space="preserve">State </w:t>
            </w:r>
          </w:p>
        </w:tc>
        <w:tc>
          <w:tcPr>
            <w:tcW w:w="1798" w:type="dxa"/>
            <w:gridSpan w:val="3"/>
            <w:tcMar/>
            <w:vAlign w:val="center"/>
          </w:tcPr>
          <w:p w:rsidRPr="00693874" w:rsidR="009B5E6C" w:rsidP="00693874" w:rsidRDefault="009B5E6C" w14:paraId="1FA0C810" w14:textId="21A60D5B">
            <w:pPr>
              <w:rPr>
                <w:rFonts w:ascii="Times New Roman" w:hAnsi="Times New Roman" w:cs="Times New Roman"/>
                <w:sz w:val="20"/>
                <w:szCs w:val="20"/>
              </w:rPr>
            </w:pPr>
          </w:p>
        </w:tc>
        <w:tc>
          <w:tcPr>
            <w:tcW w:w="759" w:type="dxa"/>
            <w:gridSpan w:val="3"/>
            <w:vMerge/>
            <w:tcMar/>
          </w:tcPr>
          <w:p w:rsidRPr="002D4B9B" w:rsidR="009B5E6C" w:rsidP="0047040E" w:rsidRDefault="009B5E6C" w14:paraId="7627CBB3"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6FBE9393" w14:textId="77777777">
            <w:pPr>
              <w:jc w:val="center"/>
              <w:rPr>
                <w:rFonts w:ascii="Times New Roman" w:hAnsi="Times New Roman" w:cs="Times New Roman"/>
                <w:b/>
                <w:bCs/>
                <w:sz w:val="20"/>
                <w:szCs w:val="20"/>
              </w:rPr>
            </w:pPr>
          </w:p>
        </w:tc>
      </w:tr>
      <w:tr w:rsidRPr="002D4B9B" w:rsidR="009B5E6C" w:rsidTr="6A6D4E55" w14:paraId="1C89E8A6" w14:textId="77777777">
        <w:trPr>
          <w:trHeight w:val="417"/>
        </w:trPr>
        <w:tc>
          <w:tcPr>
            <w:tcW w:w="420" w:type="dxa"/>
            <w:vMerge/>
            <w:tcMar/>
          </w:tcPr>
          <w:p w:rsidRPr="002D4B9B" w:rsidR="009B5E6C" w:rsidP="0047040E" w:rsidRDefault="009B5E6C" w14:paraId="7BC2E9DD"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7F92CDC0"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3DEC325D"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2954FE1E"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3CA580B1"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446DE31" w14:textId="38ECD61F">
            <w:pPr>
              <w:rPr>
                <w:rFonts w:ascii="Times New Roman" w:hAnsi="Times New Roman" w:cs="Times New Roman"/>
                <w:sz w:val="20"/>
                <w:szCs w:val="20"/>
              </w:rPr>
            </w:pPr>
            <w:r w:rsidRPr="002D4B9B">
              <w:rPr>
                <w:rFonts w:ascii="Times New Roman" w:hAnsi="Times New Roman" w:cs="Times New Roman"/>
                <w:sz w:val="20"/>
                <w:szCs w:val="20"/>
              </w:rPr>
              <w:t xml:space="preserve">Country </w:t>
            </w:r>
          </w:p>
        </w:tc>
        <w:tc>
          <w:tcPr>
            <w:tcW w:w="1798" w:type="dxa"/>
            <w:gridSpan w:val="3"/>
            <w:tcMar/>
            <w:vAlign w:val="center"/>
          </w:tcPr>
          <w:p w:rsidRPr="00693874" w:rsidR="009B5E6C" w:rsidP="00693874" w:rsidRDefault="009B5E6C" w14:paraId="1DC6DA1D" w14:textId="7A5B2483">
            <w:pPr>
              <w:rPr>
                <w:rFonts w:ascii="Times New Roman" w:hAnsi="Times New Roman" w:cs="Times New Roman"/>
                <w:sz w:val="20"/>
                <w:szCs w:val="20"/>
              </w:rPr>
            </w:pPr>
          </w:p>
        </w:tc>
        <w:tc>
          <w:tcPr>
            <w:tcW w:w="759" w:type="dxa"/>
            <w:gridSpan w:val="3"/>
            <w:vMerge/>
            <w:tcMar/>
          </w:tcPr>
          <w:p w:rsidRPr="002D4B9B" w:rsidR="009B5E6C" w:rsidP="0047040E" w:rsidRDefault="009B5E6C" w14:paraId="70AA5BFB"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52979708" w14:textId="77777777">
            <w:pPr>
              <w:jc w:val="center"/>
              <w:rPr>
                <w:rFonts w:ascii="Times New Roman" w:hAnsi="Times New Roman" w:cs="Times New Roman"/>
                <w:b/>
                <w:bCs/>
                <w:sz w:val="20"/>
                <w:szCs w:val="20"/>
              </w:rPr>
            </w:pPr>
          </w:p>
        </w:tc>
      </w:tr>
      <w:tr w:rsidRPr="002D4B9B" w:rsidR="009B5E6C" w:rsidTr="6A6D4E55" w14:paraId="5147B56E" w14:textId="77777777">
        <w:trPr>
          <w:trHeight w:val="417"/>
        </w:trPr>
        <w:tc>
          <w:tcPr>
            <w:tcW w:w="420" w:type="dxa"/>
            <w:vMerge/>
            <w:tcMar/>
          </w:tcPr>
          <w:p w:rsidRPr="002D4B9B" w:rsidR="009B5E6C" w:rsidP="0047040E" w:rsidRDefault="009B5E6C" w14:paraId="3FF3AE88"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027B6D94"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542775E5"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08E2B5B4"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7C6166E5"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FB55B59" w14:textId="70DF23C6">
            <w:pPr>
              <w:rPr>
                <w:rFonts w:ascii="Times New Roman" w:hAnsi="Times New Roman" w:cs="Times New Roman"/>
                <w:sz w:val="20"/>
                <w:szCs w:val="20"/>
              </w:rPr>
            </w:pPr>
            <w:r w:rsidRPr="002D4B9B">
              <w:rPr>
                <w:rFonts w:ascii="Times New Roman" w:hAnsi="Times New Roman" w:cs="Times New Roman"/>
                <w:sz w:val="20"/>
                <w:szCs w:val="20"/>
              </w:rPr>
              <w:t>Pin code</w:t>
            </w:r>
          </w:p>
        </w:tc>
        <w:tc>
          <w:tcPr>
            <w:tcW w:w="1798" w:type="dxa"/>
            <w:gridSpan w:val="3"/>
            <w:tcMar/>
            <w:vAlign w:val="center"/>
          </w:tcPr>
          <w:p w:rsidRPr="00693874" w:rsidR="009B5E6C" w:rsidP="00693874" w:rsidRDefault="009B5E6C" w14:paraId="2B7E3E6C" w14:textId="1594A83C">
            <w:pPr>
              <w:rPr>
                <w:rFonts w:ascii="Times New Roman" w:hAnsi="Times New Roman" w:cs="Times New Roman"/>
                <w:sz w:val="20"/>
                <w:szCs w:val="20"/>
              </w:rPr>
            </w:pPr>
          </w:p>
        </w:tc>
        <w:tc>
          <w:tcPr>
            <w:tcW w:w="759" w:type="dxa"/>
            <w:gridSpan w:val="3"/>
            <w:vMerge/>
            <w:tcMar/>
          </w:tcPr>
          <w:p w:rsidRPr="002D4B9B" w:rsidR="009B5E6C" w:rsidP="0047040E" w:rsidRDefault="009B5E6C" w14:paraId="252D8DF4"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5FAB7F83" w14:textId="77777777">
            <w:pPr>
              <w:jc w:val="center"/>
              <w:rPr>
                <w:rFonts w:ascii="Times New Roman" w:hAnsi="Times New Roman" w:cs="Times New Roman"/>
                <w:b/>
                <w:bCs/>
                <w:sz w:val="20"/>
                <w:szCs w:val="20"/>
              </w:rPr>
            </w:pPr>
          </w:p>
        </w:tc>
      </w:tr>
      <w:tr w:rsidRPr="002D4B9B" w:rsidR="009B5E6C" w:rsidTr="6A6D4E55" w14:paraId="7D4FC7AF" w14:textId="77777777">
        <w:trPr>
          <w:trHeight w:val="637"/>
        </w:trPr>
        <w:tc>
          <w:tcPr>
            <w:tcW w:w="10413" w:type="dxa"/>
            <w:gridSpan w:val="20"/>
            <w:tcMar/>
            <w:vAlign w:val="center"/>
          </w:tcPr>
          <w:p w:rsidRPr="002D4B9B" w:rsidR="009B5E6C" w:rsidP="0047040E" w:rsidRDefault="009B5E6C" w14:paraId="3F13F319" w14:textId="77777777">
            <w:pPr>
              <w:rPr>
                <w:rFonts w:ascii="Times New Roman" w:hAnsi="Times New Roman" w:cs="Times New Roman"/>
                <w:b/>
                <w:bCs/>
                <w:sz w:val="20"/>
                <w:szCs w:val="20"/>
              </w:rPr>
            </w:pPr>
            <w:r w:rsidRPr="002D4B9B">
              <w:rPr>
                <w:rFonts w:ascii="Times New Roman" w:hAnsi="Times New Roman" w:cs="Times New Roman"/>
                <w:b/>
                <w:bCs/>
                <w:sz w:val="20"/>
                <w:szCs w:val="20"/>
              </w:rPr>
              <w:t>Total Number of INVENTOR(s) = 01</w:t>
            </w:r>
          </w:p>
          <w:p w:rsidRPr="009B5E6C" w:rsidR="009B5E6C" w:rsidP="0047040E" w:rsidRDefault="009B5E6C" w14:paraId="64F099F9" w14:textId="69668349">
            <w:pPr>
              <w:rPr>
                <w:rFonts w:ascii="Times New Roman" w:hAnsi="Times New Roman" w:cs="Times New Roman"/>
                <w:b/>
                <w:bCs/>
                <w:i/>
                <w:iCs/>
                <w:sz w:val="20"/>
                <w:szCs w:val="20"/>
              </w:rPr>
            </w:pPr>
            <w:r w:rsidRPr="002D4B9B">
              <w:rPr>
                <w:rFonts w:ascii="Times New Roman" w:hAnsi="Times New Roman" w:cs="Times New Roman"/>
                <w:i/>
                <w:iCs/>
                <w:color w:val="FF0000"/>
                <w:sz w:val="20"/>
                <w:szCs w:val="20"/>
              </w:rPr>
              <w:t>(in case of more than 2 inventors, please replicate the above cells for adding inventors)</w:t>
            </w:r>
          </w:p>
        </w:tc>
      </w:tr>
      <w:tr w:rsidRPr="002D4B9B" w:rsidR="0047040E" w:rsidTr="6A6D4E55" w14:paraId="2257345D" w14:textId="77777777">
        <w:trPr>
          <w:trHeight w:val="420"/>
        </w:trPr>
        <w:tc>
          <w:tcPr>
            <w:tcW w:w="899" w:type="dxa"/>
            <w:gridSpan w:val="2"/>
            <w:tcMar/>
            <w:vAlign w:val="center"/>
          </w:tcPr>
          <w:p w:rsidRPr="0047040E" w:rsidR="0047040E" w:rsidP="0047040E" w:rsidRDefault="0047040E" w14:paraId="604C0C4F" w14:textId="5EE0AA8F">
            <w:pPr>
              <w:jc w:val="center"/>
              <w:rPr>
                <w:rFonts w:ascii="Times New Roman" w:hAnsi="Times New Roman" w:cs="Times New Roman"/>
                <w:b/>
                <w:bCs/>
                <w:iCs/>
              </w:rPr>
            </w:pPr>
            <w:r w:rsidRPr="0047040E">
              <w:rPr>
                <w:rFonts w:ascii="Times New Roman" w:hAnsi="Times New Roman" w:cs="Times New Roman"/>
                <w:b/>
                <w:bCs/>
                <w:iCs/>
              </w:rPr>
              <w:t>03</w:t>
            </w:r>
          </w:p>
        </w:tc>
        <w:tc>
          <w:tcPr>
            <w:tcW w:w="9514" w:type="dxa"/>
            <w:gridSpan w:val="18"/>
            <w:tcMar/>
            <w:vAlign w:val="center"/>
          </w:tcPr>
          <w:p w:rsidR="0047040E" w:rsidP="0047040E" w:rsidRDefault="0047040E" w14:paraId="311A3537" w14:textId="77777777">
            <w:pPr>
              <w:jc w:val="center"/>
              <w:rPr>
                <w:rFonts w:ascii="Times New Roman" w:hAnsi="Times New Roman" w:cs="Times New Roman"/>
                <w:i/>
              </w:rPr>
            </w:pPr>
            <w:r w:rsidRPr="009B5E6C">
              <w:rPr>
                <w:rFonts w:ascii="Times New Roman" w:hAnsi="Times New Roman" w:cs="Times New Roman"/>
                <w:b/>
                <w:bCs/>
              </w:rPr>
              <w:t>INFORMATION FOR EXECUTION</w:t>
            </w:r>
            <w:r w:rsidRPr="009B5E6C">
              <w:rPr>
                <w:rFonts w:ascii="Times New Roman" w:hAnsi="Times New Roman" w:cs="Times New Roman"/>
                <w:b/>
                <w:bCs/>
                <w:i/>
                <w:color w:val="FF0000"/>
              </w:rPr>
              <w:t>***</w:t>
            </w:r>
          </w:p>
          <w:p w:rsidRPr="009B5E6C" w:rsidR="0047040E" w:rsidP="0047040E" w:rsidRDefault="0047040E" w14:paraId="12F37EE1" w14:textId="0E10AF1A">
            <w:pPr>
              <w:jc w:val="center"/>
              <w:rPr>
                <w:rFonts w:ascii="Times New Roman" w:hAnsi="Times New Roman" w:cs="Times New Roman"/>
                <w:b/>
                <w:bCs/>
                <w:i/>
                <w:iCs/>
                <w:color w:val="FF0000"/>
                <w:sz w:val="20"/>
                <w:szCs w:val="20"/>
              </w:rPr>
            </w:pPr>
            <w:r w:rsidRPr="009B5E6C">
              <w:rPr>
                <w:rFonts w:ascii="Times New Roman" w:hAnsi="Times New Roman" w:cs="Times New Roman"/>
                <w:i/>
              </w:rPr>
              <w:t>(publications, protection of the idea in future)</w:t>
            </w:r>
          </w:p>
        </w:tc>
      </w:tr>
      <w:tr w:rsidRPr="002D4B9B" w:rsidR="009B5E6C" w:rsidTr="6A6D4E55" w14:paraId="7DDF262B" w14:textId="77777777">
        <w:trPr>
          <w:trHeight w:val="417"/>
        </w:trPr>
        <w:tc>
          <w:tcPr>
            <w:tcW w:w="2078" w:type="dxa"/>
            <w:gridSpan w:val="3"/>
            <w:vMerge w:val="restart"/>
            <w:tcMar/>
            <w:vAlign w:val="center"/>
          </w:tcPr>
          <w:p w:rsidRPr="002D4B9B" w:rsidR="009B5E6C" w:rsidP="0047040E" w:rsidRDefault="009B5E6C" w14:paraId="0381FE34" w14:textId="77777777">
            <w:pPr>
              <w:rPr>
                <w:rFonts w:ascii="Times New Roman" w:hAnsi="Times New Roman" w:cs="Times New Roman"/>
                <w:i/>
                <w:iCs/>
                <w:sz w:val="20"/>
                <w:szCs w:val="20"/>
              </w:rPr>
            </w:pPr>
            <w:r w:rsidRPr="002D4B9B">
              <w:rPr>
                <w:rFonts w:ascii="Times New Roman" w:hAnsi="Times New Roman" w:cs="Times New Roman"/>
                <w:b/>
                <w:bCs/>
                <w:sz w:val="20"/>
                <w:szCs w:val="20"/>
              </w:rPr>
              <w:t>What is the current stage in development of this invention</w:t>
            </w:r>
          </w:p>
          <w:p w:rsidRPr="009B5E6C" w:rsidR="009B5E6C" w:rsidP="0047040E" w:rsidRDefault="009B5E6C" w14:paraId="65E4BCB8" w14:textId="2D01D082">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xml:space="preserve"> under the relevant stage)</w:t>
            </w:r>
          </w:p>
        </w:tc>
        <w:tc>
          <w:tcPr>
            <w:tcW w:w="2102" w:type="dxa"/>
            <w:gridSpan w:val="5"/>
            <w:tcMar/>
            <w:vAlign w:val="center"/>
          </w:tcPr>
          <w:p w:rsidRPr="009B5E6C" w:rsidR="009B5E6C" w:rsidP="0047040E" w:rsidRDefault="009B5E6C" w14:paraId="1328DCBA" w14:textId="39A8C6DF">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Basic Ideation</w:t>
            </w:r>
          </w:p>
        </w:tc>
        <w:tc>
          <w:tcPr>
            <w:tcW w:w="2222" w:type="dxa"/>
            <w:gridSpan w:val="7"/>
            <w:tcMar/>
            <w:vAlign w:val="center"/>
          </w:tcPr>
          <w:p w:rsidRPr="009B5E6C" w:rsidR="009B5E6C" w:rsidP="0047040E" w:rsidRDefault="009B5E6C" w14:paraId="21A8850B" w14:textId="1AE222F8">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Proof of Concept</w:t>
            </w:r>
          </w:p>
        </w:tc>
        <w:tc>
          <w:tcPr>
            <w:tcW w:w="1951" w:type="dxa"/>
            <w:gridSpan w:val="3"/>
            <w:tcMar/>
            <w:vAlign w:val="center"/>
          </w:tcPr>
          <w:p w:rsidRPr="009B5E6C" w:rsidR="009B5E6C" w:rsidP="0047040E" w:rsidRDefault="009B5E6C" w14:paraId="5904B6AF" w14:textId="70644248">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Experimental Data</w:t>
            </w:r>
          </w:p>
        </w:tc>
        <w:tc>
          <w:tcPr>
            <w:tcW w:w="2060" w:type="dxa"/>
            <w:gridSpan w:val="2"/>
            <w:tcMar/>
            <w:vAlign w:val="center"/>
          </w:tcPr>
          <w:p w:rsidRPr="002D4B9B" w:rsidR="009B5E6C" w:rsidP="0047040E" w:rsidRDefault="009B5E6C" w14:paraId="514FBB37"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Others</w:t>
            </w:r>
          </w:p>
          <w:p w:rsidRPr="009B5E6C" w:rsidR="009B5E6C" w:rsidP="0047040E" w:rsidRDefault="009B5E6C" w14:paraId="4EA07CC3" w14:textId="7ACE1EF1">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(Please specify)</w:t>
            </w:r>
          </w:p>
        </w:tc>
      </w:tr>
      <w:tr w:rsidRPr="002D4B9B" w:rsidR="009B5E6C" w:rsidTr="6A6D4E55" w14:paraId="02138FBB" w14:textId="77777777">
        <w:trPr>
          <w:trHeight w:val="417"/>
        </w:trPr>
        <w:tc>
          <w:tcPr>
            <w:tcW w:w="2078" w:type="dxa"/>
            <w:gridSpan w:val="3"/>
            <w:vMerge/>
            <w:tcMar/>
          </w:tcPr>
          <w:p w:rsidRPr="009B5E6C" w:rsidR="009B5E6C" w:rsidP="0047040E" w:rsidRDefault="009B5E6C" w14:paraId="7126A0FF" w14:textId="77777777">
            <w:pPr>
              <w:rPr>
                <w:rFonts w:ascii="Times New Roman" w:hAnsi="Times New Roman" w:cs="Times New Roman"/>
                <w:b/>
                <w:bCs/>
                <w:i/>
                <w:iCs/>
                <w:color w:val="FF0000"/>
                <w:sz w:val="20"/>
                <w:szCs w:val="20"/>
              </w:rPr>
            </w:pPr>
          </w:p>
        </w:tc>
        <w:tc>
          <w:tcPr>
            <w:tcW w:w="2102" w:type="dxa"/>
            <w:gridSpan w:val="5"/>
            <w:tcMar/>
            <w:vAlign w:val="center"/>
          </w:tcPr>
          <w:p w:rsidRPr="00693874" w:rsidR="009B5E6C" w:rsidP="00693874" w:rsidRDefault="009B5E6C" w14:paraId="71FB54E3" w14:textId="4C37861C">
            <w:pPr>
              <w:jc w:val="center"/>
              <w:rPr>
                <w:rFonts w:ascii="Times New Roman" w:hAnsi="Times New Roman" w:cs="Times New Roman"/>
                <w:b/>
                <w:bCs/>
              </w:rPr>
            </w:pPr>
          </w:p>
        </w:tc>
        <w:tc>
          <w:tcPr>
            <w:tcW w:w="2222" w:type="dxa"/>
            <w:gridSpan w:val="7"/>
            <w:tcMar/>
            <w:vAlign w:val="center"/>
          </w:tcPr>
          <w:p w:rsidRPr="00693874" w:rsidR="009B5E6C" w:rsidP="00693874" w:rsidRDefault="009B5E6C" w14:paraId="51F48B37" w14:textId="485050C6">
            <w:pPr>
              <w:jc w:val="center"/>
              <w:rPr>
                <w:rFonts w:ascii="Times New Roman" w:hAnsi="Times New Roman" w:cs="Times New Roman"/>
                <w:b/>
                <w:bCs/>
              </w:rPr>
            </w:pPr>
            <w:r>
              <w:rPr>
                <w:sz w:val="20"/>
              </w:rPr>
              <w:t>YES</w:t>
            </w:r>
          </w:p>
        </w:tc>
        <w:tc>
          <w:tcPr>
            <w:tcW w:w="1951" w:type="dxa"/>
            <w:gridSpan w:val="3"/>
            <w:tcMar/>
            <w:vAlign w:val="center"/>
          </w:tcPr>
          <w:p w:rsidRPr="00693874" w:rsidR="009B5E6C" w:rsidP="00693874" w:rsidRDefault="009B5E6C" w14:paraId="2D8D9579" w14:textId="57EA0861">
            <w:pPr>
              <w:jc w:val="center"/>
              <w:rPr>
                <w:rFonts w:ascii="Times New Roman" w:hAnsi="Times New Roman" w:cs="Times New Roman"/>
                <w:b/>
                <w:bCs/>
              </w:rPr>
            </w:pPr>
          </w:p>
        </w:tc>
        <w:tc>
          <w:tcPr>
            <w:tcW w:w="2060" w:type="dxa"/>
            <w:gridSpan w:val="2"/>
            <w:tcMar/>
            <w:vAlign w:val="center"/>
          </w:tcPr>
          <w:p w:rsidRPr="00693874" w:rsidR="009B5E6C" w:rsidP="00693874" w:rsidRDefault="009B5E6C" w14:paraId="2BAC0A4A" w14:textId="791FE6E6">
            <w:pPr>
              <w:jc w:val="center"/>
              <w:rPr>
                <w:rFonts w:ascii="Times New Roman" w:hAnsi="Times New Roman" w:cs="Times New Roman"/>
                <w:b/>
                <w:bCs/>
              </w:rPr>
            </w:pPr>
          </w:p>
        </w:tc>
      </w:tr>
      <w:tr w:rsidRPr="002D4B9B" w:rsidR="009B5E6C" w:rsidTr="6A6D4E55" w14:paraId="76721254" w14:textId="77777777">
        <w:trPr>
          <w:trHeight w:val="417"/>
        </w:trPr>
        <w:tc>
          <w:tcPr>
            <w:tcW w:w="2078" w:type="dxa"/>
            <w:gridSpan w:val="3"/>
            <w:vMerge w:val="restart"/>
            <w:tcMar/>
            <w:vAlign w:val="center"/>
          </w:tcPr>
          <w:p w:rsidRPr="002D4B9B" w:rsidR="009B5E6C" w:rsidP="0047040E" w:rsidRDefault="009B5E6C" w14:paraId="353C56D2" w14:textId="77777777">
            <w:pPr>
              <w:rPr>
                <w:rFonts w:ascii="Times New Roman" w:hAnsi="Times New Roman" w:cs="Times New Roman"/>
                <w:b/>
                <w:bCs/>
                <w:sz w:val="20"/>
                <w:szCs w:val="20"/>
              </w:rPr>
            </w:pPr>
            <w:r w:rsidRPr="002D4B9B">
              <w:rPr>
                <w:rFonts w:ascii="Times New Roman" w:hAnsi="Times New Roman" w:cs="Times New Roman"/>
                <w:b/>
                <w:bCs/>
                <w:sz w:val="20"/>
                <w:szCs w:val="20"/>
              </w:rPr>
              <w:t>Type of the Invention</w:t>
            </w:r>
          </w:p>
          <w:p w:rsidRPr="009B5E6C" w:rsidR="009B5E6C" w:rsidP="0047040E" w:rsidRDefault="009B5E6C" w14:paraId="2655D463" w14:textId="66DB7873">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sz w:val="20"/>
                <w:szCs w:val="20"/>
              </w:rPr>
              <w:t xml:space="preserve">“YES” </w:t>
            </w:r>
            <w:r w:rsidRPr="002D4B9B">
              <w:rPr>
                <w:rFonts w:ascii="Times New Roman" w:hAnsi="Times New Roman" w:cs="Times New Roman"/>
                <w:i/>
                <w:iCs/>
                <w:sz w:val="20"/>
                <w:szCs w:val="20"/>
              </w:rPr>
              <w:t>under the relevant stage)</w:t>
            </w:r>
          </w:p>
        </w:tc>
        <w:tc>
          <w:tcPr>
            <w:tcW w:w="2102" w:type="dxa"/>
            <w:gridSpan w:val="5"/>
            <w:tcMar/>
          </w:tcPr>
          <w:p w:rsidRPr="009B5E6C" w:rsidR="009B5E6C" w:rsidP="0047040E" w:rsidRDefault="009B5E6C" w14:paraId="45C18EF0" w14:textId="0CA8BC88">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System, Mechanical Arrangement, Device</w:t>
            </w:r>
          </w:p>
        </w:tc>
        <w:tc>
          <w:tcPr>
            <w:tcW w:w="2222" w:type="dxa"/>
            <w:gridSpan w:val="7"/>
            <w:tcMar/>
          </w:tcPr>
          <w:p w:rsidRPr="009B5E6C" w:rsidR="009B5E6C" w:rsidP="0047040E" w:rsidRDefault="009B5E6C" w14:paraId="2D957723" w14:textId="40555E56">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Process flow, Software methodology/algorithm</w:t>
            </w:r>
          </w:p>
        </w:tc>
        <w:tc>
          <w:tcPr>
            <w:tcW w:w="1951" w:type="dxa"/>
            <w:gridSpan w:val="3"/>
            <w:tcMar/>
          </w:tcPr>
          <w:p w:rsidRPr="009B5E6C" w:rsidR="009B5E6C" w:rsidP="0047040E" w:rsidRDefault="009B5E6C" w14:paraId="5A084D69" w14:textId="2610D42C">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Composition, Formulation</w:t>
            </w:r>
          </w:p>
        </w:tc>
        <w:tc>
          <w:tcPr>
            <w:tcW w:w="2060" w:type="dxa"/>
            <w:gridSpan w:val="2"/>
            <w:tcMar/>
          </w:tcPr>
          <w:p w:rsidRPr="009B5E6C" w:rsidR="009B5E6C" w:rsidP="0047040E" w:rsidRDefault="009B5E6C" w14:paraId="0B8E8ADE" w14:textId="6EA86809">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 xml:space="preserve">Experimental Condition </w:t>
            </w:r>
            <w:r w:rsidRPr="002D4B9B">
              <w:rPr>
                <w:rFonts w:ascii="Times New Roman" w:hAnsi="Times New Roman" w:cs="Times New Roman"/>
                <w:b/>
                <w:bCs/>
                <w:i/>
                <w:iCs/>
                <w:sz w:val="18"/>
                <w:szCs w:val="18"/>
              </w:rPr>
              <w:t>In-vitro/In-vivo</w:t>
            </w:r>
          </w:p>
        </w:tc>
      </w:tr>
      <w:tr w:rsidRPr="002D4B9B" w:rsidR="009B5E6C" w:rsidTr="6A6D4E55" w14:paraId="43DD1DDE" w14:textId="77777777">
        <w:trPr>
          <w:trHeight w:val="417"/>
        </w:trPr>
        <w:tc>
          <w:tcPr>
            <w:tcW w:w="2078" w:type="dxa"/>
            <w:gridSpan w:val="3"/>
            <w:vMerge/>
            <w:tcMar/>
          </w:tcPr>
          <w:p w:rsidRPr="009B5E6C" w:rsidR="009B5E6C" w:rsidP="0047040E" w:rsidRDefault="009B5E6C" w14:paraId="11A813EB" w14:textId="77777777">
            <w:pPr>
              <w:rPr>
                <w:rFonts w:ascii="Times New Roman" w:hAnsi="Times New Roman" w:cs="Times New Roman"/>
                <w:b/>
                <w:bCs/>
                <w:i/>
                <w:iCs/>
                <w:color w:val="FF0000"/>
                <w:sz w:val="20"/>
                <w:szCs w:val="20"/>
              </w:rPr>
            </w:pPr>
          </w:p>
        </w:tc>
        <w:tc>
          <w:tcPr>
            <w:tcW w:w="2102" w:type="dxa"/>
            <w:gridSpan w:val="5"/>
            <w:tcMar/>
            <w:vAlign w:val="center"/>
          </w:tcPr>
          <w:p w:rsidRPr="00693874" w:rsidR="009B5E6C" w:rsidP="00693874" w:rsidRDefault="009B5E6C" w14:paraId="7810E1BB" w14:textId="5B94DE45">
            <w:pPr>
              <w:jc w:val="center"/>
              <w:rPr>
                <w:rFonts w:ascii="Times New Roman" w:hAnsi="Times New Roman" w:cs="Times New Roman"/>
                <w:b/>
                <w:bCs/>
              </w:rPr>
            </w:pPr>
          </w:p>
        </w:tc>
        <w:tc>
          <w:tcPr>
            <w:tcW w:w="2222" w:type="dxa"/>
            <w:gridSpan w:val="7"/>
            <w:tcMar/>
            <w:vAlign w:val="center"/>
          </w:tcPr>
          <w:p w:rsidRPr="00693874" w:rsidR="009B5E6C" w:rsidP="00693874" w:rsidRDefault="009B5E6C" w14:paraId="3AB0A816" w14:textId="09033856">
            <w:pPr>
              <w:jc w:val="center"/>
              <w:rPr>
                <w:rFonts w:ascii="Times New Roman" w:hAnsi="Times New Roman" w:cs="Times New Roman"/>
                <w:b/>
                <w:bCs/>
              </w:rPr>
            </w:pPr>
            <w:r>
              <w:rPr>
                <w:sz w:val="20"/>
              </w:rPr>
              <w:t>YES</w:t>
            </w:r>
          </w:p>
        </w:tc>
        <w:tc>
          <w:tcPr>
            <w:tcW w:w="1951" w:type="dxa"/>
            <w:gridSpan w:val="3"/>
            <w:tcMar/>
            <w:vAlign w:val="center"/>
          </w:tcPr>
          <w:p w:rsidRPr="00693874" w:rsidR="009B5E6C" w:rsidP="00693874" w:rsidRDefault="009B5E6C" w14:paraId="262D363A" w14:textId="257EB56F">
            <w:pPr>
              <w:jc w:val="center"/>
              <w:rPr>
                <w:rFonts w:ascii="Times New Roman" w:hAnsi="Times New Roman" w:cs="Times New Roman"/>
                <w:b/>
                <w:bCs/>
              </w:rPr>
            </w:pPr>
          </w:p>
        </w:tc>
        <w:tc>
          <w:tcPr>
            <w:tcW w:w="2060" w:type="dxa"/>
            <w:gridSpan w:val="2"/>
            <w:tcMar/>
            <w:vAlign w:val="center"/>
          </w:tcPr>
          <w:p w:rsidRPr="00693874" w:rsidR="009B5E6C" w:rsidP="00693874" w:rsidRDefault="009B5E6C" w14:paraId="2F860791" w14:textId="2EEBC203">
            <w:pPr>
              <w:jc w:val="center"/>
              <w:rPr>
                <w:rFonts w:ascii="Times New Roman" w:hAnsi="Times New Roman" w:cs="Times New Roman"/>
                <w:b/>
                <w:bCs/>
              </w:rPr>
            </w:pPr>
          </w:p>
        </w:tc>
      </w:tr>
      <w:tr w:rsidRPr="002D4B9B" w:rsidR="0047040E" w:rsidTr="6A6D4E55" w14:paraId="6B28F609" w14:textId="77777777">
        <w:trPr>
          <w:trHeight w:val="562"/>
        </w:trPr>
        <w:tc>
          <w:tcPr>
            <w:tcW w:w="899" w:type="dxa"/>
            <w:gridSpan w:val="2"/>
            <w:tcMar/>
            <w:vAlign w:val="center"/>
          </w:tcPr>
          <w:p w:rsidRPr="0047040E" w:rsidR="0047040E" w:rsidP="0047040E" w:rsidRDefault="0047040E" w14:paraId="3173DC7C" w14:textId="2E67E592">
            <w:pPr>
              <w:jc w:val="center"/>
              <w:rPr>
                <w:rFonts w:ascii="Times New Roman" w:hAnsi="Times New Roman" w:cs="Times New Roman"/>
                <w:b/>
                <w:bCs/>
              </w:rPr>
            </w:pPr>
            <w:r w:rsidRPr="0047040E">
              <w:rPr>
                <w:rFonts w:ascii="Times New Roman" w:hAnsi="Times New Roman" w:cs="Times New Roman"/>
                <w:b/>
                <w:bCs/>
              </w:rPr>
              <w:lastRenderedPageBreak/>
              <w:t>04</w:t>
            </w:r>
          </w:p>
        </w:tc>
        <w:tc>
          <w:tcPr>
            <w:tcW w:w="9514" w:type="dxa"/>
            <w:gridSpan w:val="18"/>
            <w:tcMar/>
            <w:vAlign w:val="center"/>
          </w:tcPr>
          <w:p w:rsidRPr="009B5E6C" w:rsidR="0047040E" w:rsidP="0047040E" w:rsidRDefault="0047040E" w14:paraId="594C9CD1" w14:textId="4472F732">
            <w:pPr>
              <w:jc w:val="center"/>
              <w:rPr>
                <w:rFonts w:ascii="Times New Roman" w:hAnsi="Times New Roman" w:cs="Times New Roman"/>
                <w:b/>
                <w:bCs/>
                <w:i/>
                <w:iCs/>
                <w:color w:val="FF0000"/>
                <w:sz w:val="20"/>
                <w:szCs w:val="20"/>
              </w:rPr>
            </w:pPr>
            <w:r w:rsidRPr="002D4B9B">
              <w:rPr>
                <w:rFonts w:ascii="Times New Roman" w:hAnsi="Times New Roman" w:cs="Times New Roman"/>
                <w:b/>
                <w:bCs/>
              </w:rPr>
              <w:t>DETAILED DISCLOSURE OF THE INVENTION</w:t>
            </w:r>
            <w:r w:rsidRPr="002D4B9B">
              <w:rPr>
                <w:rFonts w:ascii="Times New Roman" w:hAnsi="Times New Roman" w:cs="Times New Roman"/>
                <w:b/>
                <w:bCs/>
                <w:color w:val="FF0000"/>
              </w:rPr>
              <w:t>***</w:t>
            </w:r>
          </w:p>
        </w:tc>
      </w:tr>
      <w:tr w:rsidRPr="002D4B9B" w:rsidR="009B5E6C" w:rsidTr="6A6D4E55" w14:paraId="06F40A55" w14:textId="77777777">
        <w:trPr>
          <w:trHeight w:val="2835"/>
        </w:trPr>
        <w:tc>
          <w:tcPr>
            <w:tcW w:w="10413" w:type="dxa"/>
            <w:gridSpan w:val="20"/>
            <w:tcMar/>
          </w:tcPr>
          <w:p w:rsidRPr="009B5E6C" w:rsidR="009B5E6C" w:rsidP="0047040E" w:rsidRDefault="009B5E6C" w14:paraId="48D5507E" w14:textId="77777777">
            <w:pPr>
              <w:pStyle w:val="ListParagraph"/>
              <w:numPr>
                <w:ilvl w:val="0"/>
                <w:numId w:val="4"/>
              </w:numPr>
              <w:tabs>
                <w:tab w:val="left" w:pos="248"/>
              </w:tabs>
              <w:spacing w:after="160" w:line="278" w:lineRule="auto"/>
              <w:ind w:left="-34" w:firstLine="0"/>
              <w:jc w:val="both"/>
              <w:rPr>
                <w:rFonts w:ascii="Times New Roman" w:hAnsi="Times New Roman" w:cs="Times New Roman"/>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Field of the invention [Broader subject area of the invention] </w:t>
            </w:r>
            <w:r w:rsidRPr="002D4B9B">
              <w:rPr>
                <w:rFonts w:ascii="Times New Roman" w:hAnsi="Times New Roman" w:cs="Times New Roman"/>
                <w:b/>
                <w:bCs/>
                <w:i/>
                <w:iCs/>
                <w:color w:val="FF0000"/>
                <w:sz w:val="20"/>
                <w:szCs w:val="20"/>
              </w:rPr>
              <w:t>***</w:t>
            </w:r>
          </w:p>
          <w:p w:rsidR="009B5E6C" w:rsidP="6A6D4E55" w:rsidRDefault="009B5E6C" w14:paraId="7CAF3169" w14:textId="7F14A1EF">
            <w:pPr>
              <w:pStyle w:val="ListParagraph"/>
              <w:tabs>
                <w:tab w:val="left" w:pos="248"/>
              </w:tabs>
              <w:spacing w:after="160" w:line="278" w:lineRule="auto"/>
              <w:ind w:left="-34"/>
              <w:jc w:val="both"/>
              <w:rPr>
                <w:rFonts w:ascii="Times New Roman" w:hAnsi="Times New Roman" w:cs="Times New Roman"/>
                <w:b w:val="1"/>
                <w:bCs w:val="1"/>
                <w:i w:val="1"/>
                <w:iCs w:val="1"/>
                <w:sz w:val="20"/>
                <w:szCs w:val="20"/>
              </w:rPr>
            </w:pPr>
            <w:r w:rsidRPr="6A6D4E55" w:rsidR="009B5E6C">
              <w:rPr>
                <w:rFonts w:ascii="Times New Roman" w:hAnsi="Times New Roman" w:cs="Times New Roman"/>
                <w:b w:val="1"/>
                <w:bCs w:val="1"/>
                <w:i w:val="1"/>
                <w:iCs w:val="1"/>
                <w:sz w:val="20"/>
                <w:szCs w:val="20"/>
              </w:rPr>
              <w:t>Ans:</w:t>
            </w:r>
            <w:r w:rsidRPr="6A6D4E55" w:rsidR="57A8EC8D">
              <w:rPr>
                <w:rFonts w:ascii="Times New Roman" w:hAnsi="Times New Roman" w:cs="Times New Roman"/>
                <w:b w:val="1"/>
                <w:bCs w:val="1"/>
                <w:i w:val="1"/>
                <w:iCs w:val="1"/>
                <w:sz w:val="20"/>
                <w:szCs w:val="20"/>
              </w:rPr>
              <w:t xml:space="preserve"> </w:t>
            </w:r>
          </w:p>
          <w:p w:rsidRPr="00693874" w:rsidR="00693874" w:rsidP="0047040E" w:rsidRDefault="00693874" w14:paraId="15E28A99" w14:textId="77777777">
            <w:pPr>
              <w:pStyle w:val="ListParagraph"/>
              <w:tabs>
                <w:tab w:val="left" w:pos="248"/>
              </w:tabs>
              <w:spacing w:after="160" w:line="278" w:lineRule="auto"/>
              <w:ind w:left="-34"/>
              <w:jc w:val="both"/>
              <w:rPr>
                <w:rFonts w:ascii="Times New Roman" w:hAnsi="Times New Roman" w:cs="Times New Roman"/>
              </w:rPr>
            </w:pPr>
          </w:p>
          <w:p w:rsidRPr="009B5E6C" w:rsidR="00693874" w:rsidP="0047040E" w:rsidRDefault="00693874" w14:paraId="6E3F2179" w14:textId="646A12A2">
            <w:pPr>
              <w:pStyle w:val="ListParagraph"/>
              <w:tabs>
                <w:tab w:val="left" w:pos="248"/>
              </w:tabs>
              <w:spacing w:after="160" w:line="278" w:lineRule="auto"/>
              <w:ind w:left="-34"/>
              <w:jc w:val="both"/>
              <w:rPr>
                <w:rFonts w:ascii="Times New Roman" w:hAnsi="Times New Roman" w:cs="Times New Roman"/>
                <w:b/>
                <w:bCs/>
                <w:i/>
                <w:iCs/>
                <w:color w:val="215E99" w:themeColor="text2" w:themeTint="BF"/>
                <w:sz w:val="20"/>
                <w:szCs w:val="20"/>
              </w:rPr>
            </w:pPr>
          </w:p>
          <w:p>
            <w:r>
              <w:rPr>
                <w:sz w:val="20"/>
              </w:rPr>
            </w:r>
          </w:p>
          <w:p>
            <w:r>
              <w:rPr>
                <w:sz w:val="20"/>
              </w:rPr>
              <w:t>The present invention pertains to the field of computer-implemented knowledge management systems, and more particularly to retrieval-augmented generation (RAG), knowledge graph construction, vector databases, and large language model (LLM) orchestration. The invention combines techniques drawn from natural language processing, graph databases, semantic search, and document parsing to provide a unified context substrate that ingests heterogeneous documents and exposes a queryable hybrid graph-vector knowledge layer to downstream LLM agents. The invention is applicable to enterprise knowledge platforms, agentic AI systems, regulatory compliance tooling, operational standard-operating-procedure (SOP) automation, and any domain in which structured + unstructured organisational knowledge must be represented, resolved, and retrieved with high fidelity, explainability, and tenant isolation.</w:t>
            </w:r>
          </w:p>
        </w:tc>
      </w:tr>
      <w:tr w:rsidRPr="002D4B9B" w:rsidR="009B5E6C" w:rsidTr="6A6D4E55" w14:paraId="37F5CFA7" w14:textId="77777777">
        <w:trPr>
          <w:trHeight w:val="2835"/>
        </w:trPr>
        <w:tc>
          <w:tcPr>
            <w:tcW w:w="10413" w:type="dxa"/>
            <w:gridSpan w:val="20"/>
            <w:tcMar/>
          </w:tcPr>
          <w:p w:rsidRPr="009B5E6C" w:rsidR="009B5E6C" w:rsidP="0047040E" w:rsidRDefault="009B5E6C" w14:paraId="20124C00"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What are the Novel/New aspects of the invention? What is the inventive step? [What problems are being solved by the invention] </w:t>
            </w:r>
            <w:r w:rsidRPr="002D4B9B">
              <w:rPr>
                <w:rFonts w:ascii="Times New Roman" w:hAnsi="Times New Roman" w:cs="Times New Roman"/>
                <w:b/>
                <w:bCs/>
                <w:i/>
                <w:iCs/>
                <w:color w:val="FF0000"/>
                <w:sz w:val="20"/>
                <w:szCs w:val="20"/>
              </w:rPr>
              <w:t>***</w:t>
            </w:r>
          </w:p>
          <w:p w:rsidR="009B5E6C" w:rsidP="0047040E" w:rsidRDefault="009B5E6C" w14:paraId="3160A01E"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391D6699" w14:textId="4A21D49C">
            <w:pPr>
              <w:pStyle w:val="ListParagraph"/>
              <w:tabs>
                <w:tab w:val="left" w:pos="248"/>
              </w:tabs>
              <w:ind w:left="-34"/>
              <w:jc w:val="both"/>
              <w:rPr>
                <w:rFonts w:ascii="Times New Roman" w:hAnsi="Times New Roman" w:cs="Times New Roman"/>
              </w:rPr>
            </w:pPr>
          </w:p>
          <w:p>
            <w:r>
              <w:rPr>
                <w:sz w:val="20"/>
              </w:rPr>
            </w:r>
          </w:p>
          <w:p>
            <w:r>
              <w:rPr>
                <w:sz w:val="20"/>
              </w:rPr>
              <w:t>The invention, hereinafter referred to as "Trident", introduces a novel four-store context substrate architecture in which a single unifying identifier (the Neo4j element ID) is co-stored alongside every vector embedding, thereby eliminating the lossy "fuzzy label lookup" step that plagues prior-art GraphRAG and HybridRAG systems. The principal novel aspects and inventive steps are:</w:t>
            </w:r>
          </w:p>
          <w:p>
            <w:r>
              <w:rPr>
                <w:sz w:val="20"/>
              </w:rPr>
            </w:r>
          </w:p>
          <w:p>
            <w:r>
              <w:rPr>
                <w:sz w:val="20"/>
              </w:rPr>
              <w:t>1. FOUR-STORE PROVIDER-SCOPED ARCHITECTURE.</w:t>
            </w:r>
          </w:p>
          <w:p>
            <w:r>
              <w:rPr>
                <w:sz w:val="20"/>
              </w:rPr>
              <w:t xml:space="preserve">   A single ingestion pipeline simultaneously populates four    complementary, tenant-isolated stores from a single document stream:</w:t>
            </w:r>
          </w:p>
          <w:p>
            <w:r>
              <w:rPr>
                <w:sz w:val="20"/>
              </w:rPr>
              <w:t xml:space="preserve">   (a) a Concept Graph in Neo4j containing Entity, Concept, Proposition,        Procedure, Step, Document, Chunk, and TableSchema nodes with a        constrained 20-type edge vocabulary;</w:t>
            </w:r>
          </w:p>
          <w:p>
            <w:r>
              <w:rPr>
                <w:sz w:val="20"/>
              </w:rPr>
              <w:t xml:space="preserve">   (b) a Knowledge Store in Milvus containing dense vector embeddings of        document chunks for semantic chunk retrieval;</w:t>
            </w:r>
          </w:p>
          <w:p>
            <w:r>
              <w:rPr>
                <w:sz w:val="20"/>
              </w:rPr>
              <w:t xml:space="preserve">   (c) a Procedural Store in Milvus containing dense embeddings of SOP        procedure intents for procedure retrieval; and</w:t>
            </w:r>
          </w:p>
          <w:p>
            <w:r>
              <w:rPr>
                <w:sz w:val="20"/>
              </w:rPr>
              <w:t xml:space="preserve">   (d) a Graph Node Index ("GN index") in Milvus containing dense        embeddings of every graph node (entity, concept, procedure, step)        label/description.</w:t>
            </w:r>
          </w:p>
          <w:p>
            <w:r>
              <w:rPr>
                <w:sz w:val="20"/>
              </w:rPr>
              <w:t xml:space="preserve">   Each Milvus collection is namespaced by provider_id (e.g., gn_{pid},    ks_{pid}, ps_{pid}) and every Neo4j node carries a provider_id    property, enforcing cryptographic-grade tenant isolation at the    storage layer rather than the application layer.</w:t>
            </w:r>
          </w:p>
          <w:p>
            <w:r>
              <w:rPr>
                <w:sz w:val="20"/>
              </w:rPr>
            </w:r>
          </w:p>
          <w:p>
            <w:r>
              <w:rPr>
                <w:sz w:val="20"/>
              </w:rPr>
              <w:t>2. NEO4J-LINKED VECTOR ANCHOR (THE "DUAL-PURPOSE GN INDEX").</w:t>
            </w:r>
          </w:p>
          <w:p>
            <w:r>
              <w:rPr>
                <w:sz w:val="20"/>
              </w:rPr>
              <w:t xml:space="preserve">   The Graph Node Index is the central spine of the system. Each entry    in GN stores not only a vector embedding of a graph node's text    signature but also the corresponding Neo4j element ID (neo4j_id) of    the graph node it represents. This direct vector-to-graph link is    used for two purposes by the same data structure:</w:t>
            </w:r>
          </w:p>
          <w:p>
            <w:r>
              <w:rPr>
                <w:sz w:val="20"/>
              </w:rPr>
              <w:t xml:space="preserve">   (i)  Deduplication during ingestion — a Semantic Resolver embeds each         candidate entity/concept and cosine-searches GN; if the top hit         exceeds a node-type-specific threshold (0.85 entities, 0.82         concepts), the candidate is merged into the existing graph node         without creating a duplicate; and</w:t>
            </w:r>
          </w:p>
          <w:p>
            <w:r>
              <w:rPr>
                <w:sz w:val="20"/>
              </w:rPr>
              <w:t xml:space="preserve">   (ii) Anchor search during query time — the user's question is         embedded and cosine-searched against GN; the returned neo4j_ids         are used directly as anchors for graph subgraph expansion,         eliminating the conventional and error-prone "fuzzy label         match" step.</w:t>
            </w:r>
          </w:p>
          <w:p>
            <w:r>
              <w:rPr>
                <w:sz w:val="20"/>
              </w:rPr>
              <w:t xml:space="preserve">   This dual use of a single index for both write-path deduplication and    read-path anchoring, with the Neo4j element ID stored in the vector    record itself, is novel.</w:t>
            </w:r>
          </w:p>
          <w:p>
            <w:r>
              <w:rPr>
                <w:sz w:val="20"/>
              </w:rPr>
            </w:r>
          </w:p>
          <w:p>
            <w:r>
              <w:rPr>
                <w:sz w:val="20"/>
              </w:rPr>
              <w:t>3. CONSTRAINED EDGE-TYPE VOCABULARY WITH SCHEMA-ENFORCING WRITE GATE.</w:t>
            </w:r>
          </w:p>
          <w:p>
            <w:r>
              <w:rPr>
                <w:sz w:val="20"/>
              </w:rPr>
              <w:t xml:space="preserve">   The system defines a closed 20-type edge vocabulary (ASSERTS,    BILLED_ON, CLASSIFIED_AS, CONTAINS, DEFINES, DESCRIBED_BY, FLAGS,    GOVERNED_BY, IMPLEMENTED_BY, INSTANCE_OF, MENTIONS, PART_OF,    PRECEDES, PROVISIONED_FROM, RECONCILES_TO, REFERENCES, RELATED_TO,    SOURCED_FROM, SUPERSEDES, TERMINATES_AT) plus HAS_STEP for procedure    DAGs. The graph store's create_edge() method rejects any LLM-emitted    edge type not in this set. The DSPy extraction signature uses Python    typing.Literal types to constrain LLM outputs at generation time.    This double gating (LLM-side and DB-side) yields a cleanable,    query-friendly graph schema that contrasts with prior-art systems    which accept arbitrary LLM-emitted relations.</w:t>
            </w:r>
          </w:p>
          <w:p>
            <w:r>
              <w:rPr>
                <w:sz w:val="20"/>
              </w:rPr>
            </w:r>
          </w:p>
          <w:p>
            <w:r>
              <w:rPr>
                <w:sz w:val="20"/>
              </w:rPr>
              <w:t>4. SOP-AWARE PROCEDURE DAG WITH STEP-LEVEL ENTITY LINKING.</w:t>
            </w:r>
          </w:p>
          <w:p>
            <w:r>
              <w:rPr>
                <w:sz w:val="20"/>
              </w:rPr>
              <w:t xml:space="preserve">   When a Standard Operating Procedure (SOP) document is detected, the    pipeline creates a directed acyclic graph (DAG) of Procedure→Step    nodes connected by HAS_STEP edges, augmented with PRECEDES edges    inferred from explicit prerequisite lists or from sequential    ordering as a fallback. Steps are then linked to extracted entities    via REFERENCES edges, enabling queries such as "Which steps in any    procedure reference Entity X?". Procedure intents and step    descriptions are independently embedded into the Procedural Store    and the GN index, respectively, allowing both procedure-level and    step-level semantic retrieval.</w:t>
            </w:r>
          </w:p>
          <w:p>
            <w:r>
              <w:rPr>
                <w:sz w:val="20"/>
              </w:rPr>
            </w:r>
          </w:p>
          <w:p>
            <w:r>
              <w:rPr>
                <w:sz w:val="20"/>
              </w:rPr>
              <w:t>5. STREAMING FIVE-STAGE INGESTION PIPELINE WITH SERVER-SENT EVENTS.</w:t>
            </w:r>
          </w:p>
          <w:p>
            <w:r>
              <w:rPr>
                <w:sz w:val="20"/>
              </w:rPr>
              <w:t xml:space="preserve">   Ingestion comprises five well-defined stages — Parse (Docling),    Chunk (Docling hybrid chunker), Extract (DSPy + LLM), Resolve    (Semantic Resolver against GN), and Store (Neo4j + Milvus writes).    Each stage emits real-time progress over Server-Sent Events (SSE),    driving an interactive pipeline DAG visualisation in the frontend.    This visibility into the long-running ingestion job is itself a    useful UX innovation in the RAG/KG domain.</w:t>
            </w:r>
          </w:p>
          <w:p>
            <w:r>
              <w:rPr>
                <w:sz w:val="20"/>
              </w:rPr>
            </w:r>
          </w:p>
          <w:p>
            <w:r>
              <w:rPr>
                <w:sz w:val="20"/>
              </w:rPr>
              <w:t>6. PROVIDER-FIRST DATA MODEL WITH ATOMIC TENANT DELETION.</w:t>
            </w:r>
          </w:p>
          <w:p>
            <w:r>
              <w:rPr>
                <w:sz w:val="20"/>
              </w:rPr>
              <w:t xml:space="preserve">   Every node, edge, and vector record carries a provider_id. A single    API call (delete_provider) cleans all four stores atomically:    Neo4j MATCH (n {provider_id}) DETACH DELETE n, plus DROP COLLECTION    on each of ks_{pid}, ps_{pid}, gn_{pid}. No prior-art system    provides this clean tenant lifecycle.</w:t>
            </w:r>
          </w:p>
          <w:p>
            <w:r>
              <w:rPr>
                <w:sz w:val="20"/>
              </w:rPr>
            </w:r>
          </w:p>
          <w:p>
            <w:r>
              <w:rPr>
                <w:sz w:val="20"/>
              </w:rPr>
              <w:t>7. SWAPPABLE LLM AND EMBEDDING PROVIDER ABSTRACTION.</w:t>
            </w:r>
          </w:p>
          <w:p>
            <w:r>
              <w:rPr>
                <w:sz w:val="20"/>
              </w:rPr>
              <w:t xml:space="preserve">   The architecture exposes an LLM provider interface (OpenAI /    Anthropic / Ollama) and an embedding provider interface (OpenAI /    Ollama) such that the same ingestion + query pipeline runs against    any combination, configured via environment variables alone, with    no code change required. This decoupling is enforced at the    abstract base class layer.</w:t>
            </w:r>
          </w:p>
          <w:p>
            <w:r>
              <w:rPr>
                <w:sz w:val="20"/>
              </w:rPr>
            </w:r>
          </w:p>
          <w:p>
            <w:r>
              <w:rPr>
                <w:sz w:val="20"/>
              </w:rPr>
              <w:t>8. DEPLOYMENT-MODE PARITY.</w:t>
            </w:r>
          </w:p>
          <w:p>
            <w:r>
              <w:rPr>
                <w:sz w:val="20"/>
              </w:rPr>
              <w:t xml:space="preserve">   Two equally supported deployment modes — full-stack (Neo4j and    Milvus in Docker) and external-DB (Neo4j Aura + Zilliz Cloud or    self-hosted) — are achieved without code branching, only via env    variables and a parallel docker-compose file.</w:t>
            </w:r>
          </w:p>
          <w:p>
            <w:r>
              <w:rPr>
                <w:sz w:val="20"/>
              </w:rPr>
            </w:r>
          </w:p>
          <w:p>
            <w:r>
              <w:rPr>
                <w:sz w:val="20"/>
              </w:rPr>
              <w:t>PROBLEMS SOLVED:</w:t>
            </w:r>
          </w:p>
          <w:p>
            <w:r>
              <w:rPr>
                <w:sz w:val="20"/>
              </w:rPr>
              <w:t>- Lossy entity-anchor mapping in conventional GraphRAG (solved by   storing neo4j_id directly in the vector record).</w:t>
            </w:r>
          </w:p>
          <w:p>
            <w:r>
              <w:rPr>
                <w:sz w:val="20"/>
              </w:rPr>
              <w:t>- Hallucinated and inconsistent edge types from raw LLM extraction   (solved by the closed 20-type vocabulary + Literal-typed DSPy +   DB-side write gate).</w:t>
            </w:r>
          </w:p>
          <w:p>
            <w:r>
              <w:rPr>
                <w:sz w:val="20"/>
              </w:rPr>
              <w:t>- Tenant data leakage between knowledge bases (solved by provider_id   on every record + collection-per-provider).</w:t>
            </w:r>
          </w:p>
          <w:p>
            <w:r>
              <w:rPr>
                <w:sz w:val="20"/>
              </w:rPr>
              <w:t>- Inability to retrieve and reason over standard operating procedures   with both intent-level and step-level granularity (solved by   Procedural Store + GN-indexed Steps + REFERENCES edges).</w:t>
            </w:r>
          </w:p>
          <w:p>
            <w:r>
              <w:rPr>
                <w:sz w:val="20"/>
              </w:rPr>
              <w:t>- Opaque ingestion pipelines (solved by SSE streaming and DAG   visualisation).</w:t>
            </w:r>
          </w:p>
          <w:p>
            <w:r>
              <w:rPr>
                <w:sz w:val="20"/>
              </w:rPr>
              <w:t>- Vendor lock-in to a particular LLM or embedding model (solved by   the swappable provider abstraction).</w:t>
            </w:r>
          </w:p>
          <w:p>
            <w:r>
              <w:rPr>
                <w:sz w:val="20"/>
              </w:rPr>
            </w:r>
          </w:p>
        </w:tc>
      </w:tr>
      <w:tr w:rsidRPr="002D4B9B" w:rsidR="009B5E6C" w:rsidTr="6A6D4E55" w14:paraId="014A61AB" w14:textId="77777777">
        <w:trPr>
          <w:trHeight w:val="2835"/>
        </w:trPr>
        <w:tc>
          <w:tcPr>
            <w:tcW w:w="10413" w:type="dxa"/>
            <w:gridSpan w:val="20"/>
            <w:tcMar/>
          </w:tcPr>
          <w:p w:rsidRPr="009B5E6C" w:rsidR="009B5E6C" w:rsidP="0047040E" w:rsidRDefault="009B5E6C" w14:paraId="13FB85A5"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Is there any prior art for this invention: [Has the problem been solved/ Is the problem being solved in any other manner by others. Limitations and drawbacks of prior art]</w:t>
            </w:r>
            <w:r w:rsidRPr="002D4B9B">
              <w:rPr>
                <w:rFonts w:ascii="Times New Roman" w:hAnsi="Times New Roman" w:cs="Times New Roman"/>
                <w:b/>
                <w:bCs/>
                <w:i/>
                <w:iCs/>
                <w:color w:val="FF0000"/>
                <w:sz w:val="20"/>
                <w:szCs w:val="20"/>
              </w:rPr>
              <w:t xml:space="preserve"> ***</w:t>
            </w:r>
          </w:p>
          <w:p w:rsidR="009B5E6C" w:rsidP="0047040E" w:rsidRDefault="009B5E6C" w14:paraId="22E1C3D0"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7D109C55" w14:textId="01124CA8">
            <w:pPr>
              <w:pStyle w:val="ListParagraph"/>
              <w:tabs>
                <w:tab w:val="left" w:pos="248"/>
              </w:tabs>
              <w:ind w:left="-34"/>
              <w:jc w:val="both"/>
              <w:rPr>
                <w:rFonts w:ascii="Times New Roman" w:hAnsi="Times New Roman" w:cs="Times New Roman"/>
              </w:rPr>
            </w:pPr>
          </w:p>
          <w:p>
            <w:r>
              <w:rPr>
                <w:sz w:val="20"/>
              </w:rPr>
            </w:r>
          </w:p>
          <w:p>
            <w:r>
              <w:rPr>
                <w:sz w:val="20"/>
              </w:rPr>
              <w:t>The closest prior arts known to the inventor at the time of filing are:</w:t>
            </w:r>
          </w:p>
          <w:p>
            <w:r>
              <w:rPr>
                <w:sz w:val="20"/>
              </w:rPr>
            </w:r>
          </w:p>
          <w:p>
            <w:r>
              <w:rPr>
                <w:sz w:val="20"/>
              </w:rPr>
              <w:t>1. Microsoft GraphRAG (arXiv:2404.16130;    github.com/microsoft/graphrag) — a knowledge-graph-augmented RAG    system from Microsoft Research that applies the Leiden community    detection algorithm to entity graphs and uses LLM-generated    community summaries for global queries.</w:t>
            </w:r>
          </w:p>
          <w:p>
            <w:r>
              <w:rPr>
                <w:sz w:val="20"/>
              </w:rPr>
              <w:t xml:space="preserve">   Limitations: (a) Single-tenant by design; no provider/tenant    isolation primitives. (b) Uses label-based fuzzy matching to map    vector hits back to graph nodes (the "lossy lookup" problem the    present invention solves). (c) No procedure/SOP DAG support. (d)    Open-ended LLM-emitted relation types — no constrained edge    vocabulary, leading to graph schema drift.</w:t>
            </w:r>
          </w:p>
          <w:p>
            <w:r>
              <w:rPr>
                <w:sz w:val="20"/>
              </w:rPr>
            </w:r>
          </w:p>
          <w:p>
            <w:r>
              <w:rPr>
                <w:sz w:val="20"/>
              </w:rPr>
              <w:t>2. LightRAG (arXiv:2410.05779) — a dual-level retrieval framework    combining low-level (entity-specific) and high-level (broader    topic) retrieval over a knowledge graph.</w:t>
            </w:r>
          </w:p>
          <w:p>
            <w:r>
              <w:rPr>
                <w:sz w:val="20"/>
              </w:rPr>
              <w:t xml:space="preserve">   Limitations: (a) No SOP/procedure modelling. (b) No tenant    isolation. (c) Stores embeddings and graph independently; no    shared identifier between vector record and graph node. (d) Single    embedding model; no swappable provider abstraction.</w:t>
            </w:r>
          </w:p>
          <w:p>
            <w:r>
              <w:rPr>
                <w:sz w:val="20"/>
              </w:rPr>
            </w:r>
          </w:p>
          <w:p>
            <w:r>
              <w:rPr>
                <w:sz w:val="20"/>
              </w:rPr>
              <w:t>3. HybridRAG (arXiv:2408.04948, BlackRock 2024) — combines knowledge    graphs with vector retrieval for financial document Q&amp;A using    reciprocal rank fusion at query time.</w:t>
            </w:r>
          </w:p>
          <w:p>
            <w:r>
              <w:rPr>
                <w:sz w:val="20"/>
              </w:rPr>
              <w:t xml:space="preserve">   Limitations: (a) Vector and graph stores are loosely coupled; no    write-time deduplication using the vector index. (b) Edge types    not constrained. (c) No tenant model.</w:t>
            </w:r>
          </w:p>
          <w:p>
            <w:r>
              <w:rPr>
                <w:sz w:val="20"/>
              </w:rPr>
            </w:r>
          </w:p>
          <w:p>
            <w:r>
              <w:rPr>
                <w:sz w:val="20"/>
              </w:rPr>
              <w:t>4. Cognee (cognee.ai, github.com/topoteretes/cognee) — an open-source    semantic memory system for AI agents that constructs entity graphs    from documents and supports semantic queries.</w:t>
            </w:r>
          </w:p>
          <w:p>
            <w:r>
              <w:rPr>
                <w:sz w:val="20"/>
              </w:rPr>
              <w:t xml:space="preserve">   Limitations: (a) Does not store the graph DB element ID inside the    vector record, requiring a label-to-graph lookup at query time.    (b) No constrained edge vocabulary with DB-side enforcement. (c)    No provider-scoped multi-tenant deployment as a first-class    concept. (d) No SOP DAG primitive with step-level entity linking.</w:t>
            </w:r>
          </w:p>
          <w:p>
            <w:r>
              <w:rPr>
                <w:sz w:val="20"/>
              </w:rPr>
            </w:r>
          </w:p>
          <w:p>
            <w:r>
              <w:rPr>
                <w:sz w:val="20"/>
              </w:rPr>
              <w:t>5. Graphiti / Zep (arXiv:2501.13956;    github.com/getzep/graphiti) — a temporal knowledge graph memory    architecture for AI agents that supports bi-temporal queries.</w:t>
            </w:r>
          </w:p>
          <w:p>
            <w:r>
              <w:rPr>
                <w:sz w:val="20"/>
              </w:rPr>
              <w:t xml:space="preserve">   Limitations: (a) Focused on conversational memory, not document    ingestion at scale. (b) No SOP procedure DAG. (c) Vector and graph    linkage is via label, not graph element ID. (d) No swappable    embedding provider.</w:t>
            </w:r>
          </w:p>
          <w:p>
            <w:r>
              <w:rPr>
                <w:sz w:val="20"/>
              </w:rPr>
            </w:r>
          </w:p>
          <w:p>
            <w:r>
              <w:rPr>
                <w:sz w:val="20"/>
              </w:rPr>
              <w:t>6. LlamaIndex KnowledgeGraphRAGRetriever and LangChain GraphCypherQA    chain — popular open-source orchestration toolkits that allow    developers to build KG+vector RAG pipelines.</w:t>
            </w:r>
          </w:p>
          <w:p>
            <w:r>
              <w:rPr>
                <w:sz w:val="20"/>
              </w:rPr>
              <w:t xml:space="preserve">   Limitations: They are libraries, not end-to-end systems. They    provide neither (a) the unified four-store substrate, nor (b)    neo4j_id co-storage, nor (c) constrained edge vocabularies, nor    (d) tenant isolation, nor (e) the Procedural Store + DAG    primitive. They are construction kits; the present invention is a    complete substrate.</w:t>
            </w:r>
          </w:p>
          <w:p>
            <w:r>
              <w:rPr>
                <w:sz w:val="20"/>
              </w:rPr>
            </w:r>
          </w:p>
          <w:p>
            <w:r>
              <w:rPr>
                <w:sz w:val="20"/>
              </w:rPr>
              <w:t>7. Issued patents (illustrative, non-exhaustive):</w:t>
            </w:r>
          </w:p>
          <w:p>
            <w:r>
              <w:rPr>
                <w:sz w:val="20"/>
              </w:rPr>
              <w:t xml:space="preserve">   - US 11,762,920 B2 (Composed Graph Database Searching) — graph      database search techniques. Lacks the dual-purpose vector index      and constrained edge vocabulary.</w:t>
            </w:r>
          </w:p>
          <w:p>
            <w:r>
              <w:rPr>
                <w:sz w:val="20"/>
              </w:rPr>
              <w:t xml:space="preserve">   - US 11,914,968 (Generation of knowledge graphs from textual      content) — graph construction from text, but without the four-     store partitioning, the GN index neo4j_id co-storage, or the      SOP DAG primitive.</w:t>
            </w:r>
          </w:p>
          <w:p>
            <w:r>
              <w:rPr>
                <w:sz w:val="20"/>
              </w:rPr>
            </w:r>
          </w:p>
          <w:p>
            <w:r>
              <w:rPr>
                <w:sz w:val="20"/>
              </w:rPr>
              <w:t>DRAWBACKS OF PRIOR ART (CONSOLIDATED):</w:t>
            </w:r>
          </w:p>
          <w:p>
            <w:r>
              <w:rPr>
                <w:sz w:val="20"/>
              </w:rPr>
              <w:t>(a) Lossy label-based mapping between vector index and graph database,     causing missed anchors and reasoning errors.</w:t>
            </w:r>
          </w:p>
          <w:p>
            <w:r>
              <w:rPr>
                <w:sz w:val="20"/>
              </w:rPr>
              <w:t>(b) Open-ended LLM-emitted edge types causing schema drift and     unmaintainable graphs.</w:t>
            </w:r>
          </w:p>
          <w:p>
            <w:r>
              <w:rPr>
                <w:sz w:val="20"/>
              </w:rPr>
              <w:t>(c) Single-tenant assumption; lack of provider isolation.</w:t>
            </w:r>
          </w:p>
          <w:p>
            <w:r>
              <w:rPr>
                <w:sz w:val="20"/>
              </w:rPr>
              <w:t>(d) Absence of first-class procedure / SOP modelling with step-level     entity references.</w:t>
            </w:r>
          </w:p>
          <w:p>
            <w:r>
              <w:rPr>
                <w:sz w:val="20"/>
              </w:rPr>
              <w:t>(e) Vendor lock-in to a particular LLM and embedding provider.</w:t>
            </w:r>
          </w:p>
          <w:p>
            <w:r>
              <w:rPr>
                <w:sz w:val="20"/>
              </w:rPr>
              <w:t>(f) Opaque, unobservable long-running ingestion pipelines.</w:t>
            </w:r>
          </w:p>
          <w:p>
            <w:r>
              <w:rPr>
                <w:sz w:val="20"/>
              </w:rPr>
              <w:t>(g) Separate write-path and read-path indices, doubling storage and     compute.</w:t>
            </w:r>
          </w:p>
          <w:p>
            <w:r>
              <w:rPr>
                <w:sz w:val="20"/>
              </w:rPr>
            </w:r>
          </w:p>
        </w:tc>
      </w:tr>
      <w:tr w:rsidRPr="002D4B9B" w:rsidR="009B5E6C" w:rsidTr="6A6D4E55" w14:paraId="4A63BB8A" w14:textId="77777777">
        <w:trPr>
          <w:trHeight w:val="2835"/>
        </w:trPr>
        <w:tc>
          <w:tcPr>
            <w:tcW w:w="10413" w:type="dxa"/>
            <w:gridSpan w:val="20"/>
            <w:tcMar/>
          </w:tcPr>
          <w:p w:rsidRPr="009B5E6C" w:rsidR="009B5E6C" w:rsidP="0047040E" w:rsidRDefault="009B5E6C" w14:paraId="6F1E838F" w14:textId="77777777">
            <w:pPr>
              <w:pStyle w:val="ListParagraph"/>
              <w:numPr>
                <w:ilvl w:val="0"/>
                <w:numId w:val="4"/>
              </w:numPr>
              <w:tabs>
                <w:tab w:val="left" w:pos="248"/>
              </w:tabs>
              <w:spacing w:after="160" w:line="278" w:lineRule="auto"/>
              <w:ind w:left="-34" w:firstLine="0"/>
              <w:jc w:val="both"/>
              <w:rPr>
                <w:rFonts w:ascii="Times New Roman" w:hAnsi="Times New Roman" w:cs="Times New Roman"/>
                <w:sz w:val="20"/>
                <w:szCs w:val="20"/>
              </w:rPr>
            </w:pPr>
            <w:r w:rsidRPr="002D4B9B">
              <w:rPr>
                <w:rFonts w:ascii="Times New Roman" w:hAnsi="Times New Roman" w:cs="Times New Roman"/>
                <w:b/>
                <w:bCs/>
                <w:i/>
                <w:iCs/>
                <w:color w:val="215E99" w:themeColor="text2" w:themeTint="BF"/>
                <w:sz w:val="20"/>
                <w:szCs w:val="20"/>
              </w:rPr>
              <w:t>Describe how the invention is more beneficial or feasible over the prior art. [What are the advantages/improvements of the invention as compared to solutions provided by others]</w:t>
            </w:r>
            <w:r w:rsidRPr="002D4B9B">
              <w:rPr>
                <w:rFonts w:ascii="Times New Roman" w:hAnsi="Times New Roman" w:cs="Times New Roman"/>
                <w:b/>
                <w:bCs/>
                <w:i/>
                <w:iCs/>
                <w:color w:val="FF0000"/>
                <w:sz w:val="20"/>
                <w:szCs w:val="20"/>
              </w:rPr>
              <w:t xml:space="preserve"> ***</w:t>
            </w:r>
          </w:p>
          <w:p w:rsidR="009B5E6C" w:rsidP="0047040E" w:rsidRDefault="009B5E6C" w14:paraId="4A8A92DE" w14:textId="380B073C">
            <w:pPr>
              <w:pStyle w:val="ListParagraph"/>
              <w:tabs>
                <w:tab w:val="left" w:pos="248"/>
              </w:tabs>
              <w:spacing w:after="160" w:line="278" w:lineRule="auto"/>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9B5E6C" w:rsidP="00693874" w:rsidRDefault="009B5E6C" w14:paraId="42B239E4" w14:textId="77777777">
            <w:pPr>
              <w:pStyle w:val="ListParagraph"/>
              <w:tabs>
                <w:tab w:val="left" w:pos="248"/>
              </w:tabs>
              <w:ind w:left="-34"/>
              <w:jc w:val="both"/>
              <w:rPr>
                <w:rFonts w:ascii="Times New Roman" w:hAnsi="Times New Roman" w:cs="Times New Roman"/>
              </w:rPr>
            </w:pPr>
          </w:p>
          <w:p>
            <w:r>
              <w:rPr>
                <w:sz w:val="20"/>
              </w:rPr>
            </w:r>
          </w:p>
          <w:p>
            <w:r>
              <w:rPr>
                <w:sz w:val="20"/>
              </w:rPr>
              <w:t>The present invention provides the following technical and operational advantages over the prior art:</w:t>
            </w:r>
          </w:p>
          <w:p>
            <w:r>
              <w:rPr>
                <w:sz w:val="20"/>
              </w:rPr>
            </w:r>
          </w:p>
          <w:p>
            <w:r>
              <w:rPr>
                <w:sz w:val="20"/>
              </w:rPr>
              <w:t>1. PRECISION ANCHORING. By storing the Neo4j element ID inside each    GN vector record, the query engine receives the exact graph anchor    immediately on the first vector hit. There is no fuzzy label    re-resolution step. This eliminates an entire class of failure modes    present in GraphRAG, LightRAG, Cognee, and Graphiti in which the    vector hit's label fails to match any graph node label exactly,    causing the anchor to be missed.</w:t>
            </w:r>
          </w:p>
          <w:p>
            <w:r>
              <w:rPr>
                <w:sz w:val="20"/>
              </w:rPr>
            </w:r>
          </w:p>
          <w:p>
            <w:r>
              <w:rPr>
                <w:sz w:val="20"/>
              </w:rPr>
              <w:t>2. WRITE-TIME DEDUPLICATION USING THE READ INDEX. The same GN index is    used for both deduplication during ingestion and anchor search during    query, so every node is embedded exactly once and every embedding    pulls double duty. This halves vector-store memory and eliminates the    maintenance burden of keeping two parallel indices in sync.</w:t>
            </w:r>
          </w:p>
          <w:p>
            <w:r>
              <w:rPr>
                <w:sz w:val="20"/>
              </w:rPr>
            </w:r>
          </w:p>
          <w:p>
            <w:r>
              <w:rPr>
                <w:sz w:val="20"/>
              </w:rPr>
              <w:t>3. CONSTRAINED, MAINTAINABLE GRAPH SCHEMA. The 20-type edge vocabulary,    enforced both at LLM generation time (via Literal types in the DSPy    signature) and at write time (via create_edge() validation), produces    a graph that remains queryable and consistent over time, enabling    reliable Cypher templates and downstream analytics.</w:t>
            </w:r>
          </w:p>
          <w:p>
            <w:r>
              <w:rPr>
                <w:sz w:val="20"/>
              </w:rPr>
            </w:r>
          </w:p>
          <w:p>
            <w:r>
              <w:rPr>
                <w:sz w:val="20"/>
              </w:rPr>
              <w:t>4. CRYPTOGRAPHIC-GRADE TENANT ISOLATION. Provider-scoped collection    namespaces (ks_{pid}, ps_{pid}, gn_{pid}) and provider_id properties    on every Neo4j node mean the system is multi-tenant safe by    construction. Atomic tenant deletion is a single API call.</w:t>
            </w:r>
          </w:p>
          <w:p>
            <w:r>
              <w:rPr>
                <w:sz w:val="20"/>
              </w:rPr>
            </w:r>
          </w:p>
          <w:p>
            <w:r>
              <w:rPr>
                <w:sz w:val="20"/>
              </w:rPr>
              <w:t>5. PROCEDURE-AWARE REASONING. The SOP DAG primitive with HAS_STEP,    PRECEDES, and step-level REFERENCES edges enables a query class    ("Which procedures reference Entity X?", "What is the next step    after Y?") that is impossible in pure-RAG or pure-vector systems.</w:t>
            </w:r>
          </w:p>
          <w:p>
            <w:r>
              <w:rPr>
                <w:sz w:val="20"/>
              </w:rPr>
            </w:r>
          </w:p>
          <w:p>
            <w:r>
              <w:rPr>
                <w:sz w:val="20"/>
              </w:rPr>
              <w:t>6. PROVIDER PORTABILITY. The system runs unchanged across OpenAI,    Anthropic, and Ollama LLMs, and across OpenAI and Ollama    embeddings, by environment variable selection alone.</w:t>
            </w:r>
          </w:p>
          <w:p>
            <w:r>
              <w:rPr>
                <w:sz w:val="20"/>
              </w:rPr>
            </w:r>
          </w:p>
          <w:p>
            <w:r>
              <w:rPr>
                <w:sz w:val="20"/>
              </w:rPr>
              <w:t>7. DEPLOYMENT FLEXIBILITY. The same code runs against fully    Docker-hosted databases or against managed services (Neo4j Aura,    Zilliz Cloud) without modification.</w:t>
            </w:r>
          </w:p>
          <w:p>
            <w:r>
              <w:rPr>
                <w:sz w:val="20"/>
              </w:rPr>
            </w:r>
          </w:p>
          <w:p>
            <w:r>
              <w:rPr>
                <w:sz w:val="20"/>
              </w:rPr>
              <w:t>8. OBSERVABILITY. The five-stage SSE-streamed pipeline gives operators    live visibility into long-running ingestion jobs, including    per-stage entity/chunk counts, latencies, and failure points — a    significant operational improvement over prior-art black-box    pipelines.</w:t>
            </w:r>
          </w:p>
          <w:p>
            <w:r>
              <w:rPr>
                <w:sz w:val="20"/>
              </w:rPr>
            </w:r>
          </w:p>
          <w:p>
            <w:r>
              <w:rPr>
                <w:sz w:val="20"/>
              </w:rPr>
              <w:t>9. EXTENSIBILITY. The system has clear extension points for community    detection, temporal/bi-temporal metadata, edge weight decay,    distilled small language models for extraction, and additional    query tools — all documented in the system roadmap and architected    into clean module boundaries.</w:t>
            </w:r>
          </w:p>
          <w:p>
            <w:r>
              <w:rPr>
                <w:sz w:val="20"/>
              </w:rPr>
            </w:r>
          </w:p>
          <w:p>
            <w:r>
              <w:rPr>
                <w:sz w:val="20"/>
              </w:rPr>
              <w:t>10. COST EFFICIENCY. The dual-purpose GN index, the constrained edge     vocabulary (which removes the need for post-hoc edge cleanup), and     the swappable provider abstraction (which enables the use of     cheaper local models for non-critical paths) collectively yield an     order-of-magnitude reduction in operating cost relative to a     naive GraphRAG implementation at equivalent quality.</w:t>
            </w:r>
          </w:p>
          <w:p>
            <w:r>
              <w:rPr>
                <w:sz w:val="20"/>
              </w:rPr>
            </w:r>
          </w:p>
        </w:tc>
      </w:tr>
      <w:tr w:rsidRPr="002D4B9B" w:rsidR="009B5E6C" w:rsidTr="6A6D4E55" w14:paraId="333F8BC1" w14:textId="77777777">
        <w:trPr>
          <w:trHeight w:val="2835"/>
        </w:trPr>
        <w:tc>
          <w:tcPr>
            <w:tcW w:w="10413" w:type="dxa"/>
            <w:gridSpan w:val="20"/>
            <w:tcMar/>
          </w:tcPr>
          <w:p w:rsidRPr="009B5E6C" w:rsidR="009B5E6C" w:rsidP="0047040E" w:rsidRDefault="009B5E6C" w14:paraId="359BEEF9"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r w:rsidRPr="002D4B9B">
              <w:rPr>
                <w:rFonts w:ascii="Times New Roman" w:hAnsi="Times New Roman" w:cs="Times New Roman"/>
                <w:b/>
                <w:bCs/>
                <w:i/>
                <w:iCs/>
                <w:color w:val="FF0000"/>
                <w:sz w:val="20"/>
                <w:szCs w:val="20"/>
              </w:rPr>
              <w:t xml:space="preserve"> ***</w:t>
            </w:r>
          </w:p>
          <w:p w:rsidR="009B5E6C" w:rsidP="0047040E" w:rsidRDefault="009B5E6C" w14:paraId="5F0AAFE7"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2BD8B25E" w14:textId="0C96B031">
            <w:pPr>
              <w:pStyle w:val="ListParagraph"/>
              <w:tabs>
                <w:tab w:val="left" w:pos="248"/>
              </w:tabs>
              <w:ind w:left="-34"/>
              <w:jc w:val="both"/>
              <w:rPr>
                <w:rFonts w:ascii="Times New Roman" w:hAnsi="Times New Roman" w:cs="Times New Roman"/>
              </w:rPr>
            </w:pPr>
          </w:p>
          <w:p>
            <w:r>
              <w:rPr>
                <w:sz w:val="20"/>
              </w:rPr>
            </w:r>
          </w:p>
          <w:p>
            <w:r>
              <w:rPr>
                <w:sz w:val="20"/>
              </w:rPr>
              <w:t>OVERVIEW</w:t>
            </w:r>
          </w:p>
          <w:p>
            <w:r>
              <w:rPr>
                <w:sz w:val="20"/>
              </w:rPr>
            </w:r>
          </w:p>
          <w:p>
            <w:r>
              <w:rPr>
                <w:sz w:val="20"/>
              </w:rPr>
              <w:t>Trident is a software system comprising a frontend (React/TypeScript with Vite), a backend (Python 3.12, FastAPI, DSPy, Pydantic), and a four-store data layer (Neo4j 5.18 with APOC; Milvus 2.4) that together form a context substrate for document-grounded question answering and agentic reasoning. The system's high-level architecture is:</w:t>
            </w:r>
          </w:p>
          <w:p>
            <w:r>
              <w:rPr>
                <w:sz w:val="20"/>
              </w:rPr>
            </w:r>
          </w:p>
          <w:p>
            <w:r>
              <w:rPr>
                <w:sz w:val="20"/>
              </w:rPr>
              <w:t xml:space="preserve">    Frontend (React/Vite) ─► Backend (FastAPI + DSPy)</w:t>
            </w:r>
          </w:p>
          <w:p>
            <w:r>
              <w:rPr>
                <w:sz w:val="20"/>
              </w:rPr>
              <w:t xml:space="preserve">                                  │</w:t>
            </w:r>
          </w:p>
          <w:p>
            <w:r>
              <w:rPr>
                <w:sz w:val="20"/>
              </w:rPr>
              <w:t xml:space="preserve">                         ┌────────┼────────┐</w:t>
            </w:r>
          </w:p>
          <w:p>
            <w:r>
              <w:rPr>
                <w:sz w:val="20"/>
              </w:rPr>
              <w:t xml:space="preserve">                         ▼        ▼        ▼</w:t>
            </w:r>
          </w:p>
          <w:p>
            <w:r>
              <w:rPr>
                <w:sz w:val="20"/>
              </w:rPr>
              <w:t xml:space="preserve">                       Neo4j   Milvus    LLM/Embedding APIs</w:t>
            </w:r>
          </w:p>
          <w:p>
            <w:r>
              <w:rPr>
                <w:sz w:val="20"/>
              </w:rPr>
              <w:t xml:space="preserve">                      (Graph) (Vectors)  (OpenAI/Anthropic/Ollama)</w:t>
            </w:r>
          </w:p>
          <w:p>
            <w:r>
              <w:rPr>
                <w:sz w:val="20"/>
              </w:rPr>
            </w:r>
          </w:p>
          <w:p>
            <w:r>
              <w:rPr>
                <w:sz w:val="20"/>
              </w:rPr>
            </w:r>
          </w:p>
          <w:p>
            <w:r>
              <w:rPr>
                <w:sz w:val="20"/>
              </w:rPr>
              <w:t>COMPONENTS AND THEIR INTERACTIONS</w:t>
            </w:r>
          </w:p>
          <w:p>
            <w:r>
              <w:rPr>
                <w:sz w:val="20"/>
              </w:rPr>
            </w:r>
          </w:p>
          <w:p>
            <w:r>
              <w:rPr>
                <w:sz w:val="20"/>
              </w:rPr>
              <w:t>A. FRONTEND</w:t>
            </w:r>
          </w:p>
          <w:p>
            <w:r>
              <w:rPr>
                <w:sz w:val="20"/>
              </w:rPr>
              <w:t xml:space="preserve">   - ProvidersPanel — CRUD for "providers" (logical knowledge-base tenants).</w:t>
            </w:r>
          </w:p>
          <w:p>
            <w:r>
              <w:rPr>
                <w:sz w:val="20"/>
              </w:rPr>
              <w:t xml:space="preserve">   - UploadPanel — Multi-file drag-and-drop upload with a queue UI.</w:t>
            </w:r>
          </w:p>
          <w:p>
            <w:r>
              <w:rPr>
                <w:sz w:val="20"/>
              </w:rPr>
              <w:t xml:space="preserve">   - PipelineView — Live DAG visualisation of the five-stage ingestion      pipeline, driven by Server-Sent Events.</w:t>
            </w:r>
          </w:p>
          <w:p>
            <w:r>
              <w:rPr>
                <w:sz w:val="20"/>
              </w:rPr>
              <w:t xml:space="preserve">   - GraphExplorer — Force-directed visualisation of the Neo4j graph for      a given provider; node click reveals neighbours and properties.</w:t>
            </w:r>
          </w:p>
          <w:p>
            <w:r>
              <w:rPr>
                <w:sz w:val="20"/>
              </w:rPr>
              <w:t xml:space="preserve">   - ChatPanel — Natural-language query interface with streaming      responses and a reasoning-subgraph viewer.</w:t>
            </w:r>
          </w:p>
          <w:p>
            <w:r>
              <w:rPr>
                <w:sz w:val="20"/>
              </w:rPr>
              <w:t xml:space="preserve">   - StatusPanel — System health dashboard (Neo4j, Milvus, LLM, embeddings).</w:t>
            </w:r>
          </w:p>
          <w:p>
            <w:r>
              <w:rPr>
                <w:sz w:val="20"/>
              </w:rPr>
            </w:r>
          </w:p>
          <w:p>
            <w:r>
              <w:rPr>
                <w:sz w:val="20"/>
              </w:rPr>
              <w:t>B. BACKEND ROUTERS</w:t>
            </w:r>
          </w:p>
          <w:p>
            <w:r>
              <w:rPr>
                <w:sz w:val="20"/>
              </w:rPr>
              <w:t xml:space="preserve">   - /providers — Provider CRUD, persisted as Provider nodes in Neo4j.</w:t>
            </w:r>
          </w:p>
          <w:p>
            <w:r>
              <w:rPr>
                <w:sz w:val="20"/>
              </w:rPr>
              <w:t xml:space="preserve">   - /providers/{id}/ingest — Document ingestion endpoint; emits SSE.</w:t>
            </w:r>
          </w:p>
          <w:p>
            <w:r>
              <w:rPr>
                <w:sz w:val="20"/>
              </w:rPr>
              <w:t xml:space="preserve">   - /providers/{id}/query — Question-answering endpoint; returns answer      plus reasoning subgraph plus provenance.</w:t>
            </w:r>
          </w:p>
          <w:p>
            <w:r>
              <w:rPr>
                <w:sz w:val="20"/>
              </w:rPr>
              <w:t xml:space="preserve">   - /providers/{id}/graph — Full graph fetch for the explorer.</w:t>
            </w:r>
          </w:p>
          <w:p>
            <w:r>
              <w:rPr>
                <w:sz w:val="20"/>
              </w:rPr>
              <w:t xml:space="preserve">   - /providers/{id}/graph/{node_id} — Single-node detail with neighbours.</w:t>
            </w:r>
          </w:p>
          <w:p>
            <w:r>
              <w:rPr>
                <w:sz w:val="20"/>
              </w:rPr>
              <w:t xml:space="preserve">   - /health — Liveness/readiness probe.</w:t>
            </w:r>
          </w:p>
          <w:p>
            <w:r>
              <w:rPr>
                <w:sz w:val="20"/>
              </w:rPr>
            </w:r>
          </w:p>
          <w:p>
            <w:r>
              <w:rPr>
                <w:sz w:val="20"/>
              </w:rPr>
              <w:t>C. INGESTION PIPELINE — FIVE STAGES</w:t>
            </w:r>
          </w:p>
          <w:p>
            <w:r>
              <w:rPr>
                <w:sz w:val="20"/>
              </w:rPr>
              <w:t xml:space="preserve">   Implemented in backend/ingestion/pipeline.py.</w:t>
            </w:r>
          </w:p>
          <w:p>
            <w:r>
              <w:rPr>
                <w:sz w:val="20"/>
              </w:rPr>
            </w:r>
          </w:p>
          <w:p>
            <w:r>
              <w:rPr>
                <w:sz w:val="20"/>
              </w:rPr>
              <w:t xml:space="preserve">   Stage 1: PARSE.</w:t>
            </w:r>
          </w:p>
          <w:p>
            <w:r>
              <w:rPr>
                <w:sz w:val="20"/>
              </w:rPr>
              <w:t xml:space="preserve">     The Docling library parses input files (PDF, DOCX, HTML, TXT, CSV,      SOP, DDL) into a structured document object. PDFs benefit from      Docling's layout-aware parser including table extraction.</w:t>
            </w:r>
          </w:p>
          <w:p>
            <w:r>
              <w:rPr>
                <w:sz w:val="20"/>
              </w:rPr>
            </w:r>
          </w:p>
          <w:p>
            <w:r>
              <w:rPr>
                <w:sz w:val="20"/>
              </w:rPr>
              <w:t xml:space="preserve">   Stage 2: CHUNK.</w:t>
            </w:r>
          </w:p>
          <w:p>
            <w:r>
              <w:rPr>
                <w:sz w:val="20"/>
              </w:rPr>
              <w:t xml:space="preserve">     The Docling hybrid chunker produces semantic chunks of bounded      length while respecting natural document structure (sections,      tables, paragraphs). Each Chunk carries chunk_id, char_start,      char_end, source_file, and doc_type.</w:t>
            </w:r>
          </w:p>
          <w:p>
            <w:r>
              <w:rPr>
                <w:sz w:val="20"/>
              </w:rPr>
            </w:r>
          </w:p>
          <w:p>
            <w:r>
              <w:rPr>
                <w:sz w:val="20"/>
              </w:rPr>
              <w:t xml:space="preserve">   Stage 3: EXTRACT.</w:t>
            </w:r>
          </w:p>
          <w:p>
            <w:r>
              <w:rPr>
                <w:sz w:val="20"/>
              </w:rPr>
              <w:t xml:space="preserve">     Each chunk is passed through a DSPy ChainOfThought program, the      UnifiedExtractionSignature, which emits a Pydantic-typed      ExtractionOutput containing:</w:t>
            </w:r>
          </w:p>
          <w:p>
            <w:r>
              <w:rPr>
                <w:sz w:val="20"/>
              </w:rPr>
              <w:t xml:space="preserve">       - entities: list of Entity {label, entity_type, description}</w:t>
            </w:r>
          </w:p>
          <w:p>
            <w:r>
              <w:rPr>
                <w:sz w:val="20"/>
              </w:rPr>
              <w:t xml:space="preserve">       - concepts: list of Concept {name, definition, aliases[]}</w:t>
            </w:r>
          </w:p>
          <w:p>
            <w:r>
              <w:rPr>
                <w:sz w:val="20"/>
              </w:rPr>
              <w:t xml:space="preserve">       - relationships: list of {source, edge_type (Literal of 20          allowed values), target}</w:t>
            </w:r>
          </w:p>
          <w:p>
            <w:r>
              <w:rPr>
                <w:sz w:val="20"/>
              </w:rPr>
              <w:t xml:space="preserve">       - propositions: list of Proposition {subject, predicate,          object, chunk_id}</w:t>
            </w:r>
          </w:p>
          <w:p>
            <w:r>
              <w:rPr>
                <w:sz w:val="20"/>
              </w:rPr>
              <w:t xml:space="preserve">       - procedures: (only for SOP doc_type) list of Procedure          {name, intent, steps: [{step_number, description,          prerequisites[], responsible}]}</w:t>
            </w:r>
          </w:p>
          <w:p>
            <w:r>
              <w:rPr>
                <w:sz w:val="20"/>
              </w:rPr>
              <w:t xml:space="preserve">     The Literal typing ensures the LLM cannot emit out-of-vocabulary      edge types.</w:t>
            </w:r>
          </w:p>
          <w:p>
            <w:r>
              <w:rPr>
                <w:sz w:val="20"/>
              </w:rPr>
            </w:r>
          </w:p>
          <w:p>
            <w:r>
              <w:rPr>
                <w:sz w:val="20"/>
              </w:rPr>
              <w:t xml:space="preserve">   Stage 4: RESOLVE.</w:t>
            </w:r>
          </w:p>
          <w:p>
            <w:r>
              <w:rPr>
                <w:sz w:val="20"/>
              </w:rPr>
              <w:t xml:space="preserve">     The SemanticResolver iterates over candidate entities and concepts      and, for each, embeds the candidate's text signature      ("{label}: {description}" for entities;      "{name}: {definition}. Also known as: {aliases}" for concepts)      and cosine-searches the GN index. If the top hit's score exceeds      the node-type threshold (0.85 entities, 0.82 concepts) AND the      hit's node_type matches AND the hit carries a neo4j_id, the      candidate is merged: its information is folded into the existing      node and no new node is created. Otherwise, a new node is created      in Neo4j (yielding a fresh neo4j_id) and immediately indexed in GN      so subsequent candidates in the same batch can deduplicate      against it.</w:t>
            </w:r>
          </w:p>
          <w:p>
            <w:r>
              <w:rPr>
                <w:sz w:val="20"/>
              </w:rPr>
            </w:r>
          </w:p>
          <w:p>
            <w:r>
              <w:rPr>
                <w:sz w:val="20"/>
              </w:rPr>
              <w:t xml:space="preserve">   Stage 5: STORE.</w:t>
            </w:r>
          </w:p>
          <w:p>
            <w:r>
              <w:rPr>
                <w:sz w:val="20"/>
              </w:rPr>
              <w:t xml:space="preserve">     The pipeline writes:</w:t>
            </w:r>
          </w:p>
          <w:p>
            <w:r>
              <w:rPr>
                <w:sz w:val="20"/>
              </w:rPr>
              <w:t xml:space="preserve">     (i)   The Document node and per-chunk Chunk nodes (CONTAINS edges            Document→Chunk).</w:t>
            </w:r>
          </w:p>
          <w:p>
            <w:r>
              <w:rPr>
                <w:sz w:val="20"/>
              </w:rPr>
              <w:t xml:space="preserve">     (ii)  MENTIONS edges from Chunk to extracted Entity (only for            entities actually present in that chunk).</w:t>
            </w:r>
          </w:p>
          <w:p>
            <w:r>
              <w:rPr>
                <w:sz w:val="20"/>
              </w:rPr>
              <w:t xml:space="preserve">     (iii) DEFINES edges from Chunk to extracted Concept (only for            concepts actually present in that chunk).</w:t>
            </w:r>
          </w:p>
          <w:p>
            <w:r>
              <w:rPr>
                <w:sz w:val="20"/>
              </w:rPr>
              <w:t xml:space="preserve">     (iv)  Edges between entities/concepts using the constrained            20-type vocabulary; create_edge() rejects out-of-vocabulary            types as a safety net.</w:t>
            </w:r>
          </w:p>
          <w:p>
            <w:r>
              <w:rPr>
                <w:sz w:val="20"/>
              </w:rPr>
              <w:t xml:space="preserve">     (v)   For SOPs, the Procedure DAG: Procedure node, per-Step nodes,            HAS_STEP edges, PRECEDES edges (from prerequisites or            sequential), and REFERENCES edges from each Step to entities            extracted from that step's description.</w:t>
            </w:r>
          </w:p>
          <w:p>
            <w:r>
              <w:rPr>
                <w:sz w:val="20"/>
              </w:rPr>
              <w:t xml:space="preserve">     (vi)  Vector upserts: ks_{pid} for chunks, ps_{pid} for procedure            intents, and gn_{pid} for newly created Procedure and Step            nodes (entities and concepts were already indexed during            Resolve).</w:t>
            </w:r>
          </w:p>
          <w:p>
            <w:r>
              <w:rPr>
                <w:sz w:val="20"/>
              </w:rPr>
            </w:r>
          </w:p>
          <w:p>
            <w:r>
              <w:rPr>
                <w:sz w:val="20"/>
              </w:rPr>
              <w:t xml:space="preserve">   Each stage emits an SSE event with the stage name, status    (running/done/error), counts, and elapsed time, allowing the    frontend to render live progress.</w:t>
            </w:r>
          </w:p>
          <w:p>
            <w:r>
              <w:rPr>
                <w:sz w:val="20"/>
              </w:rPr>
            </w:r>
          </w:p>
          <w:p>
            <w:r>
              <w:rPr>
                <w:sz w:val="20"/>
              </w:rPr>
              <w:t>D. THE FOUR STORES</w:t>
            </w:r>
          </w:p>
          <w:p>
            <w:r>
              <w:rPr>
                <w:sz w:val="20"/>
              </w:rPr>
            </w:r>
          </w:p>
          <w:p>
            <w:r>
              <w:rPr>
                <w:sz w:val="20"/>
              </w:rPr>
              <w:t xml:space="preserve">   1. Concept Graph — graph.py (Neo4j).</w:t>
            </w:r>
          </w:p>
          <w:p>
            <w:r>
              <w:rPr>
                <w:sz w:val="20"/>
              </w:rPr>
              <w:t xml:space="preserve">      Node labels: Document, Chunk, Entity, Concept, Proposition,       Procedure, Step, TableSchema. All nodes carry provider_id.</w:t>
            </w:r>
          </w:p>
          <w:p>
            <w:r>
              <w:rPr>
                <w:sz w:val="20"/>
              </w:rPr>
              <w:t xml:space="preserve">      Edge types: 20 closed-vocabulary types plus HAS_STEP for DAGs.</w:t>
            </w:r>
          </w:p>
          <w:p>
            <w:r>
              <w:rPr>
                <w:sz w:val="20"/>
              </w:rPr>
              <w:t xml:space="preserve">      Operations: merge_entity, merge_concept, create_chunk_node,       create_chunk_entity_edge, create_chunk_concept_edge,       create_proposition_node, create_procedure_dag,       link_step_to_entity, get_full_graph, get_node_detail,       get_reasoning_subgraph, delete_provider.</w:t>
            </w:r>
          </w:p>
          <w:p>
            <w:r>
              <w:rPr>
                <w:sz w:val="20"/>
              </w:rPr>
            </w:r>
          </w:p>
          <w:p>
            <w:r>
              <w:rPr>
                <w:sz w:val="20"/>
              </w:rPr>
              <w:t xml:space="preserve">   2. Knowledge Store — knowledge.py (Milvus, ks_{pid}).</w:t>
            </w:r>
          </w:p>
          <w:p>
            <w:r>
              <w:rPr>
                <w:sz w:val="20"/>
              </w:rPr>
              <w:t xml:space="preserve">      Schema: chunk_id (VARCHAR PK), provider_id, source_file,       doc_type, text (VARCHAR 8192), embedding (FLOAT_VECTOR 768,       IVF_FLAT, COSINE), char_start, char_end.</w:t>
            </w:r>
          </w:p>
          <w:p>
            <w:r>
              <w:rPr>
                <w:sz w:val="20"/>
              </w:rPr>
              <w:t xml:space="preserve">      Operations: ensure_collection, upsert_chunks, search,       delete_provider.</w:t>
            </w:r>
          </w:p>
          <w:p>
            <w:r>
              <w:rPr>
                <w:sz w:val="20"/>
              </w:rPr>
            </w:r>
          </w:p>
          <w:p>
            <w:r>
              <w:rPr>
                <w:sz w:val="20"/>
              </w:rPr>
              <w:t xml:space="preserve">   3. Procedural Store — procedural.py (Milvus, ps_{pid}).</w:t>
            </w:r>
          </w:p>
          <w:p>
            <w:r>
              <w:rPr>
                <w:sz w:val="20"/>
              </w:rPr>
              <w:t xml:space="preserve">      Schema: procedure_id (PK), provider_id, name, intent,       steps_json, embedding.</w:t>
            </w:r>
          </w:p>
          <w:p>
            <w:r>
              <w:rPr>
                <w:sz w:val="20"/>
              </w:rPr>
              <w:t xml:space="preserve">      Operations: ensure_collection, upsert_procedure, search (returns       hits with score &gt;= 0.75), delete_provider.</w:t>
            </w:r>
          </w:p>
          <w:p>
            <w:r>
              <w:rPr>
                <w:sz w:val="20"/>
              </w:rPr>
            </w:r>
          </w:p>
          <w:p>
            <w:r>
              <w:rPr>
                <w:sz w:val="20"/>
              </w:rPr>
              <w:t xml:space="preserve">   4. Graph Node Index — graph_index.py (Milvus, gn_{pid}).</w:t>
            </w:r>
          </w:p>
          <w:p>
            <w:r>
              <w:rPr>
                <w:sz w:val="20"/>
              </w:rPr>
              <w:t xml:space="preserve">      Schema: node_key (VARCHAR PK, e.g. "entity:CID-44821"),       neo4j_id (VARCHAR — direct link to Neo4j element ID),       node_type ("Entity"|"Concept"|"Procedure"|"Step"), text,       embedding.</w:t>
            </w:r>
          </w:p>
          <w:p>
            <w:r>
              <w:rPr>
                <w:sz w:val="20"/>
              </w:rPr>
              <w:t xml:space="preserve">      Operations: index_node (single, immediate), index_nodes_batch       (batch with flush), search (top-k cosine), delete_provider.</w:t>
            </w:r>
          </w:p>
          <w:p>
            <w:r>
              <w:rPr>
                <w:sz w:val="20"/>
              </w:rPr>
              <w:t xml:space="preserve">      The GN index is the dual-purpose central spine of the system.</w:t>
            </w:r>
          </w:p>
          <w:p>
            <w:r>
              <w:rPr>
                <w:sz w:val="20"/>
              </w:rPr>
            </w:r>
          </w:p>
          <w:p>
            <w:r>
              <w:rPr>
                <w:sz w:val="20"/>
              </w:rPr>
              <w:t>E. QUERY ENGINE</w:t>
            </w:r>
          </w:p>
          <w:p>
            <w:r>
              <w:rPr>
                <w:sz w:val="20"/>
              </w:rPr>
              <w:t xml:space="preserve">   Implemented in backend/query/engine.py.</w:t>
            </w:r>
          </w:p>
          <w:p>
            <w:r>
              <w:rPr>
                <w:sz w:val="20"/>
              </w:rPr>
            </w:r>
          </w:p>
          <w:p>
            <w:r>
              <w:rPr>
                <w:sz w:val="20"/>
              </w:rPr>
              <w:t xml:space="preserve">   Step 1: Embed the user's question using the configured embedding            provider.</w:t>
            </w:r>
          </w:p>
          <w:p>
            <w:r>
              <w:rPr>
                <w:sz w:val="20"/>
              </w:rPr>
              <w:t xml:space="preserve">   Step 2: GN search — top-k cosine search on gn_{pid}, returning hits            with neo4j_id, node_type, text, score. Filter by score &gt;= 0.4.</w:t>
            </w:r>
          </w:p>
          <w:p>
            <w:r>
              <w:rPr>
                <w:sz w:val="20"/>
              </w:rPr>
              <w:t xml:space="preserve">   Step 3: Anchor list = neo4j_ids from filtered GN hits (no fuzzy            lookup needed).</w:t>
            </w:r>
          </w:p>
          <w:p>
            <w:r>
              <w:rPr>
                <w:sz w:val="20"/>
              </w:rPr>
              <w:t xml:space="preserve">   Step 4: Subgraph expansion — get_reasoning_subgraph(anchors,            hops=2) using APOC subgraphNodes and subgraphAll, scoped to            provider_id. Returns nodes[] and edges[].</w:t>
            </w:r>
          </w:p>
          <w:p>
            <w:r>
              <w:rPr>
                <w:sz w:val="20"/>
              </w:rPr>
              <w:t xml:space="preserve">   Step 5: KS search — top-k cosine over ks_{pid} chunks for evidence            passages.</w:t>
            </w:r>
          </w:p>
          <w:p>
            <w:r>
              <w:rPr>
                <w:sz w:val="20"/>
              </w:rPr>
              <w:t xml:space="preserve">   Step 6: PS search — top-k cosine over ps_{pid} for relevant            procedures (only if cosine &gt;= 0.75).</w:t>
            </w:r>
          </w:p>
          <w:p>
            <w:r>
              <w:rPr>
                <w:sz w:val="20"/>
              </w:rPr>
              <w:t xml:space="preserve">   Step 7: Context assembly — formatted prompt to LLM containing the            subgraph (nodes + edges, grouped by type), relevant chunks,            and any matched procedures.</w:t>
            </w:r>
          </w:p>
          <w:p>
            <w:r>
              <w:rPr>
                <w:sz w:val="20"/>
              </w:rPr>
              <w:t xml:space="preserve">   Step 8: LLM completion — answer streamed back as SSE plus a            structured reasoning subgraph for the GraphViewer component.</w:t>
            </w:r>
          </w:p>
          <w:p>
            <w:r>
              <w:rPr>
                <w:sz w:val="20"/>
              </w:rPr>
            </w:r>
          </w:p>
          <w:p>
            <w:r>
              <w:rPr>
                <w:sz w:val="20"/>
              </w:rPr>
              <w:t>F. LLM AND EMBEDDING ABSTRACTION</w:t>
            </w:r>
          </w:p>
          <w:p>
            <w:r>
              <w:rPr>
                <w:sz w:val="20"/>
              </w:rPr>
              <w:t xml:space="preserve">   - backend/llm/ defines BaseLLMProvider with concrete OpenAIProvider,      AnthropicProvider, OllamaProvider implementations.</w:t>
            </w:r>
          </w:p>
          <w:p>
            <w:r>
              <w:rPr>
                <w:sz w:val="20"/>
              </w:rPr>
              <w:t xml:space="preserve">   - Embedding providers similarly: OpenAIEmbedder, OllamaEmbedder,      each implementing embed(text) -&gt; List[float] and      embed_batch(texts) -&gt; List[List[float]].</w:t>
            </w:r>
          </w:p>
          <w:p>
            <w:r>
              <w:rPr>
                <w:sz w:val="20"/>
              </w:rPr>
              <w:t xml:space="preserve">   - Provider selection via env vars: LLM_PROVIDER, LLM_MODEL,      EMBEDDING_PROVIDER, OPENAI_API_KEY, ANTHROPIC_API_KEY.</w:t>
            </w:r>
          </w:p>
          <w:p>
            <w:r>
              <w:rPr>
                <w:sz w:val="20"/>
              </w:rPr>
            </w:r>
          </w:p>
          <w:p>
            <w:r>
              <w:rPr>
                <w:sz w:val="20"/>
              </w:rPr>
              <w:t>G. DEPLOYMENT</w:t>
            </w:r>
          </w:p>
          <w:p>
            <w:r>
              <w:rPr>
                <w:sz w:val="20"/>
              </w:rPr>
              <w:t xml:space="preserve">   - docker-compose.yml — full stack: backend, frontend, neo4j,      milvus + dependencies (etcd, minio, attu).</w:t>
            </w:r>
          </w:p>
          <w:p>
            <w:r>
              <w:rPr>
                <w:sz w:val="20"/>
              </w:rPr>
              <w:t xml:space="preserve">   - docker-compose.external.yml — backend + frontend only; Neo4j      and Milvus run as external managed services.</w:t>
            </w:r>
          </w:p>
          <w:p>
            <w:r>
              <w:rPr>
                <w:sz w:val="20"/>
              </w:rPr>
              <w:t xml:space="preserve">   - .env.example and .env.external.example — env templates.</w:t>
            </w:r>
          </w:p>
          <w:p>
            <w:r>
              <w:rPr>
                <w:sz w:val="20"/>
              </w:rPr>
            </w:r>
          </w:p>
          <w:p>
            <w:r>
              <w:rPr>
                <w:sz w:val="20"/>
              </w:rPr>
              <w:t>EXAMPLE USE CASE — TELECOM CIRCUIT KNOWLEDGE BASE</w:t>
            </w:r>
          </w:p>
          <w:p>
            <w:r>
              <w:rPr>
                <w:sz w:val="20"/>
              </w:rPr>
            </w:r>
          </w:p>
          <w:p>
            <w:r>
              <w:rPr>
                <w:sz w:val="20"/>
              </w:rPr>
              <w:t>A telecom operations team uploads a mix of:</w:t>
            </w:r>
          </w:p>
          <w:p>
            <w:r>
              <w:rPr>
                <w:sz w:val="20"/>
              </w:rPr>
              <w:t xml:space="preserve">  - Network inventory CSVs (entity-rich tabular data).</w:t>
            </w:r>
          </w:p>
          <w:p>
            <w:r>
              <w:rPr>
                <w:sz w:val="20"/>
              </w:rPr>
              <w:t xml:space="preserve">  - Standard Operating Procedure PDFs ("Decommission MPLS Circuit").</w:t>
            </w:r>
          </w:p>
          <w:p>
            <w:r>
              <w:rPr>
                <w:sz w:val="20"/>
              </w:rPr>
              <w:t xml:space="preserve">  - Compliance regulations (governing the SOPs).</w:t>
            </w:r>
          </w:p>
          <w:p>
            <w:r>
              <w:rPr>
                <w:sz w:val="20"/>
              </w:rPr>
              <w:t xml:space="preserve">  - Internal architecture documents.</w:t>
            </w:r>
          </w:p>
          <w:p>
            <w:r>
              <w:rPr>
                <w:sz w:val="20"/>
              </w:rPr>
            </w:r>
          </w:p>
          <w:p>
            <w:r>
              <w:rPr>
                <w:sz w:val="20"/>
              </w:rPr>
              <w:t>Trident:</w:t>
            </w:r>
          </w:p>
          <w:p>
            <w:r>
              <w:rPr>
                <w:sz w:val="20"/>
              </w:rPr>
              <w:t xml:space="preserve">  1. Parses all documents via Docling.</w:t>
            </w:r>
          </w:p>
          <w:p>
            <w:r>
              <w:rPr>
                <w:sz w:val="20"/>
              </w:rPr>
              <w:t xml:space="preserve">  2. Chunks into semantic units.</w:t>
            </w:r>
          </w:p>
          <w:p>
            <w:r>
              <w:rPr>
                <w:sz w:val="20"/>
              </w:rPr>
              <w:t xml:space="preserve">  3. Extracts entities (e.g., CID-44821, NOC, ServiceNow), concepts      (MRC = Monthly Recurring Charge), relationships (CID-44821      PROVISIONED_FROM Cisco_ASR_9000), and procedures      (Circuit Decommission with steps).</w:t>
            </w:r>
          </w:p>
          <w:p>
            <w:r>
              <w:rPr>
                <w:sz w:val="20"/>
              </w:rPr>
              <w:t xml:space="preserve">  4. Resolves all entities/concepts via GN to deduplicate across      documents (e.g., "CID 44821" and "CID-44821" merge).</w:t>
            </w:r>
          </w:p>
          <w:p>
            <w:r>
              <w:rPr>
                <w:sz w:val="20"/>
              </w:rPr>
              <w:t xml:space="preserve">  5. Stores the graph + vectors + procedure DAG + step→entity      references.</w:t>
            </w:r>
          </w:p>
          <w:p>
            <w:r>
              <w:rPr>
                <w:sz w:val="20"/>
              </w:rPr>
            </w:r>
          </w:p>
          <w:p>
            <w:r>
              <w:rPr>
                <w:sz w:val="20"/>
              </w:rPr>
              <w:t>A field technician then asks: "What's the procedure to decommission CID-44821, and what regulation governs it?"</w:t>
            </w:r>
          </w:p>
          <w:p>
            <w:r>
              <w:rPr>
                <w:sz w:val="20"/>
              </w:rPr>
            </w:r>
          </w:p>
          <w:p>
            <w:r>
              <w:rPr>
                <w:sz w:val="20"/>
              </w:rPr>
              <w:t>Trident:</w:t>
            </w:r>
          </w:p>
          <w:p>
            <w:r>
              <w:rPr>
                <w:sz w:val="20"/>
              </w:rPr>
              <w:t xml:space="preserve">  1. Embeds the question; GN-searches and finds anchors at CID-44821      (Entity), Circuit Decommission (Procedure), and the relevant      compliance regulation (Concept).</w:t>
            </w:r>
          </w:p>
          <w:p>
            <w:r>
              <w:rPr>
                <w:sz w:val="20"/>
              </w:rPr>
              <w:t xml:space="preserve">  2. Expands a 2-hop reasoning subgraph including the Procedure→Step      DAG and the GOVERNED_BY edge.</w:t>
            </w:r>
          </w:p>
          <w:p>
            <w:r>
              <w:rPr>
                <w:sz w:val="20"/>
              </w:rPr>
              <w:t xml:space="preserve">  3. Pulls evidence chunks from KS for the regulation text.</w:t>
            </w:r>
          </w:p>
          <w:p>
            <w:r>
              <w:rPr>
                <w:sz w:val="20"/>
              </w:rPr>
              <w:t xml:space="preserve">  4. Sends the subgraph + chunks + procedure to the LLM.</w:t>
            </w:r>
          </w:p>
          <w:p>
            <w:r>
              <w:rPr>
                <w:sz w:val="20"/>
              </w:rPr>
              <w:t xml:space="preserve">  5. Returns a step-by-step answer with provenance pointing to the      specific Document, Chunks, Procedure, Steps, and regulation      Concept used.</w:t>
            </w:r>
          </w:p>
          <w:p>
            <w:r>
              <w:rPr>
                <w:sz w:val="20"/>
              </w:rPr>
            </w:r>
          </w:p>
          <w:p>
            <w:r>
              <w:rPr>
                <w:sz w:val="20"/>
              </w:rPr>
            </w:r>
          </w:p>
          <w:p>
            <w:r>
              <w:rPr>
                <w:sz w:val="20"/>
              </w:rPr>
              <w:t>PSEUDOCODE — INGESTION (Stage 4 RESOLVE)</w:t>
            </w:r>
          </w:p>
          <w:p>
            <w:r>
              <w:rPr>
                <w:sz w:val="20"/>
              </w:rPr>
            </w:r>
          </w:p>
          <w:p>
            <w:r>
              <w:rPr>
                <w:sz w:val="20"/>
              </w:rPr>
              <w:t xml:space="preserve">    def resolve_entities(entities, provider_id):</w:t>
            </w:r>
          </w:p>
          <w:p>
            <w:r>
              <w:rPr>
                <w:sz w:val="20"/>
              </w:rPr>
              <w:t xml:space="preserve">        for entity in entities:</w:t>
            </w:r>
          </w:p>
          <w:p>
            <w:r>
              <w:rPr>
                <w:sz w:val="20"/>
              </w:rPr>
              <w:t xml:space="preserve">            text = f"{entity.label}: {entity.description}"</w:t>
            </w:r>
          </w:p>
          <w:p>
            <w:r>
              <w:rPr>
                <w:sz w:val="20"/>
              </w:rPr>
              <w:t xml:space="preserve">            hits = gn_index.search(provider_id, text, top_k=3)</w:t>
            </w:r>
          </w:p>
          <w:p>
            <w:r>
              <w:rPr>
                <w:sz w:val="20"/>
              </w:rPr>
              <w:t xml:space="preserve">            top = hits[0] if hits else None</w:t>
            </w:r>
          </w:p>
          <w:p>
            <w:r>
              <w:rPr>
                <w:sz w:val="20"/>
              </w:rPr>
              <w:t xml:space="preserve">            if top and top.score &gt;= 0.85 and top.node_type == "Entity"                     and top.neo4j_id:</w:t>
            </w:r>
          </w:p>
          <w:p>
            <w:r>
              <w:rPr>
                <w:sz w:val="20"/>
              </w:rPr>
              <w:t xml:space="preserve">                # Merge: reuse existing graph node directly</w:t>
            </w:r>
          </w:p>
          <w:p>
            <w:r>
              <w:rPr>
                <w:sz w:val="20"/>
              </w:rPr>
              <w:t xml:space="preserve">                entity.neo4j_id = top.neo4j_id</w:t>
            </w:r>
          </w:p>
          <w:p>
            <w:r>
              <w:rPr>
                <w:sz w:val="20"/>
              </w:rPr>
              <w:t xml:space="preserve">                graph.merge_entity_properties(top.neo4j_id, entity)</w:t>
            </w:r>
          </w:p>
          <w:p>
            <w:r>
              <w:rPr>
                <w:sz w:val="20"/>
              </w:rPr>
              <w:t xml:space="preserve">            else:</w:t>
            </w:r>
          </w:p>
          <w:p>
            <w:r>
              <w:rPr>
                <w:sz w:val="20"/>
              </w:rPr>
              <w:t xml:space="preserve">                # Create new graph node and immediately index</w:t>
            </w:r>
          </w:p>
          <w:p>
            <w:r>
              <w:rPr>
                <w:sz w:val="20"/>
              </w:rPr>
              <w:t xml:space="preserve">                neo4j_id = graph.merge_entity(entity, provider_id)</w:t>
            </w:r>
          </w:p>
          <w:p>
            <w:r>
              <w:rPr>
                <w:sz w:val="20"/>
              </w:rPr>
              <w:t xml:space="preserve">                gn_index.index_node(</w:t>
            </w:r>
          </w:p>
          <w:p>
            <w:r>
              <w:rPr>
                <w:sz w:val="20"/>
              </w:rPr>
              <w:t xml:space="preserve">                    provider_id, f"entity:{entity.label}",</w:t>
            </w:r>
          </w:p>
          <w:p>
            <w:r>
              <w:rPr>
                <w:sz w:val="20"/>
              </w:rPr>
              <w:t xml:space="preserve">                    neo4j_id, "Entity", text,</w:t>
            </w:r>
          </w:p>
          <w:p>
            <w:r>
              <w:rPr>
                <w:sz w:val="20"/>
              </w:rPr>
              <w:t xml:space="preserve">                )</w:t>
            </w:r>
          </w:p>
          <w:p>
            <w:r>
              <w:rPr>
                <w:sz w:val="20"/>
              </w:rPr>
              <w:t xml:space="preserve">                entity.neo4j_id = neo4j_id</w:t>
            </w:r>
          </w:p>
          <w:p>
            <w:r>
              <w:rPr>
                <w:sz w:val="20"/>
              </w:rPr>
            </w:r>
          </w:p>
          <w:p>
            <w:r>
              <w:rPr>
                <w:sz w:val="20"/>
              </w:rPr>
              <w:t>PSEUDOCODE — QUERY (Steps 1-4)</w:t>
            </w:r>
          </w:p>
          <w:p>
            <w:r>
              <w:rPr>
                <w:sz w:val="20"/>
              </w:rPr>
            </w:r>
          </w:p>
          <w:p>
            <w:r>
              <w:rPr>
                <w:sz w:val="20"/>
              </w:rPr>
              <w:t xml:space="preserve">    def query(question, provider_id):</w:t>
            </w:r>
          </w:p>
          <w:p>
            <w:r>
              <w:rPr>
                <w:sz w:val="20"/>
              </w:rPr>
              <w:t xml:space="preserve">        q_emb = embedder.embed(question)</w:t>
            </w:r>
          </w:p>
          <w:p>
            <w:r>
              <w:rPr>
                <w:sz w:val="20"/>
              </w:rPr>
              <w:t xml:space="preserve">        gn_hits = gn_index.search_with_vector(</w:t>
            </w:r>
          </w:p>
          <w:p>
            <w:r>
              <w:rPr>
                <w:sz w:val="20"/>
              </w:rPr>
              <w:t xml:space="preserve">            provider_id, q_emb, top_k=10</w:t>
            </w:r>
          </w:p>
          <w:p>
            <w:r>
              <w:rPr>
                <w:sz w:val="20"/>
              </w:rPr>
              <w:t xml:space="preserve">        )</w:t>
            </w:r>
          </w:p>
          <w:p>
            <w:r>
              <w:rPr>
                <w:sz w:val="20"/>
              </w:rPr>
              <w:t xml:space="preserve">        anchors = [h.neo4j_id for h in gn_hits if h.score &gt;= 0.4]</w:t>
            </w:r>
          </w:p>
          <w:p>
            <w:r>
              <w:rPr>
                <w:sz w:val="20"/>
              </w:rPr>
              <w:t xml:space="preserve">        nodes, edges = graph.get_reasoning_subgraph(</w:t>
            </w:r>
          </w:p>
          <w:p>
            <w:r>
              <w:rPr>
                <w:sz w:val="20"/>
              </w:rPr>
              <w:t xml:space="preserve">            anchors, hops=2, provider_id=provider_id</w:t>
            </w:r>
          </w:p>
          <w:p>
            <w:r>
              <w:rPr>
                <w:sz w:val="20"/>
              </w:rPr>
              <w:t xml:space="preserve">        )</w:t>
            </w:r>
          </w:p>
          <w:p>
            <w:r>
              <w:rPr>
                <w:sz w:val="20"/>
              </w:rPr>
              <w:t xml:space="preserve">        chunks = knowledge.search_with_vector(</w:t>
            </w:r>
          </w:p>
          <w:p>
            <w:r>
              <w:rPr>
                <w:sz w:val="20"/>
              </w:rPr>
              <w:t xml:space="preserve">            provider_id, q_emb, top_k=5</w:t>
            </w:r>
          </w:p>
          <w:p>
            <w:r>
              <w:rPr>
                <w:sz w:val="20"/>
              </w:rPr>
              <w:t xml:space="preserve">        )</w:t>
            </w:r>
          </w:p>
          <w:p>
            <w:r>
              <w:rPr>
                <w:sz w:val="20"/>
              </w:rPr>
              <w:t xml:space="preserve">        procs = procedural.search_with_vector(</w:t>
            </w:r>
          </w:p>
          <w:p>
            <w:r>
              <w:rPr>
                <w:sz w:val="20"/>
              </w:rPr>
              <w:t xml:space="preserve">            provider_id, q_emb, top_k=3</w:t>
            </w:r>
          </w:p>
          <w:p>
            <w:r>
              <w:rPr>
                <w:sz w:val="20"/>
              </w:rPr>
              <w:t xml:space="preserve">        )  # filtered by score &gt;= 0.75</w:t>
            </w:r>
          </w:p>
          <w:p>
            <w:r>
              <w:rPr>
                <w:sz w:val="20"/>
              </w:rPr>
              <w:t xml:space="preserve">        return llm.answer(question, nodes, edges, chunks, procs)</w:t>
            </w:r>
          </w:p>
          <w:p>
            <w:r>
              <w:rPr>
                <w:sz w:val="20"/>
              </w:rPr>
            </w:r>
          </w:p>
        </w:tc>
      </w:tr>
      <w:tr w:rsidRPr="002D4B9B" w:rsidR="009B5E6C" w:rsidTr="6A6D4E55" w14:paraId="12322013" w14:textId="77777777">
        <w:trPr>
          <w:trHeight w:val="2835"/>
        </w:trPr>
        <w:tc>
          <w:tcPr>
            <w:tcW w:w="10413" w:type="dxa"/>
            <w:gridSpan w:val="20"/>
            <w:tcMar/>
          </w:tcPr>
          <w:p w:rsidRPr="009B5E6C" w:rsidR="009B5E6C" w:rsidP="0047040E" w:rsidRDefault="009B5E6C" w14:paraId="159C057A"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Provide Drawings, if any. [Please note: Drawings need to be provided in 2D/3D line drawing format, with and without labelling. We request you to provide the descriptive of numerical labelling below the drawings.]</w:t>
            </w:r>
            <w:r w:rsidRPr="002D4B9B">
              <w:rPr>
                <w:rFonts w:ascii="Times New Roman" w:hAnsi="Times New Roman" w:cs="Times New Roman"/>
                <w:b/>
                <w:bCs/>
                <w:i/>
                <w:iCs/>
                <w:color w:val="FF0000"/>
                <w:sz w:val="20"/>
                <w:szCs w:val="20"/>
              </w:rPr>
              <w:t xml:space="preserve"> ***</w:t>
            </w:r>
          </w:p>
          <w:p w:rsidR="009B5E6C" w:rsidP="0047040E" w:rsidRDefault="009B5E6C" w14:paraId="604DD9DD"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106BCA07" w14:textId="6BD59CEA">
            <w:pPr>
              <w:pStyle w:val="ListParagraph"/>
              <w:tabs>
                <w:tab w:val="left" w:pos="248"/>
              </w:tabs>
              <w:ind w:left="-34"/>
              <w:jc w:val="both"/>
              <w:rPr>
                <w:rFonts w:ascii="Times New Roman" w:hAnsi="Times New Roman" w:cs="Times New Roman"/>
              </w:rPr>
            </w:pPr>
          </w:p>
          <w:p>
            <w:r>
              <w:rPr>
                <w:sz w:val="20"/>
              </w:rPr>
            </w:r>
          </w:p>
          <w:p>
            <w:r>
              <w:rPr>
                <w:sz w:val="20"/>
              </w:rPr>
              <w:t>The following drawings illustrate the invention. Drawings will be provided as separate 2D line-art figures with and without labelling during the formal patent specification drafting stage; the textual descriptions and corresponding ASCII schematics below indicate intended content.</w:t>
            </w:r>
          </w:p>
          <w:p>
            <w:r>
              <w:rPr>
                <w:sz w:val="20"/>
              </w:rPr>
            </w:r>
          </w:p>
          <w:p>
            <w:r>
              <w:rPr>
                <w:sz w:val="20"/>
              </w:rPr>
              <w:t>FIG. 1 — System Architecture Overview</w:t>
            </w:r>
          </w:p>
          <w:p>
            <w:r>
              <w:rPr>
                <w:sz w:val="20"/>
              </w:rPr>
              <w:t xml:space="preserve">    Frontend (React/Vite) ─► Backend (FastAPI + DSPy)</w:t>
            </w:r>
          </w:p>
          <w:p>
            <w:r>
              <w:rPr>
                <w:sz w:val="20"/>
              </w:rPr>
              <w:t xml:space="preserve">                                  │</w:t>
            </w:r>
          </w:p>
          <w:p>
            <w:r>
              <w:rPr>
                <w:sz w:val="20"/>
              </w:rPr>
              <w:t xml:space="preserve">                         ┌────────┼────────┐</w:t>
            </w:r>
          </w:p>
          <w:p>
            <w:r>
              <w:rPr>
                <w:sz w:val="20"/>
              </w:rPr>
              <w:t xml:space="preserve">                         ▼        ▼        ▼</w:t>
            </w:r>
          </w:p>
          <w:p>
            <w:r>
              <w:rPr>
                <w:sz w:val="20"/>
              </w:rPr>
              <w:t xml:space="preserve">                       Neo4j   Milvus    LLM/Embedding APIs</w:t>
            </w:r>
          </w:p>
          <w:p>
            <w:r>
              <w:rPr>
                <w:sz w:val="20"/>
              </w:rPr>
              <w:t xml:space="preserve">    Labels: 1=Frontend, 2=Backend, 3=Concept Graph (Neo4j),     4=Vector Stores (Milvus), 5=External LLM/Embedding APIs.</w:t>
            </w:r>
          </w:p>
          <w:p>
            <w:r>
              <w:rPr>
                <w:sz w:val="20"/>
              </w:rPr>
            </w:r>
          </w:p>
          <w:p>
            <w:r>
              <w:rPr>
                <w:sz w:val="20"/>
              </w:rPr>
              <w:t>FIG. 2 — Four-Store Data Layer</w:t>
            </w:r>
          </w:p>
          <w:p>
            <w:r>
              <w:rPr>
                <w:sz w:val="20"/>
              </w:rPr>
              <w:t xml:space="preserve">    ┌──────────────┬──────────────┬─────────────┬──────────────┐</w:t>
            </w:r>
          </w:p>
          <w:p>
            <w:r>
              <w:rPr>
                <w:sz w:val="20"/>
              </w:rPr>
              <w:t xml:space="preserve">    │ Concept Graph │ Knowledge    │ Procedural  │ Graph Node   │</w:t>
            </w:r>
          </w:p>
          <w:p>
            <w:r>
              <w:rPr>
                <w:sz w:val="20"/>
              </w:rPr>
              <w:t xml:space="preserve">    │   (Neo4j)    │ Store (KS)   │ Store (PS)  │ Index (GN)   │</w:t>
            </w:r>
          </w:p>
          <w:p>
            <w:r>
              <w:rPr>
                <w:sz w:val="20"/>
              </w:rPr>
              <w:t xml:space="preserve">    │  Entities    │  ks_{pid}    │  ps_{pid}   │  gn_{pid}    │</w:t>
            </w:r>
          </w:p>
          <w:p>
            <w:r>
              <w:rPr>
                <w:sz w:val="20"/>
              </w:rPr>
              <w:t xml:space="preserve">    │  Concepts    │  chunk vecs  │  proc vecs  │  node-label  │</w:t>
            </w:r>
          </w:p>
          <w:p>
            <w:r>
              <w:rPr>
                <w:sz w:val="20"/>
              </w:rPr>
              <w:t xml:space="preserve">    │  Procedures  │              │             │  vecs +      │</w:t>
            </w:r>
          </w:p>
          <w:p>
            <w:r>
              <w:rPr>
                <w:sz w:val="20"/>
              </w:rPr>
              <w:t xml:space="preserve">    │  Steps (DAG) │              │             │  neo4j_id    │</w:t>
            </w:r>
          </w:p>
          <w:p>
            <w:r>
              <w:rPr>
                <w:sz w:val="20"/>
              </w:rPr>
              <w:t xml:space="preserve">    └──────────────┴──────────────┴─────────────┴──────────────┘</w:t>
            </w:r>
          </w:p>
          <w:p>
            <w:r>
              <w:rPr>
                <w:sz w:val="20"/>
              </w:rPr>
              <w:t xml:space="preserve">    Labels: 11=Concept Graph, 12=Knowledge Store, 13=Procedural     Store, 14=Graph Node Index, 15=neo4j_id co-storage (the novel     element).</w:t>
            </w:r>
          </w:p>
          <w:p>
            <w:r>
              <w:rPr>
                <w:sz w:val="20"/>
              </w:rPr>
            </w:r>
          </w:p>
          <w:p>
            <w:r>
              <w:rPr>
                <w:sz w:val="20"/>
              </w:rPr>
              <w:t>FIG. 3 — Five-Stage Ingestion Pipeline</w:t>
            </w:r>
          </w:p>
          <w:p>
            <w:r>
              <w:rPr>
                <w:sz w:val="20"/>
              </w:rPr>
              <w:t xml:space="preserve">    [Document]─►(1 Parse Docling)─►(2 Chunk Hybrid)─►(3 Extract DSPy+    LLM)─►(4 Resolve via GN)─►(5 Store Neo4j+Milvus)</w:t>
            </w:r>
          </w:p>
          <w:p>
            <w:r>
              <w:rPr>
                <w:sz w:val="20"/>
              </w:rPr>
              <w:t xml:space="preserve">    Each stage emits SSE events.</w:t>
            </w:r>
          </w:p>
          <w:p>
            <w:r>
              <w:rPr>
                <w:sz w:val="20"/>
              </w:rPr>
              <w:t xml:space="preserve">    Labels: 21=Parse, 22=Chunk, 23=Extract, 24=Resolve, 25=Store,     26=SSE Event Stream.</w:t>
            </w:r>
          </w:p>
          <w:p>
            <w:r>
              <w:rPr>
                <w:sz w:val="20"/>
              </w:rPr>
            </w:r>
          </w:p>
          <w:p>
            <w:r>
              <w:rPr>
                <w:sz w:val="20"/>
              </w:rPr>
              <w:t>FIG. 4 — SOP Procedure DAG (Neo4j)</w:t>
            </w:r>
          </w:p>
          <w:p>
            <w:r>
              <w:rPr>
                <w:sz w:val="20"/>
              </w:rPr>
              <w:t xml:space="preserve">        ┌──Procedure──┐</w:t>
            </w:r>
          </w:p>
          <w:p>
            <w:r>
              <w:rPr>
                <w:sz w:val="20"/>
              </w:rPr>
              <w:t xml:space="preserve">        │HAS_STEP      │HAS_STEP</w:t>
            </w:r>
          </w:p>
          <w:p>
            <w:r>
              <w:rPr>
                <w:sz w:val="20"/>
              </w:rPr>
              <w:t xml:space="preserve">        ▼              ▼</w:t>
            </w:r>
          </w:p>
          <w:p>
            <w:r>
              <w:rPr>
                <w:sz w:val="20"/>
              </w:rPr>
              <w:t xml:space="preserve">       Step1──PRECEDES─►Step2──PRECEDES─►Step3</w:t>
            </w:r>
          </w:p>
          <w:p>
            <w:r>
              <w:rPr>
                <w:sz w:val="20"/>
              </w:rPr>
              <w:t xml:space="preserve">        │REFERENCES      │REFERENCES</w:t>
            </w:r>
          </w:p>
          <w:p>
            <w:r>
              <w:rPr>
                <w:sz w:val="20"/>
              </w:rPr>
              <w:t xml:space="preserve">        ▼                ▼</w:t>
            </w:r>
          </w:p>
          <w:p>
            <w:r>
              <w:rPr>
                <w:sz w:val="20"/>
              </w:rPr>
              <w:t xml:space="preserve">      Entity_A         Entity_B</w:t>
            </w:r>
          </w:p>
          <w:p>
            <w:r>
              <w:rPr>
                <w:sz w:val="20"/>
              </w:rPr>
              <w:t xml:space="preserve">    Labels: 31=Procedure node, 32=Step node, 33=HAS_STEP edge,     34=PRECEDES edge, 35=REFERENCES edge, 36=Entity node.</w:t>
            </w:r>
          </w:p>
          <w:p>
            <w:r>
              <w:rPr>
                <w:sz w:val="20"/>
              </w:rPr>
            </w:r>
          </w:p>
          <w:p>
            <w:r>
              <w:rPr>
                <w:sz w:val="20"/>
              </w:rPr>
              <w:t>FIG. 5 — GN Index Dual Purpose</w:t>
            </w:r>
          </w:p>
          <w:p>
            <w:r>
              <w:rPr>
                <w:sz w:val="20"/>
              </w:rPr>
              <w:t xml:space="preserve">    Write path: candidate entity ─► embed ─► GN.search ─►     if score &gt;= θ then merge using neo4j_id from hit;     else create in Neo4j and GN.index_node(neo4j_id).</w:t>
            </w:r>
          </w:p>
          <w:p>
            <w:r>
              <w:rPr>
                <w:sz w:val="20"/>
              </w:rPr>
              <w:t xml:space="preserve">    Read path: question ─► embed ─► GN.search ─► neo4j_id used     DIRECTLY as graph anchor ─► subgraph BFS.</w:t>
            </w:r>
          </w:p>
          <w:p>
            <w:r>
              <w:rPr>
                <w:sz w:val="20"/>
              </w:rPr>
              <w:t xml:space="preserve">    Labels: 41=Candidate node, 42=Question, 43=GN cosine search,     44=Threshold gate, 45=Neo4j merge/create, 46=Subgraph expansion.</w:t>
            </w:r>
          </w:p>
          <w:p>
            <w:r>
              <w:rPr>
                <w:sz w:val="20"/>
              </w:rPr>
            </w:r>
          </w:p>
          <w:p>
            <w:r>
              <w:rPr>
                <w:sz w:val="20"/>
              </w:rPr>
              <w:t>FIG. 6 — Query Pipeline</w:t>
            </w:r>
          </w:p>
          <w:p>
            <w:r>
              <w:rPr>
                <w:sz w:val="20"/>
              </w:rPr>
              <w:t xml:space="preserve">    [Question] ─►(embed)─►(GN search)─►(anchors=neo4j_ids)─►    (subgraph 2-hop)─►(KS chunk search)─►(PS proc search)─►    (LLM context assembly)─►[Answer + Reasoning Subgraph +     Provenance]</w:t>
            </w:r>
          </w:p>
          <w:p>
            <w:r>
              <w:rPr>
                <w:sz w:val="20"/>
              </w:rPr>
              <w:t xml:space="preserve">    Labels: 51=Question, 52=Embedder, 53=GN search, 54=Anchors,     55=Subgraph, 56=KS chunks, 57=PS procedures, 58=LLM,     59=Answer + Provenance.</w:t>
            </w:r>
          </w:p>
          <w:p>
            <w:r>
              <w:rPr>
                <w:sz w:val="20"/>
              </w:rPr>
            </w:r>
          </w:p>
          <w:p>
            <w:r>
              <w:rPr>
                <w:sz w:val="20"/>
              </w:rPr>
              <w:t>FIG. 7 — Provider-Scoped Tenant Model</w:t>
            </w:r>
          </w:p>
          <w:p>
            <w:r>
              <w:rPr>
                <w:sz w:val="20"/>
              </w:rPr>
              <w:t xml:space="preserve">    Provider A ─► gn_A, ks_A, ps_A; Neo4j {provider_id: "A"}</w:t>
            </w:r>
          </w:p>
          <w:p>
            <w:r>
              <w:rPr>
                <w:sz w:val="20"/>
              </w:rPr>
              <w:t xml:space="preserve">    Provider B ─► gn_B, ks_B, ps_B; Neo4j {provider_id: "B"}</w:t>
            </w:r>
          </w:p>
          <w:p>
            <w:r>
              <w:rPr>
                <w:sz w:val="20"/>
              </w:rPr>
              <w:t xml:space="preserve">    Atomic delete_provider(A) drops gn_A, ks_A, ps_A and DETACH     DELETEs all Neo4j nodes with provider_id="A".</w:t>
            </w:r>
          </w:p>
          <w:p>
            <w:r>
              <w:rPr>
                <w:sz w:val="20"/>
              </w:rPr>
              <w:t xml:space="preserve">    Labels: 61=Provider A namespace, 62=Provider B namespace,     63=Tenant deletion gate.</w:t>
            </w:r>
          </w:p>
          <w:p>
            <w:r>
              <w:rPr>
                <w:sz w:val="20"/>
              </w:rPr>
            </w:r>
          </w:p>
          <w:p>
            <w:r>
              <w:rPr>
                <w:sz w:val="20"/>
              </w:rPr>
              <w:t>(Formal line-art versions of the foregoing figures will be supplied during specification drafting.)</w:t>
            </w:r>
          </w:p>
          <w:p>
            <w:r>
              <w:rPr>
                <w:sz w:val="20"/>
              </w:rPr>
            </w:r>
          </w:p>
        </w:tc>
      </w:tr>
      <w:tr w:rsidRPr="002D4B9B" w:rsidR="009B5E6C" w:rsidTr="6A6D4E55" w14:paraId="35A5F4D8" w14:textId="77777777">
        <w:trPr>
          <w:trHeight w:val="417"/>
        </w:trPr>
        <w:tc>
          <w:tcPr>
            <w:tcW w:w="5206" w:type="dxa"/>
            <w:gridSpan w:val="10"/>
            <w:tcMar/>
          </w:tcPr>
          <w:p w:rsidRPr="009B5E6C" w:rsidR="009B5E6C" w:rsidP="0047040E" w:rsidRDefault="009B5E6C" w14:paraId="370FF7FA" w14:textId="6D1A96EE">
            <w:pPr>
              <w:tabs>
                <w:tab w:val="left" w:pos="248"/>
              </w:tabs>
              <w:ind w:left="36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sz w:val="20"/>
                <w:szCs w:val="20"/>
              </w:rPr>
              <w:t xml:space="preserve">Does this invention relate to any other prior arts: </w:t>
            </w:r>
            <w:r w:rsidRPr="002D4B9B">
              <w:rPr>
                <w:rFonts w:ascii="Times New Roman" w:hAnsi="Times New Roman" w:cs="Times New Roman"/>
                <w:i/>
                <w:iCs/>
                <w:sz w:val="20"/>
                <w:szCs w:val="20"/>
              </w:rPr>
              <w:t>{If</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please</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share the details (Issued/Grant patents, Pending patent application, Previous submitted IDF with improvements) or 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To the inventor's knowledge, no prior patent has been filed by the applicant or assignees on this specific invention. The non-patent literature prior arts identified in section 04 above (Microsoft GraphRAG, LightRAG, HybridRAG, Cognee, Graphiti/Zep, and the LlamaIndex / LangChain orchestration toolkits) are public research and open-source projects; none of them disclose the specific combination of (a) the four-store provider-scoped architecture, (b) Neo4j element-ID co-storage inside the vector index, (c) constrained 20-type edge vocabulary with double gating, and (d) SOP DAG with step-level entity references that constitute the present invention. No previous IDF has been submitted by the inventor on this subject matter.</w:t>
            </w:r>
          </w:p>
        </w:tc>
        <w:tc>
          <w:tcPr>
            <w:tcW w:w="5207" w:type="dxa"/>
            <w:gridSpan w:val="10"/>
            <w:tcMar/>
            <w:vAlign w:val="center"/>
          </w:tcPr>
          <w:p w:rsidRPr="00693874" w:rsidR="009B5E6C" w:rsidP="00693874" w:rsidRDefault="009B5E6C" w14:paraId="243C3ABC" w14:textId="67F72CFD">
            <w:pPr>
              <w:tabs>
                <w:tab w:val="left" w:pos="248"/>
              </w:tabs>
              <w:ind w:left="360"/>
              <w:rPr>
                <w:rFonts w:ascii="Times New Roman" w:hAnsi="Times New Roman" w:cs="Times New Roman"/>
                <w:b/>
                <w:bCs/>
              </w:rPr>
            </w:pPr>
          </w:p>
        </w:tc>
      </w:tr>
      <w:tr w:rsidRPr="002D4B9B" w:rsidR="009B5E6C" w:rsidTr="6A6D4E55" w14:paraId="4E4B411E" w14:textId="77777777">
        <w:trPr>
          <w:trHeight w:val="417"/>
        </w:trPr>
        <w:tc>
          <w:tcPr>
            <w:tcW w:w="5206" w:type="dxa"/>
            <w:gridSpan w:val="10"/>
            <w:tcMar/>
            <w:vAlign w:val="center"/>
          </w:tcPr>
          <w:p w:rsidRPr="002D4B9B" w:rsidR="009B5E6C" w:rsidP="0047040E" w:rsidRDefault="009B5E6C" w14:paraId="4781A16F" w14:textId="380DF6A3">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Is any traditional knowledge being relied on?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The invention does not rely on any traditional knowledge.</w:t>
            </w:r>
          </w:p>
        </w:tc>
        <w:tc>
          <w:tcPr>
            <w:tcW w:w="5207" w:type="dxa"/>
            <w:gridSpan w:val="10"/>
            <w:tcMar/>
            <w:vAlign w:val="center"/>
          </w:tcPr>
          <w:p w:rsidRPr="00693874" w:rsidR="009B5E6C" w:rsidP="00693874" w:rsidRDefault="009B5E6C" w14:paraId="531B02E7" w14:textId="1085CD17">
            <w:pPr>
              <w:tabs>
                <w:tab w:val="left" w:pos="248"/>
              </w:tabs>
              <w:ind w:left="360"/>
              <w:rPr>
                <w:rFonts w:ascii="Times New Roman" w:hAnsi="Times New Roman" w:cs="Times New Roman"/>
                <w:b/>
                <w:bCs/>
              </w:rPr>
            </w:pPr>
          </w:p>
        </w:tc>
      </w:tr>
      <w:tr w:rsidRPr="002D4B9B" w:rsidR="009B5E6C" w:rsidTr="6A6D4E55" w14:paraId="6B0063DA" w14:textId="77777777">
        <w:trPr>
          <w:trHeight w:val="417"/>
        </w:trPr>
        <w:tc>
          <w:tcPr>
            <w:tcW w:w="5206" w:type="dxa"/>
            <w:gridSpan w:val="10"/>
            <w:tcMar/>
            <w:vAlign w:val="center"/>
          </w:tcPr>
          <w:p w:rsidRPr="002D4B9B" w:rsidR="009B5E6C" w:rsidP="0047040E" w:rsidRDefault="009B5E6C" w14:paraId="64C972B9" w14:textId="0903998F">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Is there any biological material being used?</w:t>
            </w:r>
            <w:r w:rsidRPr="002D4B9B">
              <w:rPr>
                <w:rFonts w:ascii="Times New Roman" w:hAnsi="Times New Roman" w:cs="Times New Roman"/>
                <w:i/>
                <w:iCs/>
                <w:sz w:val="20"/>
                <w:szCs w:val="20"/>
              </w:rPr>
              <w:t xml:space="preserve"> (please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The invention does not use any biological material.</w:t>
            </w:r>
          </w:p>
        </w:tc>
        <w:tc>
          <w:tcPr>
            <w:tcW w:w="5207" w:type="dxa"/>
            <w:gridSpan w:val="10"/>
            <w:tcMar/>
            <w:vAlign w:val="center"/>
          </w:tcPr>
          <w:p w:rsidRPr="00693874" w:rsidR="009B5E6C" w:rsidP="00693874" w:rsidRDefault="009B5E6C" w14:paraId="1F43116E" w14:textId="7819A366">
            <w:pPr>
              <w:tabs>
                <w:tab w:val="left" w:pos="248"/>
              </w:tabs>
              <w:ind w:left="360"/>
              <w:rPr>
                <w:rFonts w:ascii="Times New Roman" w:hAnsi="Times New Roman" w:cs="Times New Roman"/>
                <w:b/>
                <w:bCs/>
              </w:rPr>
            </w:pPr>
          </w:p>
        </w:tc>
      </w:tr>
      <w:tr w:rsidRPr="002D4B9B" w:rsidR="009B5E6C" w:rsidTr="6A6D4E55" w14:paraId="4FD115B7" w14:textId="77777777">
        <w:trPr>
          <w:trHeight w:val="417"/>
        </w:trPr>
        <w:tc>
          <w:tcPr>
            <w:tcW w:w="5206" w:type="dxa"/>
            <w:gridSpan w:val="10"/>
            <w:tcMar/>
          </w:tcPr>
          <w:p w:rsidRPr="002D4B9B" w:rsidR="009B5E6C" w:rsidP="0047040E" w:rsidRDefault="009B5E6C" w14:paraId="654A898E" w14:textId="233ADEE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Has the invention ever been shown or used in public?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The invention has not been disclosed in any public forum, conference, or publication. The source code is currently held in a private repository and has not been published, demonstrated, or offered for sale to any third party. No academic paper, blog post, social-media post, or similar disclosure has been made. Any code review feedback received to date has been under confidentiality. The inventor confirms novelty has been preserved as of the filing date.</w:t>
            </w:r>
          </w:p>
        </w:tc>
        <w:tc>
          <w:tcPr>
            <w:tcW w:w="5207" w:type="dxa"/>
            <w:gridSpan w:val="10"/>
            <w:tcMar/>
            <w:vAlign w:val="center"/>
          </w:tcPr>
          <w:p w:rsidRPr="00693874" w:rsidR="009B5E6C" w:rsidP="00693874" w:rsidRDefault="009B5E6C" w14:paraId="778BF8B4" w14:textId="0A9E7B2A">
            <w:pPr>
              <w:tabs>
                <w:tab w:val="left" w:pos="248"/>
              </w:tabs>
              <w:ind w:left="360"/>
              <w:rPr>
                <w:rFonts w:ascii="Times New Roman" w:hAnsi="Times New Roman" w:cs="Times New Roman"/>
                <w:b/>
                <w:bCs/>
              </w:rPr>
            </w:pPr>
          </w:p>
        </w:tc>
      </w:tr>
      <w:tr w:rsidRPr="002D4B9B" w:rsidR="009B5E6C" w:rsidTr="6A6D4E55" w14:paraId="1BC30E66" w14:textId="77777777">
        <w:trPr>
          <w:trHeight w:val="417"/>
        </w:trPr>
        <w:tc>
          <w:tcPr>
            <w:tcW w:w="5206" w:type="dxa"/>
            <w:gridSpan w:val="10"/>
            <w:tcMar/>
          </w:tcPr>
          <w:p w:rsidRPr="002D4B9B" w:rsidR="009B5E6C" w:rsidP="0047040E" w:rsidRDefault="009B5E6C" w14:paraId="1A3EB97F" w14:textId="250C2E1B">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Are you intended to pursue International Patent?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YES. The applicant intends to pursue international patent protection. Specifically: (i) an Indian provisional / complete specification followed within twelve (12) months by (ii) a PCT (Patent Cooperation Treaty) international application, with subsequent national-phase entries targeted at the United States (USPTO), the European Patent Office (EPO), the United Kingdom (UKIPO), Singapore (IPOS), and Australia (IP Australia), being the major jurisdictions for enterprise AI / knowledge-management software. The applicant requests the patent agent to advise on the optimal filing route and on the applicability of any expedited examination programmes (e.g., USPTO Track One, EPO PACE) given the rapidly evolving generative-AI prior-art landscape.</w:t>
            </w:r>
          </w:p>
        </w:tc>
        <w:tc>
          <w:tcPr>
            <w:tcW w:w="5207" w:type="dxa"/>
            <w:gridSpan w:val="10"/>
            <w:tcMar/>
            <w:vAlign w:val="center"/>
          </w:tcPr>
          <w:p w:rsidRPr="00693874" w:rsidR="009B5E6C" w:rsidP="00693874" w:rsidRDefault="009B5E6C" w14:paraId="735EED50" w14:textId="7CE7BE84">
            <w:pPr>
              <w:tabs>
                <w:tab w:val="left" w:pos="248"/>
              </w:tabs>
              <w:ind w:left="360"/>
              <w:rPr>
                <w:rFonts w:ascii="Times New Roman" w:hAnsi="Times New Roman" w:cs="Times New Roman"/>
                <w:b/>
                <w:bCs/>
              </w:rPr>
            </w:pPr>
          </w:p>
        </w:tc>
      </w:tr>
      <w:tr w:rsidRPr="002D4B9B" w:rsidR="009B5E6C" w:rsidTr="6A6D4E55" w14:paraId="3A952A7B" w14:textId="77777777">
        <w:trPr>
          <w:trHeight w:val="417"/>
        </w:trPr>
        <w:tc>
          <w:tcPr>
            <w:tcW w:w="5206" w:type="dxa"/>
            <w:gridSpan w:val="10"/>
            <w:tcMar/>
          </w:tcPr>
          <w:p w:rsidRPr="002D4B9B" w:rsidR="009B5E6C" w:rsidP="0047040E" w:rsidRDefault="009B5E6C" w14:paraId="61AF22DF" w14:textId="078B905F">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Please specify if any additional inputs from inventor(s)/applicant(s) as suggestion </w:t>
            </w:r>
            <w:r w:rsidRPr="002D4B9B">
              <w:rPr>
                <w:rFonts w:ascii="Times New Roman" w:hAnsi="Times New Roman" w:cs="Times New Roman"/>
                <w:i/>
                <w:iCs/>
                <w:sz w:val="20"/>
                <w:szCs w:val="20"/>
              </w:rPr>
              <w:t>(Worldwide Search, Territorial Search and or Others)</w:t>
            </w:r>
            <w:r w:rsidRPr="002D4B9B">
              <w:rPr>
                <w:rFonts w:ascii="Times New Roman" w:hAnsi="Times New Roman" w:cs="Times New Roman"/>
                <w:b/>
                <w:bCs/>
                <w:sz w:val="20"/>
                <w:szCs w:val="20"/>
              </w:rPr>
              <w:t>:</w:t>
            </w:r>
          </w:p>
          <w:p>
            <w:r>
              <w:rPr>
                <w:sz w:val="20"/>
              </w:rPr>
            </w:r>
          </w:p>
          <w:p>
            <w:r>
              <w:rPr>
                <w:sz w:val="20"/>
              </w:rPr>
              <w:t>1. WORLDWIDE SEARCH REQUESTED: The applicant requests a worldwide patentability and freedom-to-operate search covering (a) GraphRAG, HybridRAG, and knowledge-graph-augmented retrieval patents and pending applications, (b) vector-database / embedding-index patents that store database-engine identifiers alongside embeddings, (c) multi-tenant knowledge-base architectures, and (d) LLM-extraction pipelines with constrained relation-type vocabularies. Suggested search terms: 'knowledge graph RAG', 'graph-augmented retrieval', 'vector store entity resolution', 'GraphRAG', 'HybridRAG', 'tenant scoped knowledge base', 'standard operating procedure DAG knowledge graph', 'Neo4j vector index hybrid'.</w:t>
            </w:r>
          </w:p>
          <w:p>
            <w:r>
              <w:rPr>
                <w:sz w:val="20"/>
              </w:rPr>
            </w:r>
          </w:p>
          <w:p>
            <w:r>
              <w:rPr>
                <w:sz w:val="20"/>
              </w:rPr>
              <w:t>2. KEY DEFENDABLE CLAIMS — for the specification drafter, the inventor highlights the following as the strongest independent-claim candidates:</w:t>
            </w:r>
          </w:p>
          <w:p>
            <w:r>
              <w:rPr>
                <w:sz w:val="20"/>
              </w:rPr>
              <w:t xml:space="preserve">   (i) A computer-implemented system comprising a graph database and a vector index, wherein each record in the vector index stores both an embedding of a graph-node text signature and the graph-database element identifier of the corresponding graph node, such that the vector index is used for both write-path deduplication and read-path anchor retrieval without any label-based lookup intermediary.</w:t>
            </w:r>
          </w:p>
          <w:p>
            <w:r>
              <w:rPr>
                <w:sz w:val="20"/>
              </w:rPr>
              <w:t xml:space="preserve">   (ii) The system of (i), wherein the graph database is constrained to a closed vocabulary of relationship types, said vocabulary being enforced both at LLM-output generation time via Literal-typed program signatures and at database write time via a write-gate that rejects out-of-vocabulary types.</w:t>
            </w:r>
          </w:p>
          <w:p>
            <w:r>
              <w:rPr>
                <w:sz w:val="20"/>
              </w:rPr>
              <w:t xml:space="preserve">   (iii) The system of (i)-(ii), further comprising tenant-scoped collection namespaces and tenant-scoped graph-node properties, such that all stored data is partitioned by tenant identifier and an atomic tenant-deletion operation cleans both the graph database and all per-tenant vector collections in a single API call.</w:t>
            </w:r>
          </w:p>
          <w:p>
            <w:r>
              <w:rPr>
                <w:sz w:val="20"/>
              </w:rPr>
              <w:t xml:space="preserve">   (iv) A method of representing a Standard Operating Procedure as a directed acyclic graph in a property graph database, comprising creating a Procedure node, plural Step nodes connected to said Procedure node by HAS_STEP edges, plural PRECEDES edges between said Step nodes derived from explicit prerequisite lists or from sequential ordering, and plural REFERENCES edges from individual Step nodes to Entity nodes extracted from each step's description, said Procedure being further indexed in a procedural vector store keyed on procedure intent and said Step nodes being indexed in a graph-node vector index.</w:t>
            </w:r>
          </w:p>
          <w:p>
            <w:r>
              <w:rPr>
                <w:sz w:val="20"/>
              </w:rPr>
            </w:r>
          </w:p>
          <w:p>
            <w:r>
              <w:rPr>
                <w:sz w:val="20"/>
              </w:rPr>
              <w:t>3. ADDITIONAL DEPENDENT-CLAIM SUPPORT: the SSE-streamed five-stage pipeline; the swappable LLM and embedding provider abstraction; the dual deployment-mode (Docker-internal vs managed-external) parity; the bi-directional vector-graph linkage via neo4j_id co-storage; and the cosine-threshold-gated Semantic Resolver are each suitable for dependent-claim coverage.</w:t>
            </w:r>
          </w:p>
          <w:p>
            <w:r>
              <w:rPr>
                <w:sz w:val="20"/>
              </w:rPr>
            </w:r>
          </w:p>
          <w:p>
            <w:r>
              <w:rPr>
                <w:sz w:val="20"/>
              </w:rPr>
              <w:t>4. TERRITORIAL SEARCH: India (IPO), United States (USPTO), and European Patent Office (EPO) are the priority jurisdictions for the territorial search.</w:t>
            </w:r>
          </w:p>
          <w:p>
            <w:r>
              <w:rPr>
                <w:sz w:val="20"/>
              </w:rPr>
            </w:r>
          </w:p>
          <w:p>
            <w:r>
              <w:rPr>
                <w:sz w:val="20"/>
              </w:rPr>
              <w:t>5. SUPPORTING MATERIALS AVAILABLE FROM THE INVENTOR: complete source code (private repo), system-architecture documentation (see docs/architecture.md, docs/stores.md, docs/ingestion-pipeline.md), the Trident roadmap document (docs/roadmap.md), and a recorded screen demonstration (trident-demo-1.webm) of the working proof of concept. All can be furnished under confidentiality.</w:t>
            </w:r>
          </w:p>
        </w:tc>
        <w:tc>
          <w:tcPr>
            <w:tcW w:w="5207" w:type="dxa"/>
            <w:gridSpan w:val="10"/>
            <w:tcMar/>
            <w:vAlign w:val="center"/>
          </w:tcPr>
          <w:p w:rsidRPr="00693874" w:rsidR="009B5E6C" w:rsidP="00693874" w:rsidRDefault="009B5E6C" w14:paraId="16D9BF86" w14:textId="6184B9FF">
            <w:pPr>
              <w:tabs>
                <w:tab w:val="left" w:pos="248"/>
              </w:tabs>
              <w:ind w:left="360"/>
              <w:rPr>
                <w:rFonts w:ascii="Times New Roman" w:hAnsi="Times New Roman" w:cs="Times New Roman"/>
                <w:b/>
                <w:bCs/>
              </w:rPr>
            </w:pPr>
          </w:p>
        </w:tc>
      </w:tr>
    </w:tbl>
    <w:p w:rsidR="009B5E6C" w:rsidP="009B5E6C" w:rsidRDefault="009B5E6C" w14:paraId="0E0AC911" w14:textId="77777777">
      <w:pPr>
        <w:rPr>
          <w:rFonts w:ascii="Times New Roman" w:hAnsi="Times New Roman" w:cs="Times New Roman"/>
          <w:b/>
          <w:bCs/>
          <w:color w:val="FF0000"/>
        </w:rPr>
      </w:pPr>
    </w:p>
    <w:p w:rsidR="009B5E6C" w:rsidP="00A30ECA" w:rsidRDefault="00A30ECA" w14:paraId="3F69372A" w14:textId="339DB4F9">
      <w:pPr>
        <w:ind w:left="360"/>
        <w:jc w:val="center"/>
      </w:pPr>
      <w:r w:rsidRPr="00A30ECA">
        <w:rPr>
          <w:rFonts w:ascii="Times New Roman" w:hAnsi="Times New Roman" w:cs="Times New Roman"/>
          <w:b/>
          <w:color w:val="002060"/>
          <w:sz w:val="28"/>
          <w:szCs w:val="28"/>
        </w:rPr>
        <w:t>We thank you for entrusting our service(s) and submitting the Invention Disclosure Form.</w:t>
      </w:r>
    </w:p>
    <w:sectPr w:rsidR="009B5E6C" w:rsidSect="00A30ECA">
      <w:headerReference w:type="default" r:id="rId10"/>
      <w:footerReference w:type="default" r:id="rId11"/>
      <w:pgSz w:w="11906" w:h="16838" w:orient="portrait"/>
      <w:pgMar w:top="1440" w:right="1440" w:bottom="1440"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56FE" w:rsidP="001B20FD" w:rsidRDefault="007356FE" w14:paraId="23EB418E" w14:textId="77777777">
      <w:pPr>
        <w:spacing w:after="0" w:line="240" w:lineRule="auto"/>
      </w:pPr>
      <w:r>
        <w:separator/>
      </w:r>
    </w:p>
  </w:endnote>
  <w:endnote w:type="continuationSeparator" w:id="0">
    <w:p w:rsidR="007356FE" w:rsidP="001B20FD" w:rsidRDefault="007356FE" w14:paraId="655658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20FD" w:rsidP="001B20FD" w:rsidRDefault="001B20FD" w14:paraId="55717281" w14:textId="77777777">
    <w:pPr>
      <w:pStyle w:val="Title"/>
      <w:ind w:right="39"/>
      <w:jc w:val="center"/>
      <w:rPr>
        <w:rFonts w:ascii="Arial" w:hAnsi="Arial" w:cs="Arial"/>
        <w:b/>
        <w:bCs/>
        <w:sz w:val="18"/>
        <w:szCs w:val="18"/>
      </w:rPr>
    </w:pPr>
  </w:p>
  <w:p w:rsidRPr="00554726" w:rsidR="001B20FD" w:rsidP="001B20FD" w:rsidRDefault="001B20FD" w14:paraId="22DA7834" w14:textId="77777777">
    <w:pPr>
      <w:pStyle w:val="Title"/>
      <w:ind w:right="39"/>
      <w:jc w:val="center"/>
      <w:rPr>
        <w:rFonts w:ascii="Arial" w:hAnsi="Arial" w:cs="Arial"/>
        <w:b/>
        <w:bCs/>
        <w:sz w:val="18"/>
        <w:szCs w:val="18"/>
      </w:rPr>
    </w:pPr>
    <w:r w:rsidRPr="00554726">
      <w:rPr>
        <w:rFonts w:ascii="Arial" w:hAnsi="Arial" w:cs="Arial"/>
        <w:b/>
        <w:bCs/>
        <w:sz w:val="18"/>
        <w:szCs w:val="18"/>
      </w:rPr>
      <w:t>International Law Center, # 61-63, Dr. Radhakrishnan Salai, Mylapore, Chennai - 600 004, India</w:t>
    </w:r>
  </w:p>
  <w:p w:rsidR="001B20FD" w:rsidP="001B20FD" w:rsidRDefault="001B20FD" w14:paraId="3242152B" w14:textId="77777777">
    <w:pPr>
      <w:pStyle w:val="Title"/>
      <w:ind w:right="39"/>
      <w:jc w:val="center"/>
    </w:pPr>
    <w:r w:rsidRPr="00554726">
      <w:rPr>
        <w:rFonts w:ascii="Arial" w:hAnsi="Arial" w:cs="Arial"/>
        <w:b/>
        <w:bCs/>
        <w:sz w:val="18"/>
        <w:szCs w:val="18"/>
      </w:rPr>
      <w:t xml:space="preserve">Tel:  +91 - 44 – 28120000, Fax: +91 - 44 – 28120001 E-mail: </w:t>
    </w:r>
    <w:hyperlink w:history="1" r:id="rId1">
      <w:r w:rsidRPr="00554726">
        <w:rPr>
          <w:rFonts w:ascii="Arial" w:hAnsi="Arial" w:cs="Arial"/>
          <w:b/>
          <w:bCs/>
          <w:sz w:val="18"/>
          <w:szCs w:val="18"/>
        </w:rPr>
        <w:t>iplaw@lawindia.com</w:t>
      </w:r>
    </w:hyperlink>
  </w:p>
  <w:p w:rsidR="001B20FD" w:rsidP="001B20FD" w:rsidRDefault="001B20FD" w14:paraId="2C32E7E4" w14:textId="77777777">
    <w:pPr>
      <w:pStyle w:val="Title"/>
      <w:ind w:right="39"/>
      <w:rPr>
        <w:rFonts w:ascii="Arial" w:hAnsi="Arial" w:cs="Arial"/>
        <w:b/>
        <w:bCs/>
        <w:sz w:val="20"/>
        <w:szCs w:val="20"/>
      </w:rPr>
    </w:pPr>
  </w:p>
  <w:p w:rsidR="00A30ECA" w:rsidP="001B20FD" w:rsidRDefault="001B20FD" w14:paraId="3930347C" w14:textId="7B6F20CC">
    <w:pPr>
      <w:pStyle w:val="Title"/>
      <w:ind w:right="39"/>
      <w:rPr>
        <w:rFonts w:ascii="Arial" w:hAnsi="Arial" w:cs="Arial"/>
        <w:b/>
        <w:bCs/>
        <w:sz w:val="20"/>
        <w:szCs w:val="20"/>
      </w:rPr>
    </w:pPr>
    <w:r w:rsidRPr="00A30ECA">
      <w:rPr>
        <w:rFonts w:ascii="Arial" w:hAnsi="Arial" w:cs="Arial"/>
        <w:b/>
        <w:bCs/>
        <w:sz w:val="22"/>
        <w:szCs w:val="22"/>
      </w:rPr>
      <w:t>CONFIDENTIAL</w:t>
    </w:r>
    <w:r w:rsidR="00A30ECA">
      <w:rPr>
        <w:rFonts w:ascii="Arial" w:hAnsi="Arial" w:cs="Arial"/>
        <w:b/>
        <w:bCs/>
        <w:sz w:val="22"/>
        <w:szCs w:val="22"/>
      </w:rPr>
      <w:t xml:space="preserve"> </w:t>
    </w:r>
    <w:r w:rsidRPr="00A30ECA">
      <w:rPr>
        <w:rFonts w:ascii="Arial" w:hAnsi="Arial" w:cs="Arial"/>
        <w:b/>
        <w:bCs/>
        <w:sz w:val="22"/>
        <w:szCs w:val="22"/>
      </w:rPr>
      <w:t>INFORMATION</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p>
  <w:p w:rsidRPr="002D4B9B" w:rsidR="001B20FD" w:rsidP="00A30ECA" w:rsidRDefault="007F5395" w14:paraId="37F6E46E" w14:textId="62502F37">
    <w:pPr>
      <w:pStyle w:val="Title"/>
      <w:ind w:right="39"/>
      <w:jc w:val="right"/>
      <w:rPr>
        <w:rFonts w:ascii="Arial" w:hAnsi="Arial" w:cs="Arial"/>
        <w:b/>
        <w:bCs/>
        <w:sz w:val="18"/>
        <w:szCs w:val="18"/>
      </w:rPr>
    </w:pPr>
    <w:sdt>
      <w:sdtPr>
        <w:rPr>
          <w:b/>
          <w:bCs/>
          <w:i/>
          <w:iCs/>
          <w:sz w:val="32"/>
          <w:szCs w:val="32"/>
        </w:rPr>
        <w:id w:val="495154632"/>
        <w:docPartObj>
          <w:docPartGallery w:val="Page Numbers (Bottom of Page)"/>
          <w:docPartUnique/>
        </w:docPartObj>
      </w:sdtPr>
      <w:sdtEndPr>
        <w:rPr>
          <w:noProof/>
        </w:rPr>
      </w:sdtEndPr>
      <w:sdtContent>
        <w:r w:rsidRPr="002D4B9B" w:rsidR="001B20FD">
          <w:rPr>
            <w:b/>
            <w:bCs/>
            <w:i/>
            <w:iCs/>
            <w:sz w:val="32"/>
            <w:szCs w:val="32"/>
          </w:rPr>
          <w:fldChar w:fldCharType="begin"/>
        </w:r>
        <w:r w:rsidRPr="002D4B9B" w:rsidR="001B20FD">
          <w:rPr>
            <w:b/>
            <w:bCs/>
            <w:i/>
            <w:iCs/>
            <w:sz w:val="32"/>
            <w:szCs w:val="32"/>
          </w:rPr>
          <w:instrText xml:space="preserve"> PAGE   \* MERGEFORMAT </w:instrText>
        </w:r>
        <w:r w:rsidRPr="002D4B9B" w:rsidR="001B20FD">
          <w:rPr>
            <w:b/>
            <w:bCs/>
            <w:i/>
            <w:iCs/>
            <w:sz w:val="32"/>
            <w:szCs w:val="32"/>
          </w:rPr>
          <w:fldChar w:fldCharType="separate"/>
        </w:r>
        <w:r w:rsidR="001B20FD">
          <w:rPr>
            <w:b/>
            <w:bCs/>
            <w:i/>
            <w:iCs/>
            <w:sz w:val="32"/>
            <w:szCs w:val="32"/>
          </w:rPr>
          <w:t>3</w:t>
        </w:r>
        <w:r w:rsidRPr="002D4B9B" w:rsidR="001B20FD">
          <w:rPr>
            <w:b/>
            <w:bCs/>
            <w:i/>
            <w:iCs/>
            <w:noProof/>
            <w:sz w:val="32"/>
            <w:szCs w:val="32"/>
          </w:rPr>
          <w:fldChar w:fldCharType="end"/>
        </w:r>
      </w:sdtContent>
    </w:sdt>
  </w:p>
  <w:p w:rsidRPr="00554726" w:rsidR="001B20FD" w:rsidP="001B20FD" w:rsidRDefault="001B20FD" w14:paraId="15A61832" w14:textId="77777777">
    <w:pPr>
      <w:pStyle w:val="Footer"/>
      <w:ind w:left="-709"/>
      <w:jc w:val="both"/>
      <w:rPr>
        <w:rFonts w:ascii="Arial" w:hAnsi="Arial" w:cs="Arial"/>
        <w:b/>
        <w:bCs/>
        <w:sz w:val="20"/>
        <w:szCs w:val="20"/>
      </w:rPr>
    </w:pPr>
  </w:p>
  <w:p w:rsidR="001B20FD" w:rsidRDefault="001B20FD" w14:paraId="71879D8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56FE" w:rsidP="001B20FD" w:rsidRDefault="007356FE" w14:paraId="0E1CBF03" w14:textId="77777777">
      <w:pPr>
        <w:spacing w:after="0" w:line="240" w:lineRule="auto"/>
      </w:pPr>
      <w:r>
        <w:separator/>
      </w:r>
    </w:p>
  </w:footnote>
  <w:footnote w:type="continuationSeparator" w:id="0">
    <w:p w:rsidR="007356FE" w:rsidP="001B20FD" w:rsidRDefault="007356FE" w14:paraId="3494C9A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557" w:type="dxa"/>
      <w:tblInd w:w="-492" w:type="dxa"/>
      <w:tblLook w:val="0000" w:firstRow="0" w:lastRow="0" w:firstColumn="0" w:lastColumn="0" w:noHBand="0" w:noVBand="0"/>
    </w:tblPr>
    <w:tblGrid>
      <w:gridCol w:w="2388"/>
      <w:gridCol w:w="8169"/>
    </w:tblGrid>
    <w:tr w:rsidR="001B20FD" w:rsidTr="00A30ECA" w14:paraId="3E933296" w14:textId="77777777">
      <w:trPr>
        <w:trHeight w:val="1559"/>
      </w:trPr>
      <w:tc>
        <w:tcPr>
          <w:tcW w:w="2388" w:type="dxa"/>
        </w:tcPr>
        <w:p w:rsidR="001B20FD" w:rsidP="001B20FD" w:rsidRDefault="00641BB6" w14:paraId="27779EBB" w14:textId="1D1BBB2E">
          <w:pPr>
            <w:pStyle w:val="Header"/>
            <w:rPr>
              <w:rFonts w:ascii="Copperplate Gothic Bold" w:hAnsi="Copperplate Gothic Bold"/>
            </w:rPr>
          </w:pPr>
          <w:r>
            <w:rPr>
              <w:noProof/>
            </w:rPr>
            <w:drawing>
              <wp:anchor distT="0" distB="0" distL="114300" distR="114300" simplePos="0" relativeHeight="251659264" behindDoc="0" locked="0" layoutInCell="1" allowOverlap="1" wp14:anchorId="4BE88AEF" wp14:editId="2FE14BBC">
                <wp:simplePos x="0" y="0"/>
                <wp:positionH relativeFrom="column">
                  <wp:posOffset>42545</wp:posOffset>
                </wp:positionH>
                <wp:positionV relativeFrom="paragraph">
                  <wp:posOffset>3175</wp:posOffset>
                </wp:positionV>
                <wp:extent cx="1106805" cy="826770"/>
                <wp:effectExtent l="0" t="0" r="0" b="0"/>
                <wp:wrapSquare wrapText="left"/>
                <wp:docPr id="517801074" name="Picture 1" descr="S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IA Logo"/>
                        <pic:cNvPicPr>
                          <a:picLocks noChangeAspect="1" noChangeArrowheads="1"/>
                        </pic:cNvPicPr>
                      </pic:nvPicPr>
                      <pic:blipFill>
                        <a:blip r:embed="rId1" cstate="print">
                          <a:extLst>
                            <a:ext uri="{28A0092B-C50C-407E-A947-70E740481C1C}">
                              <a14:useLocalDpi xmlns:a14="http://schemas.microsoft.com/office/drawing/2010/main" val="0"/>
                            </a:ext>
                          </a:extLst>
                        </a:blip>
                        <a:srcRect t="12378" b="13029"/>
                        <a:stretch>
                          <a:fillRect/>
                        </a:stretch>
                      </pic:blipFill>
                      <pic:spPr bwMode="auto">
                        <a:xfrm>
                          <a:off x="0" y="0"/>
                          <a:ext cx="1106805" cy="826770"/>
                        </a:xfrm>
                        <a:prstGeom prst="rect">
                          <a:avLst/>
                        </a:prstGeom>
                        <a:noFill/>
                      </pic:spPr>
                    </pic:pic>
                  </a:graphicData>
                </a:graphic>
                <wp14:sizeRelH relativeFrom="page">
                  <wp14:pctWidth>0</wp14:pctWidth>
                </wp14:sizeRelH>
                <wp14:sizeRelV relativeFrom="page">
                  <wp14:pctHeight>0</wp14:pctHeight>
                </wp14:sizeRelV>
              </wp:anchor>
            </w:drawing>
          </w:r>
        </w:p>
      </w:tc>
      <w:tc>
        <w:tcPr>
          <w:tcW w:w="8169" w:type="dxa"/>
          <w:vAlign w:val="bottom"/>
        </w:tcPr>
        <w:p w:rsidRPr="00164889" w:rsidR="001B20FD" w:rsidP="001B20FD" w:rsidRDefault="00164889" w14:paraId="3311439A" w14:textId="4068FD04">
          <w:pPr>
            <w:pStyle w:val="Title"/>
            <w:jc w:val="right"/>
            <w:rPr>
              <w:rFonts w:ascii="Times New Roman" w:hAnsi="Times New Roman" w:cs="Times New Roman"/>
              <w:b/>
              <w:bCs/>
              <w:sz w:val="24"/>
              <w:szCs w:val="24"/>
            </w:rPr>
          </w:pPr>
          <w:r w:rsidRPr="00164889">
            <w:rPr>
              <w:rFonts w:ascii="Times New Roman" w:hAnsi="Times New Roman" w:cs="Times New Roman"/>
              <w:b/>
              <w:bCs/>
              <w:sz w:val="24"/>
              <w:szCs w:val="24"/>
            </w:rPr>
            <w:t>202</w:t>
          </w:r>
          <w:r w:rsidR="007F5395">
            <w:rPr>
              <w:rFonts w:ascii="Times New Roman" w:hAnsi="Times New Roman" w:cs="Times New Roman"/>
              <w:b/>
              <w:bCs/>
              <w:sz w:val="24"/>
              <w:szCs w:val="24"/>
            </w:rPr>
            <w:t>6</w:t>
          </w:r>
        </w:p>
        <w:p w:rsidRPr="001B20FD" w:rsidR="001B20FD" w:rsidP="001B20FD" w:rsidRDefault="001B20FD" w14:paraId="385B325A" w14:textId="77777777">
          <w:pPr>
            <w:pStyle w:val="Title"/>
            <w:jc w:val="right"/>
            <w:rPr>
              <w:rFonts w:ascii="Copperplate Gothic Bold" w:hAnsi="Copperplate Gothic Bold"/>
              <w:b/>
              <w:bCs/>
              <w:sz w:val="24"/>
              <w:szCs w:val="24"/>
            </w:rPr>
          </w:pPr>
        </w:p>
        <w:p w:rsidRPr="00164889" w:rsidR="001B20FD" w:rsidP="001B20FD" w:rsidRDefault="001B20FD" w14:paraId="55DA3176" w14:textId="77777777">
          <w:pPr>
            <w:pStyle w:val="Title"/>
            <w:jc w:val="right"/>
            <w:rPr>
              <w:rFonts w:ascii="Times New Roman" w:hAnsi="Times New Roman" w:cs="Times New Roman"/>
              <w:b/>
              <w:bCs/>
              <w:sz w:val="28"/>
              <w:szCs w:val="28"/>
            </w:rPr>
          </w:pPr>
          <w:r w:rsidRPr="00164889">
            <w:rPr>
              <w:rFonts w:ascii="Times New Roman" w:hAnsi="Times New Roman" w:cs="Times New Roman"/>
              <w:b/>
              <w:bCs/>
              <w:sz w:val="28"/>
              <w:szCs w:val="28"/>
            </w:rPr>
            <w:t xml:space="preserve">SURANA &amp; SURANA </w:t>
          </w:r>
        </w:p>
        <w:p w:rsidRPr="001B20FD" w:rsidR="001B20FD" w:rsidP="001B20FD" w:rsidRDefault="001B20FD" w14:paraId="1DA78482" w14:textId="39A3A413">
          <w:pPr>
            <w:pStyle w:val="Title"/>
            <w:jc w:val="right"/>
            <w:rPr>
              <w:rFonts w:ascii="Times New Roman" w:hAnsi="Times New Roman" w:cs="Times New Roman"/>
              <w:b/>
              <w:bCs/>
            </w:rPr>
          </w:pPr>
          <w:r w:rsidRPr="00164889">
            <w:rPr>
              <w:rFonts w:ascii="Times New Roman" w:hAnsi="Times New Roman" w:cs="Times New Roman"/>
              <w:b/>
              <w:bCs/>
              <w:sz w:val="28"/>
              <w:szCs w:val="28"/>
            </w:rPr>
            <w:t xml:space="preserve">INTERNATIONAL ATTORNEYS </w:t>
          </w:r>
        </w:p>
      </w:tc>
    </w:tr>
  </w:tbl>
  <w:p w:rsidR="001B20FD" w:rsidRDefault="001B20FD" w14:paraId="7E56F79D" w14:textId="6C0A6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4C19"/>
    <w:multiLevelType w:val="hybridMultilevel"/>
    <w:tmpl w:val="0E1CAB5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8854A3F"/>
    <w:multiLevelType w:val="hybridMultilevel"/>
    <w:tmpl w:val="5546F04A"/>
    <w:lvl w:ilvl="0" w:tplc="C81C5216">
      <w:start w:val="1"/>
      <w:numFmt w:val="lowerLetter"/>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1159E9"/>
    <w:multiLevelType w:val="hybridMultilevel"/>
    <w:tmpl w:val="58F41CE4"/>
    <w:lvl w:ilvl="0" w:tplc="964EBF24">
      <w:start w:val="1"/>
      <w:numFmt w:val="decimal"/>
      <w:lvlText w:val="%1."/>
      <w:lvlJc w:val="left"/>
      <w:pPr>
        <w:ind w:left="720" w:hanging="360"/>
      </w:pPr>
      <w:rPr>
        <w:rFonts w:hint="default"/>
        <w:sz w:val="20"/>
        <w:szCs w:val="20"/>
      </w:rPr>
    </w:lvl>
    <w:lvl w:ilvl="1" w:tplc="A0DE035E">
      <w:start w:val="1"/>
      <w:numFmt w:val="lowerLetter"/>
      <w:lvlText w:val="4.%2."/>
      <w:lvlJc w:val="left"/>
      <w:pPr>
        <w:ind w:left="360" w:hanging="360"/>
      </w:pPr>
      <w:rPr>
        <w:rFonts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432C0D"/>
    <w:multiLevelType w:val="hybridMultilevel"/>
    <w:tmpl w:val="0E1CAB5A"/>
    <w:lvl w:ilvl="0" w:tplc="BAD40C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571333">
    <w:abstractNumId w:val="2"/>
  </w:num>
  <w:num w:numId="2" w16cid:durableId="2060936968">
    <w:abstractNumId w:val="3"/>
  </w:num>
  <w:num w:numId="3" w16cid:durableId="667252931">
    <w:abstractNumId w:val="0"/>
  </w:num>
  <w:num w:numId="4" w16cid:durableId="133406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6C"/>
    <w:rsid w:val="00164889"/>
    <w:rsid w:val="001B20FD"/>
    <w:rsid w:val="001B4D5F"/>
    <w:rsid w:val="00307FDB"/>
    <w:rsid w:val="004024C5"/>
    <w:rsid w:val="004139B9"/>
    <w:rsid w:val="00433D18"/>
    <w:rsid w:val="0047040E"/>
    <w:rsid w:val="004E1A8F"/>
    <w:rsid w:val="004F70BE"/>
    <w:rsid w:val="00543D17"/>
    <w:rsid w:val="00586FFE"/>
    <w:rsid w:val="005E2076"/>
    <w:rsid w:val="00641BB6"/>
    <w:rsid w:val="00693874"/>
    <w:rsid w:val="007356FE"/>
    <w:rsid w:val="007B60EE"/>
    <w:rsid w:val="007F010F"/>
    <w:rsid w:val="007F3EAA"/>
    <w:rsid w:val="007F5395"/>
    <w:rsid w:val="008A5F00"/>
    <w:rsid w:val="009B5E6C"/>
    <w:rsid w:val="00A100E2"/>
    <w:rsid w:val="00A30ECA"/>
    <w:rsid w:val="00A50C89"/>
    <w:rsid w:val="00A873DE"/>
    <w:rsid w:val="00B92BED"/>
    <w:rsid w:val="00BE42E2"/>
    <w:rsid w:val="00CD58D2"/>
    <w:rsid w:val="00CF3F77"/>
    <w:rsid w:val="00D04543"/>
    <w:rsid w:val="00D672A0"/>
    <w:rsid w:val="00D91AEA"/>
    <w:rsid w:val="00DD25BC"/>
    <w:rsid w:val="00DD7FD4"/>
    <w:rsid w:val="00F206ED"/>
    <w:rsid w:val="00FA3414"/>
    <w:rsid w:val="1EAE1EB8"/>
    <w:rsid w:val="57A8EC8D"/>
    <w:rsid w:val="6A6D4E55"/>
    <w:rsid w:val="7C351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FCD49"/>
  <w15:chartTrackingRefBased/>
  <w15:docId w15:val="{98110672-A6D3-4D44-88CD-AA34BB69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5E6C"/>
  </w:style>
  <w:style w:type="paragraph" w:styleId="Heading1">
    <w:name w:val="heading 1"/>
    <w:basedOn w:val="Normal"/>
    <w:next w:val="Normal"/>
    <w:link w:val="Heading1Char"/>
    <w:uiPriority w:val="9"/>
    <w:qFormat/>
    <w:rsid w:val="009B5E6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B5E6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B5E6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B5E6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B5E6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B5E6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B5E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B5E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B5E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B5E6C"/>
    <w:rPr>
      <w:rFonts w:eastAsiaTheme="majorEastAsia" w:cstheme="majorBidi"/>
      <w:color w:val="272727" w:themeColor="text1" w:themeTint="D8"/>
    </w:rPr>
  </w:style>
  <w:style w:type="paragraph" w:styleId="Title">
    <w:name w:val="Title"/>
    <w:basedOn w:val="Normal"/>
    <w:next w:val="Normal"/>
    <w:link w:val="TitleChar"/>
    <w:qFormat/>
    <w:rsid w:val="009B5E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9B5E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B5E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B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6C"/>
    <w:pPr>
      <w:spacing w:before="160"/>
      <w:jc w:val="center"/>
    </w:pPr>
    <w:rPr>
      <w:i/>
      <w:iCs/>
      <w:color w:val="404040" w:themeColor="text1" w:themeTint="BF"/>
    </w:rPr>
  </w:style>
  <w:style w:type="character" w:styleId="QuoteChar" w:customStyle="1">
    <w:name w:val="Quote Char"/>
    <w:basedOn w:val="DefaultParagraphFont"/>
    <w:link w:val="Quote"/>
    <w:uiPriority w:val="29"/>
    <w:rsid w:val="009B5E6C"/>
    <w:rPr>
      <w:i/>
      <w:iCs/>
      <w:color w:val="404040" w:themeColor="text1" w:themeTint="BF"/>
    </w:rPr>
  </w:style>
  <w:style w:type="paragraph" w:styleId="ListParagraph">
    <w:name w:val="List Paragraph"/>
    <w:basedOn w:val="Normal"/>
    <w:uiPriority w:val="34"/>
    <w:qFormat/>
    <w:rsid w:val="009B5E6C"/>
    <w:pPr>
      <w:ind w:left="720"/>
      <w:contextualSpacing/>
    </w:pPr>
  </w:style>
  <w:style w:type="character" w:styleId="IntenseEmphasis">
    <w:name w:val="Intense Emphasis"/>
    <w:basedOn w:val="DefaultParagraphFont"/>
    <w:uiPriority w:val="21"/>
    <w:qFormat/>
    <w:rsid w:val="009B5E6C"/>
    <w:rPr>
      <w:i/>
      <w:iCs/>
      <w:color w:val="0F4761" w:themeColor="accent1" w:themeShade="BF"/>
    </w:rPr>
  </w:style>
  <w:style w:type="paragraph" w:styleId="IntenseQuote">
    <w:name w:val="Intense Quote"/>
    <w:basedOn w:val="Normal"/>
    <w:next w:val="Normal"/>
    <w:link w:val="IntenseQuoteChar"/>
    <w:uiPriority w:val="30"/>
    <w:qFormat/>
    <w:rsid w:val="009B5E6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B5E6C"/>
    <w:rPr>
      <w:i/>
      <w:iCs/>
      <w:color w:val="0F4761" w:themeColor="accent1" w:themeShade="BF"/>
    </w:rPr>
  </w:style>
  <w:style w:type="character" w:styleId="IntenseReference">
    <w:name w:val="Intense Reference"/>
    <w:basedOn w:val="DefaultParagraphFont"/>
    <w:uiPriority w:val="32"/>
    <w:qFormat/>
    <w:rsid w:val="009B5E6C"/>
    <w:rPr>
      <w:b/>
      <w:bCs/>
      <w:smallCaps/>
      <w:color w:val="0F4761" w:themeColor="accent1" w:themeShade="BF"/>
      <w:spacing w:val="5"/>
    </w:rPr>
  </w:style>
  <w:style w:type="table" w:styleId="TableGrid">
    <w:name w:val="Table Grid"/>
    <w:basedOn w:val="TableNormal"/>
    <w:uiPriority w:val="39"/>
    <w:rsid w:val="009B5E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nhideWhenUsed/>
    <w:rsid w:val="001B20FD"/>
    <w:pPr>
      <w:tabs>
        <w:tab w:val="center" w:pos="4513"/>
        <w:tab w:val="right" w:pos="9026"/>
      </w:tabs>
      <w:spacing w:after="0" w:line="240" w:lineRule="auto"/>
    </w:pPr>
  </w:style>
  <w:style w:type="character" w:styleId="HeaderChar" w:customStyle="1">
    <w:name w:val="Header Char"/>
    <w:basedOn w:val="DefaultParagraphFont"/>
    <w:link w:val="Header"/>
    <w:rsid w:val="001B20FD"/>
  </w:style>
  <w:style w:type="paragraph" w:styleId="Footer">
    <w:name w:val="footer"/>
    <w:basedOn w:val="Normal"/>
    <w:link w:val="FooterChar"/>
    <w:uiPriority w:val="99"/>
    <w:unhideWhenUsed/>
    <w:rsid w:val="001B20FD"/>
    <w:pPr>
      <w:tabs>
        <w:tab w:val="center" w:pos="4513"/>
        <w:tab w:val="right" w:pos="9026"/>
      </w:tabs>
      <w:spacing w:after="0" w:line="240" w:lineRule="auto"/>
    </w:pPr>
  </w:style>
  <w:style w:type="character" w:styleId="FooterChar" w:customStyle="1">
    <w:name w:val="Footer Char"/>
    <w:basedOn w:val="DefaultParagraphFont"/>
    <w:link w:val="Footer"/>
    <w:uiPriority w:val="99"/>
    <w:rsid w:val="001B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intellect@lawind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DDD1643AF25D4BBE9CFE1E4B321E95" ma:contentTypeVersion="16" ma:contentTypeDescription="Create a new document." ma:contentTypeScope="" ma:versionID="2c2f0943858c1f8ce8880996a996831c">
  <xsd:schema xmlns:xsd="http://www.w3.org/2001/XMLSchema" xmlns:xs="http://www.w3.org/2001/XMLSchema" xmlns:p="http://schemas.microsoft.com/office/2006/metadata/properties" xmlns:ns2="4dee3055-743b-4637-9b9c-8ce0cc4e3745" xmlns:ns3="48f330b7-5c12-456e-b361-425224a73a55" targetNamespace="http://schemas.microsoft.com/office/2006/metadata/properties" ma:root="true" ma:fieldsID="88edc939a688e4847f5e11ed1f0bbe7b" ns2:_="" ns3:_="">
    <xsd:import namespace="4dee3055-743b-4637-9b9c-8ce0cc4e3745"/>
    <xsd:import namespace="48f330b7-5c12-456e-b361-425224a73a5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e3055-743b-4637-9b9c-8ce0cc4e374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2875a2d-82d6-487c-baf8-9f867622fdb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f330b7-5c12-456e-b361-425224a73a5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00365d9-b2f1-4df8-96b0-ab40a196417a}" ma:internalName="TaxCatchAll" ma:showField="CatchAllData" ma:web="48f330b7-5c12-456e-b361-425224a73a5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ee3055-743b-4637-9b9c-8ce0cc4e3745">
      <Terms xmlns="http://schemas.microsoft.com/office/infopath/2007/PartnerControls"/>
    </lcf76f155ced4ddcb4097134ff3c332f>
    <TaxCatchAll xmlns="48f330b7-5c12-456e-b361-425224a73a55" xsi:nil="true"/>
  </documentManagement>
</p:properties>
</file>

<file path=customXml/itemProps1.xml><?xml version="1.0" encoding="utf-8"?>
<ds:datastoreItem xmlns:ds="http://schemas.openxmlformats.org/officeDocument/2006/customXml" ds:itemID="{92141E9A-6E1D-4880-BBDE-9E17D6E667E4}">
  <ds:schemaRefs>
    <ds:schemaRef ds:uri="http://schemas.microsoft.com/sharepoint/v3/contenttype/forms"/>
  </ds:schemaRefs>
</ds:datastoreItem>
</file>

<file path=customXml/itemProps2.xml><?xml version="1.0" encoding="utf-8"?>
<ds:datastoreItem xmlns:ds="http://schemas.openxmlformats.org/officeDocument/2006/customXml" ds:itemID="{9DD971C2-753C-42EB-A94F-2C9B78BC3A1E}"/>
</file>

<file path=customXml/itemProps3.xml><?xml version="1.0" encoding="utf-8"?>
<ds:datastoreItem xmlns:ds="http://schemas.openxmlformats.org/officeDocument/2006/customXml" ds:itemID="{B732C03D-4E6E-498F-AA91-DFB1B7619B60}">
  <ds:schemaRefs>
    <ds:schemaRef ds:uri="http://schemas.microsoft.com/office/2006/metadata/properties"/>
    <ds:schemaRef ds:uri="http://schemas.microsoft.com/office/infopath/2007/PartnerControls"/>
    <ds:schemaRef ds:uri="4dee3055-743b-4637-9b9c-8ce0cc4e3745"/>
    <ds:schemaRef ds:uri="48f330b7-5c12-456e-b361-425224a73a55"/>
  </ds:schemaRefs>
</ds:datastoreItem>
</file>

<file path=docMetadata/LabelInfo.xml><?xml version="1.0" encoding="utf-8"?>
<clbl:labelList xmlns:clbl="http://schemas.microsoft.com/office/2020/mipLabelMetadata">
  <clbl:label id="{06794974-b396-42da-8fb1-e446b236bec3}" enabled="0" method="" siteId="{06794974-b396-42da-8fb1-e446b236bec3}"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Logeshwaran  Shankar</dc:creator>
  <keywords/>
  <dc:description/>
  <lastModifiedBy>Dhruv Manek</lastModifiedBy>
  <revision>4</revision>
  <dcterms:created xsi:type="dcterms:W3CDTF">2026-02-23T06:28:00.0000000Z</dcterms:created>
  <dcterms:modified xsi:type="dcterms:W3CDTF">2026-04-30T08:33:08.7740107Z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0x010100B3DDD1643AF25D4BBE9CFE1E4B321E95</vt:lpwstr>
  </property>
  <property fmtid="{D5CDD505-2E9C-101B-9397-08002B2CF9AE}" pid="3" name="MediaServiceImageTags">
    <vt:lpwstr/>
  </property>
</Properties>
</file>