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E451" w14:textId="77777777" w:rsidR="00EF41EA" w:rsidRDefault="00EF41EA" w:rsidP="00EF41EA">
      <w:pPr>
        <w:spacing w:line="240" w:lineRule="auto"/>
      </w:pPr>
      <w:r>
        <w:t>TITLE:</w:t>
      </w:r>
    </w:p>
    <w:p w14:paraId="7340B769" w14:textId="77777777" w:rsidR="00EF41EA" w:rsidRDefault="00EF41EA" w:rsidP="00EF41EA">
      <w:pPr>
        <w:spacing w:line="240" w:lineRule="auto"/>
      </w:pPr>
      <w:r>
        <w:t xml:space="preserve">Monte Carlo Simulation-Based Probability of Target </w:t>
      </w:r>
    </w:p>
    <w:p w14:paraId="14C93BFF" w14:textId="77777777" w:rsidR="00EF41EA" w:rsidRDefault="00EF41EA" w:rsidP="00EF41EA">
      <w:pPr>
        <w:spacing w:line="240" w:lineRule="auto"/>
      </w:pPr>
      <w:r>
        <w:t xml:space="preserve">Attainment Analysis for Vancomycin Dosing in Sepsis </w:t>
      </w:r>
    </w:p>
    <w:p w14:paraId="070F5B10" w14:textId="77777777" w:rsidR="00EF41EA" w:rsidRDefault="00EF41EA" w:rsidP="00EF41EA">
      <w:pPr>
        <w:spacing w:line="240" w:lineRule="auto"/>
      </w:pPr>
      <w:r>
        <w:t xml:space="preserve">Patients with Augmented Renal Clearance: A </w:t>
      </w:r>
      <w:proofErr w:type="spellStart"/>
      <w:r>
        <w:t>mrgsolve</w:t>
      </w:r>
      <w:proofErr w:type="spellEnd"/>
      <w:r>
        <w:t xml:space="preserve">-Based </w:t>
      </w:r>
    </w:p>
    <w:p w14:paraId="73253BD7" w14:textId="77777777" w:rsidR="00EF41EA" w:rsidRDefault="00EF41EA" w:rsidP="00EF41EA">
      <w:pPr>
        <w:spacing w:line="240" w:lineRule="auto"/>
      </w:pPr>
      <w:r>
        <w:t>Model-Informed Precision Dosing Study</w:t>
      </w:r>
    </w:p>
    <w:p w14:paraId="7675AECC" w14:textId="77777777" w:rsidR="00EF41EA" w:rsidRDefault="00EF41EA" w:rsidP="00EF41EA">
      <w:pPr>
        <w:spacing w:line="240" w:lineRule="auto"/>
      </w:pPr>
    </w:p>
    <w:p w14:paraId="1BBFC684" w14:textId="77777777" w:rsidR="00EF41EA" w:rsidRDefault="00EF41EA" w:rsidP="00EF41EA">
      <w:pPr>
        <w:spacing w:line="240" w:lineRule="auto"/>
      </w:pPr>
      <w:r>
        <w:t>AUTHORS:</w:t>
      </w:r>
    </w:p>
    <w:p w14:paraId="272F79EA" w14:textId="57F460AA" w:rsidR="00EF41EA" w:rsidRDefault="00DA4A8D" w:rsidP="00EF41EA">
      <w:pPr>
        <w:spacing w:line="240" w:lineRule="auto"/>
      </w:pPr>
      <w:r>
        <w:t>Raksana Sivakumar and Dr. K.P. Arun</w:t>
      </w:r>
    </w:p>
    <w:p w14:paraId="6364D62E" w14:textId="77777777" w:rsidR="00EF41EA" w:rsidRDefault="00EF41EA" w:rsidP="00EF41EA">
      <w:pPr>
        <w:spacing w:line="240" w:lineRule="auto"/>
      </w:pPr>
    </w:p>
    <w:p w14:paraId="2E798A30" w14:textId="77777777" w:rsidR="00EF41EA" w:rsidRDefault="00EF41EA" w:rsidP="00EF41EA">
      <w:pPr>
        <w:spacing w:line="240" w:lineRule="auto"/>
      </w:pPr>
      <w:r>
        <w:t>AFFILIATION:</w:t>
      </w:r>
    </w:p>
    <w:p w14:paraId="07B7275C" w14:textId="77777777" w:rsidR="00EF41EA" w:rsidRDefault="00EF41EA" w:rsidP="00EF41EA">
      <w:pPr>
        <w:spacing w:line="240" w:lineRule="auto"/>
      </w:pPr>
      <w:r>
        <w:t>Department of Pharmacy Practice</w:t>
      </w:r>
    </w:p>
    <w:p w14:paraId="186DB8AF" w14:textId="77777777" w:rsidR="00EF41EA" w:rsidRDefault="00EF41EA" w:rsidP="00EF41EA">
      <w:pPr>
        <w:spacing w:line="240" w:lineRule="auto"/>
      </w:pPr>
      <w:r>
        <w:t>JSS College of Pharmacy, Ooty</w:t>
      </w:r>
    </w:p>
    <w:p w14:paraId="4452D742" w14:textId="77777777" w:rsidR="00EF41EA" w:rsidRDefault="00EF41EA" w:rsidP="00EF41EA">
      <w:pPr>
        <w:spacing w:line="240" w:lineRule="auto"/>
      </w:pPr>
      <w:r>
        <w:t>Tamil Nadu, India</w:t>
      </w:r>
    </w:p>
    <w:p w14:paraId="3918D5F8" w14:textId="77777777" w:rsidR="00EF41EA" w:rsidRDefault="00EF41EA" w:rsidP="00EF41EA">
      <w:pPr>
        <w:spacing w:line="240" w:lineRule="auto"/>
      </w:pPr>
    </w:p>
    <w:p w14:paraId="08D56084" w14:textId="77777777" w:rsidR="00EF41EA" w:rsidRDefault="00EF41EA" w:rsidP="00EF41EA">
      <w:pPr>
        <w:spacing w:line="240" w:lineRule="auto"/>
      </w:pPr>
      <w:r>
        <w:t>─────────────────────────────────</w:t>
      </w:r>
    </w:p>
    <w:p w14:paraId="7CE45E1F" w14:textId="77777777" w:rsidR="00EF41EA" w:rsidRDefault="00EF41EA" w:rsidP="00EF41EA">
      <w:pPr>
        <w:spacing w:line="240" w:lineRule="auto"/>
      </w:pPr>
      <w:r>
        <w:t>ABSTRACT</w:t>
      </w:r>
    </w:p>
    <w:p w14:paraId="5FFBD7FA" w14:textId="77777777" w:rsidR="00EF41EA" w:rsidRDefault="00EF41EA" w:rsidP="00EF41EA">
      <w:pPr>
        <w:spacing w:line="240" w:lineRule="auto"/>
      </w:pPr>
      <w:r>
        <w:t>[Write last]</w:t>
      </w:r>
    </w:p>
    <w:p w14:paraId="5B997074" w14:textId="77777777" w:rsidR="00EF41EA" w:rsidRDefault="00EF41EA" w:rsidP="00EF41EA">
      <w:pPr>
        <w:spacing w:line="240" w:lineRule="auto"/>
      </w:pPr>
    </w:p>
    <w:p w14:paraId="287BFBCB" w14:textId="77777777" w:rsidR="00EF41EA" w:rsidRDefault="00EF41EA" w:rsidP="00EF41EA">
      <w:pPr>
        <w:spacing w:line="240" w:lineRule="auto"/>
      </w:pPr>
      <w:r>
        <w:t>─────────────────────────────────</w:t>
      </w:r>
    </w:p>
    <w:p w14:paraId="37775292" w14:textId="77777777" w:rsidR="00EF41EA" w:rsidRDefault="00EF41EA" w:rsidP="00EF41EA">
      <w:pPr>
        <w:spacing w:line="240" w:lineRule="auto"/>
      </w:pPr>
      <w:r>
        <w:t>INTRODUCTION</w:t>
      </w:r>
    </w:p>
    <w:p w14:paraId="77A76AE0" w14:textId="77777777" w:rsidR="00EF41EA" w:rsidRDefault="00EF41EA" w:rsidP="00EF41EA">
      <w:pPr>
        <w:spacing w:line="240" w:lineRule="auto"/>
      </w:pPr>
      <w:r>
        <w:t>[Write in Session 5.5]</w:t>
      </w:r>
    </w:p>
    <w:p w14:paraId="6CBC0A49" w14:textId="77777777" w:rsidR="00EF41EA" w:rsidRDefault="00EF41EA" w:rsidP="00EF41EA">
      <w:pPr>
        <w:spacing w:line="240" w:lineRule="auto"/>
      </w:pPr>
    </w:p>
    <w:p w14:paraId="04E3768E" w14:textId="77777777" w:rsidR="00EF41EA" w:rsidRDefault="00EF41EA" w:rsidP="00EF41EA">
      <w:pPr>
        <w:spacing w:line="240" w:lineRule="auto"/>
      </w:pPr>
      <w:r>
        <w:t>─────────────────────────────────</w:t>
      </w:r>
    </w:p>
    <w:p w14:paraId="2547C595" w14:textId="77777777" w:rsidR="00EF41EA" w:rsidRDefault="00EF41EA" w:rsidP="00EF41EA">
      <w:pPr>
        <w:spacing w:line="240" w:lineRule="auto"/>
      </w:pPr>
      <w:r>
        <w:t>METHODS</w:t>
      </w:r>
    </w:p>
    <w:p w14:paraId="4D73AE1C" w14:textId="77777777" w:rsidR="00EF41EA" w:rsidRDefault="00EF41EA" w:rsidP="00EF41EA">
      <w:pPr>
        <w:spacing w:line="240" w:lineRule="auto"/>
      </w:pPr>
      <w:r>
        <w:t>Study Design:</w:t>
      </w:r>
    </w:p>
    <w:p w14:paraId="69EB3EDD" w14:textId="77777777" w:rsidR="00EF41EA" w:rsidRDefault="00EF41EA" w:rsidP="00EF41EA">
      <w:pPr>
        <w:spacing w:line="240" w:lineRule="auto"/>
      </w:pPr>
      <w:r>
        <w:t xml:space="preserve">A modelling and simulation study was conducted using </w:t>
      </w:r>
    </w:p>
    <w:p w14:paraId="00D78433" w14:textId="77777777" w:rsidR="00EF41EA" w:rsidRDefault="00EF41EA" w:rsidP="00EF41EA">
      <w:pPr>
        <w:spacing w:line="240" w:lineRule="auto"/>
      </w:pPr>
      <w:proofErr w:type="spellStart"/>
      <w:r>
        <w:t>mrgsolve</w:t>
      </w:r>
      <w:proofErr w:type="spellEnd"/>
      <w:r>
        <w:t xml:space="preserve"> (R package) to evaluate vancomycin dosing </w:t>
      </w:r>
    </w:p>
    <w:p w14:paraId="66F738D2" w14:textId="77777777" w:rsidR="00EF41EA" w:rsidRDefault="00EF41EA" w:rsidP="00EF41EA">
      <w:pPr>
        <w:spacing w:line="240" w:lineRule="auto"/>
      </w:pPr>
      <w:r>
        <w:t>in sepsis patients across renal function strata.</w:t>
      </w:r>
    </w:p>
    <w:p w14:paraId="354BB525" w14:textId="77777777" w:rsidR="00EF41EA" w:rsidRDefault="00EF41EA" w:rsidP="00EF41EA">
      <w:pPr>
        <w:spacing w:line="240" w:lineRule="auto"/>
      </w:pPr>
    </w:p>
    <w:p w14:paraId="34711E1D" w14:textId="77777777" w:rsidR="00EF41EA" w:rsidRDefault="00EF41EA" w:rsidP="00EF41EA">
      <w:pPr>
        <w:spacing w:line="240" w:lineRule="auto"/>
      </w:pPr>
      <w:r>
        <w:t>PK Model:</w:t>
      </w:r>
    </w:p>
    <w:p w14:paraId="729D17EC" w14:textId="77777777" w:rsidR="00EF41EA" w:rsidRDefault="00EF41EA" w:rsidP="00EF41EA">
      <w:pPr>
        <w:spacing w:line="240" w:lineRule="auto"/>
      </w:pPr>
      <w:r>
        <w:t xml:space="preserve">A one-compartment pharmacokinetic model was developed </w:t>
      </w:r>
    </w:p>
    <w:p w14:paraId="0FABAD53" w14:textId="77777777" w:rsidR="00EF41EA" w:rsidRDefault="00EF41EA" w:rsidP="00EF41EA">
      <w:pPr>
        <w:spacing w:line="240" w:lineRule="auto"/>
      </w:pPr>
      <w:r>
        <w:lastRenderedPageBreak/>
        <w:t xml:space="preserve">in </w:t>
      </w:r>
      <w:proofErr w:type="spellStart"/>
      <w:r>
        <w:t>mrgsolve</w:t>
      </w:r>
      <w:proofErr w:type="spellEnd"/>
      <w:r>
        <w:t xml:space="preserve">. Vancomycin clearance was described using </w:t>
      </w:r>
    </w:p>
    <w:p w14:paraId="482514E8" w14:textId="77777777" w:rsidR="00EF41EA" w:rsidRDefault="00EF41EA" w:rsidP="00EF41EA">
      <w:pPr>
        <w:spacing w:line="240" w:lineRule="auto"/>
      </w:pPr>
      <w:r>
        <w:t xml:space="preserve">a power function covariate relationship with creatinine </w:t>
      </w:r>
    </w:p>
    <w:p w14:paraId="519FD442" w14:textId="77777777" w:rsidR="00EF41EA" w:rsidRDefault="00EF41EA" w:rsidP="00EF41EA">
      <w:pPr>
        <w:spacing w:line="240" w:lineRule="auto"/>
      </w:pPr>
      <w:r>
        <w:t>clearance (</w:t>
      </w:r>
      <w:proofErr w:type="spellStart"/>
      <w:r>
        <w:t>CrCl</w:t>
      </w:r>
      <w:proofErr w:type="spellEnd"/>
      <w:r>
        <w:t>):</w:t>
      </w:r>
    </w:p>
    <w:p w14:paraId="7B9EC8DB" w14:textId="77777777" w:rsidR="00EF41EA" w:rsidRDefault="00EF41EA" w:rsidP="00EF41EA">
      <w:pPr>
        <w:spacing w:line="240" w:lineRule="auto"/>
      </w:pPr>
    </w:p>
    <w:p w14:paraId="158C7472" w14:textId="77777777" w:rsidR="00EF41EA" w:rsidRDefault="00EF41EA" w:rsidP="00EF41EA">
      <w:pPr>
        <w:spacing w:line="240" w:lineRule="auto"/>
      </w:pPr>
      <w:r>
        <w:t xml:space="preserve">    CL = 4.5 × (</w:t>
      </w:r>
      <w:proofErr w:type="spellStart"/>
      <w:r>
        <w:t>CrCl</w:t>
      </w:r>
      <w:proofErr w:type="spellEnd"/>
      <w:r>
        <w:t>/</w:t>
      </w:r>
      <w:proofErr w:type="gramStart"/>
      <w:r>
        <w:t>90)^</w:t>
      </w:r>
      <w:proofErr w:type="gramEnd"/>
      <w:r>
        <w:t>0.8</w:t>
      </w:r>
    </w:p>
    <w:p w14:paraId="485BE8B2" w14:textId="77777777" w:rsidR="00EF41EA" w:rsidRDefault="00EF41EA" w:rsidP="00EF41EA">
      <w:pPr>
        <w:spacing w:line="240" w:lineRule="auto"/>
      </w:pPr>
    </w:p>
    <w:p w14:paraId="08FABFBF" w14:textId="77777777" w:rsidR="00EF41EA" w:rsidRDefault="00EF41EA" w:rsidP="00EF41EA">
      <w:pPr>
        <w:spacing w:line="240" w:lineRule="auto"/>
      </w:pPr>
      <w:r>
        <w:t xml:space="preserve">where 4.5 L/hr represents typical clearance at normal </w:t>
      </w:r>
    </w:p>
    <w:p w14:paraId="169AB604" w14:textId="77777777" w:rsidR="00EF41EA" w:rsidRDefault="00EF41EA" w:rsidP="00EF41EA">
      <w:pPr>
        <w:spacing w:line="240" w:lineRule="auto"/>
      </w:pPr>
      <w:r>
        <w:t>renal function (</w:t>
      </w:r>
      <w:proofErr w:type="spellStart"/>
      <w:r>
        <w:t>CrCl</w:t>
      </w:r>
      <w:proofErr w:type="spellEnd"/>
      <w:r>
        <w:t xml:space="preserve"> = 90 mL/min), based on published </w:t>
      </w:r>
    </w:p>
    <w:p w14:paraId="484570B3" w14:textId="77777777" w:rsidR="00EF41EA" w:rsidRDefault="00EF41EA" w:rsidP="00EF41EA">
      <w:pPr>
        <w:spacing w:line="240" w:lineRule="auto"/>
      </w:pPr>
      <w:r>
        <w:t>population PK data (Matzke 1984, Rybak et al. 2020).</w:t>
      </w:r>
    </w:p>
    <w:p w14:paraId="2B01542D" w14:textId="77777777" w:rsidR="00EF41EA" w:rsidRDefault="00EF41EA" w:rsidP="00EF41EA">
      <w:pPr>
        <w:spacing w:line="240" w:lineRule="auto"/>
      </w:pPr>
    </w:p>
    <w:p w14:paraId="6D071152" w14:textId="77777777" w:rsidR="00EF41EA" w:rsidRDefault="00EF41EA" w:rsidP="00EF41EA">
      <w:pPr>
        <w:spacing w:line="240" w:lineRule="auto"/>
      </w:pPr>
      <w:r>
        <w:t xml:space="preserve">Volume of distribution was fixed at 50 L based on </w:t>
      </w:r>
    </w:p>
    <w:p w14:paraId="433061DD" w14:textId="77777777" w:rsidR="00EF41EA" w:rsidRDefault="00EF41EA" w:rsidP="00EF41EA">
      <w:pPr>
        <w:spacing w:line="240" w:lineRule="auto"/>
      </w:pPr>
      <w:r>
        <w:t>published estimates for ICU patients.</w:t>
      </w:r>
    </w:p>
    <w:p w14:paraId="3227247E" w14:textId="77777777" w:rsidR="00EF41EA" w:rsidRDefault="00EF41EA" w:rsidP="00EF41EA">
      <w:pPr>
        <w:spacing w:line="240" w:lineRule="auto"/>
      </w:pPr>
    </w:p>
    <w:p w14:paraId="22AFBB02" w14:textId="77777777" w:rsidR="00EF41EA" w:rsidRDefault="00EF41EA" w:rsidP="00EF41EA">
      <w:pPr>
        <w:spacing w:line="240" w:lineRule="auto"/>
      </w:pPr>
      <w:r>
        <w:t>Patient Strata:</w:t>
      </w:r>
    </w:p>
    <w:p w14:paraId="4AA60F45" w14:textId="77777777" w:rsidR="00EF41EA" w:rsidRDefault="00EF41EA" w:rsidP="00EF41EA">
      <w:pPr>
        <w:spacing w:line="240" w:lineRule="auto"/>
      </w:pPr>
      <w:r>
        <w:t xml:space="preserve">Three renal function categories were defined based on </w:t>
      </w:r>
    </w:p>
    <w:p w14:paraId="5FA4B836" w14:textId="77777777" w:rsidR="00EF41EA" w:rsidRDefault="00EF41EA" w:rsidP="00EF41EA">
      <w:pPr>
        <w:spacing w:line="240" w:lineRule="auto"/>
      </w:pPr>
      <w:r>
        <w:t>clinical definitions used in sepsis literature:</w:t>
      </w:r>
    </w:p>
    <w:p w14:paraId="4D3BC9E8" w14:textId="77777777" w:rsidR="00EF41EA" w:rsidRDefault="00EF41EA" w:rsidP="00EF41EA">
      <w:pPr>
        <w:spacing w:line="240" w:lineRule="auto"/>
      </w:pPr>
      <w:r>
        <w:t xml:space="preserve">- ARC: </w:t>
      </w:r>
      <w:proofErr w:type="spellStart"/>
      <w:r>
        <w:t>CrCl</w:t>
      </w:r>
      <w:proofErr w:type="spellEnd"/>
      <w:r>
        <w:t xml:space="preserve"> ≥ 130 mL/min (representative value 150)</w:t>
      </w:r>
    </w:p>
    <w:p w14:paraId="09BD9E67" w14:textId="77777777" w:rsidR="00EF41EA" w:rsidRDefault="00EF41EA" w:rsidP="00EF41EA">
      <w:pPr>
        <w:spacing w:line="240" w:lineRule="auto"/>
      </w:pPr>
      <w:r>
        <w:t xml:space="preserve">- Normal: </w:t>
      </w:r>
      <w:proofErr w:type="spellStart"/>
      <w:r>
        <w:t>CrCl</w:t>
      </w:r>
      <w:proofErr w:type="spellEnd"/>
      <w:r>
        <w:t xml:space="preserve"> 60–129 mL/min (representative value 90)  </w:t>
      </w:r>
    </w:p>
    <w:p w14:paraId="4A729615" w14:textId="77777777" w:rsidR="00EF41EA" w:rsidRDefault="00EF41EA" w:rsidP="00EF41EA">
      <w:pPr>
        <w:spacing w:line="240" w:lineRule="auto"/>
      </w:pPr>
      <w:r>
        <w:t xml:space="preserve">- AKI: </w:t>
      </w:r>
      <w:proofErr w:type="spellStart"/>
      <w:r>
        <w:t>CrCl</w:t>
      </w:r>
      <w:proofErr w:type="spellEnd"/>
      <w:r>
        <w:t xml:space="preserve"> &lt; 30 mL/min (representative value 20)</w:t>
      </w:r>
    </w:p>
    <w:p w14:paraId="240CF289" w14:textId="77777777" w:rsidR="00C91791" w:rsidRDefault="00C91791" w:rsidP="00EF41EA">
      <w:pPr>
        <w:spacing w:line="240" w:lineRule="auto"/>
      </w:pPr>
    </w:p>
    <w:p w14:paraId="4EE180D0" w14:textId="77777777" w:rsidR="00A36DA5" w:rsidRDefault="00A36DA5" w:rsidP="00A36DA5">
      <w:pPr>
        <w:spacing w:line="240" w:lineRule="auto"/>
      </w:pPr>
      <w:r>
        <w:t>Monte Carlo Simulation:</w:t>
      </w:r>
    </w:p>
    <w:p w14:paraId="3C17937D" w14:textId="77777777" w:rsidR="00A36DA5" w:rsidRDefault="00A36DA5" w:rsidP="00A36DA5">
      <w:pPr>
        <w:spacing w:line="240" w:lineRule="auto"/>
      </w:pPr>
      <w:r>
        <w:t xml:space="preserve">Monte Carlo simulation was performed by generating 1,000 </w:t>
      </w:r>
    </w:p>
    <w:p w14:paraId="6F81F9C6" w14:textId="77777777" w:rsidR="00A36DA5" w:rsidRDefault="00A36DA5" w:rsidP="00A36DA5">
      <w:pPr>
        <w:spacing w:line="240" w:lineRule="auto"/>
      </w:pPr>
      <w:r>
        <w:t xml:space="preserve">virtual patients per renal function stratum. </w:t>
      </w:r>
    </w:p>
    <w:p w14:paraId="68581930" w14:textId="77777777" w:rsidR="00A36DA5" w:rsidRDefault="00A36DA5" w:rsidP="00A36DA5">
      <w:pPr>
        <w:spacing w:line="240" w:lineRule="auto"/>
      </w:pPr>
      <w:r>
        <w:t xml:space="preserve">Inter-individual variability in clearance (CV = 28%) and </w:t>
      </w:r>
    </w:p>
    <w:p w14:paraId="16CB34CF" w14:textId="77777777" w:rsidR="00A36DA5" w:rsidRDefault="00A36DA5" w:rsidP="00A36DA5">
      <w:pPr>
        <w:spacing w:line="240" w:lineRule="auto"/>
      </w:pPr>
      <w:r>
        <w:t xml:space="preserve">volume of distribution (CV = 23%) was incorporated using </w:t>
      </w:r>
    </w:p>
    <w:p w14:paraId="0CB5B208" w14:textId="77777777" w:rsidR="00A36DA5" w:rsidRDefault="00A36DA5" w:rsidP="00A36DA5">
      <w:pPr>
        <w:spacing w:line="240" w:lineRule="auto"/>
      </w:pPr>
      <w:r>
        <w:t xml:space="preserve">log-normal distributions based on published population </w:t>
      </w:r>
    </w:p>
    <w:p w14:paraId="317BA5AA" w14:textId="77777777" w:rsidR="00A36DA5" w:rsidRDefault="00A36DA5" w:rsidP="00A36DA5">
      <w:pPr>
        <w:spacing w:line="240" w:lineRule="auto"/>
      </w:pPr>
      <w:r>
        <w:t xml:space="preserve">pharmacokinetic data. Creatinine clearance was sampled </w:t>
      </w:r>
    </w:p>
    <w:p w14:paraId="6F8F2C8B" w14:textId="77777777" w:rsidR="00A36DA5" w:rsidRDefault="00A36DA5" w:rsidP="00A36DA5">
      <w:pPr>
        <w:spacing w:line="240" w:lineRule="auto"/>
      </w:pPr>
      <w:r>
        <w:t xml:space="preserve">from normal distributions centred on stratum-specific </w:t>
      </w:r>
    </w:p>
    <w:p w14:paraId="62ACBCC4" w14:textId="77777777" w:rsidR="00A36DA5" w:rsidRDefault="00A36DA5" w:rsidP="00A36DA5">
      <w:pPr>
        <w:spacing w:line="240" w:lineRule="auto"/>
      </w:pPr>
      <w:r>
        <w:t xml:space="preserve">values (ARC: 150±20, Normal: 90±15, AKI: 20±5 mL/min). </w:t>
      </w:r>
    </w:p>
    <w:p w14:paraId="17D2972D" w14:textId="77777777" w:rsidR="00A36DA5" w:rsidRDefault="00A36DA5" w:rsidP="00A36DA5">
      <w:pPr>
        <w:spacing w:line="240" w:lineRule="auto"/>
      </w:pPr>
      <w:r>
        <w:t xml:space="preserve">Probability of target attainment was defined as the </w:t>
      </w:r>
    </w:p>
    <w:p w14:paraId="04FE6960" w14:textId="77777777" w:rsidR="00A36DA5" w:rsidRDefault="00A36DA5" w:rsidP="00A36DA5">
      <w:pPr>
        <w:spacing w:line="240" w:lineRule="auto"/>
      </w:pPr>
      <w:r>
        <w:t xml:space="preserve">proportion of simulated patients achieving an AUC₀₋₂₄ </w:t>
      </w:r>
    </w:p>
    <w:p w14:paraId="2F1D3B0D" w14:textId="77777777" w:rsidR="00A36DA5" w:rsidRDefault="00A36DA5" w:rsidP="00A36DA5">
      <w:pPr>
        <w:spacing w:line="240" w:lineRule="auto"/>
      </w:pPr>
      <w:r>
        <w:lastRenderedPageBreak/>
        <w:t xml:space="preserve">between 400 and 600 </w:t>
      </w:r>
      <w:proofErr w:type="spellStart"/>
      <w:r>
        <w:t>mg·h</w:t>
      </w:r>
      <w:proofErr w:type="spellEnd"/>
      <w:r>
        <w:t xml:space="preserve">/L per current consensus </w:t>
      </w:r>
    </w:p>
    <w:p w14:paraId="1A92F3C3" w14:textId="39A5F0FA" w:rsidR="00EF41EA" w:rsidRDefault="00A36DA5" w:rsidP="00A36DA5">
      <w:pPr>
        <w:spacing w:line="240" w:lineRule="auto"/>
      </w:pPr>
      <w:r>
        <w:t xml:space="preserve">guidelines (Rybak et al. 2020). </w:t>
      </w:r>
      <w:r w:rsidR="00EF41EA">
        <w:t>[PTA definition — add in Session 4]</w:t>
      </w:r>
    </w:p>
    <w:p w14:paraId="129E459A" w14:textId="77777777" w:rsidR="00EF41EA" w:rsidRDefault="00EF41EA" w:rsidP="00EF41EA">
      <w:pPr>
        <w:spacing w:line="240" w:lineRule="auto"/>
      </w:pPr>
    </w:p>
    <w:p w14:paraId="5CE0DC8A" w14:textId="77777777" w:rsidR="00EF41EA" w:rsidRDefault="00EF41EA" w:rsidP="00EF41EA">
      <w:pPr>
        <w:spacing w:line="240" w:lineRule="auto"/>
      </w:pPr>
      <w:r>
        <w:t>─────────────────────────────────</w:t>
      </w:r>
    </w:p>
    <w:p w14:paraId="397991CB" w14:textId="77777777" w:rsidR="00EF41EA" w:rsidRDefault="00EF41EA" w:rsidP="00EF41EA">
      <w:pPr>
        <w:spacing w:line="240" w:lineRule="auto"/>
      </w:pPr>
      <w:r>
        <w:t>RESULTS</w:t>
      </w:r>
    </w:p>
    <w:p w14:paraId="07DAF5A9" w14:textId="77777777" w:rsidR="00EF41EA" w:rsidRDefault="00EF41EA" w:rsidP="00EF41EA">
      <w:pPr>
        <w:spacing w:line="240" w:lineRule="auto"/>
      </w:pPr>
    </w:p>
    <w:p w14:paraId="760F10DC" w14:textId="77777777" w:rsidR="00EF41EA" w:rsidRDefault="00EF41EA" w:rsidP="00EF41EA">
      <w:pPr>
        <w:spacing w:line="240" w:lineRule="auto"/>
      </w:pPr>
      <w:r>
        <w:t>Single Patient Simulations:</w:t>
      </w:r>
    </w:p>
    <w:p w14:paraId="7D94EDC9" w14:textId="77777777" w:rsidR="00A36DA5" w:rsidRDefault="00A36DA5" w:rsidP="00EF41EA">
      <w:pPr>
        <w:spacing w:line="240" w:lineRule="auto"/>
        <w:rPr>
          <w:i/>
          <w:iCs/>
        </w:rPr>
      </w:pPr>
      <w:r w:rsidRPr="00A36DA5">
        <w:rPr>
          <w:i/>
          <w:iCs/>
        </w:rPr>
        <w:t>"In simulated ARC patients (</w:t>
      </w:r>
      <w:proofErr w:type="spellStart"/>
      <w:r w:rsidRPr="00A36DA5">
        <w:rPr>
          <w:i/>
          <w:iCs/>
        </w:rPr>
        <w:t>CrCl</w:t>
      </w:r>
      <w:proofErr w:type="spellEnd"/>
      <w:r w:rsidRPr="00A36DA5">
        <w:rPr>
          <w:i/>
          <w:iCs/>
        </w:rPr>
        <w:t xml:space="preserve"> = 150 mL/min), vancomycin clearance was elevated at 6.77 L/hr, resulting in trough concentrations of 6.3–7.8 mg/L at steady state. Although peak concentrations reached the therapeutic range transiently following each infusion, the accelerated elimination rate caused concentrations to fall below the minimum target of 10 mg/L prior to each subsequent dose, indicating that standard 12-hourly dosing intervals are insufficient for patients with augmented renal clearance."</w:t>
      </w:r>
    </w:p>
    <w:p w14:paraId="0BD400FF" w14:textId="064E1C00" w:rsidR="00EF41EA" w:rsidRDefault="00A36DA5" w:rsidP="00EF41EA">
      <w:pPr>
        <w:spacing w:line="240" w:lineRule="auto"/>
      </w:pPr>
      <w:r w:rsidRPr="00A36DA5">
        <w:t>"Normal renal function patients (</w:t>
      </w:r>
      <w:proofErr w:type="spellStart"/>
      <w:r w:rsidRPr="00A36DA5">
        <w:t>CrCl</w:t>
      </w:r>
      <w:proofErr w:type="spellEnd"/>
      <w:r w:rsidRPr="00A36DA5">
        <w:t xml:space="preserve"> = 90 mL/min) achieved </w:t>
      </w:r>
      <w:proofErr w:type="spellStart"/>
      <w:r w:rsidRPr="00A36DA5">
        <w:t>trough</w:t>
      </w:r>
      <w:proofErr w:type="spellEnd"/>
      <w:r w:rsidRPr="00A36DA5">
        <w:t xml:space="preserve"> concentrations within the therapeutic window (10.7–15.5 mg/L at steady state); however, peak concentrations reached 42.9 mg/L by dose 4, substantially exceeding the nephrotoxicity threshold of 20 mg/L and highlighting the limitations of trough-only vancomycin monitoring."</w:t>
      </w:r>
    </w:p>
    <w:p w14:paraId="2D7A6D04" w14:textId="5C7B92EA" w:rsidR="00A36DA5" w:rsidRDefault="00A36DA5" w:rsidP="00EF41EA">
      <w:pPr>
        <w:spacing w:line="240" w:lineRule="auto"/>
      </w:pPr>
      <w:r w:rsidRPr="00A36DA5">
        <w:t>"AKI patients (</w:t>
      </w:r>
      <w:proofErr w:type="spellStart"/>
      <w:r w:rsidRPr="00A36DA5">
        <w:t>CrCl</w:t>
      </w:r>
      <w:proofErr w:type="spellEnd"/>
      <w:r w:rsidRPr="00A36DA5">
        <w:t xml:space="preserve"> = 20 mL/min, CL = 1.35 L/hr) demonstrated progressive drug accumulation, with trough concentrations rising from 22.0 mg/L after dose 2 to 49.4 mg/L after dose 4, and peak concentrations reaching 77.7 mg/L — approximately four times the nephrotoxicity threshold — confirming that standard dosing regimens are unsafe in this population without individualised dose adjustment."</w:t>
      </w:r>
    </w:p>
    <w:p w14:paraId="61ABD21B" w14:textId="77777777" w:rsidR="00DA4A8D" w:rsidRDefault="00DA4A8D" w:rsidP="00DA4A8D">
      <w:pPr>
        <w:spacing w:line="240" w:lineRule="auto"/>
      </w:pPr>
      <w:r>
        <w:t xml:space="preserve">Table 1. Simulated vancomycin peak and trough concentrations </w:t>
      </w:r>
    </w:p>
    <w:p w14:paraId="17A835CB" w14:textId="77777777" w:rsidR="00DA4A8D" w:rsidRDefault="00DA4A8D" w:rsidP="00DA4A8D">
      <w:pPr>
        <w:spacing w:line="240" w:lineRule="auto"/>
      </w:pPr>
      <w:r>
        <w:t>by renal function category under standard dosing (1500mg IV q12h)</w:t>
      </w:r>
    </w:p>
    <w:p w14:paraId="2B247A60" w14:textId="77777777" w:rsidR="00DA4A8D" w:rsidRDefault="00DA4A8D" w:rsidP="00DA4A8D">
      <w:pPr>
        <w:spacing w:line="240" w:lineRule="auto"/>
      </w:pPr>
    </w:p>
    <w:p w14:paraId="31776F3F" w14:textId="77777777" w:rsidR="00DA4A8D" w:rsidRDefault="00DA4A8D" w:rsidP="00DA4A8D">
      <w:pPr>
        <w:spacing w:line="240" w:lineRule="auto"/>
      </w:pPr>
      <w:r>
        <w:t xml:space="preserve">Patient Type    </w:t>
      </w:r>
      <w:proofErr w:type="spellStart"/>
      <w:r>
        <w:t>CrCl</w:t>
      </w:r>
      <w:proofErr w:type="spellEnd"/>
      <w:r>
        <w:t xml:space="preserve">      CL       </w:t>
      </w:r>
      <w:proofErr w:type="gramStart"/>
      <w:r>
        <w:t>Dose  Peak</w:t>
      </w:r>
      <w:proofErr w:type="gramEnd"/>
      <w:r>
        <w:t xml:space="preserve">    Trough</w:t>
      </w:r>
    </w:p>
    <w:p w14:paraId="4DF38A78" w14:textId="77777777" w:rsidR="00DA4A8D" w:rsidRDefault="00DA4A8D" w:rsidP="00DA4A8D">
      <w:pPr>
        <w:spacing w:line="240" w:lineRule="auto"/>
      </w:pPr>
      <w:r>
        <w:t xml:space="preserve">                (mL/</w:t>
      </w:r>
      <w:proofErr w:type="gramStart"/>
      <w:r>
        <w:t>min)  (</w:t>
      </w:r>
      <w:proofErr w:type="gramEnd"/>
      <w:r>
        <w:t>L/</w:t>
      </w:r>
      <w:proofErr w:type="gramStart"/>
      <w:r>
        <w:t xml:space="preserve">hr)   </w:t>
      </w:r>
      <w:proofErr w:type="gramEnd"/>
      <w:r>
        <w:t xml:space="preserve">   </w:t>
      </w:r>
      <w:proofErr w:type="gramStart"/>
      <w:r>
        <w:t xml:space="preserve">   (</w:t>
      </w:r>
      <w:proofErr w:type="gramEnd"/>
      <w:r>
        <w:t>mg/L</w:t>
      </w:r>
      <w:proofErr w:type="gramStart"/>
      <w:r>
        <w:t>)  (</w:t>
      </w:r>
      <w:proofErr w:type="gramEnd"/>
      <w:r>
        <w:t>mg/L)</w:t>
      </w:r>
    </w:p>
    <w:p w14:paraId="1313FB7B" w14:textId="77777777" w:rsidR="00DA4A8D" w:rsidRDefault="00DA4A8D" w:rsidP="00DA4A8D">
      <w:pPr>
        <w:spacing w:line="240" w:lineRule="auto"/>
      </w:pPr>
      <w:r>
        <w:t>─────────────────────────────────────────────────────────</w:t>
      </w:r>
    </w:p>
    <w:p w14:paraId="00A36804" w14:textId="77777777" w:rsidR="00DA4A8D" w:rsidRDefault="00DA4A8D" w:rsidP="00DA4A8D">
      <w:pPr>
        <w:spacing w:line="240" w:lineRule="auto"/>
      </w:pPr>
      <w:r>
        <w:t>ARC             150       6.77     1     28.1    —</w:t>
      </w:r>
    </w:p>
    <w:p w14:paraId="17DA1C20" w14:textId="77777777" w:rsidR="00DA4A8D" w:rsidRDefault="00DA4A8D" w:rsidP="00DA4A8D">
      <w:pPr>
        <w:spacing w:line="240" w:lineRule="auto"/>
      </w:pPr>
      <w:r>
        <w:t xml:space="preserve">                                   2     33.6    6.3 ↓</w:t>
      </w:r>
    </w:p>
    <w:p w14:paraId="2575B3B8" w14:textId="77777777" w:rsidR="00DA4A8D" w:rsidRDefault="00DA4A8D" w:rsidP="00DA4A8D">
      <w:pPr>
        <w:spacing w:line="240" w:lineRule="auto"/>
      </w:pPr>
      <w:r>
        <w:t xml:space="preserve">                                   3     34.7    7.6 ↓</w:t>
      </w:r>
    </w:p>
    <w:p w14:paraId="2F7C72BF" w14:textId="77777777" w:rsidR="00DA4A8D" w:rsidRDefault="00DA4A8D" w:rsidP="00DA4A8D">
      <w:pPr>
        <w:spacing w:line="240" w:lineRule="auto"/>
      </w:pPr>
      <w:r>
        <w:t xml:space="preserve">                                   4     34.9    7.8 ↓</w:t>
      </w:r>
    </w:p>
    <w:p w14:paraId="544AE3DD" w14:textId="77777777" w:rsidR="00DA4A8D" w:rsidRDefault="00DA4A8D" w:rsidP="00DA4A8D">
      <w:pPr>
        <w:spacing w:line="240" w:lineRule="auto"/>
      </w:pPr>
    </w:p>
    <w:p w14:paraId="581468A4" w14:textId="77777777" w:rsidR="00DA4A8D" w:rsidRDefault="00DA4A8D" w:rsidP="00DA4A8D">
      <w:pPr>
        <w:spacing w:line="240" w:lineRule="auto"/>
      </w:pPr>
      <w:r>
        <w:t>Normal          90        4.50     1     28.7    —</w:t>
      </w:r>
    </w:p>
    <w:p w14:paraId="21FF4B86" w14:textId="77777777" w:rsidR="00DA4A8D" w:rsidRDefault="00DA4A8D" w:rsidP="00DA4A8D">
      <w:pPr>
        <w:spacing w:line="240" w:lineRule="auto"/>
      </w:pPr>
      <w:r>
        <w:t xml:space="preserve">                                   2     38.4    10.7</w:t>
      </w:r>
    </w:p>
    <w:p w14:paraId="5A011564" w14:textId="77777777" w:rsidR="00DA4A8D" w:rsidRDefault="00DA4A8D" w:rsidP="00DA4A8D">
      <w:pPr>
        <w:spacing w:line="240" w:lineRule="auto"/>
      </w:pPr>
      <w:r>
        <w:lastRenderedPageBreak/>
        <w:t xml:space="preserve">                                   3     41.7    14.3</w:t>
      </w:r>
    </w:p>
    <w:p w14:paraId="769E82A1" w14:textId="77777777" w:rsidR="00DA4A8D" w:rsidRDefault="00DA4A8D" w:rsidP="00DA4A8D">
      <w:pPr>
        <w:spacing w:line="240" w:lineRule="auto"/>
      </w:pPr>
      <w:r>
        <w:t xml:space="preserve">                                   4     42.9    15.5</w:t>
      </w:r>
    </w:p>
    <w:p w14:paraId="3A064A82" w14:textId="77777777" w:rsidR="00DA4A8D" w:rsidRDefault="00DA4A8D" w:rsidP="00DA4A8D">
      <w:pPr>
        <w:spacing w:line="240" w:lineRule="auto"/>
      </w:pPr>
    </w:p>
    <w:p w14:paraId="1E6525FC" w14:textId="77777777" w:rsidR="00DA4A8D" w:rsidRDefault="00DA4A8D" w:rsidP="00DA4A8D">
      <w:pPr>
        <w:spacing w:line="240" w:lineRule="auto"/>
      </w:pPr>
      <w:r>
        <w:t>AKI             20        1.35     1     29.6    —</w:t>
      </w:r>
    </w:p>
    <w:p w14:paraId="296EF656" w14:textId="77777777" w:rsidR="00DA4A8D" w:rsidRDefault="00DA4A8D" w:rsidP="00DA4A8D">
      <w:pPr>
        <w:spacing w:line="240" w:lineRule="auto"/>
      </w:pPr>
      <w:r>
        <w:t xml:space="preserve">                                   2     51.0    22.0 ↑</w:t>
      </w:r>
    </w:p>
    <w:p w14:paraId="20ED0727" w14:textId="77777777" w:rsidR="00DA4A8D" w:rsidRDefault="00DA4A8D" w:rsidP="00DA4A8D">
      <w:pPr>
        <w:spacing w:line="240" w:lineRule="auto"/>
      </w:pPr>
      <w:r>
        <w:t xml:space="preserve">                                   3     66.5    37.9 ↑↑</w:t>
      </w:r>
    </w:p>
    <w:p w14:paraId="403828B4" w14:textId="77777777" w:rsidR="00DA4A8D" w:rsidRDefault="00DA4A8D" w:rsidP="00DA4A8D">
      <w:pPr>
        <w:spacing w:line="240" w:lineRule="auto"/>
      </w:pPr>
      <w:r>
        <w:t xml:space="preserve">                                   4     77.7    49.4 ↑↑↑</w:t>
      </w:r>
    </w:p>
    <w:p w14:paraId="457E4A72" w14:textId="77777777" w:rsidR="00DA4A8D" w:rsidRDefault="00DA4A8D" w:rsidP="00DA4A8D">
      <w:pPr>
        <w:spacing w:line="240" w:lineRule="auto"/>
      </w:pPr>
    </w:p>
    <w:p w14:paraId="18FAD514" w14:textId="77777777" w:rsidR="00DA4A8D" w:rsidRDefault="00DA4A8D" w:rsidP="00DA4A8D">
      <w:pPr>
        <w:spacing w:line="240" w:lineRule="auto"/>
      </w:pPr>
      <w:r>
        <w:t>Target range: Trough 10–20 mg/L</w:t>
      </w:r>
    </w:p>
    <w:p w14:paraId="5A163CD1" w14:textId="69CD15B0" w:rsidR="00EF41EA" w:rsidRDefault="00DA4A8D" w:rsidP="00DA4A8D">
      <w:pPr>
        <w:spacing w:line="240" w:lineRule="auto"/>
      </w:pPr>
      <w:r>
        <w:t>↓ Subtherapeutic   ↑ Supratherapeutic</w:t>
      </w:r>
    </w:p>
    <w:p w14:paraId="73551435" w14:textId="77777777" w:rsidR="00DA4A8D" w:rsidRDefault="00DA4A8D" w:rsidP="00DA4A8D">
      <w:pPr>
        <w:spacing w:line="240" w:lineRule="auto"/>
      </w:pPr>
    </w:p>
    <w:p w14:paraId="482C002B" w14:textId="77777777" w:rsidR="00A36DA5" w:rsidRDefault="00A36DA5" w:rsidP="00A36DA5">
      <w:pPr>
        <w:spacing w:line="240" w:lineRule="auto"/>
      </w:pPr>
      <w:r>
        <w:t>Monte Carlo Simulation Results:</w:t>
      </w:r>
    </w:p>
    <w:p w14:paraId="46D08285" w14:textId="77777777" w:rsidR="00A36DA5" w:rsidRDefault="00A36DA5" w:rsidP="00DA4A8D">
      <w:pPr>
        <w:spacing w:line="240" w:lineRule="auto"/>
      </w:pPr>
    </w:p>
    <w:p w14:paraId="65B37C37" w14:textId="77777777" w:rsidR="00A36DA5" w:rsidRDefault="00A36DA5" w:rsidP="00A36DA5">
      <w:pPr>
        <w:spacing w:line="240" w:lineRule="auto"/>
      </w:pPr>
      <w:r>
        <w:t xml:space="preserve">Table 2. Probability of Target Attainment (PTA) for </w:t>
      </w:r>
    </w:p>
    <w:p w14:paraId="31B1253F" w14:textId="77777777" w:rsidR="00A36DA5" w:rsidRDefault="00A36DA5" w:rsidP="00A36DA5">
      <w:pPr>
        <w:spacing w:line="240" w:lineRule="auto"/>
      </w:pPr>
      <w:r>
        <w:t>standard vancomycin dosing (1500mg IV q12h)</w:t>
      </w:r>
    </w:p>
    <w:p w14:paraId="73EE9E80" w14:textId="77777777" w:rsidR="00A36DA5" w:rsidRDefault="00A36DA5" w:rsidP="00A36DA5">
      <w:pPr>
        <w:spacing w:line="240" w:lineRule="auto"/>
      </w:pPr>
    </w:p>
    <w:p w14:paraId="244392AE" w14:textId="77777777" w:rsidR="00A36DA5" w:rsidRDefault="00A36DA5" w:rsidP="00A36DA5">
      <w:pPr>
        <w:spacing w:line="240" w:lineRule="auto"/>
      </w:pPr>
      <w:r>
        <w:t xml:space="preserve">Stratum           N     Mean AUC   PTA        </w:t>
      </w:r>
      <w:proofErr w:type="spellStart"/>
      <w:r>
        <w:t>PTA</w:t>
      </w:r>
      <w:proofErr w:type="spellEnd"/>
      <w:r>
        <w:t xml:space="preserve">       PTA</w:t>
      </w:r>
    </w:p>
    <w:p w14:paraId="4F5EF28E" w14:textId="77777777" w:rsidR="00A36DA5" w:rsidRDefault="00A36DA5" w:rsidP="00A36DA5">
      <w:pPr>
        <w:spacing w:line="240" w:lineRule="auto"/>
      </w:pPr>
      <w:r>
        <w:t xml:space="preserve">                        (</w:t>
      </w:r>
      <w:proofErr w:type="spellStart"/>
      <w:r>
        <w:t>mg·h</w:t>
      </w:r>
      <w:proofErr w:type="spellEnd"/>
      <w:r>
        <w:t>/L)   400-600    &gt;600      &lt;400</w:t>
      </w:r>
    </w:p>
    <w:p w14:paraId="088C0728" w14:textId="77777777" w:rsidR="00A36DA5" w:rsidRDefault="00A36DA5" w:rsidP="00A36DA5">
      <w:pPr>
        <w:spacing w:line="240" w:lineRule="auto"/>
      </w:pPr>
      <w:r>
        <w:t>─────────────────────────────────────────────────────────────</w:t>
      </w:r>
    </w:p>
    <w:p w14:paraId="7EFB4DA3" w14:textId="77777777" w:rsidR="00A36DA5" w:rsidRDefault="00A36DA5" w:rsidP="00A36DA5">
      <w:pPr>
        <w:spacing w:line="240" w:lineRule="auto"/>
      </w:pPr>
      <w:r>
        <w:t>ARC (CrCl~150)    1000   232        1.9%      0.0%      98.1%</w:t>
      </w:r>
    </w:p>
    <w:p w14:paraId="09DE6AB1" w14:textId="77777777" w:rsidR="00A36DA5" w:rsidRDefault="00A36DA5" w:rsidP="00A36DA5">
      <w:pPr>
        <w:spacing w:line="240" w:lineRule="auto"/>
      </w:pPr>
      <w:r>
        <w:t>Normal (CrCl~90</w:t>
      </w:r>
      <w:proofErr w:type="gramStart"/>
      <w:r>
        <w:t>)  1000</w:t>
      </w:r>
      <w:proofErr w:type="gramEnd"/>
      <w:r>
        <w:t xml:space="preserve">   343        23.2%     1.6%      75.2%</w:t>
      </w:r>
    </w:p>
    <w:p w14:paraId="34AFC12C" w14:textId="77777777" w:rsidR="00A36DA5" w:rsidRDefault="00A36DA5" w:rsidP="00A36DA5">
      <w:pPr>
        <w:spacing w:line="240" w:lineRule="auto"/>
      </w:pPr>
      <w:r>
        <w:t>AKI (CrCl~20)     1000   808        8.9%      90.8%     0.3%</w:t>
      </w:r>
    </w:p>
    <w:p w14:paraId="559289A7" w14:textId="77777777" w:rsidR="00A36DA5" w:rsidRDefault="00A36DA5" w:rsidP="00A36DA5">
      <w:pPr>
        <w:spacing w:line="240" w:lineRule="auto"/>
      </w:pPr>
      <w:r>
        <w:t>─────────────────────────────────────────────────────────────</w:t>
      </w:r>
    </w:p>
    <w:p w14:paraId="7386BE4B" w14:textId="71B7AF3F" w:rsidR="00EF41EA" w:rsidRDefault="00A36DA5" w:rsidP="00A36DA5">
      <w:pPr>
        <w:spacing w:line="240" w:lineRule="auto"/>
      </w:pPr>
      <w:r>
        <w:t xml:space="preserve">Target: AUC₀₋₂₄ 400–600 </w:t>
      </w:r>
      <w:proofErr w:type="spellStart"/>
      <w:r>
        <w:t>mg·h</w:t>
      </w:r>
      <w:proofErr w:type="spellEnd"/>
      <w:r>
        <w:t>/L (ASHP/IDSA/SIDP 2020)</w:t>
      </w:r>
    </w:p>
    <w:p w14:paraId="39F63FBB" w14:textId="77777777" w:rsidR="00A36DA5" w:rsidRDefault="00A36DA5" w:rsidP="00A36DA5">
      <w:pPr>
        <w:spacing w:line="240" w:lineRule="auto"/>
      </w:pPr>
    </w:p>
    <w:p w14:paraId="27228E8F" w14:textId="77777777" w:rsidR="00A36DA5" w:rsidRDefault="00A36DA5" w:rsidP="00A36DA5">
      <w:pPr>
        <w:spacing w:line="240" w:lineRule="auto"/>
      </w:pPr>
      <w:r>
        <w:t>Monte Carlo Simulation Results:</w:t>
      </w:r>
    </w:p>
    <w:p w14:paraId="73C3D3E5" w14:textId="77777777" w:rsidR="00A36DA5" w:rsidRDefault="00A36DA5" w:rsidP="00A36DA5">
      <w:pPr>
        <w:spacing w:line="240" w:lineRule="auto"/>
      </w:pPr>
    </w:p>
    <w:p w14:paraId="3AA4F120" w14:textId="77777777" w:rsidR="00A36DA5" w:rsidRDefault="00A36DA5" w:rsidP="00A36DA5">
      <w:pPr>
        <w:spacing w:line="240" w:lineRule="auto"/>
      </w:pPr>
      <w:r>
        <w:t>Among simulated ARC patients (</w:t>
      </w:r>
      <w:proofErr w:type="spellStart"/>
      <w:r>
        <w:t>CrCl</w:t>
      </w:r>
      <w:proofErr w:type="spellEnd"/>
      <w:r>
        <w:t xml:space="preserve"> ~150 mL/min), standard </w:t>
      </w:r>
    </w:p>
    <w:p w14:paraId="64C3390E" w14:textId="77777777" w:rsidR="00A36DA5" w:rsidRDefault="00A36DA5" w:rsidP="00A36DA5">
      <w:pPr>
        <w:spacing w:line="240" w:lineRule="auto"/>
      </w:pPr>
      <w:r>
        <w:t xml:space="preserve">dosing achieved therapeutic AUC targets in only 1.9% of </w:t>
      </w:r>
    </w:p>
    <w:p w14:paraId="3070C586" w14:textId="77777777" w:rsidR="00A36DA5" w:rsidRDefault="00A36DA5" w:rsidP="00A36DA5">
      <w:pPr>
        <w:spacing w:line="240" w:lineRule="auto"/>
      </w:pPr>
      <w:r>
        <w:t xml:space="preserve">patients, with 98.1% remaining subtherapeutic (AUC &lt; 400 </w:t>
      </w:r>
    </w:p>
    <w:p w14:paraId="71566DAF" w14:textId="77777777" w:rsidR="00A36DA5" w:rsidRDefault="00A36DA5" w:rsidP="00A36DA5">
      <w:pPr>
        <w:spacing w:line="240" w:lineRule="auto"/>
      </w:pPr>
      <w:proofErr w:type="spellStart"/>
      <w:r>
        <w:t>mg·h</w:t>
      </w:r>
      <w:proofErr w:type="spellEnd"/>
      <w:r>
        <w:t xml:space="preserve">/L) and no patients exceeding the upper safety </w:t>
      </w:r>
    </w:p>
    <w:p w14:paraId="1BBAC1C5" w14:textId="77777777" w:rsidR="00A36DA5" w:rsidRDefault="00A36DA5" w:rsidP="00A36DA5">
      <w:pPr>
        <w:spacing w:line="240" w:lineRule="auto"/>
      </w:pPr>
      <w:r>
        <w:lastRenderedPageBreak/>
        <w:t xml:space="preserve">threshold — confirming that treatment failure rather than </w:t>
      </w:r>
    </w:p>
    <w:p w14:paraId="66A86B52" w14:textId="77777777" w:rsidR="00A36DA5" w:rsidRDefault="00A36DA5" w:rsidP="00A36DA5">
      <w:pPr>
        <w:spacing w:line="240" w:lineRule="auto"/>
      </w:pPr>
      <w:r>
        <w:t>toxicity is the predominant risk in this population.</w:t>
      </w:r>
    </w:p>
    <w:p w14:paraId="662A10F0" w14:textId="77777777" w:rsidR="00A36DA5" w:rsidRDefault="00A36DA5" w:rsidP="00A36DA5">
      <w:pPr>
        <w:spacing w:line="240" w:lineRule="auto"/>
      </w:pPr>
    </w:p>
    <w:p w14:paraId="76D8B375" w14:textId="77777777" w:rsidR="00A36DA5" w:rsidRDefault="00A36DA5" w:rsidP="00A36DA5">
      <w:pPr>
        <w:spacing w:line="240" w:lineRule="auto"/>
      </w:pPr>
      <w:r>
        <w:t>Normal renal function patients (</w:t>
      </w:r>
      <w:proofErr w:type="spellStart"/>
      <w:r>
        <w:t>CrCl</w:t>
      </w:r>
      <w:proofErr w:type="spellEnd"/>
      <w:r>
        <w:t xml:space="preserve"> ~90 mL/min) </w:t>
      </w:r>
    </w:p>
    <w:p w14:paraId="72697B66" w14:textId="77777777" w:rsidR="00A36DA5" w:rsidRDefault="00A36DA5" w:rsidP="00A36DA5">
      <w:pPr>
        <w:spacing w:line="240" w:lineRule="auto"/>
      </w:pPr>
      <w:r>
        <w:t xml:space="preserve">demonstrated a PTA of 23.2%, with 75.2% of patients </w:t>
      </w:r>
    </w:p>
    <w:p w14:paraId="53AFE779" w14:textId="77777777" w:rsidR="00A36DA5" w:rsidRDefault="00A36DA5" w:rsidP="00A36DA5">
      <w:pPr>
        <w:spacing w:line="240" w:lineRule="auto"/>
      </w:pPr>
      <w:r>
        <w:t xml:space="preserve">failing to achieve the minimum AUC target of 400 </w:t>
      </w:r>
      <w:proofErr w:type="spellStart"/>
      <w:r>
        <w:t>mg·h</w:t>
      </w:r>
      <w:proofErr w:type="spellEnd"/>
      <w:r>
        <w:t xml:space="preserve">/L </w:t>
      </w:r>
    </w:p>
    <w:p w14:paraId="1E4FEAB2" w14:textId="77777777" w:rsidR="00A36DA5" w:rsidRDefault="00A36DA5" w:rsidP="00A36DA5">
      <w:pPr>
        <w:spacing w:line="240" w:lineRule="auto"/>
      </w:pPr>
      <w:r>
        <w:t xml:space="preserve">despite standard dosing — indicating that 1500mg IV q12h </w:t>
      </w:r>
    </w:p>
    <w:p w14:paraId="7AEB6B0E" w14:textId="77777777" w:rsidR="00A36DA5" w:rsidRDefault="00A36DA5" w:rsidP="00A36DA5">
      <w:pPr>
        <w:spacing w:line="240" w:lineRule="auto"/>
      </w:pPr>
      <w:r>
        <w:t xml:space="preserve">is systematically insufficient even in patients without </w:t>
      </w:r>
    </w:p>
    <w:p w14:paraId="3476E15C" w14:textId="77777777" w:rsidR="00A36DA5" w:rsidRDefault="00A36DA5" w:rsidP="00A36DA5">
      <w:pPr>
        <w:spacing w:line="240" w:lineRule="auto"/>
      </w:pPr>
      <w:r>
        <w:t>renal impairment.</w:t>
      </w:r>
    </w:p>
    <w:p w14:paraId="4FB06834" w14:textId="77777777" w:rsidR="00A36DA5" w:rsidRDefault="00A36DA5" w:rsidP="00A36DA5">
      <w:pPr>
        <w:spacing w:line="240" w:lineRule="auto"/>
      </w:pPr>
    </w:p>
    <w:p w14:paraId="3D9A6E4E" w14:textId="77777777" w:rsidR="00A36DA5" w:rsidRDefault="00A36DA5" w:rsidP="00A36DA5">
      <w:pPr>
        <w:spacing w:line="240" w:lineRule="auto"/>
      </w:pPr>
      <w:r>
        <w:t>AKI patients (</w:t>
      </w:r>
      <w:proofErr w:type="spellStart"/>
      <w:r>
        <w:t>CrCl</w:t>
      </w:r>
      <w:proofErr w:type="spellEnd"/>
      <w:r>
        <w:t xml:space="preserve"> ~20 mL/min) exhibited the most </w:t>
      </w:r>
    </w:p>
    <w:p w14:paraId="688670E3" w14:textId="77777777" w:rsidR="00A36DA5" w:rsidRDefault="00A36DA5" w:rsidP="00A36DA5">
      <w:pPr>
        <w:spacing w:line="240" w:lineRule="auto"/>
      </w:pPr>
      <w:r>
        <w:t xml:space="preserve">concerning pattern, with 90.8% of simulated patients </w:t>
      </w:r>
    </w:p>
    <w:p w14:paraId="08A5AA68" w14:textId="77777777" w:rsidR="00A36DA5" w:rsidRDefault="00A36DA5" w:rsidP="00A36DA5">
      <w:pPr>
        <w:spacing w:line="240" w:lineRule="auto"/>
      </w:pPr>
      <w:r>
        <w:t xml:space="preserve">exceeding the upper AUC safety threshold of 600 </w:t>
      </w:r>
      <w:proofErr w:type="spellStart"/>
      <w:r>
        <w:t>mg·h</w:t>
      </w:r>
      <w:proofErr w:type="spellEnd"/>
      <w:r>
        <w:t xml:space="preserve">/L </w:t>
      </w:r>
    </w:p>
    <w:p w14:paraId="56870782" w14:textId="77777777" w:rsidR="00A36DA5" w:rsidRDefault="00A36DA5" w:rsidP="00A36DA5">
      <w:pPr>
        <w:spacing w:line="240" w:lineRule="auto"/>
      </w:pPr>
      <w:r>
        <w:t xml:space="preserve">and a mean AUC of 808 </w:t>
      </w:r>
      <w:proofErr w:type="spellStart"/>
      <w:r>
        <w:t>mg·h</w:t>
      </w:r>
      <w:proofErr w:type="spellEnd"/>
      <w:r>
        <w:t xml:space="preserve">/L — more than double the </w:t>
      </w:r>
    </w:p>
    <w:p w14:paraId="1537FB1E" w14:textId="77777777" w:rsidR="00A36DA5" w:rsidRDefault="00A36DA5" w:rsidP="00A36DA5">
      <w:pPr>
        <w:spacing w:line="240" w:lineRule="auto"/>
      </w:pPr>
      <w:r>
        <w:t xml:space="preserve">maximum target — providing a mechanistic explanation for </w:t>
      </w:r>
    </w:p>
    <w:p w14:paraId="1FA96F2A" w14:textId="77777777" w:rsidR="00A36DA5" w:rsidRDefault="00A36DA5" w:rsidP="00A36DA5">
      <w:pPr>
        <w:spacing w:line="240" w:lineRule="auto"/>
      </w:pPr>
      <w:r>
        <w:t xml:space="preserve">the nephrotoxicity signals identified in our prior FAERS </w:t>
      </w:r>
    </w:p>
    <w:p w14:paraId="59C719CC" w14:textId="421A59C0" w:rsidR="00A36DA5" w:rsidRDefault="00A36DA5" w:rsidP="00A36DA5">
      <w:pPr>
        <w:spacing w:line="240" w:lineRule="auto"/>
      </w:pPr>
      <w:r>
        <w:t>pharmacovigilance analysis.</w:t>
      </w:r>
    </w:p>
    <w:p w14:paraId="4BB18636" w14:textId="77777777" w:rsidR="005456EB" w:rsidRDefault="005456EB" w:rsidP="00A36DA5">
      <w:pPr>
        <w:spacing w:line="240" w:lineRule="auto"/>
      </w:pPr>
    </w:p>
    <w:p w14:paraId="734B7845" w14:textId="77777777" w:rsidR="005456EB" w:rsidRDefault="005456EB" w:rsidP="005456EB">
      <w:pPr>
        <w:spacing w:line="240" w:lineRule="auto"/>
      </w:pPr>
      <w:r>
        <w:t>Dose Optimisation — Round 1:</w:t>
      </w:r>
    </w:p>
    <w:p w14:paraId="3151F078" w14:textId="77777777" w:rsidR="005456EB" w:rsidRDefault="005456EB" w:rsidP="005456EB">
      <w:pPr>
        <w:spacing w:line="240" w:lineRule="auto"/>
      </w:pPr>
    </w:p>
    <w:p w14:paraId="2F82F9BF" w14:textId="77777777" w:rsidR="005456EB" w:rsidRDefault="005456EB" w:rsidP="005456EB">
      <w:pPr>
        <w:spacing w:line="240" w:lineRule="auto"/>
      </w:pPr>
      <w:r>
        <w:t xml:space="preserve">Systematic evaluation of clinically feasible fixed </w:t>
      </w:r>
    </w:p>
    <w:p w14:paraId="4EB3D92C" w14:textId="77777777" w:rsidR="005456EB" w:rsidRDefault="005456EB" w:rsidP="005456EB">
      <w:pPr>
        <w:spacing w:line="240" w:lineRule="auto"/>
      </w:pPr>
      <w:r>
        <w:t xml:space="preserve">dosing regimens failed to identify a regimen achieving </w:t>
      </w:r>
    </w:p>
    <w:p w14:paraId="649F3D15" w14:textId="77777777" w:rsidR="005456EB" w:rsidRDefault="005456EB" w:rsidP="005456EB">
      <w:pPr>
        <w:spacing w:line="240" w:lineRule="auto"/>
      </w:pPr>
      <w:r>
        <w:t xml:space="preserve">PTA ≥ 90% in any renal function stratum. For ARC </w:t>
      </w:r>
    </w:p>
    <w:p w14:paraId="4BF72F23" w14:textId="77777777" w:rsidR="005456EB" w:rsidRDefault="005456EB" w:rsidP="005456EB">
      <w:pPr>
        <w:spacing w:line="240" w:lineRule="auto"/>
      </w:pPr>
      <w:r>
        <w:t xml:space="preserve">patients, the highest tested dose of 2500mg q12h </w:t>
      </w:r>
    </w:p>
    <w:p w14:paraId="64D829C1" w14:textId="77777777" w:rsidR="005456EB" w:rsidRDefault="005456EB" w:rsidP="005456EB">
      <w:pPr>
        <w:spacing w:line="240" w:lineRule="auto"/>
      </w:pPr>
      <w:r>
        <w:t xml:space="preserve">achieved a maximum PTA of 36.0% (mean AUC 387 </w:t>
      </w:r>
      <w:proofErr w:type="spellStart"/>
      <w:r>
        <w:t>mg·h</w:t>
      </w:r>
      <w:proofErr w:type="spellEnd"/>
      <w:r>
        <w:t xml:space="preserve">/L), </w:t>
      </w:r>
    </w:p>
    <w:p w14:paraId="53C6BB5C" w14:textId="77777777" w:rsidR="005456EB" w:rsidRDefault="005456EB" w:rsidP="005456EB">
      <w:pPr>
        <w:spacing w:line="240" w:lineRule="auto"/>
      </w:pPr>
      <w:r>
        <w:t xml:space="preserve">with all lower doses producing PTA values below 22%. </w:t>
      </w:r>
    </w:p>
    <w:p w14:paraId="0A0EA7FE" w14:textId="77777777" w:rsidR="005456EB" w:rsidRDefault="005456EB" w:rsidP="005456EB">
      <w:pPr>
        <w:spacing w:line="240" w:lineRule="auto"/>
      </w:pPr>
      <w:r>
        <w:t xml:space="preserve">For normal renal function patients, 2000mg q12h </w:t>
      </w:r>
    </w:p>
    <w:p w14:paraId="6F4F8081" w14:textId="77777777" w:rsidR="005456EB" w:rsidRDefault="005456EB" w:rsidP="005456EB">
      <w:pPr>
        <w:spacing w:line="240" w:lineRule="auto"/>
      </w:pPr>
      <w:r>
        <w:t xml:space="preserve">demonstrated the highest PTA of 50.4% (mean AUC </w:t>
      </w:r>
    </w:p>
    <w:p w14:paraId="5801CEC5" w14:textId="77777777" w:rsidR="005456EB" w:rsidRDefault="005456EB" w:rsidP="005456EB">
      <w:pPr>
        <w:spacing w:line="240" w:lineRule="auto"/>
      </w:pPr>
      <w:r>
        <w:t xml:space="preserve">459 </w:t>
      </w:r>
      <w:proofErr w:type="spellStart"/>
      <w:r>
        <w:t>mg·h</w:t>
      </w:r>
      <w:proofErr w:type="spellEnd"/>
      <w:r>
        <w:t xml:space="preserve">/L), though 14.2% of patients exceeded the </w:t>
      </w:r>
    </w:p>
    <w:p w14:paraId="586649C9" w14:textId="77777777" w:rsidR="005456EB" w:rsidRDefault="005456EB" w:rsidP="005456EB">
      <w:pPr>
        <w:spacing w:line="240" w:lineRule="auto"/>
      </w:pPr>
      <w:r>
        <w:t xml:space="preserve">upper safety threshold. For AKI patients, 750mg q12h </w:t>
      </w:r>
    </w:p>
    <w:p w14:paraId="67298546" w14:textId="77777777" w:rsidR="005456EB" w:rsidRDefault="005456EB" w:rsidP="005456EB">
      <w:pPr>
        <w:spacing w:line="240" w:lineRule="auto"/>
      </w:pPr>
      <w:r>
        <w:t xml:space="preserve">and 750mg q24h produced comparable PTA values of 42.8% </w:t>
      </w:r>
    </w:p>
    <w:p w14:paraId="3EEAC5CA" w14:textId="77777777" w:rsidR="005456EB" w:rsidRDefault="005456EB" w:rsidP="005456EB">
      <w:pPr>
        <w:spacing w:line="240" w:lineRule="auto"/>
      </w:pPr>
      <w:r>
        <w:lastRenderedPageBreak/>
        <w:t xml:space="preserve">and 43.8% respectively, with mean AUC values centred </w:t>
      </w:r>
    </w:p>
    <w:p w14:paraId="4FB2BDC9" w14:textId="77777777" w:rsidR="005456EB" w:rsidRDefault="005456EB" w:rsidP="005456EB">
      <w:pPr>
        <w:spacing w:line="240" w:lineRule="auto"/>
      </w:pPr>
      <w:r>
        <w:t xml:space="preserve">within the therapeutic range but insufficient precision </w:t>
      </w:r>
    </w:p>
    <w:p w14:paraId="172794F9" w14:textId="77777777" w:rsidR="005456EB" w:rsidRDefault="005456EB" w:rsidP="005456EB">
      <w:pPr>
        <w:spacing w:line="240" w:lineRule="auto"/>
      </w:pPr>
      <w:r>
        <w:t xml:space="preserve">to achieve reliable target attainment. These findings </w:t>
      </w:r>
    </w:p>
    <w:p w14:paraId="648ADCD6" w14:textId="77777777" w:rsidR="005456EB" w:rsidRDefault="005456EB" w:rsidP="005456EB">
      <w:pPr>
        <w:spacing w:line="240" w:lineRule="auto"/>
      </w:pPr>
      <w:r>
        <w:t xml:space="preserve">demonstrate that fixed dosing strategies, regardless </w:t>
      </w:r>
    </w:p>
    <w:p w14:paraId="3E46E96A" w14:textId="77777777" w:rsidR="005456EB" w:rsidRDefault="005456EB" w:rsidP="005456EB">
      <w:pPr>
        <w:spacing w:line="240" w:lineRule="auto"/>
      </w:pPr>
      <w:r>
        <w:t>of dose magnitude, are unable to achieve guideline-</w:t>
      </w:r>
    </w:p>
    <w:p w14:paraId="41756205" w14:textId="77777777" w:rsidR="005456EB" w:rsidRDefault="005456EB" w:rsidP="005456EB">
      <w:pPr>
        <w:spacing w:line="240" w:lineRule="auto"/>
      </w:pPr>
      <w:r>
        <w:t xml:space="preserve">recommended therapeutic targets across the spectrum </w:t>
      </w:r>
    </w:p>
    <w:p w14:paraId="06CFF1AB" w14:textId="4F3E43D7" w:rsidR="005456EB" w:rsidRDefault="005456EB" w:rsidP="005456EB">
      <w:pPr>
        <w:spacing w:line="240" w:lineRule="auto"/>
      </w:pPr>
      <w:r>
        <w:t>of renal function encountered in sepsis.</w:t>
      </w:r>
    </w:p>
    <w:p w14:paraId="03E08CB8" w14:textId="77777777" w:rsidR="00E73677" w:rsidRDefault="00E73677" w:rsidP="005456EB">
      <w:pPr>
        <w:spacing w:line="240" w:lineRule="auto"/>
      </w:pPr>
    </w:p>
    <w:p w14:paraId="797770CD" w14:textId="77777777" w:rsidR="00E73677" w:rsidRDefault="00E73677" w:rsidP="00E73677">
      <w:pPr>
        <w:spacing w:line="240" w:lineRule="auto"/>
      </w:pPr>
      <w:r>
        <w:t>Dose Optimisation — Round 2:</w:t>
      </w:r>
    </w:p>
    <w:p w14:paraId="762F67B3" w14:textId="77777777" w:rsidR="00E73677" w:rsidRDefault="00E73677" w:rsidP="00E73677">
      <w:pPr>
        <w:spacing w:line="240" w:lineRule="auto"/>
      </w:pPr>
    </w:p>
    <w:p w14:paraId="13AA285B" w14:textId="77777777" w:rsidR="00E73677" w:rsidRDefault="00E73677" w:rsidP="00E73677">
      <w:pPr>
        <w:spacing w:line="240" w:lineRule="auto"/>
      </w:pPr>
      <w:r>
        <w:t xml:space="preserve">Extended dose-range testing revealed a fundamental </w:t>
      </w:r>
    </w:p>
    <w:p w14:paraId="01DAD4F3" w14:textId="77777777" w:rsidR="00E73677" w:rsidRDefault="00E73677" w:rsidP="00E73677">
      <w:pPr>
        <w:spacing w:line="240" w:lineRule="auto"/>
      </w:pPr>
      <w:r>
        <w:t xml:space="preserve">ceiling in PTA achievable with fixed dosing across </w:t>
      </w:r>
    </w:p>
    <w:p w14:paraId="43280FFF" w14:textId="77777777" w:rsidR="00E73677" w:rsidRDefault="00E73677" w:rsidP="00E73677">
      <w:pPr>
        <w:spacing w:line="240" w:lineRule="auto"/>
      </w:pPr>
      <w:r>
        <w:t xml:space="preserve">all renal function strata. For ARC patients, the </w:t>
      </w:r>
    </w:p>
    <w:p w14:paraId="72FA796F" w14:textId="77777777" w:rsidR="00E73677" w:rsidRDefault="00E73677" w:rsidP="00E73677">
      <w:pPr>
        <w:spacing w:line="240" w:lineRule="auto"/>
      </w:pPr>
      <w:r>
        <w:t xml:space="preserve">highest PTA achieved was 49.8% with 3500mg q8h, </w:t>
      </w:r>
    </w:p>
    <w:p w14:paraId="0E119954" w14:textId="77777777" w:rsidR="00E73677" w:rsidRDefault="00E73677" w:rsidP="00E73677">
      <w:pPr>
        <w:spacing w:line="240" w:lineRule="auto"/>
      </w:pPr>
      <w:r>
        <w:t xml:space="preserve">accompanied by a toxicity rate of 32.4% — </w:t>
      </w:r>
    </w:p>
    <w:p w14:paraId="5433E4AF" w14:textId="77777777" w:rsidR="00E73677" w:rsidRDefault="00E73677" w:rsidP="00E73677">
      <w:pPr>
        <w:spacing w:line="240" w:lineRule="auto"/>
      </w:pPr>
      <w:r>
        <w:t xml:space="preserve">representing an unacceptable safety profile. For </w:t>
      </w:r>
    </w:p>
    <w:p w14:paraId="65D8FE1D" w14:textId="77777777" w:rsidR="00E73677" w:rsidRDefault="00E73677" w:rsidP="00E73677">
      <w:pPr>
        <w:spacing w:line="240" w:lineRule="auto"/>
      </w:pPr>
      <w:r>
        <w:t xml:space="preserve">normal renal function patients, 2000mg q8h and </w:t>
      </w:r>
    </w:p>
    <w:p w14:paraId="509997FE" w14:textId="77777777" w:rsidR="00E73677" w:rsidRDefault="00E73677" w:rsidP="00E73677">
      <w:pPr>
        <w:spacing w:line="240" w:lineRule="auto"/>
      </w:pPr>
      <w:r>
        <w:t xml:space="preserve">2000mg q12h produced equivalent PTA values of </w:t>
      </w:r>
    </w:p>
    <w:p w14:paraId="2F68D5F9" w14:textId="77777777" w:rsidR="00E73677" w:rsidRDefault="00E73677" w:rsidP="00E73677">
      <w:pPr>
        <w:spacing w:line="240" w:lineRule="auto"/>
      </w:pPr>
      <w:r>
        <w:t xml:space="preserve">approximately 51%, suggesting that dosing interval </w:t>
      </w:r>
    </w:p>
    <w:p w14:paraId="63E57E1B" w14:textId="77777777" w:rsidR="00E73677" w:rsidRDefault="00E73677" w:rsidP="00E73677">
      <w:pPr>
        <w:spacing w:line="240" w:lineRule="auto"/>
      </w:pPr>
      <w:r>
        <w:t xml:space="preserve">has minimal impact on target attainment in this </w:t>
      </w:r>
    </w:p>
    <w:p w14:paraId="7623CB0A" w14:textId="77777777" w:rsidR="00E73677" w:rsidRDefault="00E73677" w:rsidP="00E73677">
      <w:pPr>
        <w:spacing w:line="240" w:lineRule="auto"/>
      </w:pPr>
      <w:r>
        <w:t xml:space="preserve">population and that total daily dose is the primary </w:t>
      </w:r>
    </w:p>
    <w:p w14:paraId="56313ACA" w14:textId="77777777" w:rsidR="00E73677" w:rsidRDefault="00E73677" w:rsidP="00E73677">
      <w:pPr>
        <w:spacing w:line="240" w:lineRule="auto"/>
      </w:pPr>
      <w:r>
        <w:t xml:space="preserve">determinant of AUC. For AKI patients, 1000mg q24h </w:t>
      </w:r>
    </w:p>
    <w:p w14:paraId="39A93079" w14:textId="77777777" w:rsidR="00E73677" w:rsidRDefault="00E73677" w:rsidP="00E73677">
      <w:pPr>
        <w:spacing w:line="240" w:lineRule="auto"/>
      </w:pPr>
      <w:r>
        <w:t xml:space="preserve">produced the highest PTA of 67.8% across all tested </w:t>
      </w:r>
    </w:p>
    <w:p w14:paraId="2AB56AAC" w14:textId="77777777" w:rsidR="00E73677" w:rsidRDefault="00E73677" w:rsidP="00E73677">
      <w:pPr>
        <w:spacing w:line="240" w:lineRule="auto"/>
      </w:pPr>
      <w:r>
        <w:t xml:space="preserve">regimens and strata, though 23.8% of patients </w:t>
      </w:r>
    </w:p>
    <w:p w14:paraId="0CCA24B9" w14:textId="77777777" w:rsidR="00E73677" w:rsidRDefault="00E73677" w:rsidP="00E73677">
      <w:pPr>
        <w:spacing w:line="240" w:lineRule="auto"/>
      </w:pPr>
      <w:r>
        <w:t>exceeded the upper safety threshold.</w:t>
      </w:r>
    </w:p>
    <w:p w14:paraId="41EF97B0" w14:textId="77777777" w:rsidR="00E73677" w:rsidRDefault="00E73677" w:rsidP="00E73677">
      <w:pPr>
        <w:spacing w:line="240" w:lineRule="auto"/>
      </w:pPr>
    </w:p>
    <w:p w14:paraId="1F9B038C" w14:textId="77777777" w:rsidR="00E73677" w:rsidRDefault="00E73677" w:rsidP="00E73677">
      <w:pPr>
        <w:spacing w:line="240" w:lineRule="auto"/>
      </w:pPr>
      <w:r>
        <w:t xml:space="preserve">Across 23 dosing regimens tested in 7,000 virtual </w:t>
      </w:r>
    </w:p>
    <w:p w14:paraId="18E3C5B6" w14:textId="77777777" w:rsidR="00E73677" w:rsidRDefault="00E73677" w:rsidP="00E73677">
      <w:pPr>
        <w:spacing w:line="240" w:lineRule="auto"/>
      </w:pPr>
      <w:r>
        <w:t xml:space="preserve">sepsis patients, no fixed dosing strategy achieved </w:t>
      </w:r>
    </w:p>
    <w:p w14:paraId="7524A544" w14:textId="77777777" w:rsidR="00E73677" w:rsidRDefault="00E73677" w:rsidP="00E73677">
      <w:pPr>
        <w:spacing w:line="240" w:lineRule="auto"/>
      </w:pPr>
      <w:r>
        <w:t xml:space="preserve">the guideline-recommended PTA threshold of ≥ 90% </w:t>
      </w:r>
    </w:p>
    <w:p w14:paraId="19E50CDA" w14:textId="77777777" w:rsidR="00E73677" w:rsidRDefault="00E73677" w:rsidP="00E73677">
      <w:pPr>
        <w:spacing w:line="240" w:lineRule="auto"/>
      </w:pPr>
      <w:r>
        <w:t xml:space="preserve">in any renal function category. The maximum PTA </w:t>
      </w:r>
    </w:p>
    <w:p w14:paraId="032AD773" w14:textId="77777777" w:rsidR="00E73677" w:rsidRDefault="00E73677" w:rsidP="00E73677">
      <w:pPr>
        <w:spacing w:line="240" w:lineRule="auto"/>
      </w:pPr>
      <w:r>
        <w:t xml:space="preserve">achievable without exceeding a 15% toxicity rate </w:t>
      </w:r>
    </w:p>
    <w:p w14:paraId="1D97F87F" w14:textId="2B2AAAC3" w:rsidR="00E73677" w:rsidRDefault="00E73677" w:rsidP="00E73677">
      <w:pPr>
        <w:spacing w:line="240" w:lineRule="auto"/>
      </w:pPr>
      <w:r>
        <w:lastRenderedPageBreak/>
        <w:t xml:space="preserve">was </w:t>
      </w:r>
      <w:r w:rsidR="00917291">
        <w:t>49.6</w:t>
      </w:r>
      <w:r>
        <w:t xml:space="preserve">% for ARC, </w:t>
      </w:r>
      <w:r w:rsidR="00917291">
        <w:t>51.2</w:t>
      </w:r>
      <w:r>
        <w:t xml:space="preserve">% for Normal, and </w:t>
      </w:r>
      <w:r w:rsidR="00917291">
        <w:t>43.8</w:t>
      </w:r>
      <w:r>
        <w:t xml:space="preserve">% for </w:t>
      </w:r>
    </w:p>
    <w:p w14:paraId="6A24EFEF" w14:textId="77777777" w:rsidR="00E73677" w:rsidRDefault="00E73677" w:rsidP="00E73677">
      <w:pPr>
        <w:spacing w:line="240" w:lineRule="auto"/>
      </w:pPr>
      <w:r>
        <w:t xml:space="preserve">AKI patients respectively — demonstrating that </w:t>
      </w:r>
    </w:p>
    <w:p w14:paraId="2615A5D4" w14:textId="77777777" w:rsidR="00E73677" w:rsidRDefault="00E73677" w:rsidP="00E73677">
      <w:pPr>
        <w:spacing w:line="240" w:lineRule="auto"/>
      </w:pPr>
      <w:r>
        <w:t xml:space="preserve">inter-individual pharmacokinetic variability in </w:t>
      </w:r>
    </w:p>
    <w:p w14:paraId="27876F1D" w14:textId="77777777" w:rsidR="00E73677" w:rsidRDefault="00E73677" w:rsidP="00E73677">
      <w:pPr>
        <w:spacing w:line="240" w:lineRule="auto"/>
      </w:pPr>
      <w:r>
        <w:t xml:space="preserve">sepsis fundamentally limits the effectiveness of </w:t>
      </w:r>
    </w:p>
    <w:p w14:paraId="11BE6EC0" w14:textId="77777777" w:rsidR="00E73677" w:rsidRDefault="00E73677" w:rsidP="00E73677">
      <w:pPr>
        <w:spacing w:line="240" w:lineRule="auto"/>
      </w:pPr>
      <w:r>
        <w:t xml:space="preserve">fixed dosing strategies and provides a compelling </w:t>
      </w:r>
    </w:p>
    <w:p w14:paraId="3B74C231" w14:textId="51AB6C9A" w:rsidR="00E73677" w:rsidRDefault="00E73677" w:rsidP="00E73677">
      <w:pPr>
        <w:spacing w:line="240" w:lineRule="auto"/>
      </w:pPr>
      <w:r>
        <w:t>rationale for model-informed precision dosing (MIPD).</w:t>
      </w:r>
    </w:p>
    <w:p w14:paraId="6CA0A400" w14:textId="77777777" w:rsidR="00917291" w:rsidRDefault="00917291" w:rsidP="00917291">
      <w:pPr>
        <w:spacing w:line="240" w:lineRule="auto"/>
      </w:pPr>
      <w:r>
        <w:t xml:space="preserve">Table 3. Top three dosing regimens by PTA per renal </w:t>
      </w:r>
    </w:p>
    <w:p w14:paraId="69C08AC2" w14:textId="77777777" w:rsidR="00917291" w:rsidRDefault="00917291" w:rsidP="00917291">
      <w:pPr>
        <w:spacing w:line="240" w:lineRule="auto"/>
      </w:pPr>
      <w:r>
        <w:t>function stratum and safest effective regimen</w:t>
      </w:r>
    </w:p>
    <w:p w14:paraId="1A9830EF" w14:textId="77777777" w:rsidR="00917291" w:rsidRDefault="00917291" w:rsidP="00917291">
      <w:pPr>
        <w:spacing w:line="240" w:lineRule="auto"/>
      </w:pPr>
    </w:p>
    <w:p w14:paraId="5B9A0F59" w14:textId="77777777" w:rsidR="00917291" w:rsidRDefault="00917291" w:rsidP="00917291">
      <w:pPr>
        <w:spacing w:line="240" w:lineRule="auto"/>
      </w:pPr>
      <w:proofErr w:type="gramStart"/>
      <w:r>
        <w:t>STRATUM  REGIMEN</w:t>
      </w:r>
      <w:proofErr w:type="gramEnd"/>
      <w:r>
        <w:t xml:space="preserve">       MEAN </w:t>
      </w:r>
      <w:proofErr w:type="gramStart"/>
      <w:r>
        <w:t>AUC  SD</w:t>
      </w:r>
      <w:proofErr w:type="gramEnd"/>
      <w:r>
        <w:t xml:space="preserve"> </w:t>
      </w:r>
      <w:proofErr w:type="gramStart"/>
      <w:r>
        <w:t>AUC  PTA</w:t>
      </w:r>
      <w:proofErr w:type="gramEnd"/>
      <w:r>
        <w:t xml:space="preserve">      TOXIC   SUBTHER</w:t>
      </w:r>
    </w:p>
    <w:p w14:paraId="404BB0F5" w14:textId="77777777" w:rsidR="00917291" w:rsidRDefault="00917291" w:rsidP="00917291">
      <w:pPr>
        <w:spacing w:line="240" w:lineRule="auto"/>
      </w:pPr>
      <w:r>
        <w:t xml:space="preserve">                       (</w:t>
      </w:r>
      <w:proofErr w:type="spellStart"/>
      <w:r>
        <w:t>mg·h</w:t>
      </w:r>
      <w:proofErr w:type="spellEnd"/>
      <w:r>
        <w:t>/L)          TARGET   &gt;600    &lt;400</w:t>
      </w:r>
    </w:p>
    <w:p w14:paraId="32D088DD" w14:textId="77777777" w:rsidR="00917291" w:rsidRDefault="00917291" w:rsidP="00917291">
      <w:pPr>
        <w:spacing w:line="240" w:lineRule="auto"/>
      </w:pPr>
    </w:p>
    <w:p w14:paraId="051F424F" w14:textId="77777777" w:rsidR="00917291" w:rsidRDefault="00917291" w:rsidP="00917291">
      <w:pPr>
        <w:spacing w:line="240" w:lineRule="auto"/>
      </w:pPr>
      <w:r>
        <w:t>ARC      3500mg q8h     541      154      49.8%   32.4%   17.8%</w:t>
      </w:r>
    </w:p>
    <w:p w14:paraId="1B3F70C5" w14:textId="77777777" w:rsidR="00917291" w:rsidRDefault="00917291" w:rsidP="00917291">
      <w:pPr>
        <w:spacing w:line="240" w:lineRule="auto"/>
      </w:pPr>
      <w:r>
        <w:t xml:space="preserve">         3000mg q12h    461      130      49.6%   14.0%   36.4% ← safest</w:t>
      </w:r>
    </w:p>
    <w:p w14:paraId="6BD60583" w14:textId="77777777" w:rsidR="00917291" w:rsidRDefault="00917291" w:rsidP="00917291">
      <w:pPr>
        <w:spacing w:line="240" w:lineRule="auto"/>
      </w:pPr>
      <w:r>
        <w:t xml:space="preserve">         3000mg q8h     458      142      45.0%   16.2%   38.8%</w:t>
      </w:r>
    </w:p>
    <w:p w14:paraId="0C9E6B87" w14:textId="77777777" w:rsidR="00917291" w:rsidRDefault="00917291" w:rsidP="00917291">
      <w:pPr>
        <w:spacing w:line="240" w:lineRule="auto"/>
      </w:pPr>
    </w:p>
    <w:p w14:paraId="348FD41D" w14:textId="77777777" w:rsidR="00917291" w:rsidRDefault="00917291" w:rsidP="00917291">
      <w:pPr>
        <w:spacing w:line="240" w:lineRule="auto"/>
      </w:pPr>
      <w:r>
        <w:t>Normal   2000mg q8h     461      124      51.2%   13.6%   35.2% ← safest</w:t>
      </w:r>
    </w:p>
    <w:p w14:paraId="0CC92D9C" w14:textId="77777777" w:rsidR="00917291" w:rsidRDefault="00917291" w:rsidP="00917291">
      <w:pPr>
        <w:spacing w:line="240" w:lineRule="auto"/>
      </w:pPr>
      <w:r>
        <w:t xml:space="preserve">         2000mg q12h    459      128      50.4%   14.2%   35.4%</w:t>
      </w:r>
    </w:p>
    <w:p w14:paraId="1CE781AE" w14:textId="77777777" w:rsidR="00917291" w:rsidRDefault="00917291" w:rsidP="00917291">
      <w:pPr>
        <w:spacing w:line="240" w:lineRule="auto"/>
      </w:pPr>
      <w:r>
        <w:t xml:space="preserve">         2500mg q12h    568      156      50.0%   37.0%   13.0%</w:t>
      </w:r>
    </w:p>
    <w:p w14:paraId="7866B90A" w14:textId="77777777" w:rsidR="00917291" w:rsidRDefault="00917291" w:rsidP="00917291">
      <w:pPr>
        <w:spacing w:line="240" w:lineRule="auto"/>
      </w:pPr>
    </w:p>
    <w:p w14:paraId="17D5A3C1" w14:textId="77777777" w:rsidR="00917291" w:rsidRDefault="00917291" w:rsidP="00917291">
      <w:pPr>
        <w:spacing w:line="240" w:lineRule="auto"/>
      </w:pPr>
      <w:r>
        <w:t>AKI      1000mg q24h    534      110      67.8%   23.8%    8.4%</w:t>
      </w:r>
    </w:p>
    <w:p w14:paraId="79F7E4F9" w14:textId="77777777" w:rsidR="00917291" w:rsidRDefault="00917291" w:rsidP="00917291">
      <w:pPr>
        <w:spacing w:line="240" w:lineRule="auto"/>
      </w:pPr>
      <w:r>
        <w:t xml:space="preserve">         750mg q24h     401       87      43.8%    2.0%   54.2% ← safest</w:t>
      </w:r>
    </w:p>
    <w:p w14:paraId="361817B3" w14:textId="77777777" w:rsidR="00917291" w:rsidRDefault="00917291" w:rsidP="00917291">
      <w:pPr>
        <w:spacing w:line="240" w:lineRule="auto"/>
      </w:pPr>
      <w:r>
        <w:t xml:space="preserve">         750mg q12h     400       88      42.8%    2.8%   54.4%</w:t>
      </w:r>
    </w:p>
    <w:p w14:paraId="5551EF97" w14:textId="77777777" w:rsidR="00917291" w:rsidRDefault="00917291" w:rsidP="00917291">
      <w:pPr>
        <w:spacing w:line="240" w:lineRule="auto"/>
      </w:pPr>
    </w:p>
    <w:p w14:paraId="43614B39" w14:textId="77777777" w:rsidR="00917291" w:rsidRDefault="00917291" w:rsidP="00917291">
      <w:pPr>
        <w:spacing w:line="240" w:lineRule="auto"/>
      </w:pPr>
      <w:r>
        <w:t>Safest effective = highest PTA with toxicity rate &lt; 15%</w:t>
      </w:r>
    </w:p>
    <w:p w14:paraId="71C98CA1" w14:textId="068F9B9C" w:rsidR="00917291" w:rsidRDefault="00917291" w:rsidP="00917291">
      <w:pPr>
        <w:spacing w:line="240" w:lineRule="auto"/>
      </w:pPr>
      <w:r>
        <w:t xml:space="preserve">Target: AUC₀₋₂₄ 400–600 </w:t>
      </w:r>
      <w:proofErr w:type="spellStart"/>
      <w:r>
        <w:t>mg·h</w:t>
      </w:r>
      <w:proofErr w:type="spellEnd"/>
      <w:r>
        <w:t>/L (ASHP/IDSA/SIDP 2020)</w:t>
      </w:r>
    </w:p>
    <w:p w14:paraId="133F384A" w14:textId="77777777" w:rsidR="00EF41EA" w:rsidRDefault="00EF41EA" w:rsidP="00EF41EA">
      <w:pPr>
        <w:spacing w:line="240" w:lineRule="auto"/>
      </w:pPr>
      <w:r>
        <w:t>─────────────────────────────────</w:t>
      </w:r>
    </w:p>
    <w:p w14:paraId="7B5F17DE" w14:textId="77777777" w:rsidR="00EF41EA" w:rsidRDefault="00EF41EA" w:rsidP="00EF41EA">
      <w:pPr>
        <w:spacing w:line="240" w:lineRule="auto"/>
      </w:pPr>
      <w:r>
        <w:t>DISCUSSION</w:t>
      </w:r>
    </w:p>
    <w:p w14:paraId="20A67963" w14:textId="00FF810E" w:rsidR="00917291" w:rsidRDefault="00917291" w:rsidP="00EF41EA">
      <w:pPr>
        <w:spacing w:line="240" w:lineRule="auto"/>
      </w:pPr>
      <w:r w:rsidRPr="00917291">
        <w:t xml:space="preserve">"The standard deviation of simulated AUC values (87–130 </w:t>
      </w:r>
      <w:proofErr w:type="spellStart"/>
      <w:r w:rsidRPr="00917291">
        <w:t>mg·h</w:t>
      </w:r>
      <w:proofErr w:type="spellEnd"/>
      <w:r w:rsidRPr="00917291">
        <w:t xml:space="preserve">/L) exceeded 43–65% of the therapeutic window width (200 </w:t>
      </w:r>
      <w:proofErr w:type="spellStart"/>
      <w:r w:rsidRPr="00917291">
        <w:t>mg·h</w:t>
      </w:r>
      <w:proofErr w:type="spellEnd"/>
      <w:r w:rsidRPr="00917291">
        <w:t>/L), providing a mathematical explanation for the observed PTA ceiling of approximately 50% with fixed dosing strategies — a barrier that can only be overcome through individualised pharmacokinetic-guided dosing."</w:t>
      </w:r>
    </w:p>
    <w:p w14:paraId="0A238734" w14:textId="77777777" w:rsidR="00EF41EA" w:rsidRDefault="00EF41EA" w:rsidP="00EF41EA">
      <w:pPr>
        <w:spacing w:line="240" w:lineRule="auto"/>
      </w:pPr>
      <w:r>
        <w:lastRenderedPageBreak/>
        <w:t>[Write in Session 6.5]</w:t>
      </w:r>
    </w:p>
    <w:p w14:paraId="10068A92" w14:textId="77777777" w:rsidR="00EF41EA" w:rsidRDefault="00EF41EA" w:rsidP="00EF41EA">
      <w:pPr>
        <w:spacing w:line="240" w:lineRule="auto"/>
      </w:pPr>
    </w:p>
    <w:p w14:paraId="65FEAAC0" w14:textId="77777777" w:rsidR="00EF41EA" w:rsidRDefault="00EF41EA" w:rsidP="00EF41EA">
      <w:pPr>
        <w:spacing w:line="240" w:lineRule="auto"/>
      </w:pPr>
      <w:r>
        <w:t>─────────────────────────────────</w:t>
      </w:r>
    </w:p>
    <w:p w14:paraId="75E96BED" w14:textId="77777777" w:rsidR="00EF41EA" w:rsidRDefault="00EF41EA" w:rsidP="00EF41EA">
      <w:pPr>
        <w:spacing w:line="240" w:lineRule="auto"/>
      </w:pPr>
      <w:r>
        <w:t>CONCLUSION</w:t>
      </w:r>
    </w:p>
    <w:p w14:paraId="16DE5DAF" w14:textId="77777777" w:rsidR="00EF41EA" w:rsidRDefault="00EF41EA" w:rsidP="00EF41EA">
      <w:pPr>
        <w:spacing w:line="240" w:lineRule="auto"/>
      </w:pPr>
      <w:r>
        <w:t>[Write in Session 6.5]</w:t>
      </w:r>
    </w:p>
    <w:p w14:paraId="6BBCBC57" w14:textId="77777777" w:rsidR="00EF41EA" w:rsidRDefault="00EF41EA" w:rsidP="00EF41EA">
      <w:pPr>
        <w:spacing w:line="240" w:lineRule="auto"/>
      </w:pPr>
    </w:p>
    <w:p w14:paraId="42925788" w14:textId="77777777" w:rsidR="00EF41EA" w:rsidRDefault="00EF41EA" w:rsidP="00EF41EA">
      <w:pPr>
        <w:spacing w:line="240" w:lineRule="auto"/>
      </w:pPr>
      <w:r>
        <w:t>─────────────────────────────────</w:t>
      </w:r>
    </w:p>
    <w:p w14:paraId="0334D50D" w14:textId="77777777" w:rsidR="00EF41EA" w:rsidRDefault="00EF41EA" w:rsidP="00EF41EA">
      <w:pPr>
        <w:spacing w:line="240" w:lineRule="auto"/>
      </w:pPr>
      <w:r>
        <w:t>REFERENCES</w:t>
      </w:r>
    </w:p>
    <w:p w14:paraId="1CDE02A1" w14:textId="77777777" w:rsidR="00EF41EA" w:rsidRDefault="00EF41EA" w:rsidP="00EF41EA">
      <w:pPr>
        <w:spacing w:line="240" w:lineRule="auto"/>
      </w:pPr>
      <w:r>
        <w:t xml:space="preserve">1. Rybak MJ et al. Therapeutic monitoring of vancomycin </w:t>
      </w:r>
    </w:p>
    <w:p w14:paraId="0C17A918" w14:textId="77777777" w:rsidR="00EF41EA" w:rsidRDefault="00EF41EA" w:rsidP="00EF41EA">
      <w:pPr>
        <w:spacing w:line="240" w:lineRule="auto"/>
      </w:pPr>
      <w:r>
        <w:t xml:space="preserve">   for serious methicillin-resistant Staphylococcus aureus </w:t>
      </w:r>
    </w:p>
    <w:p w14:paraId="02BEB698" w14:textId="77777777" w:rsidR="00EF41EA" w:rsidRDefault="00EF41EA" w:rsidP="00EF41EA">
      <w:pPr>
        <w:spacing w:line="240" w:lineRule="auto"/>
      </w:pPr>
      <w:r>
        <w:t xml:space="preserve">   infections. Am J Health </w:t>
      </w:r>
      <w:proofErr w:type="spellStart"/>
      <w:r>
        <w:t>Syst</w:t>
      </w:r>
      <w:proofErr w:type="spellEnd"/>
      <w:r>
        <w:t xml:space="preserve"> Pharm. 2020.</w:t>
      </w:r>
    </w:p>
    <w:p w14:paraId="696F9386" w14:textId="77777777" w:rsidR="00EF41EA" w:rsidRDefault="00EF41EA" w:rsidP="00EF41EA">
      <w:pPr>
        <w:spacing w:line="240" w:lineRule="auto"/>
      </w:pPr>
    </w:p>
    <w:p w14:paraId="787B5F42" w14:textId="77777777" w:rsidR="00EF41EA" w:rsidRDefault="00EF41EA" w:rsidP="00EF41EA">
      <w:pPr>
        <w:spacing w:line="240" w:lineRule="auto"/>
      </w:pPr>
      <w:r>
        <w:t xml:space="preserve">2. Matzke GR et al. Pharmacokinetics of vancomycin in </w:t>
      </w:r>
    </w:p>
    <w:p w14:paraId="3002672E" w14:textId="77777777" w:rsidR="00EF41EA" w:rsidRDefault="00EF41EA" w:rsidP="00EF41EA">
      <w:pPr>
        <w:spacing w:line="240" w:lineRule="auto"/>
      </w:pPr>
      <w:r>
        <w:t xml:space="preserve">   patients with various degrees of renal function. </w:t>
      </w:r>
    </w:p>
    <w:p w14:paraId="673D2175" w14:textId="77777777" w:rsidR="00EF41EA" w:rsidRDefault="00EF41EA" w:rsidP="00EF41EA">
      <w:pPr>
        <w:spacing w:line="240" w:lineRule="auto"/>
      </w:pPr>
      <w:r>
        <w:t xml:space="preserve">   </w:t>
      </w:r>
      <w:proofErr w:type="spellStart"/>
      <w:r>
        <w:t>Antimicrob</w:t>
      </w:r>
      <w:proofErr w:type="spellEnd"/>
      <w:r>
        <w:t xml:space="preserve"> Agents </w:t>
      </w:r>
      <w:proofErr w:type="spellStart"/>
      <w:r>
        <w:t>Chemother</w:t>
      </w:r>
      <w:proofErr w:type="spellEnd"/>
      <w:r>
        <w:t>. 1984.</w:t>
      </w:r>
    </w:p>
    <w:p w14:paraId="2F3965DD" w14:textId="77777777" w:rsidR="00EF41EA" w:rsidRDefault="00EF41EA" w:rsidP="00EF41EA">
      <w:pPr>
        <w:spacing w:line="240" w:lineRule="auto"/>
      </w:pPr>
    </w:p>
    <w:p w14:paraId="6F8CDD44" w14:textId="48059964" w:rsidR="008C5926" w:rsidRDefault="00EF41EA" w:rsidP="00EF41EA">
      <w:pPr>
        <w:spacing w:line="240" w:lineRule="auto"/>
      </w:pPr>
      <w:r>
        <w:t>[Add more as we go]</w:t>
      </w:r>
    </w:p>
    <w:p w14:paraId="5609896D" w14:textId="77777777" w:rsidR="00C91791" w:rsidRDefault="00C91791" w:rsidP="00EF41EA">
      <w:pPr>
        <w:spacing w:line="240" w:lineRule="auto"/>
      </w:pPr>
    </w:p>
    <w:p w14:paraId="18367FA8" w14:textId="77777777" w:rsidR="00C91791" w:rsidRDefault="00C91791" w:rsidP="00EF41EA">
      <w:pPr>
        <w:spacing w:line="240" w:lineRule="auto"/>
      </w:pPr>
    </w:p>
    <w:p w14:paraId="170B5FC3" w14:textId="77777777" w:rsidR="00C91791" w:rsidRDefault="00C91791" w:rsidP="00EF41EA">
      <w:pPr>
        <w:spacing w:line="240" w:lineRule="auto"/>
      </w:pPr>
    </w:p>
    <w:p w14:paraId="139CA35F" w14:textId="73180AB4" w:rsidR="00C91791" w:rsidRDefault="00C91791" w:rsidP="00EF41EA">
      <w:pPr>
        <w:spacing w:line="240" w:lineRule="auto"/>
      </w:pPr>
      <w:r w:rsidRPr="00C91791">
        <w:t xml:space="preserve">"Standard vancomycin dosing of 1500mg IV q12h achieved the therapeutic AUC target of 400–600 </w:t>
      </w:r>
      <w:proofErr w:type="spellStart"/>
      <w:r w:rsidRPr="00C91791">
        <w:t>mg·h</w:t>
      </w:r>
      <w:proofErr w:type="spellEnd"/>
      <w:r w:rsidRPr="00C91791">
        <w:t>/L in only 1.9%, 23.2%, and 8.9% of simulated ARC, Normal, and AKI patients respectively — demonstrating that current standard dosing is inadequate across all renal function categories in sepsis."</w:t>
      </w:r>
    </w:p>
    <w:p w14:paraId="2C5E215F" w14:textId="77777777" w:rsidR="00C91791" w:rsidRDefault="00C91791" w:rsidP="00EF41EA">
      <w:pPr>
        <w:spacing w:line="240" w:lineRule="auto"/>
      </w:pPr>
    </w:p>
    <w:p w14:paraId="1AC59201" w14:textId="77777777" w:rsidR="00C91791" w:rsidRPr="00C91791" w:rsidRDefault="00C91791" w:rsidP="00C91791">
      <w:pPr>
        <w:spacing w:line="240" w:lineRule="auto"/>
      </w:pPr>
      <w:r w:rsidRPr="00C91791">
        <w:rPr>
          <w:i/>
          <w:iCs/>
        </w:rPr>
        <w:t xml:space="preserve">"Figure 3. AUC₀₋₂₄ distributions from Monte Carlo simulation of 1,000 virtual sepsis patients per renal function stratum receiving standard vancomycin dosing (1500 mg IV q12h). The green shaded region represents the therapeutic target window (AUC 400–600 </w:t>
      </w:r>
      <w:proofErr w:type="spellStart"/>
      <w:r w:rsidRPr="00C91791">
        <w:rPr>
          <w:i/>
          <w:iCs/>
        </w:rPr>
        <w:t>mg·h</w:t>
      </w:r>
      <w:proofErr w:type="spellEnd"/>
      <w:r w:rsidRPr="00C91791">
        <w:rPr>
          <w:i/>
          <w:iCs/>
        </w:rPr>
        <w:t>/L, ASHP/IDSA/SIDP 2020). Dashed vertical lines indicate target boundaries. ARC patients (</w:t>
      </w:r>
      <w:proofErr w:type="spellStart"/>
      <w:r w:rsidRPr="00C91791">
        <w:rPr>
          <w:i/>
          <w:iCs/>
        </w:rPr>
        <w:t>CrCl</w:t>
      </w:r>
      <w:proofErr w:type="spellEnd"/>
      <w:r w:rsidRPr="00C91791">
        <w:rPr>
          <w:i/>
          <w:iCs/>
        </w:rPr>
        <w:t xml:space="preserve"> ~150 mL/min, top) demonstrate predominantly subtherapeutic exposures (PTA = 1.9%). Normal renal function patients (</w:t>
      </w:r>
      <w:proofErr w:type="spellStart"/>
      <w:r w:rsidRPr="00C91791">
        <w:rPr>
          <w:i/>
          <w:iCs/>
        </w:rPr>
        <w:t>CrCl</w:t>
      </w:r>
      <w:proofErr w:type="spellEnd"/>
      <w:r w:rsidRPr="00C91791">
        <w:rPr>
          <w:i/>
          <w:iCs/>
        </w:rPr>
        <w:t xml:space="preserve"> ~90 mL/min, middle) show a left-shifted distribution with partial target attainment (PTA = 23.2%). AKI patients (</w:t>
      </w:r>
      <w:proofErr w:type="spellStart"/>
      <w:r w:rsidRPr="00C91791">
        <w:rPr>
          <w:i/>
          <w:iCs/>
        </w:rPr>
        <w:t>CrCl</w:t>
      </w:r>
      <w:proofErr w:type="spellEnd"/>
      <w:r w:rsidRPr="00C91791">
        <w:rPr>
          <w:i/>
          <w:iCs/>
        </w:rPr>
        <w:t xml:space="preserve"> ~20 mL/min, bottom) exhibit severely supratherapeutic exposures with progressive drug accumulation (PTA = 8.9%). Standard dosing failed to achieve therapeutic targets in the majority of patients across all renal function categories."</w:t>
      </w:r>
    </w:p>
    <w:p w14:paraId="6B498313" w14:textId="77777777" w:rsidR="00C91791" w:rsidRDefault="00C91791" w:rsidP="00EF41EA">
      <w:pPr>
        <w:spacing w:line="240" w:lineRule="auto"/>
      </w:pPr>
    </w:p>
    <w:sectPr w:rsidR="00C917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26"/>
    <w:rsid w:val="001753E2"/>
    <w:rsid w:val="002E57C4"/>
    <w:rsid w:val="00483E7D"/>
    <w:rsid w:val="005456EB"/>
    <w:rsid w:val="008C5926"/>
    <w:rsid w:val="00903FE3"/>
    <w:rsid w:val="00906BD4"/>
    <w:rsid w:val="00917291"/>
    <w:rsid w:val="00976AA0"/>
    <w:rsid w:val="00A36DA5"/>
    <w:rsid w:val="00C91791"/>
    <w:rsid w:val="00DA4A8D"/>
    <w:rsid w:val="00E73677"/>
    <w:rsid w:val="00EF4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6118"/>
  <w15:chartTrackingRefBased/>
  <w15:docId w15:val="{F111461D-A261-4E93-BF20-939446370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926"/>
    <w:rPr>
      <w:rFonts w:eastAsiaTheme="majorEastAsia" w:cstheme="majorBidi"/>
      <w:color w:val="272727" w:themeColor="text1" w:themeTint="D8"/>
    </w:rPr>
  </w:style>
  <w:style w:type="paragraph" w:styleId="Title">
    <w:name w:val="Title"/>
    <w:basedOn w:val="Normal"/>
    <w:next w:val="Normal"/>
    <w:link w:val="TitleChar"/>
    <w:uiPriority w:val="10"/>
    <w:qFormat/>
    <w:rsid w:val="008C5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926"/>
    <w:pPr>
      <w:spacing w:before="160"/>
      <w:jc w:val="center"/>
    </w:pPr>
    <w:rPr>
      <w:i/>
      <w:iCs/>
      <w:color w:val="404040" w:themeColor="text1" w:themeTint="BF"/>
    </w:rPr>
  </w:style>
  <w:style w:type="character" w:customStyle="1" w:styleId="QuoteChar">
    <w:name w:val="Quote Char"/>
    <w:basedOn w:val="DefaultParagraphFont"/>
    <w:link w:val="Quote"/>
    <w:uiPriority w:val="29"/>
    <w:rsid w:val="008C5926"/>
    <w:rPr>
      <w:i/>
      <w:iCs/>
      <w:color w:val="404040" w:themeColor="text1" w:themeTint="BF"/>
    </w:rPr>
  </w:style>
  <w:style w:type="paragraph" w:styleId="ListParagraph">
    <w:name w:val="List Paragraph"/>
    <w:basedOn w:val="Normal"/>
    <w:uiPriority w:val="34"/>
    <w:qFormat/>
    <w:rsid w:val="008C5926"/>
    <w:pPr>
      <w:ind w:left="720"/>
      <w:contextualSpacing/>
    </w:pPr>
  </w:style>
  <w:style w:type="character" w:styleId="IntenseEmphasis">
    <w:name w:val="Intense Emphasis"/>
    <w:basedOn w:val="DefaultParagraphFont"/>
    <w:uiPriority w:val="21"/>
    <w:qFormat/>
    <w:rsid w:val="008C5926"/>
    <w:rPr>
      <w:i/>
      <w:iCs/>
      <w:color w:val="2F5496" w:themeColor="accent1" w:themeShade="BF"/>
    </w:rPr>
  </w:style>
  <w:style w:type="paragraph" w:styleId="IntenseQuote">
    <w:name w:val="Intense Quote"/>
    <w:basedOn w:val="Normal"/>
    <w:next w:val="Normal"/>
    <w:link w:val="IntenseQuoteChar"/>
    <w:uiPriority w:val="30"/>
    <w:qFormat/>
    <w:rsid w:val="008C5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926"/>
    <w:rPr>
      <w:i/>
      <w:iCs/>
      <w:color w:val="2F5496" w:themeColor="accent1" w:themeShade="BF"/>
    </w:rPr>
  </w:style>
  <w:style w:type="character" w:styleId="IntenseReference">
    <w:name w:val="Intense Reference"/>
    <w:basedOn w:val="DefaultParagraphFont"/>
    <w:uiPriority w:val="32"/>
    <w:qFormat/>
    <w:rsid w:val="008C59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Kalyana sundaram</dc:creator>
  <cp:keywords/>
  <dc:description/>
  <cp:lastModifiedBy>Sivakumar Kalyana sundaram</cp:lastModifiedBy>
  <cp:revision>8</cp:revision>
  <dcterms:created xsi:type="dcterms:W3CDTF">2026-06-09T04:09:00Z</dcterms:created>
  <dcterms:modified xsi:type="dcterms:W3CDTF">2026-06-09T09:18:00Z</dcterms:modified>
</cp:coreProperties>
</file>