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4800826f5ce04157223bdebc6bb329f1af1304e"/>
    <w:p>
      <w:pPr>
        <w:pStyle w:val="Heading1"/>
      </w:pPr>
      <w:r>
        <w:t xml:space="preserve">Predictive Lead Scoring &amp; Patient Journey Optimization</w:t>
      </w:r>
    </w:p>
    <w:p>
      <w:pPr>
        <w:pStyle w:val="FirstParagraph"/>
      </w:pPr>
      <w:r>
        <w:rPr>
          <w:b/>
          <w:bCs/>
        </w:rPr>
        <w:t xml:space="preserve">Lead scoring</w:t>
      </w:r>
      <w:r>
        <w:t xml:space="preserve"> </w:t>
      </w:r>
      <w:r>
        <w:t xml:space="preserve">is the process of ranking potential customers (leads) by their likelihood to convert (e.g. book treatment)</w:t>
      </w:r>
      <w:hyperlink r:id="rId21">
        <w:r>
          <w:rPr>
            <w:rStyle w:val="Hyperlink"/>
          </w:rPr>
          <w:t xml:space="preserve">[1]</w:t>
        </w:r>
      </w:hyperlink>
      <w:hyperlink r:id="rId22">
        <w:r>
          <w:rPr>
            <w:rStyle w:val="Hyperlink"/>
          </w:rPr>
          <w:t xml:space="preserve">[2]</w:t>
        </w:r>
      </w:hyperlink>
      <w:r>
        <w:t xml:space="preserve">. Modern AI‐powered scoring uses historical conversion data and real‐time signals to assign each lead a</w:t>
      </w:r>
      <w:r>
        <w:t xml:space="preserve"> </w:t>
      </w:r>
      <w:r>
        <w:rPr>
          <w:b/>
          <w:bCs/>
        </w:rPr>
        <w:t xml:space="preserve">0–100 probability score</w:t>
      </w:r>
      <w:r>
        <w:t xml:space="preserve">. Higher scores mean “hot” leads (e.g. 90–100: contact immediately), lower scores mean “cold” leads (e.g. 0–49: nurture over time). In healthcare (including dental tourism), scoring helps coordinators focus on the best leads and automate follow‐up: for example, sending SMS to</w:t>
      </w:r>
      <w:r>
        <w:t xml:space="preserve"> </w:t>
      </w:r>
      <w:r>
        <w:rPr>
          <w:i/>
          <w:iCs/>
        </w:rPr>
        <w:t xml:space="preserve">very</w:t>
      </w:r>
      <w:r>
        <w:t xml:space="preserve"> </w:t>
      </w:r>
      <w:r>
        <w:t xml:space="preserve">high-score leads if they don’t respond quickly, or triggering discounts for budget‐constrained high-score leads. This approach can substantially boost conversion rates: one healthcare case study saw a</w:t>
      </w:r>
      <w:r>
        <w:t xml:space="preserve"> </w:t>
      </w:r>
      <w:r>
        <w:rPr>
          <w:b/>
          <w:bCs/>
        </w:rPr>
        <w:t xml:space="preserve">38% increase in new opportunities</w:t>
      </w:r>
      <w:r>
        <w:t xml:space="preserve"> </w:t>
      </w:r>
      <w:r>
        <w:t xml:space="preserve">after replacing point rules with a calibrated AI lead score</w:t>
      </w:r>
      <w:hyperlink r:id="rId23">
        <w:r>
          <w:rPr>
            <w:rStyle w:val="Hyperlink"/>
          </w:rPr>
          <w:t xml:space="preserve">[3]</w:t>
        </w:r>
      </w:hyperlink>
      <w:r>
        <w:t xml:space="preserve">.</w:t>
      </w:r>
    </w:p>
    <w:p>
      <w:pPr>
        <w:pStyle w:val="BodyText"/>
      </w:pPr>
      <w:r>
        <w:t xml:space="preserve">In practice,</w:t>
      </w:r>
      <w:r>
        <w:t xml:space="preserve"> </w:t>
      </w:r>
      <w:r>
        <w:rPr>
          <w:b/>
          <w:bCs/>
        </w:rPr>
        <w:t xml:space="preserve">rule-based</w:t>
      </w:r>
      <w:r>
        <w:t xml:space="preserve"> </w:t>
      </w:r>
      <w:r>
        <w:t xml:space="preserve">scoring (e.g. “+20 points if budget &gt;€5K; +15 if age 40–60; +25 if responded within 1h”) is simple but static and limited. By contrast,</w:t>
      </w:r>
      <w:r>
        <w:t xml:space="preserve"> </w:t>
      </w:r>
      <w:r>
        <w:rPr>
          <w:b/>
          <w:bCs/>
        </w:rPr>
        <w:t xml:space="preserve">predictive (ML) scoring</w:t>
      </w:r>
      <w:r>
        <w:t xml:space="preserve"> </w:t>
      </w:r>
      <w:r>
        <w:t xml:space="preserve">trains a model on historical lead data (features + outcome). ML can capture complex patterns (e.g. “female UK leads interested in veneers from Instagram have 80% conversion”), adapts as data grows, and often yields better prioritization</w:t>
      </w:r>
      <w:hyperlink r:id="rId24">
        <w:r>
          <w:rPr>
            <w:rStyle w:val="Hyperlink"/>
          </w:rPr>
          <w:t xml:space="preserve">[4]</w:t>
        </w:r>
      </w:hyperlink>
      <w:hyperlink r:id="rId25">
        <w:r>
          <w:rPr>
            <w:rStyle w:val="Hyperlink"/>
          </w:rPr>
          <w:t xml:space="preserve">[5]</w:t>
        </w:r>
      </w:hyperlink>
      <w:r>
        <w:t xml:space="preserve">. A hybrid approach is common: start with simple rules now (for cold-start), and switch to ML once enough data (typically hundreds of conversions) accumulates.</w:t>
      </w:r>
    </w:p>
    <w:p>
      <w:pPr>
        <w:pStyle w:val="BodyText"/>
      </w:pPr>
      <w:r>
        <w:rPr>
          <w:b/>
          <w:bCs/>
        </w:rPr>
        <w:t xml:space="preserve">Healthcare usage:</w:t>
      </w:r>
      <w:r>
        <w:t xml:space="preserve"> </w:t>
      </w:r>
      <w:r>
        <w:t xml:space="preserve">Many healthcare and SaaS platforms now offer predictive scoring. For example, Salesforce Einstein Lead Scoring uses ML on CRM data to score leads (0–100), requiring at least ~1,000 leads and ~120 conversions to build a custom model</w:t>
      </w:r>
      <w:hyperlink r:id="rId26">
        <w:r>
          <w:rPr>
            <w:rStyle w:val="Hyperlink"/>
          </w:rPr>
          <w:t xml:space="preserve">[6]</w:t>
        </w:r>
      </w:hyperlink>
      <w:r>
        <w:t xml:space="preserve">. HubSpot’s predictive scoring similarly needs ~1,000+ contacts before it activates</w:t>
      </w:r>
      <w:hyperlink r:id="rId27">
        <w:r>
          <w:rPr>
            <w:rStyle w:val="Hyperlink"/>
          </w:rPr>
          <w:t xml:space="preserve">[7]</w:t>
        </w:r>
      </w:hyperlink>
      <w:r>
        <w:t xml:space="preserve">. These systems continuously re-train (e.g. Einstein refreshes models roughly every 10 days</w:t>
      </w:r>
      <w:hyperlink r:id="rId28">
        <w:r>
          <w:rPr>
            <w:rStyle w:val="Hyperlink"/>
          </w:rPr>
          <w:t xml:space="preserve">[8]</w:t>
        </w:r>
      </w:hyperlink>
      <w:r>
        <w:t xml:space="preserve">) and integrate scores into workflows. The consensus is to</w:t>
      </w:r>
      <w:r>
        <w:t xml:space="preserve"> </w:t>
      </w:r>
      <w:r>
        <w:rPr>
          <w:i/>
          <w:iCs/>
        </w:rPr>
        <w:t xml:space="preserve">“start simple (logistic regression) for transparency, then test boosted trees for lift”</w:t>
      </w:r>
      <w:hyperlink r:id="rId25">
        <w:r>
          <w:rPr>
            <w:rStyle w:val="Hyperlink"/>
          </w:rPr>
          <w:t xml:space="preserve">[5]</w:t>
        </w:r>
      </w:hyperlink>
      <w:hyperlink r:id="rId29">
        <w:r>
          <w:rPr>
            <w:rStyle w:val="Hyperlink"/>
          </w:rPr>
          <w:t xml:space="preserve">[9]</w:t>
        </w:r>
      </w:hyperlink>
      <w:r>
        <w:t xml:space="preserve">. Indeed,</w:t>
      </w:r>
      <w:r>
        <w:t xml:space="preserve"> </w:t>
      </w:r>
      <w:r>
        <w:rPr>
          <w:b/>
          <w:bCs/>
        </w:rPr>
        <w:t xml:space="preserve">common models</w:t>
      </w:r>
      <w:r>
        <w:t xml:space="preserve"> </w:t>
      </w:r>
      <w:r>
        <w:t xml:space="preserve">include:</w:t>
      </w:r>
    </w:p>
    <w:p>
      <w:pPr>
        <w:numPr>
          <w:ilvl w:val="0"/>
          <w:numId w:val="1001"/>
        </w:numPr>
      </w:pPr>
      <w:r>
        <w:rPr>
          <w:b/>
          <w:bCs/>
        </w:rPr>
        <w:t xml:space="preserve">Logistic Regression:</w:t>
      </w:r>
      <w:r>
        <w:t xml:space="preserve"> </w:t>
      </w:r>
      <w:r>
        <w:t xml:space="preserve">Outputs a conversion probability (0–1). It is fast, interpretable, and works well on small data (hundreds of leads)</w:t>
      </w:r>
      <w:hyperlink r:id="rId30">
        <w:r>
          <w:rPr>
            <w:rStyle w:val="Hyperlink"/>
          </w:rPr>
          <w:t xml:space="preserve">[10]</w:t>
        </w:r>
      </w:hyperlink>
      <w:r>
        <w:t xml:space="preserve">. Each feature has a weight, so you can see impact (e.g. β_age=+0.02 per year). It assumes roughly linear relationships and independent effects; interactions must be crafted manually. Regularization (L1/L2) is used to prevent overfitting. Many teams use logistic as a first-pass “smoke test”</w:t>
      </w:r>
      <w:hyperlink r:id="rId25">
        <w:r>
          <w:rPr>
            <w:rStyle w:val="Hyperlink"/>
          </w:rPr>
          <w:t xml:space="preserve">[5]</w:t>
        </w:r>
      </w:hyperlink>
      <w:hyperlink r:id="rId30">
        <w:r>
          <w:rPr>
            <w:rStyle w:val="Hyperlink"/>
          </w:rPr>
          <w:t xml:space="preserve">[10]</w:t>
        </w:r>
      </w:hyperlink>
      <w:r>
        <w:t xml:space="preserve">.</w:t>
      </w:r>
    </w:p>
    <w:p>
      <w:pPr>
        <w:numPr>
          <w:ilvl w:val="0"/>
          <w:numId w:val="1001"/>
        </w:numPr>
      </w:pPr>
      <w:r>
        <w:rPr>
          <w:b/>
          <w:bCs/>
        </w:rPr>
        <w:t xml:space="preserve">Random Forest:</w:t>
      </w:r>
      <w:r>
        <w:t xml:space="preserve"> </w:t>
      </w:r>
      <w:r>
        <w:t xml:space="preserve">An ensemble of decision trees, capturing non-linear patterns and feature interactions. RFs handle missing data, give feature importance scores, and generally outperform logistic when relationships are complex</w:t>
      </w:r>
      <w:hyperlink r:id="rId31">
        <w:r>
          <w:rPr>
            <w:rStyle w:val="Hyperlink"/>
          </w:rPr>
          <w:t xml:space="preserve">[11]</w:t>
        </w:r>
      </w:hyperlink>
      <w:r>
        <w:t xml:space="preserve">. They train moderately fast and predict quickly, though less interpretable. In practice, random forests are a good middle ground for tabular lead data. (E.g. one ML study on appointment no-shows found tree ensembles, especially gradient boosting, worked best</w:t>
      </w:r>
      <w:hyperlink r:id="rId32">
        <w:r>
          <w:rPr>
            <w:rStyle w:val="Hyperlink"/>
          </w:rPr>
          <w:t xml:space="preserve">[12]</w:t>
        </w:r>
      </w:hyperlink>
      <w:r>
        <w:t xml:space="preserve">.)</w:t>
      </w:r>
    </w:p>
    <w:p>
      <w:pPr>
        <w:numPr>
          <w:ilvl w:val="0"/>
          <w:numId w:val="1001"/>
        </w:numPr>
      </w:pPr>
      <w:r>
        <w:rPr>
          <w:b/>
          <w:bCs/>
        </w:rPr>
        <w:t xml:space="preserve">Gradient Boosting (XGBoost/LightGBM):</w:t>
      </w:r>
      <w:r>
        <w:t xml:space="preserve"> </w:t>
      </w:r>
      <w:r>
        <w:t xml:space="preserve">State-of-the-art for tabular data. Boosting builds trees sequentially, correcting errors of prior trees. These models often achieve the highest accuracy in lead scoring</w:t>
      </w:r>
      <w:hyperlink r:id="rId33">
        <w:r>
          <w:rPr>
            <w:rStyle w:val="Hyperlink"/>
          </w:rPr>
          <w:t xml:space="preserve">[13]</w:t>
        </w:r>
      </w:hyperlink>
      <w:r>
        <w:t xml:space="preserve">. For example, one study reported boosting models</w:t>
      </w:r>
      <w:r>
        <w:t xml:space="preserve"> </w:t>
      </w:r>
      <w:r>
        <w:rPr>
          <w:b/>
          <w:bCs/>
        </w:rPr>
        <w:t xml:space="preserve">boosted qualified leads by up to 40%</w:t>
      </w:r>
      <w:r>
        <w:t xml:space="preserve"> </w:t>
      </w:r>
      <w:r>
        <w:t xml:space="preserve">vs baseline</w:t>
      </w:r>
      <w:hyperlink r:id="rId33">
        <w:r>
          <w:rPr>
            <w:rStyle w:val="Hyperlink"/>
          </w:rPr>
          <w:t xml:space="preserve">[13]</w:t>
        </w:r>
      </w:hyperlink>
      <w:r>
        <w:t xml:space="preserve">. They handle imbalanced classes and are regularized to avoid overfitting. The trade-off is complexity (many hyperparameters) and opaque reasoning (“black box”). In healthcare contexts, gradient boosting has proven effective (the Pennsylvania study on no-shows found boosted trees achieved ~0.85–0.92 AUC</w:t>
      </w:r>
      <w:hyperlink r:id="rId32">
        <w:r>
          <w:rPr>
            <w:rStyle w:val="Hyperlink"/>
          </w:rPr>
          <w:t xml:space="preserve">[12]</w:t>
        </w:r>
      </w:hyperlink>
      <w:r>
        <w:t xml:space="preserve">). Weights are learned from data rather than set by rules, so the model can discover that, say,</w:t>
      </w:r>
      <w:r>
        <w:t xml:space="preserve"> </w:t>
      </w:r>
      <w:r>
        <w:rPr>
          <w:i/>
          <w:iCs/>
        </w:rPr>
        <w:t xml:space="preserve">“budget matters more for older patients”</w:t>
      </w:r>
      <w:r>
        <w:t xml:space="preserve"> </w:t>
      </w:r>
      <w:r>
        <w:t xml:space="preserve">without pre-specifying it.</w:t>
      </w:r>
    </w:p>
    <w:p>
      <w:pPr>
        <w:numPr>
          <w:ilvl w:val="0"/>
          <w:numId w:val="1001"/>
        </w:numPr>
      </w:pPr>
      <w:r>
        <w:rPr>
          <w:b/>
          <w:bCs/>
        </w:rPr>
        <w:t xml:space="preserve">Neural Networks:</w:t>
      </w:r>
      <w:r>
        <w:t xml:space="preserve"> </w:t>
      </w:r>
      <w:r>
        <w:t xml:space="preserve">Generally unnecessary for this use case (patient leads) unless you have</w:t>
      </w:r>
      <w:r>
        <w:t xml:space="preserve"> </w:t>
      </w:r>
      <w:r>
        <w:rPr>
          <w:b/>
          <w:bCs/>
        </w:rPr>
        <w:t xml:space="preserve">very</w:t>
      </w:r>
      <w:r>
        <w:t xml:space="preserve"> </w:t>
      </w:r>
      <w:r>
        <w:t xml:space="preserve">large data (10K+ samples) or unstructured inputs (e.g. text descriptions, images). For tens of thousands of leads, a neural net (or a simple MLP) can capture complex interactions, but at the cost of requiring much more data and giving less transparency. In most healthcare sales scoring scenarios (especially with &lt;10K leads), boosted trees or RF suffice</w:t>
      </w:r>
      <w:hyperlink r:id="rId34">
        <w:r>
          <w:rPr>
            <w:rStyle w:val="Hyperlink"/>
          </w:rPr>
          <w:t xml:space="preserve">[14]</w:t>
        </w:r>
      </w:hyperlink>
      <w:r>
        <w:t xml:space="preserve">. Exceptions include advanced features: for instance, image-based treatment suggestions (CNNs on X-ray images) or NLP on chat transcripts (transformers).</w:t>
      </w:r>
    </w:p>
    <w:p>
      <w:pPr>
        <w:pStyle w:val="FirstParagraph"/>
      </w:pPr>
      <w:r>
        <w:rPr>
          <w:b/>
          <w:bCs/>
        </w:rPr>
        <w:t xml:space="preserve">Features:</w:t>
      </w:r>
      <w:r>
        <w:t xml:space="preserve"> </w:t>
      </w:r>
      <w:r>
        <w:t xml:space="preserve">Effective scoring relies on rich features. In healthcare/dental tourism, useful predictors include:</w:t>
      </w:r>
    </w:p>
    <w:p>
      <w:pPr>
        <w:numPr>
          <w:ilvl w:val="0"/>
          <w:numId w:val="1002"/>
        </w:numPr>
      </w:pPr>
      <w:r>
        <w:rPr>
          <w:b/>
          <w:bCs/>
        </w:rPr>
        <w:t xml:space="preserve">Demographics:</w:t>
      </w:r>
      <w:r>
        <w:t xml:space="preserve"> </w:t>
      </w:r>
      <w:r>
        <w:t xml:space="preserve">Age, gender, country, language, occupation, etc. These can be raw or binned (e.g. age groups)</w:t>
      </w:r>
      <w:hyperlink r:id="rId21">
        <w:r>
          <w:rPr>
            <w:rStyle w:val="Hyperlink"/>
          </w:rPr>
          <w:t xml:space="preserve">[1]</w:t>
        </w:r>
      </w:hyperlink>
      <w:r>
        <w:t xml:space="preserve">. For example, dental implants tend to appeal to older adults, veneers to younger; certain nationalities (e.g. UK, Germany) might have higher conversion propensities. Regulatory environments or insurance norms may vary by country.</w:t>
      </w:r>
      <w:r>
        <w:t xml:space="preserve"> </w:t>
      </w:r>
      <w:r>
        <w:rPr>
          <w:i/>
          <w:iCs/>
        </w:rPr>
        <w:t xml:space="preserve">Note:</w:t>
      </w:r>
      <w:r>
        <w:t xml:space="preserve"> </w:t>
      </w:r>
      <w:r>
        <w:t xml:space="preserve">Use protected attributes (race, ethnicity, religion) with caution or avoid them to prevent bias</w:t>
      </w:r>
      <w:hyperlink r:id="rId35">
        <w:r>
          <w:rPr>
            <w:rStyle w:val="Hyperlink"/>
          </w:rPr>
          <w:t xml:space="preserve">[15]</w:t>
        </w:r>
      </w:hyperlink>
      <w:r>
        <w:t xml:space="preserve">.</w:t>
      </w:r>
    </w:p>
    <w:p>
      <w:pPr>
        <w:numPr>
          <w:ilvl w:val="0"/>
          <w:numId w:val="1002"/>
        </w:numPr>
      </w:pPr>
      <w:r>
        <w:rPr>
          <w:b/>
          <w:bCs/>
        </w:rPr>
        <w:t xml:space="preserve">Behavioral Signals:</w:t>
      </w:r>
      <w:r>
        <w:t xml:space="preserve"> </w:t>
      </w:r>
      <w:r>
        <w:t xml:space="preserve">Web and email engagement are a goldmine. Track email opens/clicks, website visits (pages viewed, time on site), portal activity (logins, form submissions), and document uploads (X-rays, medical histories). Response times (how quickly the lead replies to coordinator messages) and recency/frequency (days since last activity, activities/week) are key time‐decay features. Studies emphasize combining</w:t>
      </w:r>
      <w:r>
        <w:t xml:space="preserve"> </w:t>
      </w:r>
      <w:r>
        <w:rPr>
          <w:b/>
          <w:bCs/>
        </w:rPr>
        <w:t xml:space="preserve">“time-decay engagement”</w:t>
      </w:r>
      <w:r>
        <w:t xml:space="preserve"> </w:t>
      </w:r>
      <w:r>
        <w:t xml:space="preserve">signals</w:t>
      </w:r>
      <w:hyperlink r:id="rId25">
        <w:r>
          <w:rPr>
            <w:rStyle w:val="Hyperlink"/>
          </w:rPr>
          <w:t xml:space="preserve">[5]</w:t>
        </w:r>
      </w:hyperlink>
      <w:r>
        <w:t xml:space="preserve">. Indeed, higher engagement (e.g. promptly replying, uploading X-rays) strongly correlates with conversion. As one marketing guide notes,</w:t>
      </w:r>
      <w:r>
        <w:t xml:space="preserve"> </w:t>
      </w:r>
      <w:r>
        <w:rPr>
          <w:b/>
          <w:bCs/>
        </w:rPr>
        <w:t xml:space="preserve">AI lead scoring blends behavioral signals (web visits, email events, etc.) and firmographics</w:t>
      </w:r>
      <w:hyperlink r:id="rId36">
        <w:r>
          <w:rPr>
            <w:rStyle w:val="Hyperlink"/>
          </w:rPr>
          <w:t xml:space="preserve">[16]</w:t>
        </w:r>
      </w:hyperlink>
      <w:r>
        <w:t xml:space="preserve">. Practically, one might create features like “emails opened in last 7 days” or “time since last portal login.”</w:t>
      </w:r>
    </w:p>
    <w:p>
      <w:pPr>
        <w:numPr>
          <w:ilvl w:val="0"/>
          <w:numId w:val="1002"/>
        </w:numPr>
      </w:pPr>
      <w:r>
        <w:rPr>
          <w:b/>
          <w:bCs/>
        </w:rPr>
        <w:t xml:space="preserve">Inquiry/Treatment Details:</w:t>
      </w:r>
      <w:r>
        <w:t xml:space="preserve"> </w:t>
      </w:r>
      <w:r>
        <w:t xml:space="preserve">What treatment is requested (implants, veneers, whitening, full-mouth), its complexity and estimated cost, patient’s stated budget and urgency (pain vs cosmetic), and medical history flags (smoking, diabetes, osteoporosis). For example, a lead with a high budget and urgent dental pain may convert quickly; a lead with a low budget inquiring about full-mouth implants might be less likely. Derived features like “budget-to-estimated-cost ratio” or an</w:t>
      </w:r>
      <w:r>
        <w:t xml:space="preserve"> </w:t>
      </w:r>
      <w:r>
        <w:rPr>
          <w:b/>
          <w:bCs/>
        </w:rPr>
        <w:t xml:space="preserve">urgency score</w:t>
      </w:r>
      <w:r>
        <w:t xml:space="preserve"> </w:t>
      </w:r>
      <w:r>
        <w:t xml:space="preserve">(pain=high, elective=low) can help capture trade-offs.</w:t>
      </w:r>
    </w:p>
    <w:p>
      <w:pPr>
        <w:numPr>
          <w:ilvl w:val="0"/>
          <w:numId w:val="1002"/>
        </w:numPr>
      </w:pPr>
      <w:r>
        <w:rPr>
          <w:b/>
          <w:bCs/>
        </w:rPr>
        <w:t xml:space="preserve">Acquisition Source:</w:t>
      </w:r>
      <w:r>
        <w:t xml:space="preserve"> </w:t>
      </w:r>
      <w:r>
        <w:t xml:space="preserve">The channel or campaign where the lead came from (e.g. Instagram ad, Google search, referral partner, organic social). Different channels often yield leads with different intent and demographics. For example, paid search might yield high-intent leads, while social ads generate younger or more price-sensitive patients. Features can include campaign identifiers, device type (mobile vs desktop), and referrer context. Modern scoring models can learn that, say,</w:t>
      </w:r>
      <w:r>
        <w:t xml:space="preserve"> </w:t>
      </w:r>
      <w:r>
        <w:rPr>
          <w:i/>
          <w:iCs/>
        </w:rPr>
        <w:t xml:space="preserve">“Leads from X campaign convert at 40% vs Y campaign at 20%.”</w:t>
      </w:r>
      <w:r>
        <w:t xml:space="preserve"> </w:t>
      </w:r>
      <w:r>
        <w:t xml:space="preserve">(Demand- and industry- benchmarking confirms</w:t>
      </w:r>
      <w:r>
        <w:t xml:space="preserve"> </w:t>
      </w:r>
      <w:r>
        <w:rPr>
          <w:i/>
          <w:iCs/>
        </w:rPr>
        <w:t xml:space="preserve">client referrals or events often convert much higher than generic PPC</w:t>
      </w:r>
      <w:hyperlink r:id="rId37">
        <w:r>
          <w:rPr>
            <w:rStyle w:val="Hyperlink"/>
          </w:rPr>
          <w:t xml:space="preserve">[17]</w:t>
        </w:r>
      </w:hyperlink>
      <w:r>
        <w:t xml:space="preserve">.)</w:t>
      </w:r>
    </w:p>
    <w:p>
      <w:pPr>
        <w:numPr>
          <w:ilvl w:val="0"/>
          <w:numId w:val="1002"/>
        </w:numPr>
      </w:pPr>
      <w:r>
        <w:rPr>
          <w:b/>
          <w:bCs/>
        </w:rPr>
        <w:t xml:space="preserve">Coordinator Interactions:</w:t>
      </w:r>
      <w:r>
        <w:t xml:space="preserve"> </w:t>
      </w:r>
      <w:r>
        <w:t xml:space="preserve">Data on how your team engaged with the lead: which coordinator handled it (some reps convert better than others), number of calls/messages, time to first response, number of quote iterations, and any discounts offered. For example, faster first responses (within an hour) and fewer quote iterations typically signal a more decisive lead. Including coordinator ID and response time allows the model to learn “Coordinator A closes more than B” (though be careful of feedback loops – ensure fair assignments).</w:t>
      </w:r>
    </w:p>
    <w:p>
      <w:pPr>
        <w:numPr>
          <w:ilvl w:val="0"/>
          <w:numId w:val="1002"/>
        </w:numPr>
      </w:pPr>
      <w:r>
        <w:rPr>
          <w:b/>
          <w:bCs/>
        </w:rPr>
        <w:t xml:space="preserve">External Context:</w:t>
      </w:r>
      <w:r>
        <w:t xml:space="preserve"> </w:t>
      </w:r>
      <w:r>
        <w:t xml:space="preserve">Optional enrichment – e.g., country GDP or exchange rates, seasonal factors, or competitor pricing indexes. For instance, if the Euro is strong vs USD, US patients might be less inclined to travel. Seasonal flags (summer vacation period) can affect urgency. Including such macro features (even via one-hot flags) can help the model adjust for trends beyond individual attributes.</w:t>
      </w:r>
    </w:p>
    <w:p>
      <w:pPr>
        <w:pStyle w:val="FirstParagraph"/>
      </w:pPr>
      <w:r>
        <w:t xml:space="preserve">In practice, before training the model one typically performs</w:t>
      </w:r>
      <w:r>
        <w:t xml:space="preserve"> </w:t>
      </w:r>
      <w:r>
        <w:rPr>
          <w:b/>
          <w:bCs/>
        </w:rPr>
        <w:t xml:space="preserve">feature engineering</w:t>
      </w:r>
      <w:r>
        <w:t xml:space="preserve">: cleaning data, binning continuous variables (e.g. age into ranges)</w:t>
      </w:r>
      <w:hyperlink r:id="rId38">
        <w:r>
          <w:rPr>
            <w:rStyle w:val="Hyperlink"/>
          </w:rPr>
          <w:t xml:space="preserve">[18]</w:t>
        </w:r>
      </w:hyperlink>
      <w:r>
        <w:t xml:space="preserve">, encoding categoricals (one-hot or target encoding), creating interaction terms (e.g. Age×Budget, Country×Treatment), and time-derived features (lead age, days since last contact). Tools like Scikit-learn’s</w:t>
      </w:r>
      <w:r>
        <w:t xml:space="preserve"> </w:t>
      </w:r>
      <w:r>
        <w:rPr>
          <w:rStyle w:val="VerbatimChar"/>
        </w:rPr>
        <w:t xml:space="preserve">PolynomialFeatures</w:t>
      </w:r>
      <w:r>
        <w:t xml:space="preserve"> </w:t>
      </w:r>
      <w:r>
        <w:t xml:space="preserve">or featuretools can automate some interactions. DemandBase notes that AI systems often</w:t>
      </w:r>
      <w:r>
        <w:t xml:space="preserve"> </w:t>
      </w:r>
      <w:r>
        <w:rPr>
          <w:b/>
          <w:bCs/>
        </w:rPr>
        <w:t xml:space="preserve">“create new features by combining or transforming existing data to improve prediction accuracy”</w:t>
      </w:r>
      <w:hyperlink r:id="rId38">
        <w:r>
          <w:rPr>
            <w:rStyle w:val="Hyperlink"/>
          </w:rPr>
          <w:t xml:space="preserve">[19]</w:t>
        </w:r>
      </w:hyperlink>
      <w:r>
        <w:t xml:space="preserve">. For example, combining “treatment cost” and “budget” into a single affordability score. Time-related features (e.g. “hours since inquiry”) should reflect decaying interest. Finally, all features must exclude PHI and comply with privacy (HIPAA/GDPR) – so use de-identified, consented data only</w:t>
      </w:r>
      <w:hyperlink r:id="rId39">
        <w:r>
          <w:rPr>
            <w:rStyle w:val="Hyperlink"/>
          </w:rPr>
          <w:t xml:space="preserve">[20]</w:t>
        </w:r>
      </w:hyperlink>
      <w:r>
        <w:t xml:space="preserve">.</w:t>
      </w:r>
    </w:p>
    <w:bookmarkStart w:id="42" w:name="model-training-evaluation"/>
    <w:p>
      <w:pPr>
        <w:pStyle w:val="Heading2"/>
      </w:pPr>
      <w:r>
        <w:t xml:space="preserve">Model Training &amp; Evaluation</w:t>
      </w:r>
    </w:p>
    <w:p>
      <w:pPr>
        <w:pStyle w:val="FirstParagraph"/>
      </w:pPr>
      <w:r>
        <w:t xml:space="preserve">With features prepared, we train models on historical leads. A typical pipeline is:</w:t>
      </w:r>
    </w:p>
    <w:p>
      <w:pPr>
        <w:numPr>
          <w:ilvl w:val="0"/>
          <w:numId w:val="1003"/>
        </w:numPr>
      </w:pPr>
      <w:r>
        <w:rPr>
          <w:b/>
          <w:bCs/>
        </w:rPr>
        <w:t xml:space="preserve">Data Split:</w:t>
      </w:r>
      <w:r>
        <w:t xml:space="preserve"> </w:t>
      </w:r>
      <w:r>
        <w:t xml:space="preserve">Use a chronological train/test split (e.g. train on older leads, test on newer) to simulate real deployment and prevent data leakage. For imbalanced data (perhaps only ~10–30% convert), consider stratified sampling or resampling: e.g.</w:t>
      </w:r>
      <w:r>
        <w:t xml:space="preserve"> </w:t>
      </w:r>
      <w:r>
        <w:rPr>
          <w:b/>
          <w:bCs/>
        </w:rPr>
        <w:t xml:space="preserve">class weights</w:t>
      </w:r>
      <w:r>
        <w:t xml:space="preserve"> </w:t>
      </w:r>
      <w:r>
        <w:t xml:space="preserve">in the model or oversampling positives (SMOTE) to ensure learning.</w:t>
      </w:r>
    </w:p>
    <w:p>
      <w:pPr>
        <w:numPr>
          <w:ilvl w:val="0"/>
          <w:numId w:val="1003"/>
        </w:numPr>
      </w:pPr>
      <w:r>
        <w:rPr>
          <w:b/>
          <w:bCs/>
        </w:rPr>
        <w:t xml:space="preserve">Algorithm Selection:</w:t>
      </w:r>
      <w:r>
        <w:t xml:space="preserve"> </w:t>
      </w:r>
      <w:r>
        <w:t xml:space="preserve">Start with a simple baseline (logistic regression) for transparency, then try more powerful models (Random Forest, XGBoost)</w:t>
      </w:r>
      <w:hyperlink r:id="rId25">
        <w:r>
          <w:rPr>
            <w:rStyle w:val="Hyperlink"/>
          </w:rPr>
          <w:t xml:space="preserve">[5]</w:t>
        </w:r>
      </w:hyperlink>
      <w:hyperlink r:id="rId33">
        <w:r>
          <w:rPr>
            <w:rStyle w:val="Hyperlink"/>
          </w:rPr>
          <w:t xml:space="preserve">[13]</w:t>
        </w:r>
      </w:hyperlink>
      <w:r>
        <w:t xml:space="preserve">. Use cross-validation or a holdout set for tuning. Scikit-learn code might look like:</w:t>
      </w:r>
    </w:p>
    <w:p>
      <w:pPr>
        <w:pStyle w:val="SourceCode"/>
        <w:numPr>
          <w:ilvl w:val="0"/>
          <w:numId w:val="1000"/>
        </w:numPr>
      </w:pPr>
      <w:r>
        <w:rPr>
          <w:rStyle w:val="VerbatimChar"/>
        </w:rPr>
        <w:t xml:space="preserve">from sklearn.ensemble import RandomForestClassifier</w:t>
      </w:r>
      <w:r>
        <w:br/>
      </w:r>
      <w:r>
        <w:rPr>
          <w:rStyle w:val="VerbatimChar"/>
        </w:rPr>
        <w:t xml:space="preserve">model = RandomForestClassifier(n_estimators=100, max_depth=10, class_weight='balanced')</w:t>
      </w:r>
      <w:r>
        <w:br/>
      </w:r>
      <w:r>
        <w:rPr>
          <w:rStyle w:val="VerbatimChar"/>
        </w:rPr>
        <w:t xml:space="preserve">model.fit(X_train, y_train)</w:t>
      </w:r>
      <w:r>
        <w:br/>
      </w:r>
      <w:r>
        <w:rPr>
          <w:rStyle w:val="VerbatimChar"/>
        </w:rPr>
        <w:t xml:space="preserve">y_prob = model.predict_proba(X_test)[:,1]</w:t>
      </w:r>
      <w:r>
        <w:br/>
      </w:r>
      <w:r>
        <w:rPr>
          <w:rStyle w:val="VerbatimChar"/>
        </w:rPr>
        <w:t xml:space="preserve">auc = roc_auc_score(y_test, y_prob)</w:t>
      </w:r>
    </w:p>
    <w:p>
      <w:pPr>
        <w:numPr>
          <w:ilvl w:val="0"/>
          <w:numId w:val="1000"/>
        </w:numPr>
      </w:pPr>
      <w:r>
        <w:t xml:space="preserve">Expect training time in seconds-minutes for thousands of leads.</w:t>
      </w:r>
    </w:p>
    <w:p>
      <w:pPr>
        <w:numPr>
          <w:ilvl w:val="0"/>
          <w:numId w:val="1003"/>
        </w:numPr>
      </w:pPr>
      <w:r>
        <w:rPr>
          <w:b/>
          <w:bCs/>
        </w:rPr>
        <w:t xml:space="preserve">Hyperparameter Tuning:</w:t>
      </w:r>
      <w:r>
        <w:t xml:space="preserve"> </w:t>
      </w:r>
      <w:r>
        <w:t xml:space="preserve">Grid search or Bayesian optimization for parameters (tree depth, regularization, etc.) can improve performance. For boosting, tune learning rate, tree depth, number of trees. Automated tools (H2O AutoML, Google Vertex AI) can also help find good models if needed.</w:t>
      </w:r>
    </w:p>
    <w:p>
      <w:pPr>
        <w:numPr>
          <w:ilvl w:val="0"/>
          <w:numId w:val="1003"/>
        </w:numPr>
      </w:pPr>
      <w:r>
        <w:rPr>
          <w:b/>
          <w:bCs/>
        </w:rPr>
        <w:t xml:space="preserve">Evaluation Metrics:</w:t>
      </w:r>
      <w:r>
        <w:t xml:space="preserve"> </w:t>
      </w:r>
      <w:r>
        <w:t xml:space="preserve">Because leads are imbalanced, accuracy is misleading. Key metrics include:</w:t>
      </w:r>
    </w:p>
    <w:p>
      <w:pPr>
        <w:pStyle w:val="Compact"/>
        <w:numPr>
          <w:ilvl w:val="0"/>
          <w:numId w:val="1003"/>
        </w:numPr>
      </w:pPr>
      <w:r>
        <w:rPr>
          <w:b/>
          <w:bCs/>
        </w:rPr>
        <w:t xml:space="preserve">AUC-ROC:</w:t>
      </w:r>
      <w:r>
        <w:t xml:space="preserve"> </w:t>
      </w:r>
      <w:r>
        <w:t xml:space="preserve">Measures how well the model ranks converters vs non-converters. AUC ≥0.80 is considered strong</w:t>
      </w:r>
      <w:hyperlink r:id="rId40">
        <w:r>
          <w:rPr>
            <w:rStyle w:val="Hyperlink"/>
          </w:rPr>
          <w:t xml:space="preserve">[21]</w:t>
        </w:r>
      </w:hyperlink>
      <w:r>
        <w:t xml:space="preserve">. (For perspective, models with AUC≈0.80–0.90 often translate to ~25–30% higher conversion rates</w:t>
      </w:r>
      <w:hyperlink r:id="rId40">
        <w:r>
          <w:rPr>
            <w:rStyle w:val="Hyperlink"/>
          </w:rPr>
          <w:t xml:space="preserve">[21]</w:t>
        </w:r>
      </w:hyperlink>
      <w:r>
        <w:t xml:space="preserve">.) A baseline model (no scoring) is ~0.5 AUC.</w:t>
      </w:r>
    </w:p>
    <w:p>
      <w:pPr>
        <w:pStyle w:val="Compact"/>
        <w:numPr>
          <w:ilvl w:val="0"/>
          <w:numId w:val="1003"/>
        </w:numPr>
      </w:pPr>
      <w:r>
        <w:rPr>
          <w:b/>
          <w:bCs/>
        </w:rPr>
        <w:t xml:space="preserve">Precision &amp; Recall (by threshold):</w:t>
      </w:r>
      <w:r>
        <w:t xml:space="preserve"> </w:t>
      </w:r>
      <w:r>
        <w:t xml:space="preserve">Precision = % of predicted-high-score leads that convert; Recall = % of all converts we identify as high-score. For example, if we label leads &gt;80 score as “hot”, what fraction of actual converters fall in that group (recall) and how many of those we contacted actually converted (precision)? Balancing precision/recall depends on business priorities (e.g. higher recall catches more converters but may waste effort on false positives).</w:t>
      </w:r>
    </w:p>
    <w:p>
      <w:pPr>
        <w:pStyle w:val="Compact"/>
        <w:numPr>
          <w:ilvl w:val="0"/>
          <w:numId w:val="1003"/>
        </w:numPr>
      </w:pPr>
      <w:r>
        <w:rPr>
          <w:b/>
          <w:bCs/>
        </w:rPr>
        <w:t xml:space="preserve">F1 Score:</w:t>
      </w:r>
      <w:r>
        <w:t xml:space="preserve"> </w:t>
      </w:r>
      <w:r>
        <w:t xml:space="preserve">Harmonic mean of precision and recall, useful for overall quality.</w:t>
      </w:r>
    </w:p>
    <w:p>
      <w:pPr>
        <w:pStyle w:val="Compact"/>
        <w:numPr>
          <w:ilvl w:val="0"/>
          <w:numId w:val="1003"/>
        </w:numPr>
      </w:pPr>
      <w:r>
        <w:rPr>
          <w:b/>
          <w:bCs/>
        </w:rPr>
        <w:t xml:space="preserve">Calibration:</w:t>
      </w:r>
      <w:r>
        <w:t xml:space="preserve"> </w:t>
      </w:r>
      <w:r>
        <w:t xml:space="preserve">Check if predicted probabilities match actual rates. If the model says “85% chance” do ~85% of those leads convert? If not, apply calibration (Platt scaling or isotonic regression)</w:t>
      </w:r>
      <w:hyperlink r:id="rId25">
        <w:r>
          <w:rPr>
            <w:rStyle w:val="Hyperlink"/>
          </w:rPr>
          <w:t xml:space="preserve">[5]</w:t>
        </w:r>
      </w:hyperlink>
      <w:r>
        <w:t xml:space="preserve">.</w:t>
      </w:r>
    </w:p>
    <w:p>
      <w:pPr>
        <w:numPr>
          <w:ilvl w:val="0"/>
          <w:numId w:val="1003"/>
        </w:numPr>
      </w:pPr>
      <w:r>
        <w:rPr>
          <w:b/>
          <w:bCs/>
        </w:rPr>
        <w:t xml:space="preserve">Business Impact:</w:t>
      </w:r>
      <w:r>
        <w:t xml:space="preserve"> </w:t>
      </w:r>
      <w:r>
        <w:t xml:space="preserve">Ultimately, measure real-world lift: e.g. does prioritizing by score yield higher conversion rate than FIFO? One should A/B test the scoring system itself and measure conversion lift, sales cycle time, and ROI. Industry benchmarks suggest a</w:t>
      </w:r>
      <w:r>
        <w:t xml:space="preserve"> </w:t>
      </w:r>
      <w:r>
        <w:rPr>
          <w:b/>
          <w:bCs/>
        </w:rPr>
        <w:t xml:space="preserve">25–30% conversion lift</w:t>
      </w:r>
      <w:r>
        <w:t xml:space="preserve"> </w:t>
      </w:r>
      <w:r>
        <w:t xml:space="preserve">is a strong indicator of impact</w:t>
      </w:r>
      <w:hyperlink r:id="rId41">
        <w:r>
          <w:rPr>
            <w:rStyle w:val="Hyperlink"/>
          </w:rPr>
          <w:t xml:space="preserve">[22]</w:t>
        </w:r>
      </w:hyperlink>
      <w:r>
        <w:t xml:space="preserve">.</w:t>
      </w:r>
    </w:p>
    <w:p>
      <w:pPr>
        <w:numPr>
          <w:ilvl w:val="0"/>
          <w:numId w:val="1003"/>
        </w:numPr>
      </w:pPr>
      <w:r>
        <w:rPr>
          <w:b/>
          <w:bCs/>
        </w:rPr>
        <w:t xml:space="preserve">Interpreting Results:</w:t>
      </w:r>
      <w:r>
        <w:t xml:space="preserve"> </w:t>
      </w:r>
      <w:r>
        <w:t xml:space="preserve">Examine</w:t>
      </w:r>
      <w:r>
        <w:t xml:space="preserve"> </w:t>
      </w:r>
      <w:r>
        <w:rPr>
          <w:b/>
          <w:bCs/>
        </w:rPr>
        <w:t xml:space="preserve">feature importances</w:t>
      </w:r>
      <w:r>
        <w:t xml:space="preserve"> </w:t>
      </w:r>
      <w:r>
        <w:t xml:space="preserve">to validate the model makes sense (e.g. X-ray upload or budget might rank high). Use techniques like SHAP values for tree models to explain predictions. Ensure no protected class bias: e.g. check AUC by country or gender, and consider removing or adjusting sensitive features if needed. Pedowitz Group emphasizes</w:t>
      </w:r>
      <w:r>
        <w:t xml:space="preserve"> </w:t>
      </w:r>
      <w:r>
        <w:rPr>
          <w:b/>
          <w:bCs/>
        </w:rPr>
        <w:t xml:space="preserve">reason codes</w:t>
      </w:r>
      <w:r>
        <w:t xml:space="preserve"> </w:t>
      </w:r>
      <w:r>
        <w:t xml:space="preserve">or “top factors” to show why a lead scored a certain way</w:t>
      </w:r>
      <w:hyperlink r:id="rId25">
        <w:r>
          <w:rPr>
            <w:rStyle w:val="Hyperlink"/>
          </w:rPr>
          <w:t xml:space="preserve">[5]</w:t>
        </w:r>
      </w:hyperlink>
      <w:hyperlink r:id="rId29">
        <w:r>
          <w:rPr>
            <w:rStyle w:val="Hyperlink"/>
          </w:rPr>
          <w:t xml:space="preserve">[9]</w:t>
        </w:r>
      </w:hyperlink>
      <w:r>
        <w:t xml:space="preserve">.</w:t>
      </w:r>
    </w:p>
    <w:bookmarkEnd w:id="42"/>
    <w:bookmarkStart w:id="43" w:name="deployment-scoring"/>
    <w:p>
      <w:pPr>
        <w:pStyle w:val="Heading2"/>
      </w:pPr>
      <w:r>
        <w:t xml:space="preserve">Deployment &amp; Scoring</w:t>
      </w:r>
    </w:p>
    <w:p>
      <w:pPr>
        <w:pStyle w:val="FirstParagraph"/>
      </w:pPr>
      <w:r>
        <w:rPr>
          <w:b/>
          <w:bCs/>
        </w:rPr>
        <w:t xml:space="preserve">Architecture:</w:t>
      </w:r>
      <w:r>
        <w:t xml:space="preserve"> </w:t>
      </w:r>
      <w:r>
        <w:t xml:space="preserve">With a trained model, we need to integrate scoring into the platform. Options include:</w:t>
      </w:r>
      <w:r>
        <w:t xml:space="preserve"> </w:t>
      </w:r>
      <w:r>
        <w:t xml:space="preserve">-</w:t>
      </w:r>
      <w:r>
        <w:t xml:space="preserve"> </w:t>
      </w:r>
      <w:r>
        <w:rPr>
          <w:b/>
          <w:bCs/>
        </w:rPr>
        <w:t xml:space="preserve">Batch scoring:</w:t>
      </w:r>
      <w:r>
        <w:t xml:space="preserve"> </w:t>
      </w:r>
      <w:r>
        <w:t xml:space="preserve">e.g. a nightly job that re-scores all open leads and updates a</w:t>
      </w:r>
      <w:r>
        <w:t xml:space="preserve"> </w:t>
      </w:r>
      <w:r>
        <w:rPr>
          <w:rStyle w:val="VerbatimChar"/>
        </w:rPr>
        <w:t xml:space="preserve">lead_score</w:t>
      </w:r>
      <w:r>
        <w:t xml:space="preserve"> </w:t>
      </w:r>
      <w:r>
        <w:t xml:space="preserve">column in the database. Pros: simple, low load at runtime. Cons: score can become stale (especially if lead behavior changes midday).</w:t>
      </w:r>
      <w:r>
        <w:t xml:space="preserve"> </w:t>
      </w:r>
      <w:r>
        <w:t xml:space="preserve">-</w:t>
      </w:r>
      <w:r>
        <w:t xml:space="preserve"> </w:t>
      </w:r>
      <w:r>
        <w:rPr>
          <w:b/>
          <w:bCs/>
        </w:rPr>
        <w:t xml:space="preserve">Real-time scoring:</w:t>
      </w:r>
      <w:r>
        <w:t xml:space="preserve"> </w:t>
      </w:r>
      <w:r>
        <w:t xml:space="preserve">an API or function is invoked whenever a key event occurs (new lead created, or important activity logged). For example, on lead creation or email clicked, call a scoring API. This yields fresh scores but adds per-request latency.</w:t>
      </w:r>
      <w:r>
        <w:t xml:space="preserve"> </w:t>
      </w:r>
      <w:r>
        <w:t xml:space="preserve">-</w:t>
      </w:r>
      <w:r>
        <w:t xml:space="preserve"> </w:t>
      </w:r>
      <w:r>
        <w:rPr>
          <w:b/>
          <w:bCs/>
        </w:rPr>
        <w:t xml:space="preserve">Hybrid:</w:t>
      </w:r>
      <w:r>
        <w:t xml:space="preserve"> </w:t>
      </w:r>
      <w:r>
        <w:t xml:space="preserve">Batch score daily for baseline, and real-time re-score on major events (e.g. X-ray uploaded).</w:t>
      </w:r>
    </w:p>
    <w:p>
      <w:pPr>
        <w:pStyle w:val="BodyText"/>
      </w:pPr>
      <w:r>
        <w:rPr>
          <w:b/>
          <w:bCs/>
        </w:rPr>
        <w:t xml:space="preserve">Serving the Model:</w:t>
      </w:r>
      <w:r>
        <w:t xml:space="preserve"> </w:t>
      </w:r>
      <w:r>
        <w:t xml:space="preserve">Given our stack preferences (Vercel serverless + Supabase), a practical solution is:</w:t>
      </w:r>
      <w:r>
        <w:t xml:space="preserve"> </w:t>
      </w:r>
      <w:r>
        <w:t xml:space="preserve">- Export the trained model (e.g. a pickled scikit-learn or XGBoost model, possibly compressed). Vercel functions have ~50MB limit, so ensure the model (and its libraries) fit. Tree models are often small; neural nets can be large. Compression or pruning may be needed.</w:t>
      </w:r>
      <w:r>
        <w:t xml:space="preserve"> </w:t>
      </w:r>
      <w:r>
        <w:t xml:space="preserve">- Deploy an endpoint (e.g.</w:t>
      </w:r>
      <w:r>
        <w:t xml:space="preserve"> </w:t>
      </w:r>
      <w:r>
        <w:rPr>
          <w:b/>
          <w:bCs/>
        </w:rPr>
        <w:t xml:space="preserve">/api/score-lead</w:t>
      </w:r>
      <w:r>
        <w:t xml:space="preserve">) that loads the model (once per cold start) and returns a score when given lead features. Since Vercel can cold-start in ~1–3 seconds, design for &lt;10s timeout. (Consider loading model into global scope to reuse across invocations.)</w:t>
      </w:r>
      <w:r>
        <w:t xml:space="preserve"> </w:t>
      </w:r>
      <w:r>
        <w:t xml:space="preserve">- Alternatively, use an external ML hosting service (AWS SageMaker, Google Vertex) or an in-database solution. Supabase/Postgres ML (“pgml”) is not yet available on managed Supabase, so it’s not an option without custom Postgres. A serverless function on Vercel is likely the simplest zero-infrastructure path.</w:t>
      </w:r>
      <w:r>
        <w:br/>
      </w:r>
      <w:r>
        <w:t xml:space="preserve">- For example, a Node.js or Python serverless function can parse JSON</w:t>
      </w:r>
      <w:r>
        <w:t xml:space="preserve"> </w:t>
      </w:r>
      <w:r>
        <w:rPr>
          <w:rStyle w:val="VerbatimChar"/>
        </w:rPr>
        <w:t xml:space="preserve">{age, country, emails_opened, ...}</w:t>
      </w:r>
      <w:r>
        <w:t xml:space="preserve">, apply the same feature transformations, then</w:t>
      </w:r>
      <w:r>
        <w:t xml:space="preserve"> </w:t>
      </w:r>
      <w:r>
        <w:rPr>
          <w:rStyle w:val="VerbatimChar"/>
        </w:rPr>
        <w:t xml:space="preserve">model.predict_proba(features)</w:t>
      </w:r>
      <w:r>
        <w:t xml:space="preserve">. It returns a score (0–100).</w:t>
      </w:r>
      <w:r>
        <w:br/>
      </w:r>
      <w:r>
        <w:t xml:space="preserve">- To avoid frequent cold starts, you could “warm” the function with scheduled pings, or use a low-latency option like Cloudflare Workers with WebAssembly (if model exported to ONNX). But keep it simple initially.</w:t>
      </w:r>
    </w:p>
    <w:p>
      <w:pPr>
        <w:pStyle w:val="BodyText"/>
      </w:pPr>
      <w:r>
        <w:rPr>
          <w:b/>
          <w:bCs/>
        </w:rPr>
        <w:t xml:space="preserve">Monitoring &amp; Retraining:</w:t>
      </w:r>
      <w:r>
        <w:t xml:space="preserve"> </w:t>
      </w:r>
      <w:r>
        <w:t xml:space="preserve">Track model health over time. Key metrics:</w:t>
      </w:r>
      <w:r>
        <w:t xml:space="preserve"> </w:t>
      </w:r>
      <w:r>
        <w:t xml:space="preserve">-</w:t>
      </w:r>
      <w:r>
        <w:t xml:space="preserve"> </w:t>
      </w:r>
      <w:r>
        <w:rPr>
          <w:i/>
          <w:iCs/>
        </w:rPr>
        <w:t xml:space="preserve">Prediction drift:</w:t>
      </w:r>
      <w:r>
        <w:t xml:space="preserve"> </w:t>
      </w:r>
      <w:r>
        <w:t xml:space="preserve">Are the input features distributions shifting? E.g. if suddenly 80% of leads come from a new channel.</w:t>
      </w:r>
      <w:r>
        <w:br/>
      </w:r>
      <w:r>
        <w:t xml:space="preserve">-</w:t>
      </w:r>
      <w:r>
        <w:t xml:space="preserve"> </w:t>
      </w:r>
      <w:r>
        <w:rPr>
          <w:i/>
          <w:iCs/>
        </w:rPr>
        <w:t xml:space="preserve">Performance drift:</w:t>
      </w:r>
      <w:r>
        <w:t xml:space="preserve"> </w:t>
      </w:r>
      <w:r>
        <w:t xml:space="preserve">Does AUC on recent data degrade? Compare model scores vs actual outcomes periodically.</w:t>
      </w:r>
      <w:r>
        <w:br/>
      </w:r>
      <w:r>
        <w:t xml:space="preserve">- If drift is detected (or on a regular schedule, e.g. monthly/quarterly), retrain the model with the newest data. Set up a lightweight pipeline: extract recent leads from Supabase, featurize, retrain, validate, and redeploy. For example, an automated GitHub Action or CI job could run this monthly. Tools like Evidently AI or WhyLabs can help automate drift alerts.</w:t>
      </w:r>
    </w:p>
    <w:bookmarkEnd w:id="43"/>
    <w:bookmarkStart w:id="45" w:name="ab-testing-experimentation"/>
    <w:p>
      <w:pPr>
        <w:pStyle w:val="Heading2"/>
      </w:pPr>
      <w:r>
        <w:t xml:space="preserve">A/B Testing &amp; Experimentation</w:t>
      </w:r>
    </w:p>
    <w:p>
      <w:pPr>
        <w:pStyle w:val="FirstParagraph"/>
      </w:pPr>
      <w:r>
        <w:t xml:space="preserve">To measure impact, run controlled experiments:</w:t>
      </w:r>
    </w:p>
    <w:p>
      <w:pPr>
        <w:pStyle w:val="Compact"/>
        <w:numPr>
          <w:ilvl w:val="0"/>
          <w:numId w:val="1004"/>
        </w:numPr>
      </w:pPr>
      <w:r>
        <w:rPr>
          <w:b/>
          <w:bCs/>
        </w:rPr>
        <w:t xml:space="preserve">What to Test:</w:t>
      </w:r>
      <w:r>
        <w:t xml:space="preserve"> </w:t>
      </w:r>
      <w:r>
        <w:t xml:space="preserve">Any significant workflow change. Example experiments:</w:t>
      </w:r>
    </w:p>
    <w:p>
      <w:pPr>
        <w:pStyle w:val="Compact"/>
        <w:numPr>
          <w:ilvl w:val="0"/>
          <w:numId w:val="1004"/>
        </w:numPr>
      </w:pPr>
      <w:r>
        <w:rPr>
          <w:i/>
          <w:iCs/>
        </w:rPr>
        <w:t xml:space="preserve">Lead Prioritization:</w:t>
      </w:r>
      <w:r>
        <w:t xml:space="preserve"> </w:t>
      </w:r>
      <w:r>
        <w:rPr>
          <w:b/>
          <w:bCs/>
        </w:rPr>
        <w:t xml:space="preserve">Hypothesis:</w:t>
      </w:r>
      <w:r>
        <w:t xml:space="preserve"> </w:t>
      </w:r>
      <w:r>
        <w:t xml:space="preserve">“Prioritizing by AI score (hot leads first) vs FIFO increases conversion.” Randomize leads into two cohorts: control (lead queue FIFO) and treatment (auto-sort queue by descending score). Track conversion rates and time-to-booking.</w:t>
      </w:r>
    </w:p>
    <w:p>
      <w:pPr>
        <w:pStyle w:val="Compact"/>
        <w:numPr>
          <w:ilvl w:val="0"/>
          <w:numId w:val="1004"/>
        </w:numPr>
      </w:pPr>
      <w:r>
        <w:rPr>
          <w:i/>
          <w:iCs/>
        </w:rPr>
        <w:t xml:space="preserve">Auto-Discount:</w:t>
      </w:r>
      <w:r>
        <w:t xml:space="preserve"> </w:t>
      </w:r>
      <w:r>
        <w:rPr>
          <w:b/>
          <w:bCs/>
        </w:rPr>
        <w:t xml:space="preserve">Hypothesis:</w:t>
      </w:r>
      <w:r>
        <w:t xml:space="preserve"> </w:t>
      </w:r>
      <w:r>
        <w:t xml:space="preserve">“Automatically applying a €500 discount to high-score leads with budget concerns increases bookings.” Randomize high-score leads into treatment (auto-apply discount) vs control (no auto-discount) and compare booking rates and average order value.</w:t>
      </w:r>
    </w:p>
    <w:p>
      <w:pPr>
        <w:pStyle w:val="Compact"/>
        <w:numPr>
          <w:ilvl w:val="0"/>
          <w:numId w:val="1004"/>
        </w:numPr>
      </w:pPr>
      <w:r>
        <w:rPr>
          <w:i/>
          <w:iCs/>
        </w:rPr>
        <w:t xml:space="preserve">Message Personalization:</w:t>
      </w:r>
      <w:r>
        <w:t xml:space="preserve"> </w:t>
      </w:r>
      <w:r>
        <w:t xml:space="preserve">Test personalized greeting/content (e.g. reference treatment or country) vs generic messaging on response/booking rates.</w:t>
      </w:r>
    </w:p>
    <w:p>
      <w:pPr>
        <w:numPr>
          <w:ilvl w:val="0"/>
          <w:numId w:val="1004"/>
        </w:numPr>
      </w:pPr>
      <w:r>
        <w:rPr>
          <w:i/>
          <w:iCs/>
        </w:rPr>
        <w:t xml:space="preserve">Follow-up Timing:</w:t>
      </w:r>
      <w:r>
        <w:t xml:space="preserve"> </w:t>
      </w:r>
      <w:r>
        <w:t xml:space="preserve">For warm leads, compare contacting at 3 days vs 7 days, and measure “resurrection” of cooling leads.</w:t>
      </w:r>
    </w:p>
    <w:p>
      <w:pPr>
        <w:numPr>
          <w:ilvl w:val="0"/>
          <w:numId w:val="1004"/>
        </w:numPr>
      </w:pPr>
      <w:r>
        <w:rPr>
          <w:b/>
          <w:bCs/>
        </w:rPr>
        <w:t xml:space="preserve">Design:</w:t>
      </w:r>
      <w:r>
        <w:t xml:space="preserve"> </w:t>
      </w:r>
      <w:r>
        <w:t xml:space="preserve">For each A/B test, define a clear success metric (usually conversion rate) and guardrail metrics. Compute required sample size via power analysis: e.g. to detect a 20% relative lift (e.g. 30%→36%) with 80% power and α=0.05, you might need ~400 leads per variant. (Tools like Evan Miller’s A/B calculator or SurveyMonkey’s can compute this.) Ensure randomization (e.g. assign lead cohorts by hashing lead ID) and freeze test duration until significance.</w:t>
      </w:r>
    </w:p>
    <w:p>
      <w:pPr>
        <w:numPr>
          <w:ilvl w:val="0"/>
          <w:numId w:val="1004"/>
        </w:numPr>
      </w:pPr>
      <w:r>
        <w:rPr>
          <w:b/>
          <w:bCs/>
        </w:rPr>
        <w:t xml:space="preserve">Implementation:</w:t>
      </w:r>
      <w:r>
        <w:t xml:space="preserve"> </w:t>
      </w:r>
      <w:r>
        <w:t xml:space="preserve">Embed the variant assignment in your app logic. For example, add a column</w:t>
      </w:r>
      <w:r>
        <w:t xml:space="preserve"> </w:t>
      </w:r>
      <w:r>
        <w:rPr>
          <w:rStyle w:val="VerbatimChar"/>
        </w:rPr>
        <w:t xml:space="preserve">ab_variant</w:t>
      </w:r>
      <w:r>
        <w:t xml:space="preserve"> </w:t>
      </w:r>
      <w:r>
        <w:t xml:space="preserve">in</w:t>
      </w:r>
      <w:r>
        <w:t xml:space="preserve"> </w:t>
      </w:r>
      <w:r>
        <w:rPr>
          <w:rStyle w:val="VerbatimChar"/>
        </w:rPr>
        <w:t xml:space="preserve">leads</w:t>
      </w:r>
      <w:r>
        <w:t xml:space="preserve"> </w:t>
      </w:r>
      <w:r>
        <w:t xml:space="preserve">(Control vs Treatment) set at lead creation. In code, use conditional logic:</w:t>
      </w:r>
    </w:p>
    <w:p>
      <w:pPr>
        <w:pStyle w:val="SourceCode"/>
        <w:numPr>
          <w:ilvl w:val="0"/>
          <w:numId w:val="1000"/>
        </w:numPr>
      </w:pPr>
      <w:r>
        <w:rPr>
          <w:rStyle w:val="VerbatimChar"/>
        </w:rPr>
        <w:t xml:space="preserve">if (lead.ab_variant === 'treatment') {</w:t>
      </w:r>
      <w:r>
        <w:br/>
      </w:r>
      <w:r>
        <w:rPr>
          <w:rStyle w:val="VerbatimChar"/>
        </w:rPr>
        <w:t xml:space="preserve">  showScoreBasedQueue();</w:t>
      </w:r>
      <w:r>
        <w:br/>
      </w:r>
      <w:r>
        <w:rPr>
          <w:rStyle w:val="VerbatimChar"/>
        </w:rPr>
        <w:t xml:space="preserve">} else {</w:t>
      </w:r>
      <w:r>
        <w:br/>
      </w:r>
      <w:r>
        <w:rPr>
          <w:rStyle w:val="VerbatimChar"/>
        </w:rPr>
        <w:t xml:space="preserve">  showFIFOQueue();</w:t>
      </w:r>
      <w:r>
        <w:br/>
      </w:r>
      <w:r>
        <w:rPr>
          <w:rStyle w:val="VerbatimChar"/>
        </w:rPr>
        <w:t xml:space="preserve">}</w:t>
      </w:r>
    </w:p>
    <w:p>
      <w:pPr>
        <w:numPr>
          <w:ilvl w:val="0"/>
          <w:numId w:val="1000"/>
        </w:numPr>
      </w:pPr>
      <w:r>
        <w:t xml:space="preserve">Log conversions with the variant label. After the test, run a statistical test (z-test or chi-square) on the conversion counts, and compute confidence intervals. Use SQL or Python analytics to calculate lift and p-value. Avoid peeking and early stopping; plan the sample and run to completion.</w:t>
      </w:r>
    </w:p>
    <w:p>
      <w:pPr>
        <w:numPr>
          <w:ilvl w:val="0"/>
          <w:numId w:val="1004"/>
        </w:numPr>
      </w:pPr>
      <w:r>
        <w:rPr>
          <w:b/>
          <w:bCs/>
        </w:rPr>
        <w:t xml:space="preserve">Tools:</w:t>
      </w:r>
      <w:r>
        <w:t xml:space="preserve"> </w:t>
      </w:r>
      <w:r>
        <w:t xml:space="preserve">One can DIY with Supabase (store random variant, query events) or use open-source platforms like</w:t>
      </w:r>
      <w:r>
        <w:t xml:space="preserve"> </w:t>
      </w:r>
      <w:hyperlink r:id="rId44">
        <w:r>
          <w:rPr>
            <w:rStyle w:val="Hyperlink"/>
          </w:rPr>
          <w:t xml:space="preserve">GrowthBook</w:t>
        </w:r>
      </w:hyperlink>
      <w:r>
        <w:t xml:space="preserve"> </w:t>
      </w:r>
      <w:r>
        <w:t xml:space="preserve">for experiment management. GrowthBook can integrate via API and offers built-in significance calculation. For a startup, a custom lightweight setup (SQL tables for assignments and events) is cost-efficient.</w:t>
      </w:r>
    </w:p>
    <w:p>
      <w:pPr>
        <w:numPr>
          <w:ilvl w:val="0"/>
          <w:numId w:val="1004"/>
        </w:numPr>
      </w:pPr>
      <w:r>
        <w:rPr>
          <w:b/>
          <w:bCs/>
        </w:rPr>
        <w:t xml:space="preserve">Multi-armed and Personalization:</w:t>
      </w:r>
      <w:r>
        <w:t xml:space="preserve"> </w:t>
      </w:r>
      <w:r>
        <w:t xml:space="preserve">Advanced designs could test multiple factors simultaneously (multivariate tests) or use</w:t>
      </w:r>
      <w:r>
        <w:t xml:space="preserve"> </w:t>
      </w:r>
      <w:r>
        <w:rPr>
          <w:b/>
          <w:bCs/>
        </w:rPr>
        <w:t xml:space="preserve">multi-armed bandits</w:t>
      </w:r>
      <w:r>
        <w:t xml:space="preserve"> </w:t>
      </w:r>
      <w:r>
        <w:t xml:space="preserve">/</w:t>
      </w:r>
      <w:r>
        <w:t xml:space="preserve"> </w:t>
      </w:r>
      <w:r>
        <w:rPr>
          <w:b/>
          <w:bCs/>
        </w:rPr>
        <w:t xml:space="preserve">contextual bandits</w:t>
      </w:r>
      <w:r>
        <w:t xml:space="preserve"> </w:t>
      </w:r>
      <w:r>
        <w:t xml:space="preserve">to personalize choices (e.g. choose which message variant to send based on lead profile). However, these require more sophisticated infrastructure. Initially stick with classic A/B tests on one factor at a time.</w:t>
      </w:r>
    </w:p>
    <w:p>
      <w:pPr>
        <w:numPr>
          <w:ilvl w:val="0"/>
          <w:numId w:val="1004"/>
        </w:numPr>
      </w:pPr>
      <w:r>
        <w:rPr>
          <w:b/>
          <w:bCs/>
        </w:rPr>
        <w:t xml:space="preserve">Holdouts:</w:t>
      </w:r>
      <w:r>
        <w:t xml:space="preserve"> </w:t>
      </w:r>
      <w:r>
        <w:t xml:space="preserve">It’s wise to maintain a small constant holdout (e.g. 5–10% of traffic never sees any experiments) as a long-term control to gauge overall lift of all initiatives. For example, compare the aggregate conversion of all test variants vs the holdout after 3–6 months. Major internet firms use this approach to avoid “jackpotting” (overestimating effect by only comparing tested groups).</w:t>
      </w:r>
    </w:p>
    <w:bookmarkEnd w:id="45"/>
    <w:bookmarkStart w:id="47" w:name="real-time-use-cases"/>
    <w:p>
      <w:pPr>
        <w:pStyle w:val="Heading2"/>
      </w:pPr>
      <w:r>
        <w:t xml:space="preserve">Real-Time Use Cases</w:t>
      </w:r>
    </w:p>
    <w:p>
      <w:pPr>
        <w:pStyle w:val="FirstParagraph"/>
      </w:pPr>
      <w:r>
        <w:t xml:space="preserve">Beyond lead scoring, similar ML techniques can power:</w:t>
      </w:r>
    </w:p>
    <w:p>
      <w:pPr>
        <w:numPr>
          <w:ilvl w:val="0"/>
          <w:numId w:val="1005"/>
        </w:numPr>
      </w:pPr>
      <w:r>
        <w:rPr>
          <w:b/>
          <w:bCs/>
        </w:rPr>
        <w:t xml:space="preserve">Churn Prediction:</w:t>
      </w:r>
      <w:r>
        <w:t xml:space="preserve"> </w:t>
      </w:r>
      <w:r>
        <w:t xml:space="preserve">Here “churn” means a lead who goes cold (stops responding). One can train a model to predict</w:t>
      </w:r>
      <w:r>
        <w:t xml:space="preserve"> </w:t>
      </w:r>
      <w:r>
        <w:rPr>
          <w:i/>
          <w:iCs/>
        </w:rPr>
        <w:t xml:space="preserve">“Will this lead disengage within the next 7 days?”</w:t>
      </w:r>
      <w:r>
        <w:t xml:space="preserve"> </w:t>
      </w:r>
      <w:r>
        <w:t xml:space="preserve">using features like days since last activity, declining email opens, slow response times, and stage-of-funnel. For example, if a lead opened an email every day but then suddenly stops, the risk is high. Action: triggers an intervention (senior coordinator call, special offer) when churn risk &gt; threshold. Clinics have applied ML to predict patient no-shows and cancellations with high accuracy (AUC ~0.85–0.92)</w:t>
      </w:r>
      <w:hyperlink r:id="rId32">
        <w:r>
          <w:rPr>
            <w:rStyle w:val="Hyperlink"/>
          </w:rPr>
          <w:t xml:space="preserve">[12]</w:t>
        </w:r>
      </w:hyperlink>
      <w:r>
        <w:t xml:space="preserve">. Although no-show is not exactly the same as a sales lead ghosting, similar features (lead time, demographics) were found predictive. In dental tourism, a churn model might use features from [25†L253-L262] – e.g. it notes “predictive models analyze demographics, appointment frequency, and outreach engagement to flag patients likely to drop off”</w:t>
      </w:r>
      <w:hyperlink r:id="rId46">
        <w:r>
          <w:rPr>
            <w:rStyle w:val="Hyperlink"/>
          </w:rPr>
          <w:t xml:space="preserve">[23]</w:t>
        </w:r>
      </w:hyperlink>
      <w:r>
        <w:t xml:space="preserve">.</w:t>
      </w:r>
    </w:p>
    <w:p>
      <w:pPr>
        <w:numPr>
          <w:ilvl w:val="0"/>
          <w:numId w:val="1005"/>
        </w:numPr>
      </w:pPr>
      <w:r>
        <w:rPr>
          <w:b/>
          <w:bCs/>
        </w:rPr>
        <w:t xml:space="preserve">Treatment Recommendation:</w:t>
      </w:r>
      <w:r>
        <w:t xml:space="preserve"> </w:t>
      </w:r>
      <w:r>
        <w:t xml:space="preserve">Given a new inquiry (“I need dental work”), one can treat this as a multi-class classification or recommendation problem: which treatment(s) will this patient likely accept (veneers, implants, full mouth, etc.)? Features would include patient age, stated concerns, budget, and any description they gave. A model (e.g. XGBoost or even a KNN on past leads) can predict probabilities for each treatment. This could power a personalized landing page or quote (e.g. “Most patients like you end up choosing veneers and whitening”). Such assistive recommender systems must be presented as suggestions, not diagnoses (the doctor always has final say).</w:t>
      </w:r>
      <w:r>
        <w:t xml:space="preserve"> </w:t>
      </w:r>
      <w:r>
        <w:rPr>
          <w:i/>
          <w:iCs/>
        </w:rPr>
        <w:t xml:space="preserve">No open-source example exists in dental tourism, but the concept aligns with marketing personalization techniques used in other industries.</w:t>
      </w:r>
    </w:p>
    <w:p>
      <w:pPr>
        <w:numPr>
          <w:ilvl w:val="0"/>
          <w:numId w:val="1005"/>
        </w:numPr>
      </w:pPr>
      <w:r>
        <w:rPr>
          <w:b/>
          <w:bCs/>
        </w:rPr>
        <w:t xml:space="preserve">Price Sensitivity &amp; Dynamic Pricing:</w:t>
      </w:r>
      <w:r>
        <w:t xml:space="preserve"> </w:t>
      </w:r>
      <w:r>
        <w:t xml:space="preserve">One could predict whether a particular lead is price-sensitive (i.e. likely to convert only with a discount). Using features like self-reported budget, country GDP, treatment price vs budget, and engagement (discount inquiries), an</w:t>
      </w:r>
      <w:r>
        <w:t xml:space="preserve"> </w:t>
      </w:r>
      <w:r>
        <w:rPr>
          <w:b/>
          <w:bCs/>
        </w:rPr>
        <w:t xml:space="preserve">uplift model</w:t>
      </w:r>
      <w:r>
        <w:t xml:space="preserve"> </w:t>
      </w:r>
      <w:r>
        <w:t xml:space="preserve">could estimate the effect of giving a €500 discount on conversion probability. If the uplift is positive and large, the system could auto-offer the discount to that lead. Some e-commerce sites do similar “personalized offers.”</w:t>
      </w:r>
      <w:r>
        <w:t xml:space="preserve"> </w:t>
      </w:r>
      <w:r>
        <w:rPr>
          <w:i/>
          <w:iCs/>
        </w:rPr>
        <w:t xml:space="preserve">Caution:</w:t>
      </w:r>
      <w:r>
        <w:t xml:space="preserve"> </w:t>
      </w:r>
      <w:r>
        <w:t xml:space="preserve">dynamic pricing in healthcare is ethically sensitive. Any pricing strategy must be fair, transparent, and comply with regulations. A safer approach is tiered, publicly-advertised discounts (e.g. “€500 off if you book within 7 days”), then personalize communication by highlighting the offer to likely price-sensitive leads. Always avoid using protected attributes (nationality, race) directly in price models to prevent discrimination.</w:t>
      </w:r>
    </w:p>
    <w:bookmarkEnd w:id="47"/>
    <w:bookmarkStart w:id="49" w:name="summary-of-key-insights"/>
    <w:p>
      <w:pPr>
        <w:pStyle w:val="Heading2"/>
      </w:pPr>
      <w:r>
        <w:t xml:space="preserve">Summary of Key Insights</w:t>
      </w:r>
    </w:p>
    <w:p>
      <w:pPr>
        <w:pStyle w:val="Compact"/>
        <w:numPr>
          <w:ilvl w:val="0"/>
          <w:numId w:val="1006"/>
        </w:numPr>
      </w:pPr>
      <w:r>
        <w:rPr>
          <w:b/>
          <w:bCs/>
        </w:rPr>
        <w:t xml:space="preserve">Lead Scoring ROI:</w:t>
      </w:r>
      <w:r>
        <w:t xml:space="preserve"> </w:t>
      </w:r>
      <w:r>
        <w:t xml:space="preserve">Predictive scoring can dramatically improve conversions and efficiency. Industry reports indicate ML scoring often yields</w:t>
      </w:r>
      <w:r>
        <w:t xml:space="preserve"> </w:t>
      </w:r>
      <w:r>
        <w:rPr>
          <w:b/>
          <w:bCs/>
        </w:rPr>
        <w:t xml:space="preserve">20–50% conversion lift</w:t>
      </w:r>
      <w:hyperlink r:id="rId40">
        <w:r>
          <w:rPr>
            <w:rStyle w:val="Hyperlink"/>
          </w:rPr>
          <w:t xml:space="preserve">[21]</w:t>
        </w:r>
      </w:hyperlink>
      <w:r>
        <w:t xml:space="preserve">. One client saw a 38% lift in opportunities</w:t>
      </w:r>
      <w:hyperlink r:id="rId23">
        <w:r>
          <w:rPr>
            <w:rStyle w:val="Hyperlink"/>
          </w:rPr>
          <w:t xml:space="preserve">[3]</w:t>
        </w:r>
      </w:hyperlink>
      <w:r>
        <w:t xml:space="preserve">. It also shaves sales cycle time (top-decile leads book faster) and frees coordinators to focus on hot leads.</w:t>
      </w:r>
    </w:p>
    <w:p>
      <w:pPr>
        <w:pStyle w:val="Compact"/>
        <w:numPr>
          <w:ilvl w:val="0"/>
          <w:numId w:val="1006"/>
        </w:numPr>
      </w:pPr>
      <w:r>
        <w:rPr>
          <w:b/>
          <w:bCs/>
        </w:rPr>
        <w:t xml:space="preserve">Model Choice:</w:t>
      </w:r>
      <w:r>
        <w:t xml:space="preserve"> </w:t>
      </w:r>
      <w:r>
        <w:t xml:space="preserve">Start with simple (logistic regression) for explainability</w:t>
      </w:r>
      <w:hyperlink r:id="rId25">
        <w:r>
          <w:rPr>
            <w:rStyle w:val="Hyperlink"/>
          </w:rPr>
          <w:t xml:space="preserve">[5]</w:t>
        </w:r>
      </w:hyperlink>
      <w:r>
        <w:t xml:space="preserve">. As data grows (&gt;500–1000 leads with outcomes), move to ensembles like Random Forest or XGBoost for higher accuracy</w:t>
      </w:r>
      <w:hyperlink r:id="rId33">
        <w:r>
          <w:rPr>
            <w:rStyle w:val="Hyperlink"/>
          </w:rPr>
          <w:t xml:space="preserve">[13]</w:t>
        </w:r>
      </w:hyperlink>
      <w:r>
        <w:t xml:space="preserve">. Boosted trees often win in tabular forecasting tasks, but require careful tuning. Neural networks generally aren’t needed unless you have very large, complex data.</w:t>
      </w:r>
    </w:p>
    <w:p>
      <w:pPr>
        <w:pStyle w:val="Compact"/>
        <w:numPr>
          <w:ilvl w:val="0"/>
          <w:numId w:val="1006"/>
        </w:numPr>
      </w:pPr>
      <w:r>
        <w:rPr>
          <w:b/>
          <w:bCs/>
        </w:rPr>
        <w:t xml:space="preserve">Feature Importance:</w:t>
      </w:r>
      <w:r>
        <w:t xml:space="preserve"> </w:t>
      </w:r>
      <w:r>
        <w:t xml:space="preserve">Behavioral features (engagement, document uploads, rapid responses) often outweigh basic demographics in predictive power. In healthcare scoring, time-based engagement signals are crucial</w:t>
      </w:r>
      <w:hyperlink r:id="rId25">
        <w:r>
          <w:rPr>
            <w:rStyle w:val="Hyperlink"/>
          </w:rPr>
          <w:t xml:space="preserve">[5]</w:t>
        </w:r>
      </w:hyperlink>
      <w:hyperlink r:id="rId46">
        <w:r>
          <w:rPr>
            <w:rStyle w:val="Hyperlink"/>
          </w:rPr>
          <w:t xml:space="preserve">[23]</w:t>
        </w:r>
      </w:hyperlink>
      <w:r>
        <w:t xml:space="preserve">. Non-intuitive interactions (e.g. country×treatment) can be learned by the model.</w:t>
      </w:r>
    </w:p>
    <w:p>
      <w:pPr>
        <w:pStyle w:val="Compact"/>
        <w:numPr>
          <w:ilvl w:val="0"/>
          <w:numId w:val="1006"/>
        </w:numPr>
      </w:pPr>
      <w:r>
        <w:rPr>
          <w:b/>
          <w:bCs/>
        </w:rPr>
        <w:t xml:space="preserve">Deployment Strategy:</w:t>
      </w:r>
      <w:r>
        <w:t xml:space="preserve"> </w:t>
      </w:r>
      <w:r>
        <w:t xml:space="preserve">Given our stack, the pragmatic approach is a</w:t>
      </w:r>
      <w:r>
        <w:t xml:space="preserve"> </w:t>
      </w:r>
      <w:r>
        <w:rPr>
          <w:b/>
          <w:bCs/>
        </w:rPr>
        <w:t xml:space="preserve">Vercel serverless function</w:t>
      </w:r>
      <w:r>
        <w:t xml:space="preserve"> </w:t>
      </w:r>
      <w:r>
        <w:t xml:space="preserve">running the model on-demand. The model file should be compressed (&lt;50MB) and loaded at cold start. This avoids extra cost and integration complexity. Batch scoring (nightly) can provide a baseline, supplemented with real-time scoring on key events.</w:t>
      </w:r>
    </w:p>
    <w:p>
      <w:pPr>
        <w:pStyle w:val="Compact"/>
        <w:numPr>
          <w:ilvl w:val="0"/>
          <w:numId w:val="1006"/>
        </w:numPr>
      </w:pPr>
      <w:r>
        <w:rPr>
          <w:b/>
          <w:bCs/>
        </w:rPr>
        <w:t xml:space="preserve">A/B Testing:</w:t>
      </w:r>
      <w:r>
        <w:t xml:space="preserve"> </w:t>
      </w:r>
      <w:r>
        <w:t xml:space="preserve">Essential to validate any changes. Begin with a high-impact test:</w:t>
      </w:r>
      <w:r>
        <w:t xml:space="preserve"> </w:t>
      </w:r>
      <w:r>
        <w:rPr>
          <w:b/>
          <w:bCs/>
        </w:rPr>
        <w:t xml:space="preserve">lead prioritization</w:t>
      </w:r>
      <w:r>
        <w:t xml:space="preserve"> </w:t>
      </w:r>
      <w:r>
        <w:t xml:space="preserve">(AI-scored first vs FIFO). Use standard sample size calculations to ensure power. Employ randomization at the lead level and log conversions by variant. Over time, run sequential experiments (auto-discount, messaging variants, follow-up cadence) and use a small holdout group for benchmarking. Open-source tools like GrowthBook can manage the workflow, or custom SQL/SQL clients can suffice initially.</w:t>
      </w:r>
    </w:p>
    <w:p>
      <w:pPr>
        <w:pStyle w:val="FirstParagraph"/>
      </w:pPr>
      <w:r>
        <w:rPr>
          <w:b/>
          <w:bCs/>
        </w:rPr>
        <w:t xml:space="preserve">Next Steps:</w:t>
      </w:r>
      <w:r>
        <w:t xml:space="preserve"> </w:t>
      </w:r>
      <w:r>
        <w:t xml:space="preserve">For the cold-start phase, implement a domain-expert rule-based scoring as an interim solution. Meanwhile, improve data collection (email/web activity, response times) so that an ML model can be trained once ~500+ real conversions accumulate. This hybrid roadmap (rules → simple ML → advanced ML) will maximize quick wins and ensure the AI evolves as data grows. With robust experimentation and monitoring, predictive analytics can become a core competitive advantage: higher conversion rates, faster sales velocity, and more personalized patient experiences.</w:t>
      </w:r>
    </w:p>
    <w:p>
      <w:pPr>
        <w:pStyle w:val="BodyText"/>
      </w:pPr>
      <w:r>
        <w:rPr>
          <w:b/>
          <w:bCs/>
        </w:rPr>
        <w:t xml:space="preserve">Citations:</w:t>
      </w:r>
      <w:r>
        <w:t xml:space="preserve"> </w:t>
      </w:r>
      <w:r>
        <w:t xml:space="preserve">Industry sources on AI lead scoring in healthcare</w:t>
      </w:r>
      <w:hyperlink r:id="rId36">
        <w:r>
          <w:rPr>
            <w:rStyle w:val="Hyperlink"/>
          </w:rPr>
          <w:t xml:space="preserve">[16]</w:t>
        </w:r>
      </w:hyperlink>
      <w:hyperlink r:id="rId25">
        <w:r>
          <w:rPr>
            <w:rStyle w:val="Hyperlink"/>
          </w:rPr>
          <w:t xml:space="preserve">[5]</w:t>
        </w:r>
      </w:hyperlink>
      <w:r>
        <w:t xml:space="preserve"> </w:t>
      </w:r>
      <w:r>
        <w:t xml:space="preserve">and best practices</w:t>
      </w:r>
      <w:hyperlink r:id="rId30">
        <w:r>
          <w:rPr>
            <w:rStyle w:val="Hyperlink"/>
          </w:rPr>
          <w:t xml:space="preserve">[24]</w:t>
        </w:r>
      </w:hyperlink>
      <w:hyperlink r:id="rId32">
        <w:r>
          <w:rPr>
            <w:rStyle w:val="Hyperlink"/>
          </w:rPr>
          <w:t xml:space="preserve">[12]</w:t>
        </w:r>
      </w:hyperlink>
      <w:r>
        <w:t xml:space="preserve"> </w:t>
      </w:r>
      <w:r>
        <w:t xml:space="preserve">were used to inform this strategy. These include case studies of conversion lifts</w:t>
      </w:r>
      <w:hyperlink r:id="rId23">
        <w:r>
          <w:rPr>
            <w:rStyle w:val="Hyperlink"/>
          </w:rPr>
          <w:t xml:space="preserve">[3]</w:t>
        </w:r>
      </w:hyperlink>
      <w:hyperlink r:id="rId48">
        <w:r>
          <w:rPr>
            <w:rStyle w:val="Hyperlink"/>
          </w:rPr>
          <w:t xml:space="preserve">[25]</w:t>
        </w:r>
      </w:hyperlink>
      <w:r>
        <w:t xml:space="preserve">, feature engineering insights</w:t>
      </w:r>
      <w:hyperlink r:id="rId38">
        <w:r>
          <w:rPr>
            <w:rStyle w:val="Hyperlink"/>
          </w:rPr>
          <w:t xml:space="preserve">[19]</w:t>
        </w:r>
      </w:hyperlink>
      <w:hyperlink r:id="rId46">
        <w:r>
          <w:rPr>
            <w:rStyle w:val="Hyperlink"/>
          </w:rPr>
          <w:t xml:space="preserve">[23]</w:t>
        </w:r>
      </w:hyperlink>
      <w:r>
        <w:t xml:space="preserve">, and practical platform requirements</w:t>
      </w:r>
      <w:hyperlink r:id="rId26">
        <w:r>
          <w:rPr>
            <w:rStyle w:val="Hyperlink"/>
          </w:rPr>
          <w:t xml:space="preserve">[6]</w:t>
        </w:r>
      </w:hyperlink>
      <w:hyperlink r:id="rId27">
        <w:r>
          <w:rPr>
            <w:rStyle w:val="Hyperlink"/>
          </w:rPr>
          <w:t xml:space="preserve">[7]</w:t>
        </w:r>
      </w:hyperlink>
      <w:r>
        <w:t xml:space="preserve">.</w:t>
      </w:r>
    </w:p>
    <w:bookmarkEnd w:id="49"/>
    <w:bookmarkEnd w:id="50"/>
    <w:bookmarkEnd w:id="5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8">
        <w:r>
          <w:rPr>
            <w:rStyle w:val="Hyperlink"/>
          </w:rPr>
          <w:t xml:space="preserve">[18]</w:t>
        </w:r>
      </w:hyperlink>
      <w:r>
        <w:t xml:space="preserve"> </w:t>
      </w:r>
      <w:hyperlink r:id="rId38">
        <w:r>
          <w:rPr>
            <w:rStyle w:val="Hyperlink"/>
          </w:rPr>
          <w:t xml:space="preserve">[19]</w:t>
        </w:r>
      </w:hyperlink>
      <w:r>
        <w:t xml:space="preserve"> </w:t>
      </w:r>
      <w:r>
        <w:t xml:space="preserve">AI Lead Scoring Guide: Definition, Benefits &amp; Implementation</w:t>
      </w:r>
    </w:p>
    <w:p>
      <w:pPr>
        <w:pStyle w:val="BodyText"/>
      </w:pPr>
      <w:hyperlink r:id="rId52">
        <w:r>
          <w:rPr>
            <w:rStyle w:val="Hyperlink"/>
          </w:rPr>
          <w:t xml:space="preserve">https://www.demandbase.com/blog/ai-lead-scoring/</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9">
        <w:r>
          <w:rPr>
            <w:rStyle w:val="Hyperlink"/>
          </w:rPr>
          <w:t xml:space="preserve">[9]</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9">
        <w:r>
          <w:rPr>
            <w:rStyle w:val="Hyperlink"/>
          </w:rPr>
          <w:t xml:space="preserve">[20]</w:t>
        </w:r>
      </w:hyperlink>
      <w:r>
        <w:t xml:space="preserve"> </w:t>
      </w:r>
      <w:r>
        <w:t xml:space="preserve">How do healthcare firms use AI to enhance lead scoring?</w:t>
      </w:r>
    </w:p>
    <w:p>
      <w:pPr>
        <w:pStyle w:val="BodyText"/>
      </w:pPr>
      <w:hyperlink r:id="rId53">
        <w:r>
          <w:rPr>
            <w:rStyle w:val="Hyperlink"/>
          </w:rPr>
          <w:t xml:space="preserve">https://www.pedowitzgroup.com/healthcare-firms-use-ai-to-enhance-lead-scoring</w:t>
        </w:r>
      </w:hyperlink>
    </w:p>
    <w:p>
      <w:pPr>
        <w:pStyle w:val="BodyText"/>
      </w:pPr>
      <w:hyperlink r:id="rId24">
        <w:r>
          <w:rPr>
            <w:rStyle w:val="Hyperlink"/>
          </w:rPr>
          <w:t xml:space="preserve">[4]</w:t>
        </w:r>
      </w:hyperlink>
      <w:r>
        <w:t xml:space="preserve"> </w:t>
      </w:r>
      <w:r>
        <w:t xml:space="preserve">Predictive vs. traditional lead scoring, for dummies - Faraday</w:t>
      </w:r>
    </w:p>
    <w:p>
      <w:pPr>
        <w:pStyle w:val="BodyText"/>
      </w:pPr>
      <w:hyperlink r:id="rId54">
        <w:r>
          <w:rPr>
            <w:rStyle w:val="Hyperlink"/>
          </w:rPr>
          <w:t xml:space="preserve">https://faraday.ai/blog/predictive-vs-trad-lead-scoring</w:t>
        </w:r>
      </w:hyperlink>
    </w:p>
    <w:p>
      <w:pPr>
        <w:pStyle w:val="BodyText"/>
      </w:pPr>
      <w:hyperlink r:id="rId26">
        <w:r>
          <w:rPr>
            <w:rStyle w:val="Hyperlink"/>
          </w:rPr>
          <w:t xml:space="preserve">[6]</w:t>
        </w:r>
      </w:hyperlink>
      <w:r>
        <w:t xml:space="preserve"> </w:t>
      </w:r>
      <w:r>
        <w:t xml:space="preserve">Einstein Lead Scoring Salesforce | Lead Score | Astrea IT Services</w:t>
      </w:r>
    </w:p>
    <w:p>
      <w:pPr>
        <w:pStyle w:val="BodyText"/>
      </w:pPr>
      <w:hyperlink r:id="rId55">
        <w:r>
          <w:rPr>
            <w:rStyle w:val="Hyperlink"/>
          </w:rPr>
          <w:t xml:space="preserve">https://astreait.com/Einstein-Lead-Scoring/</w:t>
        </w:r>
      </w:hyperlink>
    </w:p>
    <w:p>
      <w:pPr>
        <w:pStyle w:val="BodyText"/>
      </w:pPr>
      <w:hyperlink r:id="rId27">
        <w:r>
          <w:rPr>
            <w:rStyle w:val="Hyperlink"/>
          </w:rPr>
          <w:t xml:space="preserve">[7]</w:t>
        </w:r>
      </w:hyperlink>
      <w:r>
        <w:t xml:space="preserve"> </w:t>
      </w:r>
      <w:r>
        <w:t xml:space="preserve">HubSpot Lead Scoring in 2025: Setup, Models, Automation &amp; Best Practices</w:t>
      </w:r>
    </w:p>
    <w:p>
      <w:pPr>
        <w:pStyle w:val="BodyText"/>
      </w:pPr>
      <w:hyperlink r:id="rId56">
        <w:r>
          <w:rPr>
            <w:rStyle w:val="Hyperlink"/>
          </w:rPr>
          <w:t xml:space="preserve">https://www.pixcell.io/blog/lead-scoring-hubspot</w:t>
        </w:r>
      </w:hyperlink>
    </w:p>
    <w:p>
      <w:pPr>
        <w:pStyle w:val="BodyText"/>
      </w:pPr>
      <w:hyperlink r:id="rId28">
        <w:r>
          <w:rPr>
            <w:rStyle w:val="Hyperlink"/>
          </w:rPr>
          <w:t xml:space="preserve">[8]</w:t>
        </w:r>
      </w:hyperlink>
      <w:r>
        <w:t xml:space="preserve"> </w:t>
      </w:r>
      <w:r>
        <w:t xml:space="preserve">AI Lead Scoring Models That Predict Revenue Before Outreach</w:t>
      </w:r>
    </w:p>
    <w:p>
      <w:pPr>
        <w:pStyle w:val="BodyText"/>
      </w:pPr>
      <w:hyperlink r:id="rId57">
        <w:r>
          <w:rPr>
            <w:rStyle w:val="Hyperlink"/>
          </w:rPr>
          <w:t xml:space="preserve">https://growleads.io/blog/ai-lead-scoring-models-predict-revenue-b2b/</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7">
        <w:r>
          <w:rPr>
            <w:rStyle w:val="Hyperlink"/>
          </w:rPr>
          <w:t xml:space="preserve">[17]</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30">
        <w:r>
          <w:rPr>
            <w:rStyle w:val="Hyperlink"/>
          </w:rPr>
          <w:t xml:space="preserve">[24]</w:t>
        </w:r>
      </w:hyperlink>
      <w:r>
        <w:t xml:space="preserve"> </w:t>
      </w:r>
      <w:r>
        <w:t xml:space="preserve">Predictive Scoring Models: Performance Benchmarks</w:t>
      </w:r>
    </w:p>
    <w:p>
      <w:pPr>
        <w:pStyle w:val="BodyText"/>
      </w:pPr>
      <w:hyperlink r:id="rId58">
        <w:r>
          <w:rPr>
            <w:rStyle w:val="Hyperlink"/>
          </w:rPr>
          <w:t xml:space="preserve">https://www.reform.app/blog/predictive-scoring-models-performance-benchmarks</w:t>
        </w:r>
      </w:hyperlink>
    </w:p>
    <w:p>
      <w:pPr>
        <w:pStyle w:val="BodyText"/>
      </w:pPr>
      <w:hyperlink r:id="rId32">
        <w:r>
          <w:rPr>
            <w:rStyle w:val="Hyperlink"/>
          </w:rPr>
          <w:t xml:space="preserve">[12]</w:t>
        </w:r>
      </w:hyperlink>
      <w:r>
        <w:t xml:space="preserve"> </w:t>
      </w:r>
      <w:r>
        <w:t xml:space="preserve">Machine learning predicts appointment no-shows, late cancels | TechTarget</w:t>
      </w:r>
    </w:p>
    <w:p>
      <w:pPr>
        <w:pStyle w:val="BodyText"/>
      </w:pPr>
      <w:hyperlink r:id="rId59">
        <w:r>
          <w:rPr>
            <w:rStyle w:val="Hyperlink"/>
          </w:rPr>
          <w:t xml:space="preserve">https://www.techtarget.com/patientengagement/news/366628176/Machine-learning-predicts-appointment-no-shows-late-cancels</w:t>
        </w:r>
      </w:hyperlink>
    </w:p>
    <w:p>
      <w:pPr>
        <w:pStyle w:val="BodyText"/>
      </w:pPr>
      <w:hyperlink r:id="rId46">
        <w:r>
          <w:rPr>
            <w:rStyle w:val="Hyperlink"/>
          </w:rPr>
          <w:t xml:space="preserve">[23]</w:t>
        </w:r>
      </w:hyperlink>
      <w:r>
        <w:t xml:space="preserve"> </w:t>
      </w:r>
      <w:r>
        <w:t xml:space="preserve">How Predictive Analytics Can Improve Patient Retention</w:t>
      </w:r>
    </w:p>
    <w:p>
      <w:pPr>
        <w:pStyle w:val="BodyText"/>
      </w:pPr>
      <w:hyperlink r:id="rId60">
        <w:r>
          <w:rPr>
            <w:rStyle w:val="Hyperlink"/>
          </w:rPr>
          <w:t xml:space="preserve">https://www.definitivehc.com/blog/boosting-patient-retention-with-predictive-analytics</w:t>
        </w:r>
      </w:hyperlink>
    </w:p>
    <w:p>
      <w:pPr>
        <w:pStyle w:val="BodyText"/>
      </w:pPr>
      <w:hyperlink r:id="rId48">
        <w:r>
          <w:rPr>
            <w:rStyle w:val="Hyperlink"/>
          </w:rPr>
          <w:t xml:space="preserve">[25]</w:t>
        </w:r>
      </w:hyperlink>
      <w:r>
        <w:t xml:space="preserve"> </w:t>
      </w:r>
      <w:r>
        <w:t xml:space="preserve">Medical Practice Lead Conversion Rates Reveal Massive Opportunities for Improvement | InfluxMD</w:t>
      </w:r>
    </w:p>
    <w:p>
      <w:pPr>
        <w:pStyle w:val="BodyText"/>
      </w:pPr>
      <w:hyperlink r:id="rId61">
        <w:r>
          <w:rPr>
            <w:rStyle w:val="Hyperlink"/>
          </w:rPr>
          <w:t xml:space="preserve">https://www.influxmd.com/blog/medical-practice-lead-conversion-rates-reveal-massive-opportunities-for-improvement</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streait.com/Einstein-Lead-Scoring/" TargetMode="External" /><Relationship Type="http://schemas.openxmlformats.org/officeDocument/2006/relationships/hyperlink" Id="rId26" Target="https://astreait.com/Einstein-Lead-Scoring/#:~:text=At%20present%2C%20at%20least%201000,a%20model%20built%20from%20that" TargetMode="External" /><Relationship Type="http://schemas.openxmlformats.org/officeDocument/2006/relationships/hyperlink" Id="rId54" Target="https://faraday.ai/blog/predictive-vs-trad-lead-scoring" TargetMode="External" /><Relationship Type="http://schemas.openxmlformats.org/officeDocument/2006/relationships/hyperlink" Id="rId24" Target="https://faraday.ai/blog/predictive-vs-trad-lead-scoring#:~:text=Feature%20Traditional%20Lead%20Scoring%20Predictive,neglected%20Continuously%20improved%20via%20retraining" TargetMode="External" /><Relationship Type="http://schemas.openxmlformats.org/officeDocument/2006/relationships/hyperlink" Id="rId57" Target="https://growleads.io/blog/ai-lead-scoring-models-predict-revenue-b2b/" TargetMode="External" /><Relationship Type="http://schemas.openxmlformats.org/officeDocument/2006/relationships/hyperlink" Id="rId28" Target="https://growleads.io/blog/ai-lead-scoring-models-predict-revenue-b2b/#:~:text=How%20Often%20Should%20AI%20Lead,Scoring%20Models%20Be%20Retrained" TargetMode="External" /><Relationship Type="http://schemas.openxmlformats.org/officeDocument/2006/relationships/hyperlink" Id="rId60" Target="https://www.definitivehc.com/blog/boosting-patient-retention-with-predictive-analytics" TargetMode="External" /><Relationship Type="http://schemas.openxmlformats.org/officeDocument/2006/relationships/hyperlink" Id="rId46" Target="https://www.definitivehc.com/blog/boosting-patient-retention-with-predictive-analytics#:~:text=Detect%20early%20signs%20of%20dissatisfaction" TargetMode="External" /><Relationship Type="http://schemas.openxmlformats.org/officeDocument/2006/relationships/hyperlink" Id="rId52" Target="https://www.demandbase.com/blog/ai-lead-scoring/" TargetMode="External" /><Relationship Type="http://schemas.openxmlformats.org/officeDocument/2006/relationships/hyperlink" Id="rId22" Target="https://www.demandbase.com/blog/ai-lead-scoring/#:~:text=" TargetMode="External" /><Relationship Type="http://schemas.openxmlformats.org/officeDocument/2006/relationships/hyperlink" Id="rId21" Target="https://www.demandbase.com/blog/ai-lead-scoring/#:~:text=AI%20lead%20scoring%20is%20an,are%20most%20likely%20to%20buy" TargetMode="External" /><Relationship Type="http://schemas.openxmlformats.org/officeDocument/2006/relationships/hyperlink" Id="rId38" Target="https://www.demandbase.com/blog/ai-lead-scoring/#:~:text=The%20AI%20systems%20also%20perform,data%20to%20improve%20prediction%20accuracy" TargetMode="External" /><Relationship Type="http://schemas.openxmlformats.org/officeDocument/2006/relationships/hyperlink" Id="rId44" Target="https://www.growthbook.io/" TargetMode="External" /><Relationship Type="http://schemas.openxmlformats.org/officeDocument/2006/relationships/hyperlink" Id="rId61" Target="https://www.influxmd.com/blog/medical-practice-lead-conversion-rates-reveal-massive-opportunities-for-improvement" TargetMode="External" /><Relationship Type="http://schemas.openxmlformats.org/officeDocument/2006/relationships/hyperlink" Id="rId48" Target="https://www.influxmd.com/blog/medical-practice-lead-conversion-rates-reveal-massive-opportunities-for-improvement#:~:text=The%20Five,for%20Medical%20Practices" TargetMode="External" /><Relationship Type="http://schemas.openxmlformats.org/officeDocument/2006/relationships/hyperlink" Id="rId53" Target="https://www.pedowitzgroup.com/healthcare-firms-use-ai-to-enhance-lead-scoring" TargetMode="External" /><Relationship Type="http://schemas.openxmlformats.org/officeDocument/2006/relationships/hyperlink" Id="rId25" Target="https://www.pedowitzgroup.com/healthcare-firms-use-ai-to-enhance-lead-scoring#:~:text=%2A%20Prepare%20features%3A%20Engineer%20time,to%20CRM" TargetMode="External" /><Relationship Type="http://schemas.openxmlformats.org/officeDocument/2006/relationships/hyperlink" Id="rId39" Target="https://www.pedowitzgroup.com/healthcare-firms-use-ai-to-enhance-lead-scoring#:~:text=,to%20CRM" TargetMode="External" /><Relationship Type="http://schemas.openxmlformats.org/officeDocument/2006/relationships/hyperlink" Id="rId23" Target="https://www.pedowitzgroup.com/healthcare-firms-use-ai-to-enhance-lead-scoring#:~:text=Client%20Snapshot%3A%20%2B38,in%2090%20Days" TargetMode="External" /><Relationship Type="http://schemas.openxmlformats.org/officeDocument/2006/relationships/hyperlink" Id="rId36" Target="https://www.pedowitzgroup.com/healthcare-firms-use-ai-to-enhance-lead-scoring#:~:text=Healthcare%20teams%20enhance%20lead%20scoring,uses%20it%20for%20prioritized%20outreach" TargetMode="External" /><Relationship Type="http://schemas.openxmlformats.org/officeDocument/2006/relationships/hyperlink" Id="rId35" Target="https://www.pedowitzgroup.com/healthcare-firms-use-ai-to-enhance-lead-scoring#:~:text=Sales%20Ops%20Speed" TargetMode="External" /><Relationship Type="http://schemas.openxmlformats.org/officeDocument/2006/relationships/hyperlink" Id="rId29" Target="https://www.pedowitzgroup.com/healthcare-firms-use-ai-to-enhance-lead-scoring#:~:text=Start%20simple%20,ship%20reason%20codes%20to%20CRM" TargetMode="External" /><Relationship Type="http://schemas.openxmlformats.org/officeDocument/2006/relationships/hyperlink" Id="rId56" Target="https://www.pixcell.io/blog/lead-scoring-hubspot" TargetMode="External" /><Relationship Type="http://schemas.openxmlformats.org/officeDocument/2006/relationships/hyperlink" Id="rId27" Target="https://www.pixcell.io/blog/lead-scoring-hubspot#:~:text=2,qualify%20to%20use%20it%20effectively" TargetMode="External" /><Relationship Type="http://schemas.openxmlformats.org/officeDocument/2006/relationships/hyperlink" Id="rId58" Target="https://www.reform.app/blog/predictive-scoring-models-performance-benchmarks" TargetMode="External" /><Relationship Type="http://schemas.openxmlformats.org/officeDocument/2006/relationships/hyperlink" Id="rId33" Target="https://www.reform.app/blog/predictive-scoring-models-performance-benchmarks#:~:text=Gradient%20boosting%20models%2C%20like%20XGBoost,to%20explain%20predictions%20to%20stakeholders" TargetMode="External" /><Relationship Type="http://schemas.openxmlformats.org/officeDocument/2006/relationships/hyperlink" Id="rId30" Target="https://www.reform.app/blog/predictive-scoring-models-performance-benchmarks#:~:text=Logistic%20regression%20is%20often%20the,seen%20in%20today%E2%80%99s%20buyer%20behaviors" TargetMode="External" /><Relationship Type="http://schemas.openxmlformats.org/officeDocument/2006/relationships/hyperlink" Id="rId34" Target="https://www.reform.app/blog/predictive-scoring-models-performance-benchmarks#:~:text=Neural%20networks%20take%20predictive%20power,technical%20audiences" TargetMode="External" /><Relationship Type="http://schemas.openxmlformats.org/officeDocument/2006/relationships/hyperlink" Id="rId31" Target="https://www.reform.app/blog/predictive-scoring-models-performance-benchmarks#:~:text=Random%20forests%20step%20up%20the,accuracy%20without%20completely%20sacrificing%20transparency" TargetMode="External" /><Relationship Type="http://schemas.openxmlformats.org/officeDocument/2006/relationships/hyperlink" Id="rId40" Target="https://www.reform.app/blog/predictive-scoring-models-performance-benchmarks#:~:text=These%20benchmarks%20serve%20as%20a,cycles%20by%20up%20to%2030" TargetMode="External" /><Relationship Type="http://schemas.openxmlformats.org/officeDocument/2006/relationships/hyperlink" Id="rId41" Target="https://www.reform.app/blog/predictive-scoring-models-performance-benchmarks#:~:text=When%20it%20comes%20to%20precision,is%20making%20a%20tangible%20impact" TargetMode="External" /><Relationship Type="http://schemas.openxmlformats.org/officeDocument/2006/relationships/hyperlink" Id="rId37" Target="https://www.reform.app/blog/predictive-scoring-models-performance-benchmarks#:~:text=at%2045,and%20eCommerce%20at%2023" TargetMode="External" /><Relationship Type="http://schemas.openxmlformats.org/officeDocument/2006/relationships/hyperlink" Id="rId59" Target="https://www.techtarget.com/patientengagement/news/366628176/Machine-learning-predicts-appointment-no-shows-late-cancels" TargetMode="External" /><Relationship Type="http://schemas.openxmlformats.org/officeDocument/2006/relationships/hyperlink" Id="rId32" Target="https://www.techtarget.com/patientengagement/news/366628176/Machine-learning-predicts-appointment-no-shows-late-cancels#:~:text=The%20tested%20models%20included%20gradient,at%20population%20and%20patient%20levels" TargetMode="External" /></Relationships>
</file>

<file path=word/_rels/footnotes.xml.rels><?xml version="1.0" encoding="UTF-8"?><Relationships xmlns="http://schemas.openxmlformats.org/package/2006/relationships"><Relationship Type="http://schemas.openxmlformats.org/officeDocument/2006/relationships/hyperlink" Id="rId55" Target="https://astreait.com/Einstein-Lead-Scoring/" TargetMode="External" /><Relationship Type="http://schemas.openxmlformats.org/officeDocument/2006/relationships/hyperlink" Id="rId26" Target="https://astreait.com/Einstein-Lead-Scoring/#:~:text=At%20present%2C%20at%20least%201000,a%20model%20built%20from%20that" TargetMode="External" /><Relationship Type="http://schemas.openxmlformats.org/officeDocument/2006/relationships/hyperlink" Id="rId54" Target="https://faraday.ai/blog/predictive-vs-trad-lead-scoring" TargetMode="External" /><Relationship Type="http://schemas.openxmlformats.org/officeDocument/2006/relationships/hyperlink" Id="rId24" Target="https://faraday.ai/blog/predictive-vs-trad-lead-scoring#:~:text=Feature%20Traditional%20Lead%20Scoring%20Predictive,neglected%20Continuously%20improved%20via%20retraining" TargetMode="External" /><Relationship Type="http://schemas.openxmlformats.org/officeDocument/2006/relationships/hyperlink" Id="rId57" Target="https://growleads.io/blog/ai-lead-scoring-models-predict-revenue-b2b/" TargetMode="External" /><Relationship Type="http://schemas.openxmlformats.org/officeDocument/2006/relationships/hyperlink" Id="rId28" Target="https://growleads.io/blog/ai-lead-scoring-models-predict-revenue-b2b/#:~:text=How%20Often%20Should%20AI%20Lead,Scoring%20Models%20Be%20Retrained" TargetMode="External" /><Relationship Type="http://schemas.openxmlformats.org/officeDocument/2006/relationships/hyperlink" Id="rId60" Target="https://www.definitivehc.com/blog/boosting-patient-retention-with-predictive-analytics" TargetMode="External" /><Relationship Type="http://schemas.openxmlformats.org/officeDocument/2006/relationships/hyperlink" Id="rId46" Target="https://www.definitivehc.com/blog/boosting-patient-retention-with-predictive-analytics#:~:text=Detect%20early%20signs%20of%20dissatisfaction" TargetMode="External" /><Relationship Type="http://schemas.openxmlformats.org/officeDocument/2006/relationships/hyperlink" Id="rId52" Target="https://www.demandbase.com/blog/ai-lead-scoring/" TargetMode="External" /><Relationship Type="http://schemas.openxmlformats.org/officeDocument/2006/relationships/hyperlink" Id="rId22" Target="https://www.demandbase.com/blog/ai-lead-scoring/#:~:text=" TargetMode="External" /><Relationship Type="http://schemas.openxmlformats.org/officeDocument/2006/relationships/hyperlink" Id="rId21" Target="https://www.demandbase.com/blog/ai-lead-scoring/#:~:text=AI%20lead%20scoring%20is%20an,are%20most%20likely%20to%20buy" TargetMode="External" /><Relationship Type="http://schemas.openxmlformats.org/officeDocument/2006/relationships/hyperlink" Id="rId38" Target="https://www.demandbase.com/blog/ai-lead-scoring/#:~:text=The%20AI%20systems%20also%20perform,data%20to%20improve%20prediction%20accuracy" TargetMode="External" /><Relationship Type="http://schemas.openxmlformats.org/officeDocument/2006/relationships/hyperlink" Id="rId44" Target="https://www.growthbook.io/" TargetMode="External" /><Relationship Type="http://schemas.openxmlformats.org/officeDocument/2006/relationships/hyperlink" Id="rId61" Target="https://www.influxmd.com/blog/medical-practice-lead-conversion-rates-reveal-massive-opportunities-for-improvement" TargetMode="External" /><Relationship Type="http://schemas.openxmlformats.org/officeDocument/2006/relationships/hyperlink" Id="rId48" Target="https://www.influxmd.com/blog/medical-practice-lead-conversion-rates-reveal-massive-opportunities-for-improvement#:~:text=The%20Five,for%20Medical%20Practices" TargetMode="External" /><Relationship Type="http://schemas.openxmlformats.org/officeDocument/2006/relationships/hyperlink" Id="rId53" Target="https://www.pedowitzgroup.com/healthcare-firms-use-ai-to-enhance-lead-scoring" TargetMode="External" /><Relationship Type="http://schemas.openxmlformats.org/officeDocument/2006/relationships/hyperlink" Id="rId25" Target="https://www.pedowitzgroup.com/healthcare-firms-use-ai-to-enhance-lead-scoring#:~:text=%2A%20Prepare%20features%3A%20Engineer%20time,to%20CRM" TargetMode="External" /><Relationship Type="http://schemas.openxmlformats.org/officeDocument/2006/relationships/hyperlink" Id="rId39" Target="https://www.pedowitzgroup.com/healthcare-firms-use-ai-to-enhance-lead-scoring#:~:text=,to%20CRM" TargetMode="External" /><Relationship Type="http://schemas.openxmlformats.org/officeDocument/2006/relationships/hyperlink" Id="rId23" Target="https://www.pedowitzgroup.com/healthcare-firms-use-ai-to-enhance-lead-scoring#:~:text=Client%20Snapshot%3A%20%2B38,in%2090%20Days" TargetMode="External" /><Relationship Type="http://schemas.openxmlformats.org/officeDocument/2006/relationships/hyperlink" Id="rId36" Target="https://www.pedowitzgroup.com/healthcare-firms-use-ai-to-enhance-lead-scoring#:~:text=Healthcare%20teams%20enhance%20lead%20scoring,uses%20it%20for%20prioritized%20outreach" TargetMode="External" /><Relationship Type="http://schemas.openxmlformats.org/officeDocument/2006/relationships/hyperlink" Id="rId35" Target="https://www.pedowitzgroup.com/healthcare-firms-use-ai-to-enhance-lead-scoring#:~:text=Sales%20Ops%20Speed" TargetMode="External" /><Relationship Type="http://schemas.openxmlformats.org/officeDocument/2006/relationships/hyperlink" Id="rId29" Target="https://www.pedowitzgroup.com/healthcare-firms-use-ai-to-enhance-lead-scoring#:~:text=Start%20simple%20,ship%20reason%20codes%20to%20CRM" TargetMode="External" /><Relationship Type="http://schemas.openxmlformats.org/officeDocument/2006/relationships/hyperlink" Id="rId56" Target="https://www.pixcell.io/blog/lead-scoring-hubspot" TargetMode="External" /><Relationship Type="http://schemas.openxmlformats.org/officeDocument/2006/relationships/hyperlink" Id="rId27" Target="https://www.pixcell.io/blog/lead-scoring-hubspot#:~:text=2,qualify%20to%20use%20it%20effectively" TargetMode="External" /><Relationship Type="http://schemas.openxmlformats.org/officeDocument/2006/relationships/hyperlink" Id="rId58" Target="https://www.reform.app/blog/predictive-scoring-models-performance-benchmarks" TargetMode="External" /><Relationship Type="http://schemas.openxmlformats.org/officeDocument/2006/relationships/hyperlink" Id="rId33" Target="https://www.reform.app/blog/predictive-scoring-models-performance-benchmarks#:~:text=Gradient%20boosting%20models%2C%20like%20XGBoost,to%20explain%20predictions%20to%20stakeholders" TargetMode="External" /><Relationship Type="http://schemas.openxmlformats.org/officeDocument/2006/relationships/hyperlink" Id="rId30" Target="https://www.reform.app/blog/predictive-scoring-models-performance-benchmarks#:~:text=Logistic%20regression%20is%20often%20the,seen%20in%20today%E2%80%99s%20buyer%20behaviors" TargetMode="External" /><Relationship Type="http://schemas.openxmlformats.org/officeDocument/2006/relationships/hyperlink" Id="rId34" Target="https://www.reform.app/blog/predictive-scoring-models-performance-benchmarks#:~:text=Neural%20networks%20take%20predictive%20power,technical%20audiences" TargetMode="External" /><Relationship Type="http://schemas.openxmlformats.org/officeDocument/2006/relationships/hyperlink" Id="rId31" Target="https://www.reform.app/blog/predictive-scoring-models-performance-benchmarks#:~:text=Random%20forests%20step%20up%20the,accuracy%20without%20completely%20sacrificing%20transparency" TargetMode="External" /><Relationship Type="http://schemas.openxmlformats.org/officeDocument/2006/relationships/hyperlink" Id="rId40" Target="https://www.reform.app/blog/predictive-scoring-models-performance-benchmarks#:~:text=These%20benchmarks%20serve%20as%20a,cycles%20by%20up%20to%2030" TargetMode="External" /><Relationship Type="http://schemas.openxmlformats.org/officeDocument/2006/relationships/hyperlink" Id="rId41" Target="https://www.reform.app/blog/predictive-scoring-models-performance-benchmarks#:~:text=When%20it%20comes%20to%20precision,is%20making%20a%20tangible%20impact" TargetMode="External" /><Relationship Type="http://schemas.openxmlformats.org/officeDocument/2006/relationships/hyperlink" Id="rId37" Target="https://www.reform.app/blog/predictive-scoring-models-performance-benchmarks#:~:text=at%2045,and%20eCommerce%20at%2023" TargetMode="External" /><Relationship Type="http://schemas.openxmlformats.org/officeDocument/2006/relationships/hyperlink" Id="rId59" Target="https://www.techtarget.com/patientengagement/news/366628176/Machine-learning-predicts-appointment-no-shows-late-cancels" TargetMode="External" /><Relationship Type="http://schemas.openxmlformats.org/officeDocument/2006/relationships/hyperlink" Id="rId32" Target="https://www.techtarget.com/patientengagement/news/366628176/Machine-learning-predicts-appointment-no-shows-late-cancels#:~:text=The%20tested%20models%20included%20gradient,at%20population%20and%20patient%20lev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2026-01-30T20:06:46Z</dcterms:created>
  <dcterms:modified xsi:type="dcterms:W3CDTF">2026-01-30T20:06:46Z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