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Board Defect Inspection AI</w:t>
      </w:r>
    </w:p>
    <w:p>
      <w:pPr>
        <w:pStyle w:val="Subtitle"/>
      </w:pPr>
      <w:r>
        <w:t xml:space="preserve">Task 1 — Establishing the Project Foundation</w:t>
      </w:r>
    </w:p>
    <w:p>
      <w:pPr>
        <w:pStyle w:val="Normal"/>
      </w:pPr>
      <w:r>
        <w:t xml:space="preserve">Beginner-friendly guide to starting an AI-native project with Claude Code.</w:t>
      </w:r>
    </w:p>
    <w:p>
      <w:pPr>
        <w:pStyle w:val="Normal"/>
      </w:pPr>
      <w:r>
        <w:t xml:space="preserve">Companion documents: AI_NATIVE_ENGINEERING_INITIAL_DISCUSSION.md (architecture, repository structure, open items) and AI_NATIVE_GENERATIVE_UI_FIRST_IMPLEMENTATION.md (the first slice this foundation prepares for).</w:t>
      </w:r>
    </w:p>
    <w:p>
      <w:pPr>
        <w:pStyle w:val="Normal"/>
      </w:pPr>
      <w:r>
        <w:t xml:space="preserve">Status: Proposed Task 1 — not yet executed. Section 7 describes what this task should produce, not a record of what an agent already created.</w:t>
      </w:r>
    </w:p>
    <w:p>
      <w:pPr>
        <w:pStyle w:val="Normal"/>
      </w:pPr>
      <w:r>
        <w:t xml:space="preserve">Version: 1.1 | Date: 16 September 2026</w:t>
      </w:r>
    </w:p>
    <w:p>
      <w:pPr>
        <w:pStyle w:val="Heading1"/>
      </w:pPr>
      <w:r>
        <w:t xml:space="preserve">1. What This Task Is About</w:t>
      </w:r>
    </w:p>
    <w:p>
      <w:pPr>
        <w:pStyle w:val="Normal"/>
      </w:pPr>
      <w:r>
        <w:t xml:space="preserve">We are starting the Board Defect Inspection application from an empty repository. Task 1 is deliberately not about building the application. It is about creating the project foundation that will guide both the development team and Claude Code.</w:t>
      </w:r>
    </w:p>
    <w:p>
      <w:pPr>
        <w:pStyle w:val="Normal"/>
      </w:pPr>
      <w:r>
        <w:t xml:space="preserve">The first implementation scenario is intentionally small: an inspector review panel using controlled Generative UI, rendered over a recorded inspection fixture. The runtime AI model will produce a structured UI specification, while the application controls what can actually be rendered.</w:t>
      </w:r>
    </w:p>
    <w:p>
      <w:pPr>
        <w:pStyle w:val="Heading1"/>
      </w:pPr>
      <w:r>
        <w:t xml:space="preserve">2. Starting Point: An Empty Repository</w:t>
      </w:r>
    </w:p>
    <w:p>
      <w:pPr>
        <w:pStyle w:val="Normal"/>
      </w:pPr>
      <w:r>
        <w:t xml:space="preserve">The application starts in a new, empty repository — separate from the analysis repository that holds the BRD, the architecture diagram and these guides. Those documents are inputs to Task 1, not part of the application codebase.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git clone &lt;application-repository-url&gt; board-defect-inspection</w:t>
            </w:r>
          </w:p>
          <w:p>
            <w:pPr>
              <w:pStyle w:val="CodeText"/>
            </w:pPr>
            <w:r>
              <w:rPr>
                <w:rFonts w:ascii="Consolas" w:hAnsi="Consolas"/>
                <w:sz w:val="17"/>
              </w:rPr>
              <w:t xml:space="preserve">cd board-defect-inspection</w:t>
            </w:r>
          </w:p>
          <w:p>
            <w:pPr>
              <w:pStyle w:val="CodeText"/>
            </w:pPr>
            <w:r>
              <w:rPr>
                <w:rFonts w:ascii="Consolas" w:hAnsi="Consolas"/>
                <w:sz w:val="17"/>
              </w:rPr>
              <w:t xml:space="preserve">git status</w:t>
            </w:r>
          </w:p>
        </w:tc>
      </w:tr>
    </w:tbl>
    <w:p>
      <w:pPr>
        <w:pStyle w:val="Normal"/>
      </w:pPr>
    </w:p>
    <w:p>
      <w:pPr>
        <w:pStyle w:val="Normal"/>
      </w:pPr>
      <w:r>
        <w:t xml:space="preserve">Then start Claude Code from the repository root:</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claude</w:t>
            </w:r>
          </w:p>
        </w:tc>
      </w:tr>
    </w:tbl>
    <w:p>
      <w:pPr>
        <w:pStyle w:val="Normal"/>
      </w:pPr>
    </w:p>
    <w:p>
      <w:pPr>
        <w:pStyle w:val="Quote"/>
      </w:pPr>
      <w:r>
        <w:t xml:space="preserve">The repository URL is not recorded here because it has not been supplied. Fill it in before running the task.</w:t>
      </w:r>
    </w:p>
    <w:p>
      <w:pPr>
        <w:pStyle w:val="Heading1"/>
      </w:pPr>
      <w:r>
        <w:t xml:space="preserve">3. Why We Do Not Start by Building the Application</w:t>
      </w:r>
    </w:p>
    <w:p>
      <w:pPr>
        <w:pStyle w:val="Normal"/>
      </w:pPr>
      <w:r>
        <w:t xml:space="preserve">A conventional project might begin immediately with a frontend framework, an API, a database and a model integration. Here we deliberately establish the engineering foundation first, in order to:</w:t>
      </w:r>
    </w:p>
    <w:p>
      <w:pPr>
        <w:pStyle w:val="ListParagraph"/>
      </w:pPr>
      <w:r>
        <w:t xml:space="preserve">• Clarify the business problem before implementation</w:t>
      </w:r>
    </w:p>
    <w:p>
      <w:pPr>
        <w:pStyle w:val="ListParagraph"/>
      </w:pPr>
      <w:r>
        <w:t xml:space="preserve">• Define what the system should do</w:t>
      </w:r>
    </w:p>
    <w:p>
      <w:pPr>
        <w:pStyle w:val="ListParagraph"/>
      </w:pPr>
      <w:r>
        <w:t xml:space="preserve">• Define what the runtime AI model may and may not do</w:t>
      </w:r>
    </w:p>
    <w:p>
      <w:pPr>
        <w:pStyle w:val="ListParagraph"/>
      </w:pPr>
      <w:r>
        <w:t xml:space="preserve">• Record which decisions are not ours to make and who owns them</w:t>
      </w:r>
    </w:p>
    <w:p>
      <w:pPr>
        <w:pStyle w:val="ListParagraph"/>
      </w:pPr>
      <w:r>
        <w:t xml:space="preserve">• Give Claude Code persistent project context and engineering instructions</w:t>
      </w:r>
    </w:p>
    <w:p>
      <w:pPr>
        <w:pStyle w:val="ListParagraph"/>
      </w:pPr>
      <w:r>
        <w:t xml:space="preserve">• Separate deterministic software tests from probabilistic AI evaluations</w:t>
      </w:r>
    </w:p>
    <w:p>
      <w:pPr>
        <w:pStyle w:val="ListParagraph"/>
      </w:pPr>
      <w:r>
        <w:t xml:space="preserve">• Keep the first implementation small enough to understand and review</w:t>
      </w:r>
    </w:p>
    <w:p>
      <w:pPr>
        <w:pStyle w:val="Normal"/>
      </w:pPr>
      <w:r>
        <w:t xml:space="preserve">The fourth item is specific to this project and is the one most easily skipped. Our source BRD is a discovery document: the defect taxonomy, severity classifications, thresholds and recall targets are explicitly owned by the Quality and Manufacturing teams and are not yet decided. A coding agent given no instruction on this point will fill those gaps with reasonable-looking values, and a plausible invented threshold is far more dangerous than an obviously empty one.</w:t>
      </w:r>
    </w:p>
    <w:p>
      <w:pPr>
        <w:pStyle w:val="Heading1"/>
      </w:pPr>
      <w:r>
        <w:t xml:space="preserve">4. The Information Layers Created in Task 1</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Layer</w:t>
            </w:r>
          </w:p>
        </w:tc>
        <w:tc>
          <w:tcPr>
            <w:tcW w:w="2615" w:type="dxa"/>
            <w:shd w:fill="173B57"/>
            <w:vAlign w:val="top"/>
          </w:tcPr>
          <w:p>
            <w:pPr>
              <w:pStyle w:val="TableHead"/>
            </w:pPr>
            <w:r>
              <w:t xml:space="preserve">File</w:t>
            </w:r>
          </w:p>
        </w:tc>
        <w:tc>
          <w:tcPr>
            <w:tcW w:w="2615" w:type="dxa"/>
            <w:shd w:fill="173B57"/>
            <w:vAlign w:val="top"/>
          </w:tcPr>
          <w:p>
            <w:pPr>
              <w:pStyle w:val="TableHead"/>
            </w:pPr>
            <w:r>
              <w:t xml:space="preserve">Beginner meaning</w:t>
            </w:r>
          </w:p>
        </w:tc>
        <w:tc>
          <w:tcPr>
            <w:tcW w:w="2615" w:type="dxa"/>
            <w:shd w:fill="173B57"/>
            <w:vAlign w:val="top"/>
          </w:tcPr>
          <w:p>
            <w:pPr>
              <w:pStyle w:val="TableHead"/>
            </w:pPr>
            <w:r>
              <w:t xml:space="preserve">Owner</w:t>
            </w:r>
          </w:p>
        </w:tc>
      </w:tr>
      <w:tr>
        <w:trPr/>
        <w:tc>
          <w:tcPr>
            <w:tcW w:w="2615" w:type="dxa"/>
            <w:shd w:fill="F0F5F8"/>
            <w:vAlign w:val="top"/>
          </w:tcPr>
          <w:p>
            <w:pPr>
              <w:pStyle w:val="TableText"/>
            </w:pPr>
            <w:r>
              <w:t xml:space="preserve">Business</w:t>
            </w:r>
          </w:p>
        </w:tc>
        <w:tc>
          <w:tcPr>
            <w:tcW w:w="2615" w:type="dxa"/>
            <w:shd w:fill="F0F5F8"/>
            <w:vAlign w:val="top"/>
          </w:tcPr>
          <w:p>
            <w:pPr>
              <w:pStyle w:val="TableText"/>
            </w:pPr>
            <w:r>
              <w:t xml:space="preserve">docs/business-problem.md</w:t>
            </w:r>
          </w:p>
        </w:tc>
        <w:tc>
          <w:tcPr>
            <w:tcW w:w="2615" w:type="dxa"/>
            <w:shd w:fill="F0F5F8"/>
            <w:vAlign w:val="top"/>
          </w:tcPr>
          <w:p>
            <w:pPr>
              <w:pStyle w:val="TableText"/>
            </w:pPr>
            <w:r>
              <w:t xml:space="preserve">Why are we building this?</w:t>
            </w:r>
          </w:p>
        </w:tc>
        <w:tc>
          <w:tcPr>
            <w:tcW w:w="2615" w:type="dxa"/>
            <w:shd w:fill="F0F5F8"/>
            <w:vAlign w:val="top"/>
          </w:tcPr>
          <w:p>
            <w:pPr>
              <w:pStyle w:val="TableText"/>
            </w:pPr>
            <w:r>
              <w:t xml:space="preserve">Business / BA</w:t>
            </w:r>
          </w:p>
        </w:tc>
      </w:tr>
      <w:tr>
        <w:trPr/>
        <w:tc>
          <w:tcPr>
            <w:tcW w:w="2615" w:type="dxa"/>
            <w:shd w:fill="FFFFFF"/>
            <w:vAlign w:val="top"/>
          </w:tcPr>
          <w:p>
            <w:pPr>
              <w:pStyle w:val="TableText"/>
            </w:pPr>
            <w:r>
              <w:t xml:space="preserve">Policy</w:t>
            </w:r>
          </w:p>
        </w:tc>
        <w:tc>
          <w:tcPr>
            <w:tcW w:w="2615" w:type="dxa"/>
            <w:shd w:fill="FFFFFF"/>
            <w:vAlign w:val="top"/>
          </w:tcPr>
          <w:p>
            <w:pPr>
              <w:pStyle w:val="TableText"/>
            </w:pPr>
            <w:r>
              <w:t xml:space="preserve">policies/</w:t>
            </w:r>
          </w:p>
        </w:tc>
        <w:tc>
          <w:tcPr>
            <w:tcW w:w="2615" w:type="dxa"/>
            <w:shd w:fill="FFFFFF"/>
            <w:vAlign w:val="top"/>
          </w:tcPr>
          <w:p>
            <w:pPr>
              <w:pStyle w:val="TableText"/>
            </w:pPr>
            <w:r>
              <w:t xml:space="preserve">What counts as a defect, and at what threshold?</w:t>
            </w:r>
          </w:p>
        </w:tc>
        <w:tc>
          <w:tcPr>
            <w:tcW w:w="2615" w:type="dxa"/>
            <w:shd w:fill="FFFFFF"/>
            <w:vAlign w:val="top"/>
          </w:tcPr>
          <w:p>
            <w:pPr>
              <w:pStyle w:val="TableText"/>
            </w:pPr>
            <w:r>
              <w:t xml:space="preserve">Quality / Manufacturing</w:t>
            </w:r>
          </w:p>
        </w:tc>
      </w:tr>
      <w:tr>
        <w:trPr/>
        <w:tc>
          <w:tcPr>
            <w:tcW w:w="2615" w:type="dxa"/>
            <w:shd w:fill="F0F5F8"/>
            <w:vAlign w:val="top"/>
          </w:tcPr>
          <w:p>
            <w:pPr>
              <w:pStyle w:val="TableText"/>
            </w:pPr>
            <w:r>
              <w:t xml:space="preserve">System</w:t>
            </w:r>
          </w:p>
        </w:tc>
        <w:tc>
          <w:tcPr>
            <w:tcW w:w="2615" w:type="dxa"/>
            <w:shd w:fill="F0F5F8"/>
            <w:vAlign w:val="top"/>
          </w:tcPr>
          <w:p>
            <w:pPr>
              <w:pStyle w:val="TableText"/>
            </w:pPr>
            <w:r>
              <w:t xml:space="preserve">specs/spec.md</w:t>
            </w:r>
          </w:p>
        </w:tc>
        <w:tc>
          <w:tcPr>
            <w:tcW w:w="2615" w:type="dxa"/>
            <w:shd w:fill="F0F5F8"/>
            <w:vAlign w:val="top"/>
          </w:tcPr>
          <w:p>
            <w:pPr>
              <w:pStyle w:val="TableText"/>
            </w:pPr>
            <w:r>
              <w:t xml:space="preserve">What should the system do?</w:t>
            </w:r>
          </w:p>
        </w:tc>
        <w:tc>
          <w:tcPr>
            <w:tcW w:w="2615" w:type="dxa"/>
            <w:shd w:fill="F0F5F8"/>
            <w:vAlign w:val="top"/>
          </w:tcPr>
          <w:p>
            <w:pPr>
              <w:pStyle w:val="TableText"/>
            </w:pPr>
            <w:r>
              <w:t xml:space="preserve">Engineering</w:t>
            </w:r>
          </w:p>
        </w:tc>
      </w:tr>
      <w:tr>
        <w:trPr/>
        <w:tc>
          <w:tcPr>
            <w:tcW w:w="2615" w:type="dxa"/>
            <w:shd w:fill="FFFFFF"/>
            <w:vAlign w:val="top"/>
          </w:tcPr>
          <w:p>
            <w:pPr>
              <w:pStyle w:val="TableText"/>
            </w:pPr>
            <w:r>
              <w:t xml:space="preserve">Model</w:t>
            </w:r>
          </w:p>
        </w:tc>
        <w:tc>
          <w:tcPr>
            <w:tcW w:w="2615" w:type="dxa"/>
            <w:shd w:fill="FFFFFF"/>
            <w:vAlign w:val="top"/>
          </w:tcPr>
          <w:p>
            <w:pPr>
              <w:pStyle w:val="TableText"/>
            </w:pPr>
            <w:r>
              <w:t xml:space="preserve">specs/model-contracts.md</w:t>
            </w:r>
          </w:p>
        </w:tc>
        <w:tc>
          <w:tcPr>
            <w:tcW w:w="2615" w:type="dxa"/>
            <w:shd w:fill="FFFFFF"/>
            <w:vAlign w:val="top"/>
          </w:tcPr>
          <w:p>
            <w:pPr>
              <w:pStyle w:val="TableText"/>
            </w:pPr>
            <w:r>
              <w:t xml:space="preserve">What may the runtime AI model do?</w:t>
            </w:r>
          </w:p>
        </w:tc>
        <w:tc>
          <w:tcPr>
            <w:tcW w:w="2615" w:type="dxa"/>
            <w:shd w:fill="FFFFFF"/>
            <w:vAlign w:val="top"/>
          </w:tcPr>
          <w:p>
            <w:pPr>
              <w:pStyle w:val="TableText"/>
            </w:pPr>
            <w:r>
              <w:t xml:space="preserve">Engineering</w:t>
            </w:r>
          </w:p>
        </w:tc>
      </w:tr>
      <w:tr>
        <w:trPr/>
        <w:tc>
          <w:tcPr>
            <w:tcW w:w="2615" w:type="dxa"/>
            <w:shd w:fill="F0F5F8"/>
            <w:vAlign w:val="top"/>
          </w:tcPr>
          <w:p>
            <w:pPr>
              <w:pStyle w:val="TableText"/>
            </w:pPr>
            <w:r>
              <w:t xml:space="preserve">Schema</w:t>
            </w:r>
          </w:p>
        </w:tc>
        <w:tc>
          <w:tcPr>
            <w:tcW w:w="2615" w:type="dxa"/>
            <w:shd w:fill="F0F5F8"/>
            <w:vAlign w:val="top"/>
          </w:tcPr>
          <w:p>
            <w:pPr>
              <w:pStyle w:val="TableText"/>
            </w:pPr>
            <w:r>
              <w:t xml:space="preserve">contracts/</w:t>
            </w:r>
          </w:p>
        </w:tc>
        <w:tc>
          <w:tcPr>
            <w:tcW w:w="2615" w:type="dxa"/>
            <w:shd w:fill="F0F5F8"/>
            <w:vAlign w:val="top"/>
          </w:tcPr>
          <w:p>
            <w:pPr>
              <w:pStyle w:val="TableText"/>
            </w:pPr>
            <w:r>
              <w:t xml:space="preserve">What shapes cross between runtimes?</w:t>
            </w:r>
          </w:p>
        </w:tc>
        <w:tc>
          <w:tcPr>
            <w:tcW w:w="2615" w:type="dxa"/>
            <w:shd w:fill="F0F5F8"/>
            <w:vAlign w:val="top"/>
          </w:tcPr>
          <w:p>
            <w:pPr>
              <w:pStyle w:val="TableText"/>
            </w:pPr>
            <w:r>
              <w:t xml:space="preserve">Engineering</w:t>
            </w:r>
          </w:p>
        </w:tc>
      </w:tr>
      <w:tr>
        <w:trPr/>
        <w:tc>
          <w:tcPr>
            <w:tcW w:w="2615" w:type="dxa"/>
            <w:shd w:fill="FFFFFF"/>
            <w:vAlign w:val="top"/>
          </w:tcPr>
          <w:p>
            <w:pPr>
              <w:pStyle w:val="TableText"/>
            </w:pPr>
            <w:r>
              <w:t xml:space="preserve">Engineering</w:t>
            </w:r>
          </w:p>
        </w:tc>
        <w:tc>
          <w:tcPr>
            <w:tcW w:w="2615" w:type="dxa"/>
            <w:shd w:fill="FFFFFF"/>
            <w:vAlign w:val="top"/>
          </w:tcPr>
          <w:p>
            <w:pPr>
              <w:pStyle w:val="TableText"/>
            </w:pPr>
            <w:r>
              <w:t xml:space="preserve">CLAUDE.md, .claude/</w:t>
            </w:r>
          </w:p>
        </w:tc>
        <w:tc>
          <w:tcPr>
            <w:tcW w:w="2615" w:type="dxa"/>
            <w:shd w:fill="FFFFFF"/>
            <w:vAlign w:val="top"/>
          </w:tcPr>
          <w:p>
            <w:pPr>
              <w:pStyle w:val="TableText"/>
            </w:pPr>
            <w:r>
              <w:t xml:space="preserve">How should Claude Code work here?</w:t>
            </w:r>
          </w:p>
        </w:tc>
        <w:tc>
          <w:tcPr>
            <w:tcW w:w="2615" w:type="dxa"/>
            <w:shd w:fill="FFFFFF"/>
            <w:vAlign w:val="top"/>
          </w:tcPr>
          <w:p>
            <w:pPr>
              <w:pStyle w:val="TableText"/>
            </w:pPr>
            <w:r>
              <w:t xml:space="preserve">Engineering</w:t>
            </w:r>
          </w:p>
        </w:tc>
      </w:tr>
    </w:tbl>
    <w:p>
      <w:pPr>
        <w:pStyle w:val="Normal"/>
      </w:pPr>
    </w:p>
    <w:p>
      <w:pPr>
        <w:pStyle w:val="Normal"/>
      </w:pPr>
      <w:r>
        <w:t xml:space="preserve">The key lesson is to avoid putting all project knowledge into one large prompt or document.</w:t>
      </w:r>
    </w:p>
    <w:p>
      <w:pPr>
        <w:pStyle w:val="Normal"/>
      </w:pPr>
      <w:r>
        <w:t xml:space="preserve">The policies/ layer is the addition this domain forces, and it is not merely a different folder — it has a different owner. Engineering does not get to decide what counts as a critical defect. Keeping that knowledge in its own versioned location means a threshold change is a reviewable business action rather than a code edit buried in a commit.</w:t>
      </w:r>
    </w:p>
    <w:p>
      <w:pPr>
        <w:pStyle w:val="Heading1"/>
      </w:pPr>
      <w:r>
        <w:t xml:space="preserve">5. The Exact Task 1 Prompt</w:t>
      </w:r>
    </w:p>
    <w:p>
      <w:pPr>
        <w:pStyle w:val="Normal"/>
      </w:pPr>
      <w:r>
        <w:t xml:space="preserve">This is the complete instruction for establishing the project foundation:</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We are building an AI-Based Automated Board Defect Inspection System.</w:t>
            </w:r>
          </w:p>
          <w:p>
            <w:pPr>
              <w:pStyle w:val="CodeText"/>
            </w:pPr>
            <w:r>
              <w:rPr>
                <w:rFonts w:ascii="Consolas" w:hAnsi="Consolas"/>
                <w:sz w:val="17"/>
              </w:rPr>
              <w:t xml:space="preserve">Inspect this repository first. If it is not empty, preserve existing work</w:t>
            </w:r>
          </w:p>
          <w:p>
            <w:pPr>
              <w:pStyle w:val="CodeText"/>
            </w:pPr>
            <w:r>
              <w:rPr>
                <w:rFonts w:ascii="Consolas" w:hAnsi="Consolas"/>
                <w:sz w:val="17"/>
              </w:rPr>
              <w:t xml:space="preserve">and adapt the foundation to its current structure.</w:t>
            </w:r>
          </w:p>
          <w:p>
            <w:pPr>
              <w:pStyle w:val="CodeText"/>
            </w:pPr>
            <w:r>
              <w:rPr>
                <w:rFonts w:ascii="Consolas" w:hAnsi="Consolas"/>
                <w:sz w:val="17"/>
              </w:rPr>
              <w:t xml:space="preserve"> </w:t>
            </w:r>
          </w:p>
          <w:p>
            <w:pPr>
              <w:pStyle w:val="CodeText"/>
            </w:pPr>
            <w:r>
              <w:rPr>
                <w:rFonts w:ascii="Consolas" w:hAnsi="Consolas"/>
                <w:sz w:val="17"/>
              </w:rPr>
              <w:t xml:space="preserve">Do NOT build the application yet.</w:t>
            </w:r>
          </w:p>
          <w:p>
            <w:pPr>
              <w:pStyle w:val="CodeText"/>
            </w:pPr>
            <w:r>
              <w:rPr>
                <w:rFonts w:ascii="Consolas" w:hAnsi="Consolas"/>
                <w:sz w:val="17"/>
              </w:rPr>
              <w:t xml:space="preserve"> </w:t>
            </w:r>
          </w:p>
          <w:p>
            <w:pPr>
              <w:pStyle w:val="CodeText"/>
            </w:pPr>
            <w:r>
              <w:rPr>
                <w:rFonts w:ascii="Consolas" w:hAnsi="Consolas"/>
                <w:sz w:val="17"/>
              </w:rPr>
              <w:t xml:space="preserve">First, establish the project engineering foundation for an AI-native,</w:t>
            </w:r>
          </w:p>
          <w:p>
            <w:pPr>
              <w:pStyle w:val="CodeText"/>
            </w:pPr>
            <w:r>
              <w:rPr>
                <w:rFonts w:ascii="Consolas" w:hAnsi="Consolas"/>
                <w:sz w:val="17"/>
              </w:rPr>
              <w:t xml:space="preserve">model-driven application.</w:t>
            </w:r>
          </w:p>
          <w:p>
            <w:pPr>
              <w:pStyle w:val="CodeText"/>
            </w:pPr>
            <w:r>
              <w:rPr>
                <w:rFonts w:ascii="Consolas" w:hAnsi="Consolas"/>
                <w:sz w:val="17"/>
              </w:rPr>
              <w:t xml:space="preserve"> </w:t>
            </w:r>
          </w:p>
          <w:p>
            <w:pPr>
              <w:pStyle w:val="CodeText"/>
            </w:pPr>
            <w:r>
              <w:rPr>
                <w:rFonts w:ascii="Consolas" w:hAnsi="Consolas"/>
                <w:sz w:val="17"/>
              </w:rPr>
              <w:t xml:space="preserve">The first implementation scenario is intentionally small and READ-ONLY:</w:t>
            </w:r>
          </w:p>
          <w:p>
            <w:pPr>
              <w:pStyle w:val="CodeText"/>
            </w:pPr>
            <w:r>
              <w:rPr>
                <w:rFonts w:ascii="Consolas" w:hAnsi="Consolas"/>
                <w:sz w:val="17"/>
              </w:rPr>
              <w:t xml:space="preserve">an inspector review panel using controlled Generative UI, rendered over a</w:t>
            </w:r>
          </w:p>
          <w:p>
            <w:pPr>
              <w:pStyle w:val="CodeText"/>
            </w:pPr>
            <w:r>
              <w:rPr>
                <w:rFonts w:ascii="Consolas" w:hAnsi="Consolas"/>
                <w:sz w:val="17"/>
              </w:rPr>
              <w:t xml:space="preserve">RECORDED inspection fixture. No camera, no PLC, no live inference.</w:t>
            </w:r>
          </w:p>
          <w:p>
            <w:pPr>
              <w:pStyle w:val="CodeText"/>
            </w:pPr>
            <w:r>
              <w:rPr>
                <w:rFonts w:ascii="Consolas" w:hAnsi="Consolas"/>
                <w:sz w:val="17"/>
              </w:rPr>
              <w:t xml:space="preserve">Nothing in this first slice may change the state of a board.</w:t>
            </w:r>
          </w:p>
          <w:p>
            <w:pPr>
              <w:pStyle w:val="CodeText"/>
            </w:pPr>
            <w:r>
              <w:rPr>
                <w:rFonts w:ascii="Consolas" w:hAnsi="Consolas"/>
                <w:sz w:val="17"/>
              </w:rPr>
              <w:t xml:space="preserve">ReviewPanel fields are non-submitting; EscalationNotice routes nothing.</w:t>
            </w:r>
          </w:p>
          <w:p>
            <w:pPr>
              <w:pStyle w:val="CodeText"/>
            </w:pPr>
            <w:r>
              <w:rPr>
                <w:rFonts w:ascii="Consolas" w:hAnsi="Consolas"/>
                <w:sz w:val="17"/>
              </w:rPr>
              <w:t xml:space="preserve">No live inspection inference is needed; UI composition model integration</w:t>
            </w:r>
          </w:p>
          <w:p>
            <w:pPr>
              <w:pStyle w:val="CodeText"/>
            </w:pPr>
            <w:r>
              <w:rPr>
                <w:rFonts w:ascii="Consolas" w:hAnsi="Consolas"/>
                <w:sz w:val="17"/>
              </w:rPr>
              <w:t xml:space="preserve">is a later implementation task, not part of this foundation.</w:t>
            </w:r>
          </w:p>
          <w:p>
            <w:pPr>
              <w:pStyle w:val="CodeText"/>
            </w:pPr>
            <w:r>
              <w:rPr>
                <w:rFonts w:ascii="Consolas" w:hAnsi="Consolas"/>
                <w:sz w:val="17"/>
              </w:rPr>
              <w:t xml:space="preserve"> </w:t>
            </w:r>
          </w:p>
          <w:p>
            <w:pPr>
              <w:pStyle w:val="CodeText"/>
            </w:pPr>
            <w:r>
              <w:rPr>
                <w:rFonts w:ascii="Consolas" w:hAnsi="Consolas"/>
                <w:sz w:val="17"/>
              </w:rPr>
              <w:t xml:space="preserve">The runtime AI model will generate a structured UI specification, not</w:t>
            </w:r>
          </w:p>
          <w:p>
            <w:pPr>
              <w:pStyle w:val="CodeText"/>
            </w:pPr>
            <w:r>
              <w:rPr>
                <w:rFonts w:ascii="Consolas" w:hAnsi="Consolas"/>
                <w:sz w:val="17"/>
              </w:rPr>
              <w:t xml:space="preserve">executable code. The application will validate that output and render it</w:t>
            </w:r>
          </w:p>
          <w:p>
            <w:pPr>
              <w:pStyle w:val="CodeText"/>
            </w:pPr>
            <w:r>
              <w:rPr>
                <w:rFonts w:ascii="Consolas" w:hAnsi="Consolas"/>
                <w:sz w:val="17"/>
              </w:rPr>
              <w:t xml:space="preserve">only through an approved component vocabulary.</w:t>
            </w:r>
          </w:p>
          <w:p>
            <w:pPr>
              <w:pStyle w:val="CodeText"/>
            </w:pPr>
            <w:r>
              <w:rPr>
                <w:rFonts w:ascii="Consolas" w:hAnsi="Consolas"/>
                <w:sz w:val="17"/>
              </w:rPr>
              <w:t xml:space="preserve"> </w:t>
            </w:r>
          </w:p>
          <w:p>
            <w:pPr>
              <w:pStyle w:val="CodeText"/>
            </w:pPr>
            <w:r>
              <w:rPr>
                <w:rFonts w:ascii="Consolas" w:hAnsi="Consolas"/>
                <w:sz w:val="17"/>
              </w:rPr>
              <w:t xml:space="preserve">SOURCE DOCUMENTS — read before proposing anything:</w:t>
            </w:r>
          </w:p>
          <w:p>
            <w:pPr>
              <w:pStyle w:val="CodeText"/>
            </w:pPr>
            <w:r>
              <w:rPr>
                <w:rFonts w:ascii="Consolas" w:hAnsi="Consolas"/>
                <w:sz w:val="17"/>
              </w:rPr>
              <w:t xml:space="preserve">- AI_NATIVE_ENGINEERING_INITIAL_DISCUSSION.md</w:t>
            </w:r>
          </w:p>
          <w:p>
            <w:pPr>
              <w:pStyle w:val="CodeText"/>
            </w:pPr>
            <w:r>
              <w:rPr>
                <w:rFonts w:ascii="Consolas" w:hAnsi="Consolas"/>
                <w:sz w:val="17"/>
              </w:rPr>
              <w:t xml:space="preserve">- AI_NATIVE_GENERATIVE_UI_FIRST_IMPLEMENTATION.md</w:t>
            </w:r>
          </w:p>
          <w:p>
            <w:pPr>
              <w:pStyle w:val="CodeText"/>
            </w:pPr>
            <w:r>
              <w:rPr>
                <w:rFonts w:ascii="Consolas" w:hAnsi="Consolas"/>
                <w:sz w:val="17"/>
              </w:rPr>
              <w:t xml:space="preserve">- Business Requirements Document (discovery status, 25 open questions)</w:t>
            </w:r>
          </w:p>
          <w:p>
            <w:pPr>
              <w:pStyle w:val="CodeText"/>
            </w:pPr>
            <w:r>
              <w:rPr>
                <w:rFonts w:ascii="Consolas" w:hAnsi="Consolas"/>
                <w:sz w:val="17"/>
              </w:rPr>
              <w:t xml:space="preserve">- The proposed eleven-layer architecture (marked "validation required")</w:t>
            </w:r>
          </w:p>
          <w:p>
            <w:pPr>
              <w:pStyle w:val="CodeText"/>
            </w:pPr>
            <w:r>
              <w:rPr>
                <w:rFonts w:ascii="Consolas" w:hAnsi="Consolas"/>
                <w:sz w:val="17"/>
              </w:rPr>
              <w:t xml:space="preserve"> </w:t>
            </w:r>
          </w:p>
          <w:p>
            <w:pPr>
              <w:pStyle w:val="CodeText"/>
            </w:pPr>
            <w:r>
              <w:rPr>
                <w:rFonts w:ascii="Consolas" w:hAnsi="Consolas"/>
                <w:sz w:val="17"/>
              </w:rPr>
              <w:t xml:space="preserve">CRITICAL CONSTRAINT ON BUSINESS RULES:</w:t>
            </w:r>
          </w:p>
          <w:p>
            <w:pPr>
              <w:pStyle w:val="CodeText"/>
            </w:pPr>
            <w:r>
              <w:rPr>
                <w:rFonts w:ascii="Consolas" w:hAnsi="Consolas"/>
                <w:sz w:val="17"/>
              </w:rPr>
              <w:t xml:space="preserve">The BRD is a discovery document. Defect taxonomy, severity classification,</w:t>
            </w:r>
          </w:p>
          <w:p>
            <w:pPr>
              <w:pStyle w:val="CodeText"/>
            </w:pPr>
            <w:r>
              <w:rPr>
                <w:rFonts w:ascii="Consolas" w:hAnsi="Consolas"/>
                <w:sz w:val="17"/>
              </w:rPr>
              <w:t xml:space="preserve">thresholds, recall targets and ground truth are owned by the Quality and</w:t>
            </w:r>
          </w:p>
          <w:p>
            <w:pPr>
              <w:pStyle w:val="CodeText"/>
            </w:pPr>
            <w:r>
              <w:rPr>
                <w:rFonts w:ascii="Consolas" w:hAnsi="Consolas"/>
                <w:sz w:val="17"/>
              </w:rPr>
              <w:t xml:space="preserve">Manufacturing teams and are NOT yet decided.</w:t>
            </w:r>
          </w:p>
          <w:p>
            <w:pPr>
              <w:pStyle w:val="CodeText"/>
            </w:pPr>
            <w:r>
              <w:rPr>
                <w:rFonts w:ascii="Consolas" w:hAnsi="Consolas"/>
                <w:sz w:val="17"/>
              </w:rPr>
              <w:t xml:space="preserve">Create policies/ files as structured placeholders that name the owning</w:t>
            </w:r>
          </w:p>
          <w:p>
            <w:pPr>
              <w:pStyle w:val="CodeText"/>
            </w:pPr>
            <w:r>
              <w:rPr>
                <w:rFonts w:ascii="Consolas" w:hAnsi="Consolas"/>
                <w:sz w:val="17"/>
              </w:rPr>
              <w:t xml:space="preserve">team and the source question. Do NOT fill in plausible values. Do NOT</w:t>
            </w:r>
          </w:p>
          <w:p>
            <w:pPr>
              <w:pStyle w:val="CodeText"/>
            </w:pPr>
            <w:r>
              <w:rPr>
                <w:rFonts w:ascii="Consolas" w:hAnsi="Consolas"/>
                <w:sz w:val="17"/>
              </w:rPr>
              <w:t xml:space="preserve">substitute industry-standard defaults. An invented threshold that looks</w:t>
            </w:r>
          </w:p>
          <w:p>
            <w:pPr>
              <w:pStyle w:val="CodeText"/>
            </w:pPr>
            <w:r>
              <w:rPr>
                <w:rFonts w:ascii="Consolas" w:hAnsi="Consolas"/>
                <w:sz w:val="17"/>
              </w:rPr>
              <w:t xml:space="preserve">reasonable is worse than an empty one.</w:t>
            </w:r>
          </w:p>
          <w:p>
            <w:pPr>
              <w:pStyle w:val="CodeText"/>
            </w:pPr>
            <w:r>
              <w:rPr>
                <w:rFonts w:ascii="Consolas" w:hAnsi="Consolas"/>
                <w:sz w:val="17"/>
              </w:rPr>
              <w:t xml:space="preserve"> </w:t>
            </w:r>
          </w:p>
          <w:p>
            <w:pPr>
              <w:pStyle w:val="CodeText"/>
            </w:pPr>
            <w:r>
              <w:rPr>
                <w:rFonts w:ascii="Consolas" w:hAnsi="Consolas"/>
                <w:sz w:val="17"/>
              </w:rPr>
              <w:t xml:space="preserve">Create the following project foundation:</w:t>
            </w:r>
          </w:p>
          <w:p>
            <w:pPr>
              <w:pStyle w:val="CodeText"/>
            </w:pPr>
            <w:r>
              <w:rPr>
                <w:rFonts w:ascii="Consolas" w:hAnsi="Consolas"/>
                <w:sz w:val="17"/>
              </w:rPr>
              <w:t xml:space="preserve"> 1. CLAUDE.md</w:t>
            </w:r>
          </w:p>
          <w:p>
            <w:pPr>
              <w:pStyle w:val="CodeText"/>
            </w:pPr>
            <w:r>
              <w:rPr>
                <w:rFonts w:ascii="Consolas" w:hAnsi="Consolas"/>
                <w:sz w:val="17"/>
              </w:rPr>
              <w:t xml:space="preserve"> 2. README.md</w:t>
            </w:r>
          </w:p>
          <w:p>
            <w:pPr>
              <w:pStyle w:val="CodeText"/>
            </w:pPr>
            <w:r>
              <w:rPr>
                <w:rFonts w:ascii="Consolas" w:hAnsi="Consolas"/>
                <w:sz w:val="17"/>
              </w:rPr>
              <w:t xml:space="preserve"> 3. docs/business-problem.md</w:t>
            </w:r>
          </w:p>
          <w:p>
            <w:pPr>
              <w:pStyle w:val="CodeText"/>
            </w:pPr>
            <w:r>
              <w:rPr>
                <w:rFonts w:ascii="Consolas" w:hAnsi="Consolas"/>
                <w:sz w:val="17"/>
              </w:rPr>
              <w:t xml:space="preserve"> 4. docs/architecture.md</w:t>
            </w:r>
          </w:p>
          <w:p>
            <w:pPr>
              <w:pStyle w:val="CodeText"/>
            </w:pPr>
            <w:r>
              <w:rPr>
                <w:rFonts w:ascii="Consolas" w:hAnsi="Consolas"/>
                <w:sz w:val="17"/>
              </w:rPr>
              <w:t xml:space="preserve"> 5. docs/quality-gates.md</w:t>
            </w:r>
          </w:p>
          <w:p>
            <w:pPr>
              <w:pStyle w:val="CodeText"/>
            </w:pPr>
            <w:r>
              <w:rPr>
                <w:rFonts w:ascii="Consolas" w:hAnsi="Consolas"/>
                <w:sz w:val="17"/>
              </w:rPr>
              <w:t xml:space="preserve"> 6. docs/adr/0001-record-architecture-decisions.md</w:t>
            </w:r>
          </w:p>
          <w:p>
            <w:pPr>
              <w:pStyle w:val="CodeText"/>
            </w:pPr>
            <w:r>
              <w:rPr>
                <w:rFonts w:ascii="Consolas" w:hAnsi="Consolas"/>
                <w:sz w:val="17"/>
              </w:rPr>
              <w:t xml:space="preserve"> 7. specs/spec.md</w:t>
            </w:r>
          </w:p>
          <w:p>
            <w:pPr>
              <w:pStyle w:val="CodeText"/>
            </w:pPr>
            <w:r>
              <w:rPr>
                <w:rFonts w:ascii="Consolas" w:hAnsi="Consolas"/>
                <w:sz w:val="17"/>
              </w:rPr>
              <w:t xml:space="preserve"> 8. specs/model-contracts.md</w:t>
            </w:r>
          </w:p>
          <w:p>
            <w:pPr>
              <w:pStyle w:val="CodeText"/>
            </w:pPr>
            <w:r>
              <w:rPr>
                <w:rFonts w:ascii="Consolas" w:hAnsi="Consolas"/>
                <w:sz w:val="17"/>
              </w:rPr>
              <w:t xml:space="preserve"> 9. specs/ui-contract.md</w:t>
            </w:r>
          </w:p>
          <w:p>
            <w:pPr>
              <w:pStyle w:val="CodeText"/>
            </w:pPr>
            <w:r>
              <w:rPr>
                <w:rFonts w:ascii="Consolas" w:hAnsi="Consolas"/>
                <w:sz w:val="17"/>
              </w:rPr>
              <w:t xml:space="preserve">10. policies/            (placeholders with named owners)</w:t>
            </w:r>
          </w:p>
          <w:p>
            <w:pPr>
              <w:pStyle w:val="CodeText"/>
            </w:pPr>
            <w:r>
              <w:rPr>
                <w:rFonts w:ascii="Consolas" w:hAnsi="Consolas"/>
                <w:sz w:val="17"/>
              </w:rPr>
              <w:t xml:space="preserve">11. contracts/ui/</w:t>
            </w:r>
          </w:p>
          <w:p>
            <w:pPr>
              <w:pStyle w:val="CodeText"/>
            </w:pPr>
            <w:r>
              <w:rPr>
                <w:rFonts w:ascii="Consolas" w:hAnsi="Consolas"/>
                <w:sz w:val="17"/>
              </w:rPr>
              <w:t xml:space="preserve">12. simulators/capture/</w:t>
            </w:r>
          </w:p>
          <w:p>
            <w:pPr>
              <w:pStyle w:val="CodeText"/>
            </w:pPr>
            <w:r>
              <w:rPr>
                <w:rFonts w:ascii="Consolas" w:hAnsi="Consolas"/>
                <w:sz w:val="17"/>
              </w:rPr>
              <w:t xml:space="preserve">13. tests/</w:t>
            </w:r>
          </w:p>
          <w:p>
            <w:pPr>
              <w:pStyle w:val="CodeText"/>
            </w:pPr>
            <w:r>
              <w:rPr>
                <w:rFonts w:ascii="Consolas" w:hAnsi="Consolas"/>
                <w:sz w:val="17"/>
              </w:rPr>
              <w:t xml:space="preserve">14. evals/</w:t>
            </w:r>
          </w:p>
          <w:p>
            <w:pPr>
              <w:pStyle w:val="CodeText"/>
            </w:pPr>
            <w:r>
              <w:rPr>
                <w:rFonts w:ascii="Consolas" w:hAnsi="Consolas"/>
                <w:sz w:val="17"/>
              </w:rPr>
              <w:t xml:space="preserve">15. .claude/</w:t>
            </w:r>
          </w:p>
          <w:p>
            <w:pPr>
              <w:pStyle w:val="CodeText"/>
            </w:pPr>
            <w:r>
              <w:rPr>
                <w:rFonts w:ascii="Consolas" w:hAnsi="Consolas"/>
                <w:sz w:val="17"/>
              </w:rPr>
              <w:t xml:space="preserve"> </w:t>
            </w:r>
          </w:p>
          <w:p>
            <w:pPr>
              <w:pStyle w:val="CodeText"/>
            </w:pPr>
            <w:r>
              <w:rPr>
                <w:rFonts w:ascii="Consolas" w:hAnsi="Consolas"/>
                <w:sz w:val="17"/>
              </w:rPr>
              <w:t xml:space="preserve">Use README.md placeholders to retain otherwise empty directories in Git.</w:t>
            </w:r>
          </w:p>
          <w:p>
            <w:pPr>
              <w:pStyle w:val="CodeText"/>
            </w:pPr>
            <w:r>
              <w:rPr>
                <w:rFonts w:ascii="Consolas" w:hAnsi="Consolas"/>
                <w:sz w:val="17"/>
              </w:rPr>
              <w:t xml:space="preserve">Document the fixture format and provenance requirements now; adding the</w:t>
            </w:r>
          </w:p>
          <w:p>
            <w:pPr>
              <w:pStyle w:val="CodeText"/>
            </w:pPr>
            <w:r>
              <w:rPr>
                <w:rFonts w:ascii="Consolas" w:hAnsi="Consolas"/>
                <w:sz w:val="17"/>
              </w:rPr>
              <w:t xml:space="preserve">actual recorded fixture belongs to a later implementation task.</w:t>
            </w:r>
          </w:p>
          <w:p>
            <w:pPr>
              <w:pStyle w:val="CodeText"/>
            </w:pPr>
            <w:r>
              <w:rPr>
                <w:rFonts w:ascii="Consolas" w:hAnsi="Consolas"/>
                <w:sz w:val="17"/>
              </w:rPr>
              <w:t xml:space="preserve"> </w:t>
            </w:r>
          </w:p>
          <w:p>
            <w:pPr>
              <w:pStyle w:val="CodeText"/>
            </w:pPr>
            <w:r>
              <w:rPr>
                <w:rFonts w:ascii="Consolas" w:hAnsi="Consolas"/>
                <w:sz w:val="17"/>
              </w:rPr>
              <w:t xml:space="preserve">Create ONLY the directories the first slice needs. Do not scaffold</w:t>
            </w:r>
          </w:p>
          <w:p>
            <w:pPr>
              <w:pStyle w:val="CodeText"/>
            </w:pPr>
            <w:r>
              <w:rPr>
                <w:rFonts w:ascii="Consolas" w:hAnsi="Consolas"/>
                <w:sz w:val="17"/>
              </w:rPr>
              <w:t xml:space="preserve">edge/, enterprise/, ml/, ops/, infra/ or ci/ yet — those arrive when a</w:t>
            </w:r>
          </w:p>
          <w:p>
            <w:pPr>
              <w:pStyle w:val="CodeText"/>
            </w:pPr>
            <w:r>
              <w:rPr>
                <w:rFonts w:ascii="Consolas" w:hAnsi="Consolas"/>
                <w:sz w:val="17"/>
              </w:rPr>
              <w:t xml:space="preserve">slice needs them.</w:t>
            </w:r>
          </w:p>
          <w:p>
            <w:pPr>
              <w:pStyle w:val="CodeText"/>
            </w:pPr>
            <w:r>
              <w:rPr>
                <w:rFonts w:ascii="Consolas" w:hAnsi="Consolas"/>
                <w:sz w:val="17"/>
              </w:rPr>
              <w:t xml:space="preserve"> </w:t>
            </w:r>
          </w:p>
          <w:p>
            <w:pPr>
              <w:pStyle w:val="CodeText"/>
            </w:pPr>
            <w:r>
              <w:rPr>
                <w:rFonts w:ascii="Consolas" w:hAnsi="Consolas"/>
                <w:sz w:val="17"/>
              </w:rPr>
              <w:t xml:space="preserve">The documentation must clearly distinguish:</w:t>
            </w:r>
          </w:p>
          <w:p>
            <w:pPr>
              <w:pStyle w:val="CodeText"/>
            </w:pPr>
            <w:r>
              <w:rPr>
                <w:rFonts w:ascii="Consolas" w:hAnsi="Consolas"/>
                <w:sz w:val="17"/>
              </w:rPr>
              <w:t xml:space="preserve">- Business requirements      docs/</w:t>
            </w:r>
          </w:p>
          <w:p>
            <w:pPr>
              <w:pStyle w:val="CodeText"/>
            </w:pPr>
            <w:r>
              <w:rPr>
                <w:rFonts w:ascii="Consolas" w:hAnsi="Consolas"/>
                <w:sz w:val="17"/>
              </w:rPr>
              <w:t xml:space="preserve">- Business-owned policy      policies/      (different owner)</w:t>
            </w:r>
          </w:p>
          <w:p>
            <w:pPr>
              <w:pStyle w:val="CodeText"/>
            </w:pPr>
            <w:r>
              <w:rPr>
                <w:rFonts w:ascii="Consolas" w:hAnsi="Consolas"/>
                <w:sz w:val="17"/>
              </w:rPr>
              <w:t xml:space="preserve">- System specification       specs/spec.md</w:t>
            </w:r>
          </w:p>
          <w:p>
            <w:pPr>
              <w:pStyle w:val="CodeText"/>
            </w:pPr>
            <w:r>
              <w:rPr>
                <w:rFonts w:ascii="Consolas" w:hAnsi="Consolas"/>
                <w:sz w:val="17"/>
              </w:rPr>
              <w:t xml:space="preserve">- Model contract             specs/model-contracts.md</w:t>
            </w:r>
          </w:p>
          <w:p>
            <w:pPr>
              <w:pStyle w:val="CodeText"/>
            </w:pPr>
            <w:r>
              <w:rPr>
                <w:rFonts w:ascii="Consolas" w:hAnsi="Consolas"/>
                <w:sz w:val="17"/>
              </w:rPr>
              <w:t xml:space="preserve">- Shared schemas             contracts/</w:t>
            </w:r>
          </w:p>
          <w:p>
            <w:pPr>
              <w:pStyle w:val="CodeText"/>
            </w:pPr>
            <w:r>
              <w:rPr>
                <w:rFonts w:ascii="Consolas" w:hAnsi="Consolas"/>
                <w:sz w:val="17"/>
              </w:rPr>
              <w:t xml:space="preserve">- Claude Code instructions   CLAUDE.md, .claude/</w:t>
            </w:r>
          </w:p>
          <w:p>
            <w:pPr>
              <w:pStyle w:val="CodeText"/>
            </w:pPr>
            <w:r>
              <w:rPr>
                <w:rFonts w:ascii="Consolas" w:hAnsi="Consolas"/>
                <w:sz w:val="17"/>
              </w:rPr>
              <w:t xml:space="preserve">- Deterministic tests        tests/</w:t>
            </w:r>
          </w:p>
          <w:p>
            <w:pPr>
              <w:pStyle w:val="CodeText"/>
            </w:pPr>
            <w:r>
              <w:rPr>
                <w:rFonts w:ascii="Consolas" w:hAnsi="Consolas"/>
                <w:sz w:val="17"/>
              </w:rPr>
              <w:t xml:space="preserve">- AI evaluations             evals/</w:t>
            </w:r>
          </w:p>
          <w:p>
            <w:pPr>
              <w:pStyle w:val="CodeText"/>
            </w:pPr>
            <w:r>
              <w:rPr>
                <w:rFonts w:ascii="Consolas" w:hAnsi="Consolas"/>
                <w:sz w:val="17"/>
              </w:rPr>
              <w:t xml:space="preserve"> </w:t>
            </w:r>
          </w:p>
          <w:p>
            <w:pPr>
              <w:pStyle w:val="CodeText"/>
            </w:pPr>
            <w:r>
              <w:rPr>
                <w:rFonts w:ascii="Consolas" w:hAnsi="Consolas"/>
                <w:sz w:val="17"/>
              </w:rPr>
              <w:t xml:space="preserve">ARCHITECTURE CONCEPTS:</w:t>
            </w:r>
          </w:p>
          <w:p>
            <w:pPr>
              <w:pStyle w:val="CodeText"/>
            </w:pPr>
            <w:r>
              <w:rPr>
                <w:rFonts w:ascii="Consolas" w:hAnsi="Consolas"/>
                <w:sz w:val="17"/>
              </w:rPr>
              <w:t xml:space="preserve"> </w:t>
            </w:r>
          </w:p>
          <w:p>
            <w:pPr>
              <w:pStyle w:val="CodeText"/>
            </w:pPr>
            <w:r>
              <w:rPr>
                <w:rFonts w:ascii="Consolas" w:hAnsi="Consolas"/>
                <w:sz w:val="17"/>
              </w:rPr>
              <w:t xml:space="preserve">UI Runtime</w:t>
            </w:r>
          </w:p>
          <w:p>
            <w:pPr>
              <w:pStyle w:val="CodeText"/>
            </w:pPr>
            <w:r>
              <w:rPr>
                <w:rFonts w:ascii="Consolas" w:hAnsi="Consolas"/>
                <w:sz w:val="17"/>
              </w:rPr>
              <w:t xml:space="preserve">- Role-aware views for operators, inspectors and managers</w:t>
            </w:r>
          </w:p>
          <w:p>
            <w:pPr>
              <w:pStyle w:val="CodeText"/>
            </w:pPr>
            <w:r>
              <w:rPr>
                <w:rFonts w:ascii="Consolas" w:hAnsi="Consolas"/>
                <w:sz w:val="17"/>
              </w:rPr>
              <w:t xml:space="preserve">- Approved component catalogue</w:t>
            </w:r>
          </w:p>
          <w:p>
            <w:pPr>
              <w:pStyle w:val="CodeText"/>
            </w:pPr>
            <w:r>
              <w:rPr>
                <w:rFonts w:ascii="Consolas" w:hAnsi="Consolas"/>
                <w:sz w:val="17"/>
              </w:rPr>
              <w:t xml:space="preserve">- Generative UI renderer with schema and permission validation</w:t>
            </w:r>
          </w:p>
          <w:p>
            <w:pPr>
              <w:pStyle w:val="CodeText"/>
            </w:pPr>
            <w:r>
              <w:rPr>
                <w:rFonts w:ascii="Consolas" w:hAnsi="Consolas"/>
                <w:sz w:val="17"/>
              </w:rPr>
              <w:t xml:space="preserve">- Standard fallback UI</w:t>
            </w:r>
          </w:p>
          <w:p>
            <w:pPr>
              <w:pStyle w:val="CodeText"/>
            </w:pPr>
            <w:r>
              <w:rPr>
                <w:rFonts w:ascii="Consolas" w:hAnsi="Consolas"/>
                <w:sz w:val="17"/>
              </w:rPr>
              <w:t xml:space="preserve"> </w:t>
            </w:r>
          </w:p>
          <w:p>
            <w:pPr>
              <w:pStyle w:val="CodeText"/>
            </w:pPr>
            <w:r>
              <w:rPr>
                <w:rFonts w:ascii="Consolas" w:hAnsi="Consolas"/>
                <w:sz w:val="17"/>
              </w:rPr>
              <w:t xml:space="preserve">Domain Runtime</w:t>
            </w:r>
          </w:p>
          <w:p>
            <w:pPr>
              <w:pStyle w:val="CodeText"/>
            </w:pPr>
            <w:r>
              <w:rPr>
                <w:rFonts w:ascii="Consolas" w:hAnsi="Consolas"/>
                <w:sz w:val="17"/>
              </w:rPr>
              <w:t xml:space="preserve">- Review API surface (human-facing, attributed actions)</w:t>
            </w:r>
          </w:p>
          <w:p>
            <w:pPr>
              <w:pStyle w:val="CodeText"/>
            </w:pPr>
            <w:r>
              <w:rPr>
                <w:rFonts w:ascii="Consolas" w:hAnsi="Consolas"/>
                <w:sz w:val="17"/>
              </w:rPr>
              <w:t xml:space="preserve">- Resolves evidence references against the viewer's scope</w:t>
            </w:r>
          </w:p>
          <w:p>
            <w:pPr>
              <w:pStyle w:val="CodeText"/>
            </w:pPr>
            <w:r>
              <w:rPr>
                <w:rFonts w:ascii="Consolas" w:hAnsi="Consolas"/>
                <w:sz w:val="17"/>
              </w:rPr>
              <w:t xml:space="preserve">- Owns all state; nothing else may change a board</w:t>
            </w:r>
          </w:p>
          <w:p>
            <w:pPr>
              <w:pStyle w:val="CodeText"/>
            </w:pPr>
            <w:r>
              <w:rPr>
                <w:rFonts w:ascii="Consolas" w:hAnsi="Consolas"/>
                <w:sz w:val="17"/>
              </w:rPr>
              <w:t xml:space="preserve"> </w:t>
            </w:r>
          </w:p>
          <w:p>
            <w:pPr>
              <w:pStyle w:val="CodeText"/>
            </w:pPr>
            <w:r>
              <w:rPr>
                <w:rFonts w:ascii="Consolas" w:hAnsi="Consolas"/>
                <w:sz w:val="17"/>
              </w:rPr>
              <w:t xml:space="preserve">AI Runtime</w:t>
            </w:r>
          </w:p>
          <w:p>
            <w:pPr>
              <w:pStyle w:val="CodeText"/>
            </w:pPr>
            <w:r>
              <w:rPr>
                <w:rFonts w:ascii="Consolas" w:hAnsi="Consolas"/>
                <w:sz w:val="17"/>
              </w:rPr>
              <w:t xml:space="preserve">- Model gateway with version pinning</w:t>
            </w:r>
          </w:p>
          <w:p>
            <w:pPr>
              <w:pStyle w:val="CodeText"/>
            </w:pPr>
            <w:r>
              <w:rPr>
                <w:rFonts w:ascii="Consolas" w:hAnsi="Consolas"/>
                <w:sz w:val="17"/>
              </w:rPr>
              <w:t xml:space="preserve">- UI specification generation</w:t>
            </w:r>
          </w:p>
          <w:p>
            <w:pPr>
              <w:pStyle w:val="CodeText"/>
            </w:pPr>
            <w:r>
              <w:rPr>
                <w:rFonts w:ascii="Consolas" w:hAnsi="Consolas"/>
                <w:sz w:val="17"/>
              </w:rPr>
              <w:t xml:space="preserve"> </w:t>
            </w:r>
          </w:p>
          <w:p>
            <w:pPr>
              <w:pStyle w:val="CodeText"/>
            </w:pPr>
            <w:r>
              <w:rPr>
                <w:rFonts w:ascii="Consolas" w:hAnsi="Consolas"/>
                <w:sz w:val="17"/>
              </w:rPr>
              <w:t xml:space="preserve">The model MAY:</w:t>
            </w:r>
          </w:p>
          <w:p>
            <w:pPr>
              <w:pStyle w:val="CodeText"/>
            </w:pPr>
            <w:r>
              <w:rPr>
                <w:rFonts w:ascii="Consolas" w:hAnsi="Consolas"/>
                <w:sz w:val="17"/>
              </w:rPr>
              <w:t xml:space="preserve">- select and order approved components</w:t>
            </w:r>
          </w:p>
          <w:p>
            <w:pPr>
              <w:pStyle w:val="CodeText"/>
            </w:pPr>
            <w:r>
              <w:rPr>
                <w:rFonts w:ascii="Consolas" w:hAnsi="Consolas"/>
                <w:sz w:val="17"/>
              </w:rPr>
              <w:t xml:space="preserve">- choose which evidence references are most relevant to the case</w:t>
            </w:r>
          </w:p>
          <w:p>
            <w:pPr>
              <w:pStyle w:val="CodeText"/>
            </w:pPr>
            <w:r>
              <w:rPr>
                <w:rFonts w:ascii="Consolas" w:hAnsi="Consolas"/>
                <w:sz w:val="17"/>
              </w:rPr>
              <w:t xml:space="preserve">- generate neutral explanatory and label text</w:t>
            </w:r>
          </w:p>
          <w:p>
            <w:pPr>
              <w:pStyle w:val="CodeText"/>
            </w:pPr>
            <w:r>
              <w:rPr>
                <w:rFonts w:ascii="Consolas" w:hAnsi="Consolas"/>
                <w:sz w:val="17"/>
              </w:rPr>
              <w:t xml:space="preserve">- adapt the layout to the viewer's role</w:t>
            </w:r>
          </w:p>
          <w:p>
            <w:pPr>
              <w:pStyle w:val="CodeText"/>
            </w:pPr>
            <w:r>
              <w:rPr>
                <w:rFonts w:ascii="Consolas" w:hAnsi="Consolas"/>
                <w:sz w:val="17"/>
              </w:rPr>
              <w:t xml:space="preserve">- signal that a case looks ambiguous and may need escalation</w:t>
            </w:r>
          </w:p>
          <w:p>
            <w:pPr>
              <w:pStyle w:val="CodeText"/>
            </w:pPr>
            <w:r>
              <w:rPr>
                <w:rFonts w:ascii="Consolas" w:hAnsi="Consolas"/>
                <w:sz w:val="17"/>
              </w:rPr>
              <w:t xml:space="preserve"> </w:t>
            </w:r>
          </w:p>
          <w:p>
            <w:pPr>
              <w:pStyle w:val="CodeText"/>
            </w:pPr>
            <w:r>
              <w:rPr>
                <w:rFonts w:ascii="Consolas" w:hAnsi="Consolas"/>
                <w:sz w:val="17"/>
              </w:rPr>
              <w:t xml:space="preserve">The model MUST NOT:</w:t>
            </w:r>
          </w:p>
          <w:p>
            <w:pPr>
              <w:pStyle w:val="CodeText"/>
            </w:pPr>
            <w:r>
              <w:rPr>
                <w:rFonts w:ascii="Consolas" w:hAnsi="Consolas"/>
                <w:sz w:val="17"/>
              </w:rPr>
              <w:t xml:space="preserve">- generate executable code or arbitrary markup</w:t>
            </w:r>
          </w:p>
          <w:p>
            <w:pPr>
              <w:pStyle w:val="CodeText"/>
            </w:pPr>
            <w:r>
              <w:rPr>
                <w:rFonts w:ascii="Consolas" w:hAnsi="Consolas"/>
                <w:sz w:val="17"/>
              </w:rPr>
              <w:t xml:space="preserve">- request components outside the approved catalogue</w:t>
            </w:r>
          </w:p>
          <w:p>
            <w:pPr>
              <w:pStyle w:val="CodeText"/>
            </w:pPr>
            <w:r>
              <w:rPr>
                <w:rFonts w:ascii="Consolas" w:hAnsi="Consolas"/>
                <w:sz w:val="17"/>
              </w:rPr>
              <w:t xml:space="preserve">- supply evidence VALUES instead of references</w:t>
            </w:r>
          </w:p>
          <w:p>
            <w:pPr>
              <w:pStyle w:val="CodeText"/>
            </w:pPr>
            <w:r>
              <w:rPr>
                <w:rFonts w:ascii="Consolas" w:hAnsi="Consolas"/>
                <w:sz w:val="17"/>
              </w:rPr>
              <w:t xml:space="preserve">- state, imply or recommend a disposition</w:t>
            </w:r>
          </w:p>
          <w:p>
            <w:pPr>
              <w:pStyle w:val="CodeText"/>
            </w:pPr>
            <w:r>
              <w:rPr>
                <w:rFonts w:ascii="Consolas" w:hAnsi="Consolas"/>
                <w:sz w:val="17"/>
              </w:rPr>
              <w:t xml:space="preserve">- describe confidence in words that contradict the calibrated score</w:t>
            </w:r>
          </w:p>
          <w:p>
            <w:pPr>
              <w:pStyle w:val="CodeText"/>
            </w:pPr>
            <w:r>
              <w:rPr>
                <w:rFonts w:ascii="Consolas" w:hAnsi="Consolas"/>
                <w:sz w:val="17"/>
              </w:rPr>
              <w:t xml:space="preserve">- invent defect categories outside the approved taxonomy</w:t>
            </w:r>
          </w:p>
          <w:p>
            <w:pPr>
              <w:pStyle w:val="CodeText"/>
            </w:pPr>
            <w:r>
              <w:rPr>
                <w:rFonts w:ascii="Consolas" w:hAnsi="Consolas"/>
                <w:sz w:val="17"/>
              </w:rPr>
              <w:t xml:space="preserve">- access the database, model registry or line equipment</w:t>
            </w:r>
          </w:p>
          <w:p>
            <w:pPr>
              <w:pStyle w:val="CodeText"/>
            </w:pPr>
            <w:r>
              <w:rPr>
                <w:rFonts w:ascii="Consolas" w:hAnsi="Consolas"/>
                <w:sz w:val="17"/>
              </w:rPr>
              <w:t xml:space="preserve"> </w:t>
            </w:r>
          </w:p>
          <w:p>
            <w:pPr>
              <w:pStyle w:val="CodeText"/>
            </w:pPr>
            <w:r>
              <w:rPr>
                <w:rFonts w:ascii="Consolas" w:hAnsi="Consolas"/>
                <w:sz w:val="17"/>
              </w:rPr>
              <w:t xml:space="preserve">APPROVED COMPONENT VOCABULARY (v1):</w:t>
            </w:r>
          </w:p>
          <w:p>
            <w:pPr>
              <w:pStyle w:val="CodeText"/>
            </w:pPr>
            <w:r>
              <w:rPr>
                <w:rFonts w:ascii="Consolas" w:hAnsi="Consolas"/>
                <w:sz w:val="17"/>
              </w:rPr>
              <w:t xml:space="preserve">BoardSummary, ImageCompare, DefectOverlay, ConfidenceBadge,</w:t>
            </w:r>
          </w:p>
          <w:p>
            <w:pPr>
              <w:pStyle w:val="CodeText"/>
            </w:pPr>
            <w:r>
              <w:rPr>
                <w:rFonts w:ascii="Consolas" w:hAnsi="Consolas"/>
                <w:sz w:val="17"/>
              </w:rPr>
              <w:t xml:space="preserve">ReviewPanel, Heading, Text, Alert, EscalationNotice</w:t>
            </w:r>
          </w:p>
          <w:p>
            <w:pPr>
              <w:pStyle w:val="CodeText"/>
            </w:pPr>
            <w:r>
              <w:rPr>
                <w:rFonts w:ascii="Consolas" w:hAnsi="Consolas"/>
                <w:sz w:val="17"/>
              </w:rPr>
              <w:t xml:space="preserve"> </w:t>
            </w:r>
          </w:p>
          <w:p>
            <w:pPr>
              <w:pStyle w:val="CodeText"/>
            </w:pPr>
            <w:r>
              <w:rPr>
                <w:rFonts w:ascii="Consolas" w:hAnsi="Consolas"/>
                <w:sz w:val="17"/>
              </w:rPr>
              <w:t xml:space="preserve">DispositionControl is deliberately EXCLUDED from v1. A specification</w:t>
            </w:r>
          </w:p>
          <w:p>
            <w:pPr>
              <w:pStyle w:val="CodeText"/>
            </w:pPr>
            <w:r>
              <w:rPr>
                <w:rFonts w:ascii="Consolas" w:hAnsi="Consolas"/>
                <w:sz w:val="17"/>
              </w:rPr>
              <w:t xml:space="preserve">requesting it must be rejected. It arrives in a later slice together with</w:t>
            </w:r>
          </w:p>
          <w:p>
            <w:pPr>
              <w:pStyle w:val="CodeText"/>
            </w:pPr>
            <w:r>
              <w:rPr>
                <w:rFonts w:ascii="Consolas" w:hAnsi="Consolas"/>
                <w:sz w:val="17"/>
              </w:rPr>
              <w:t xml:space="preserve">authentication, attribution and the backend action gateway.</w:t>
            </w:r>
          </w:p>
          <w:p>
            <w:pPr>
              <w:pStyle w:val="CodeText"/>
            </w:pPr>
            <w:r>
              <w:rPr>
                <w:rFonts w:ascii="Consolas" w:hAnsi="Consolas"/>
                <w:sz w:val="17"/>
              </w:rPr>
              <w:t xml:space="preserve"> </w:t>
            </w:r>
          </w:p>
          <w:p>
            <w:pPr>
              <w:pStyle w:val="CodeText"/>
            </w:pPr>
            <w:r>
              <w:rPr>
                <w:rFonts w:ascii="Consolas" w:hAnsi="Consolas"/>
                <w:sz w:val="17"/>
              </w:rPr>
              <w:t xml:space="preserve">AUTHENTICATION:</w:t>
            </w:r>
          </w:p>
          <w:p>
            <w:pPr>
              <w:pStyle w:val="CodeText"/>
            </w:pPr>
            <w:r>
              <w:rPr>
                <w:rFonts w:ascii="Consolas" w:hAnsi="Consolas"/>
                <w:sz w:val="17"/>
              </w:rPr>
              <w:t xml:space="preserve">Defer a new login subsystem only for the isolated fixture demonstration.</w:t>
            </w:r>
          </w:p>
          <w:p>
            <w:pPr>
              <w:pStyle w:val="CodeText"/>
            </w:pPr>
            <w:r>
              <w:rPr>
                <w:rFonts w:ascii="Consolas" w:hAnsi="Consolas"/>
                <w:sz w:val="17"/>
              </w:rPr>
              <w:t xml:space="preserve">Use an explicit simulated viewer role/scope; it is not authentication.</w:t>
            </w:r>
          </w:p>
          <w:p>
            <w:pPr>
              <w:pStyle w:val="CodeText"/>
            </w:pPr>
            <w:r>
              <w:rPr>
                <w:rFonts w:ascii="Consolas" w:hAnsi="Consolas"/>
                <w:sz w:val="17"/>
              </w:rPr>
              <w:t xml:space="preserve">Do not expose protected production evidence on this basis.</w:t>
            </w:r>
          </w:p>
          <w:p>
            <w:pPr>
              <w:pStyle w:val="CodeText"/>
            </w:pPr>
            <w:r>
              <w:rPr>
                <w:rFonts w:ascii="Consolas" w:hAnsi="Consolas"/>
                <w:sz w:val="17"/>
              </w:rPr>
              <w:t xml:space="preserve">Record in docs/adr/ that authentication, authorization and attribution</w:t>
            </w:r>
          </w:p>
          <w:p>
            <w:pPr>
              <w:pStyle w:val="CodeText"/>
            </w:pPr>
            <w:r>
              <w:rPr>
                <w:rFonts w:ascii="Consolas" w:hAnsi="Consolas"/>
                <w:sz w:val="17"/>
              </w:rPr>
              <w:t xml:space="preserve">are required before any disposition can be submitted.</w:t>
            </w:r>
          </w:p>
          <w:p>
            <w:pPr>
              <w:pStyle w:val="CodeText"/>
            </w:pPr>
            <w:r>
              <w:rPr>
                <w:rFonts w:ascii="Consolas" w:hAnsi="Consolas"/>
                <w:sz w:val="17"/>
              </w:rPr>
              <w:t xml:space="preserve"> </w:t>
            </w:r>
          </w:p>
          <w:p>
            <w:pPr>
              <w:pStyle w:val="CodeText"/>
            </w:pPr>
            <w:r>
              <w:rPr>
                <w:rFonts w:ascii="Consolas" w:hAnsi="Consolas"/>
                <w:sz w:val="17"/>
              </w:rPr>
              <w:t xml:space="preserve">TECHNOLOGY STACK:</w:t>
            </w:r>
          </w:p>
          <w:p>
            <w:pPr>
              <w:pStyle w:val="CodeText"/>
            </w:pPr>
            <w:r>
              <w:rPr>
                <w:rFonts w:ascii="Consolas" w:hAnsi="Consolas"/>
                <w:sz w:val="17"/>
              </w:rPr>
              <w:t xml:space="preserve">This is an OPEN DECISION. The delivery backlog names one stack; the BRD</w:t>
            </w:r>
          </w:p>
          <w:p>
            <w:pPr>
              <w:pStyle w:val="CodeText"/>
            </w:pPr>
            <w:r>
              <w:rPr>
                <w:rFonts w:ascii="Consolas" w:hAnsi="Consolas"/>
                <w:sz w:val="17"/>
              </w:rPr>
              <w:t xml:space="preserve">defers infrastructure entirely. Do not treat either as settled. Keep the</w:t>
            </w:r>
          </w:p>
          <w:p>
            <w:pPr>
              <w:pStyle w:val="CodeText"/>
            </w:pPr>
            <w:r>
              <w:rPr>
                <w:rFonts w:ascii="Consolas" w:hAnsi="Consolas"/>
                <w:sz w:val="17"/>
              </w:rPr>
              <w:t xml:space="preserve">foundation stack-neutral and record the decision in docs/adr/ once made.</w:t>
            </w:r>
          </w:p>
          <w:p>
            <w:pPr>
              <w:pStyle w:val="CodeText"/>
            </w:pPr>
            <w:r>
              <w:rPr>
                <w:rFonts w:ascii="Consolas" w:hAnsi="Consolas"/>
                <w:sz w:val="17"/>
              </w:rPr>
              <w:t xml:space="preserve"> </w:t>
            </w:r>
          </w:p>
          <w:p>
            <w:pPr>
              <w:pStyle w:val="CodeText"/>
            </w:pPr>
            <w:r>
              <w:rPr>
                <w:rFonts w:ascii="Consolas" w:hAnsi="Consolas"/>
                <w:sz w:val="17"/>
              </w:rPr>
              <w:t xml:space="preserve">DO NOT implement yet:</w:t>
            </w:r>
          </w:p>
          <w:p>
            <w:pPr>
              <w:pStyle w:val="CodeText"/>
            </w:pPr>
            <w:r>
              <w:rPr>
                <w:rFonts w:ascii="Consolas" w:hAnsi="Consolas"/>
                <w:sz w:val="17"/>
              </w:rPr>
              <w:t xml:space="preserve">live image capture, edge inference, quality gates QG-1 to QG-4,</w:t>
            </w:r>
          </w:p>
          <w:p>
            <w:pPr>
              <w:pStyle w:val="CodeText"/>
            </w:pPr>
            <w:r>
              <w:rPr>
                <w:rFonts w:ascii="Consolas" w:hAnsi="Consolas"/>
                <w:sz w:val="17"/>
              </w:rPr>
              <w:t xml:space="preserve">calibration, risk scoring, the decision path, disposition or override,</w:t>
            </w:r>
          </w:p>
          <w:p>
            <w:pPr>
              <w:pStyle w:val="CodeText"/>
            </w:pPr>
            <w:r>
              <w:rPr>
                <w:rFonts w:ascii="Consolas" w:hAnsi="Consolas"/>
                <w:sz w:val="17"/>
              </w:rPr>
              <w:t xml:space="preserve">PLC/MES integration, model training or retraining, audit retention,</w:t>
            </w:r>
          </w:p>
          <w:p>
            <w:pPr>
              <w:pStyle w:val="CodeText"/>
            </w:pPr>
            <w:r>
              <w:rPr>
                <w:rFonts w:ascii="Consolas" w:hAnsi="Consolas"/>
                <w:sz w:val="17"/>
              </w:rPr>
              <w:t xml:space="preserve">or deployment infrastructure.</w:t>
            </w:r>
          </w:p>
          <w:p>
            <w:pPr>
              <w:pStyle w:val="CodeText"/>
            </w:pPr>
            <w:r>
              <w:rPr>
                <w:rFonts w:ascii="Consolas" w:hAnsi="Consolas"/>
                <w:sz w:val="17"/>
              </w:rPr>
              <w:t xml:space="preserve"> </w:t>
            </w:r>
          </w:p>
          <w:p>
            <w:pPr>
              <w:pStyle w:val="CodeText"/>
            </w:pPr>
            <w:r>
              <w:rPr>
                <w:rFonts w:ascii="Consolas" w:hAnsi="Consolas"/>
                <w:sz w:val="17"/>
              </w:rPr>
              <w:t xml:space="preserve">Do not over-engineer the project.</w:t>
            </w:r>
          </w:p>
          <w:p>
            <w:pPr>
              <w:pStyle w:val="CodeText"/>
            </w:pPr>
            <w:r>
              <w:rPr>
                <w:rFonts w:ascii="Consolas" w:hAnsi="Consolas"/>
                <w:sz w:val="17"/>
              </w:rPr>
              <w:t xml:space="preserve"> </w:t>
            </w:r>
          </w:p>
          <w:p>
            <w:pPr>
              <w:pStyle w:val="CodeText"/>
            </w:pPr>
            <w:r>
              <w:rPr>
                <w:rFonts w:ascii="Consolas" w:hAnsi="Consolas"/>
                <w:sz w:val="17"/>
              </w:rPr>
              <w:t xml:space="preserve">Before creating files, inspect the repository and propose the structure</w:t>
            </w:r>
          </w:p>
          <w:p>
            <w:pPr>
              <w:pStyle w:val="CodeText"/>
            </w:pPr>
            <w:r>
              <w:rPr>
                <w:rFonts w:ascii="Consolas" w:hAnsi="Consolas"/>
                <w:sz w:val="17"/>
              </w:rPr>
              <w:t xml:space="preserve">you intend to create.</w:t>
            </w:r>
          </w:p>
          <w:p>
            <w:pPr>
              <w:pStyle w:val="CodeText"/>
            </w:pPr>
            <w:r>
              <w:rPr>
                <w:rFonts w:ascii="Consolas" w:hAnsi="Consolas"/>
                <w:sz w:val="17"/>
              </w:rPr>
              <w:t xml:space="preserve">Then create the foundation.</w:t>
            </w:r>
          </w:p>
          <w:p>
            <w:pPr>
              <w:pStyle w:val="CodeText"/>
            </w:pPr>
            <w:r>
              <w:rPr>
                <w:rFonts w:ascii="Consolas" w:hAnsi="Consolas"/>
                <w:sz w:val="17"/>
              </w:rPr>
              <w:t xml:space="preserve">After creating the files, explain what was created, list every open</w:t>
            </w:r>
          </w:p>
          <w:p>
            <w:pPr>
              <w:pStyle w:val="CodeText"/>
            </w:pPr>
            <w:r>
              <w:rPr>
                <w:rFonts w:ascii="Consolas" w:hAnsi="Consolas"/>
                <w:sz w:val="17"/>
              </w:rPr>
              <w:t xml:space="preserve">question you encountered, and identify the next smallest implementation</w:t>
            </w:r>
          </w:p>
          <w:p>
            <w:pPr>
              <w:pStyle w:val="CodeText"/>
            </w:pPr>
            <w:r>
              <w:rPr>
                <w:rFonts w:ascii="Consolas" w:hAnsi="Consolas"/>
                <w:sz w:val="17"/>
              </w:rPr>
              <w:t xml:space="preserve">task.</w:t>
            </w:r>
          </w:p>
          <w:p>
            <w:pPr>
              <w:pStyle w:val="CodeText"/>
            </w:pPr>
            <w:r>
              <w:rPr>
                <w:rFonts w:ascii="Consolas" w:hAnsi="Consolas"/>
                <w:sz w:val="17"/>
              </w:rPr>
              <w:t xml:space="preserve">Do not proceed to the next task automatically.</w:t>
            </w:r>
          </w:p>
        </w:tc>
      </w:tr>
    </w:tbl>
    <w:p>
      <w:pPr>
        <w:pStyle w:val="Normal"/>
      </w:pPr>
    </w:p>
    <w:p>
      <w:pPr>
        <w:pStyle w:val="Heading1"/>
      </w:pPr>
      <w:r>
        <w:t xml:space="preserve">6. Understanding the Prompt</w:t>
      </w:r>
    </w:p>
    <w:p>
      <w:pPr>
        <w:pStyle w:val="Normal"/>
      </w:pPr>
      <w:r>
        <w:t xml:space="preserve">"Do NOT build the application yet." Prevents Claude Code from jumping into a frontend, an API, a model integration or a database.</w:t>
      </w:r>
    </w:p>
    <w:p>
      <w:pPr>
        <w:pStyle w:val="Normal"/>
      </w:pPr>
      <w:r>
        <w:t xml:space="preserve">"Establish the project engineering foundation." Makes documentation, conventions and boundaries the first deliverable.</w:t>
      </w:r>
    </w:p>
    <w:p>
      <w:pPr>
        <w:pStyle w:val="Normal"/>
      </w:pPr>
      <w:r>
        <w:t xml:space="preserve">"Intentionally small and READ-ONLY." Limits the first slice to a review panel that cannot change anything, instead of attempting the inspection platform.</w:t>
      </w:r>
    </w:p>
    <w:p>
      <w:pPr>
        <w:pStyle w:val="Normal"/>
      </w:pPr>
      <w:r>
        <w:t xml:space="preserve">"Rendered over a RECORDED inspection fixture." Removes the apparent dependency on the whole pipeline. A review panel looks like it needs a camera, edge inference and a decision path; over a fixture it needs none of them.</w:t>
      </w:r>
    </w:p>
    <w:p>
      <w:pPr>
        <w:pStyle w:val="Normal"/>
      </w:pPr>
      <w:r>
        <w:t xml:space="preserve">"Not executable code." Creates the critical boundary: model output is data, not instructions.</w:t>
      </w:r>
    </w:p>
    <w:p>
      <w:pPr>
        <w:pStyle w:val="Normal"/>
      </w:pPr>
      <w:r>
        <w:t xml:space="preserve">"Do NOT fill in plausible values." The instruction most specific to this project. The BRD leaves taxonomy and thresholds to Quality; an agent that helpfully supplies them has converted an open business question into an apparent requirement, and nobody downstream will know it happened.</w:t>
      </w:r>
    </w:p>
    <w:p>
      <w:pPr>
        <w:pStyle w:val="Normal"/>
      </w:pPr>
      <w:r>
        <w:t xml:space="preserve">"Different owner." Tells the agent that policies/ is not just another docs folder — the knowledge in it belongs to a team that has not answered yet.</w:t>
      </w:r>
    </w:p>
    <w:p>
      <w:pPr>
        <w:pStyle w:val="Normal"/>
      </w:pPr>
      <w:r>
        <w:t xml:space="preserve">"Supply evidence VALUES instead of references." Keeps the model out of the data path. A model that can pass through a confidence value can pass through the wrong one.</w:t>
      </w:r>
    </w:p>
    <w:p>
      <w:pPr>
        <w:pStyle w:val="Normal"/>
      </w:pPr>
      <w:r>
        <w:t xml:space="preserve">"Must not state, imply or recommend a disposition." The model composes the screen on which a disposition will eventually be made. A layout can editorialize without ever naming a verdict.</w:t>
      </w:r>
    </w:p>
    <w:p>
      <w:pPr>
        <w:pStyle w:val="Normal"/>
      </w:pPr>
      <w:r>
        <w:t xml:space="preserve">"DispositionControl is deliberately EXCLUDED." The v1 catalogue is a governance decision, not a backlog of unfinished components.</w:t>
      </w:r>
    </w:p>
    <w:p>
      <w:pPr>
        <w:pStyle w:val="Normal"/>
      </w:pPr>
      <w:r>
        <w:t xml:space="preserve">"Deferral expires the moment a disposition can be submitted." Records why authentication is absent, so a later reader does not mistake a scoped decision for an oversight.</w:t>
      </w:r>
    </w:p>
    <w:p>
      <w:pPr>
        <w:pStyle w:val="Normal"/>
      </w:pPr>
      <w:r>
        <w:t xml:space="preserve">"OPEN DECISION" (stack). Two source documents disagree. The agent is told to leave it open rather than silently pick one.</w:t>
      </w:r>
    </w:p>
    <w:p>
      <w:pPr>
        <w:pStyle w:val="Normal"/>
      </w:pPr>
      <w:r>
        <w:t xml:space="preserve">"Create ONLY the directories the first slice needs." Our full structure has around twenty top-level directories. Scaffolding all of them on day one produces empty folders that imply commitments nobody has made.</w:t>
      </w:r>
    </w:p>
    <w:p>
      <w:pPr>
        <w:pStyle w:val="Normal"/>
      </w:pPr>
      <w:r>
        <w:t xml:space="preserve">"List every open question you encountered." Turns the agent's uncertainty into a review artifact instead of leaving it to be resolved by guesswork.</w:t>
      </w:r>
    </w:p>
    <w:p>
      <w:pPr>
        <w:pStyle w:val="Normal"/>
      </w:pPr>
      <w:r>
        <w:t xml:space="preserve">"Do not proceed to the next task automatically." Controls scope and lets a human review each increment.</w:t>
      </w:r>
    </w:p>
    <w:p>
      <w:pPr>
        <w:pStyle w:val="Heading1"/>
      </w:pPr>
      <w:r>
        <w:t xml:space="preserve">7. What Task 1 Should Produce</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5230"/>
        <w:gridCol w:w="5230"/>
      </w:tblGrid>
      <w:tr>
        <w:trPr>
          <w:tblHeader/>
        </w:trPr>
        <w:tc>
          <w:tcPr>
            <w:tcW w:w="5230" w:type="dxa"/>
            <w:shd w:fill="173B57"/>
            <w:vAlign w:val="top"/>
          </w:tcPr>
          <w:p>
            <w:pPr>
              <w:pStyle w:val="TableHead"/>
            </w:pPr>
            <w:r>
              <w:t xml:space="preserve">Item</w:t>
            </w:r>
          </w:p>
        </w:tc>
        <w:tc>
          <w:tcPr>
            <w:tcW w:w="5230" w:type="dxa"/>
            <w:shd w:fill="173B57"/>
            <w:vAlign w:val="top"/>
          </w:tcPr>
          <w:p>
            <w:pPr>
              <w:pStyle w:val="TableHead"/>
            </w:pPr>
            <w:r>
              <w:t xml:space="preserve">Purpose</w:t>
            </w:r>
          </w:p>
        </w:tc>
      </w:tr>
      <w:tr>
        <w:trPr/>
        <w:tc>
          <w:tcPr>
            <w:tcW w:w="5230" w:type="dxa"/>
            <w:shd w:fill="F0F5F8"/>
            <w:vAlign w:val="top"/>
          </w:tcPr>
          <w:p>
            <w:pPr>
              <w:pStyle w:val="TableText"/>
            </w:pPr>
            <w:r>
              <w:t xml:space="preserve">CLAUDE.md</w:t>
            </w:r>
          </w:p>
        </w:tc>
        <w:tc>
          <w:tcPr>
            <w:tcW w:w="5230" w:type="dxa"/>
            <w:shd w:fill="F0F5F8"/>
            <w:vAlign w:val="top"/>
          </w:tcPr>
          <w:p>
            <w:pPr>
              <w:pStyle w:val="TableText"/>
            </w:pPr>
            <w:r>
              <w:t xml:space="preserve">Persistent engineering instructions: scope, architecture, approved components, hard boundaries, information ownership</w:t>
            </w:r>
          </w:p>
        </w:tc>
      </w:tr>
      <w:tr>
        <w:trPr/>
        <w:tc>
          <w:tcPr>
            <w:tcW w:w="5230" w:type="dxa"/>
            <w:shd w:fill="FFFFFF"/>
            <w:vAlign w:val="top"/>
          </w:tcPr>
          <w:p>
            <w:pPr>
              <w:pStyle w:val="TableText"/>
            </w:pPr>
            <w:r>
              <w:t xml:space="preserve">README.md</w:t>
            </w:r>
          </w:p>
        </w:tc>
        <w:tc>
          <w:tcPr>
            <w:tcW w:w="5230" w:type="dxa"/>
            <w:shd w:fill="FFFFFF"/>
            <w:vAlign w:val="top"/>
          </w:tcPr>
          <w:p>
            <w:pPr>
              <w:pStyle w:val="TableText"/>
            </w:pPr>
            <w:r>
              <w:t xml:space="preserve">Human-facing project overview</w:t>
            </w:r>
          </w:p>
        </w:tc>
      </w:tr>
      <w:tr>
        <w:trPr/>
        <w:tc>
          <w:tcPr>
            <w:tcW w:w="5230" w:type="dxa"/>
            <w:shd w:fill="F0F5F8"/>
            <w:vAlign w:val="top"/>
          </w:tcPr>
          <w:p>
            <w:pPr>
              <w:pStyle w:val="TableText"/>
            </w:pPr>
            <w:r>
              <w:t xml:space="preserve">.claude/settings.json</w:t>
            </w:r>
          </w:p>
        </w:tc>
        <w:tc>
          <w:tcPr>
            <w:tcW w:w="5230" w:type="dxa"/>
            <w:shd w:fill="F0F5F8"/>
            <w:vAlign w:val="top"/>
          </w:tcPr>
          <w:p>
            <w:pPr>
              <w:pStyle w:val="TableText"/>
            </w:pPr>
            <w:r>
              <w:t xml:space="preserve">Minimal project settings; no unnecessary hooks or permissions yet</w:t>
            </w:r>
          </w:p>
        </w:tc>
      </w:tr>
      <w:tr>
        <w:trPr/>
        <w:tc>
          <w:tcPr>
            <w:tcW w:w="5230" w:type="dxa"/>
            <w:shd w:fill="FFFFFF"/>
            <w:vAlign w:val="top"/>
          </w:tcPr>
          <w:p>
            <w:pPr>
              <w:pStyle w:val="TableText"/>
            </w:pPr>
            <w:r>
              <w:t xml:space="preserve">docs/business-problem.md</w:t>
            </w:r>
          </w:p>
        </w:tc>
        <w:tc>
          <w:tcPr>
            <w:tcW w:w="5230" w:type="dxa"/>
            <w:shd w:fill="FFFFFF"/>
            <w:vAlign w:val="top"/>
          </w:tcPr>
          <w:p>
            <w:pPr>
              <w:pStyle w:val="TableText"/>
            </w:pPr>
            <w:r>
              <w:t xml:space="preserve">The business "why": requirements, success indicators, explicit non-goals</w:t>
            </w:r>
          </w:p>
        </w:tc>
      </w:tr>
      <w:tr>
        <w:trPr/>
        <w:tc>
          <w:tcPr>
            <w:tcW w:w="5230" w:type="dxa"/>
            <w:shd w:fill="F0F5F8"/>
            <w:vAlign w:val="top"/>
          </w:tcPr>
          <w:p>
            <w:pPr>
              <w:pStyle w:val="TableText"/>
            </w:pPr>
            <w:r>
              <w:t xml:space="preserve">docs/architecture.md</w:t>
            </w:r>
          </w:p>
        </w:tc>
        <w:tc>
          <w:tcPr>
            <w:tcW w:w="5230" w:type="dxa"/>
            <w:shd w:fill="F0F5F8"/>
            <w:vAlign w:val="top"/>
          </w:tcPr>
          <w:p>
            <w:pPr>
              <w:pStyle w:val="TableText"/>
            </w:pPr>
            <w:r>
              <w:t xml:space="preserve">The "how": UI/Domain/AI runtimes, trust boundaries, controlled Generative UI</w:t>
            </w:r>
          </w:p>
        </w:tc>
      </w:tr>
      <w:tr>
        <w:trPr/>
        <w:tc>
          <w:tcPr>
            <w:tcW w:w="5230" w:type="dxa"/>
            <w:shd w:fill="FFFFFF"/>
            <w:vAlign w:val="top"/>
          </w:tcPr>
          <w:p>
            <w:pPr>
              <w:pStyle w:val="TableText"/>
            </w:pPr>
            <w:r>
              <w:t xml:space="preserve">docs/quality-gates.md</w:t>
            </w:r>
          </w:p>
        </w:tc>
        <w:tc>
          <w:tcPr>
            <w:tcW w:w="5230" w:type="dxa"/>
            <w:shd w:fill="FFFFFF"/>
            <w:vAlign w:val="top"/>
          </w:tcPr>
          <w:p>
            <w:pPr>
              <w:pStyle w:val="TableText"/>
            </w:pPr>
            <w:r>
              <w:t xml:space="preserve">QG-1 to QG-6 and their failure actions, documented ahead of implementation</w:t>
            </w:r>
          </w:p>
        </w:tc>
      </w:tr>
      <w:tr>
        <w:trPr/>
        <w:tc>
          <w:tcPr>
            <w:tcW w:w="5230" w:type="dxa"/>
            <w:shd w:fill="F0F5F8"/>
            <w:vAlign w:val="top"/>
          </w:tcPr>
          <w:p>
            <w:pPr>
              <w:pStyle w:val="TableText"/>
            </w:pPr>
            <w:r>
              <w:t xml:space="preserve">docs/adr/0001-…</w:t>
            </w:r>
          </w:p>
        </w:tc>
        <w:tc>
          <w:tcPr>
            <w:tcW w:w="5230" w:type="dxa"/>
            <w:shd w:fill="F0F5F8"/>
            <w:vAlign w:val="top"/>
          </w:tcPr>
          <w:p>
            <w:pPr>
              <w:pStyle w:val="TableText"/>
            </w:pPr>
            <w:r>
              <w:t xml:space="preserve">Decision-record format, seeded with the authentication deferral and the open stack decision</w:t>
            </w:r>
          </w:p>
        </w:tc>
      </w:tr>
      <w:tr>
        <w:trPr/>
        <w:tc>
          <w:tcPr>
            <w:tcW w:w="5230" w:type="dxa"/>
            <w:shd w:fill="FFFFFF"/>
            <w:vAlign w:val="top"/>
          </w:tcPr>
          <w:p>
            <w:pPr>
              <w:pStyle w:val="TableText"/>
            </w:pPr>
            <w:r>
              <w:t xml:space="preserve">specs/spec.md</w:t>
            </w:r>
          </w:p>
        </w:tc>
        <w:tc>
          <w:tcPr>
            <w:tcW w:w="5230" w:type="dxa"/>
            <w:shd w:fill="FFFFFF"/>
            <w:vAlign w:val="top"/>
          </w:tcPr>
          <w:p>
            <w:pPr>
              <w:pStyle w:val="TableText"/>
            </w:pPr>
            <w:r>
              <w:t xml:space="preserve">The system "what": functional requirements, boundary behaviour, out-of-scope items</w:t>
            </w:r>
          </w:p>
        </w:tc>
      </w:tr>
      <w:tr>
        <w:trPr/>
        <w:tc>
          <w:tcPr>
            <w:tcW w:w="5230" w:type="dxa"/>
            <w:shd w:fill="F0F5F8"/>
            <w:vAlign w:val="top"/>
          </w:tcPr>
          <w:p>
            <w:pPr>
              <w:pStyle w:val="TableText"/>
            </w:pPr>
            <w:r>
              <w:t xml:space="preserve">specs/model-contracts.md</w:t>
            </w:r>
          </w:p>
        </w:tc>
        <w:tc>
          <w:tcPr>
            <w:tcW w:w="5230" w:type="dxa"/>
            <w:shd w:fill="F0F5F8"/>
            <w:vAlign w:val="top"/>
          </w:tcPr>
          <w:p>
            <w:pPr>
              <w:pStyle w:val="TableText"/>
            </w:pPr>
            <w:r>
              <w:t xml:space="preserve">Runtime AI contract: context, UI specification, vocabulary, refusal shape, restrictions</w:t>
            </w:r>
          </w:p>
        </w:tc>
      </w:tr>
      <w:tr>
        <w:trPr/>
        <w:tc>
          <w:tcPr>
            <w:tcW w:w="5230" w:type="dxa"/>
            <w:shd w:fill="FFFFFF"/>
            <w:vAlign w:val="top"/>
          </w:tcPr>
          <w:p>
            <w:pPr>
              <w:pStyle w:val="TableText"/>
            </w:pPr>
            <w:r>
              <w:t xml:space="preserve">specs/ui-contract.md</w:t>
            </w:r>
          </w:p>
        </w:tc>
        <w:tc>
          <w:tcPr>
            <w:tcW w:w="5230" w:type="dxa"/>
            <w:shd w:fill="FFFFFF"/>
            <w:vAlign w:val="top"/>
          </w:tcPr>
          <w:p>
            <w:pPr>
              <w:pStyle w:val="TableText"/>
            </w:pPr>
            <w:r>
              <w:t xml:space="preserve">The UI specification schema</w:t>
            </w:r>
          </w:p>
        </w:tc>
      </w:tr>
      <w:tr>
        <w:trPr/>
        <w:tc>
          <w:tcPr>
            <w:tcW w:w="5230" w:type="dxa"/>
            <w:shd w:fill="F0F5F8"/>
            <w:vAlign w:val="top"/>
          </w:tcPr>
          <w:p>
            <w:pPr>
              <w:pStyle w:val="TableText"/>
            </w:pPr>
            <w:r>
              <w:t xml:space="preserve">policies/</w:t>
            </w:r>
          </w:p>
        </w:tc>
        <w:tc>
          <w:tcPr>
            <w:tcW w:w="5230" w:type="dxa"/>
            <w:shd w:fill="F0F5F8"/>
            <w:vAlign w:val="top"/>
          </w:tcPr>
          <w:p>
            <w:pPr>
              <w:pStyle w:val="TableText"/>
            </w:pPr>
            <w:r>
              <w:t xml:space="preserve">Placeholder files naming the owning team and source question for taxonomy, thresholds, decision rules and UI layout policy</w:t>
            </w:r>
          </w:p>
        </w:tc>
      </w:tr>
      <w:tr>
        <w:trPr/>
        <w:tc>
          <w:tcPr>
            <w:tcW w:w="5230" w:type="dxa"/>
            <w:shd w:fill="FFFFFF"/>
            <w:vAlign w:val="top"/>
          </w:tcPr>
          <w:p>
            <w:pPr>
              <w:pStyle w:val="TableText"/>
            </w:pPr>
            <w:r>
              <w:t xml:space="preserve">contracts/ui/</w:t>
            </w:r>
          </w:p>
        </w:tc>
        <w:tc>
          <w:tcPr>
            <w:tcW w:w="5230" w:type="dxa"/>
            <w:shd w:fill="FFFFFF"/>
            <w:vAlign w:val="top"/>
          </w:tcPr>
          <w:p>
            <w:pPr>
              <w:pStyle w:val="TableText"/>
            </w:pPr>
            <w:r>
              <w:t xml:space="preserve">Shared UI specification schema, owned by neither runtime</w:t>
            </w:r>
          </w:p>
        </w:tc>
      </w:tr>
      <w:tr>
        <w:trPr/>
        <w:tc>
          <w:tcPr>
            <w:tcW w:w="5230" w:type="dxa"/>
            <w:shd w:fill="F0F5F8"/>
            <w:vAlign w:val="top"/>
          </w:tcPr>
          <w:p>
            <w:pPr>
              <w:pStyle w:val="TableText"/>
            </w:pPr>
            <w:r>
              <w:t xml:space="preserve">simulators/capture/</w:t>
            </w:r>
          </w:p>
        </w:tc>
        <w:tc>
          <w:tcPr>
            <w:tcW w:w="5230" w:type="dxa"/>
            <w:shd w:fill="F0F5F8"/>
            <w:vAlign w:val="top"/>
          </w:tcPr>
          <w:p>
            <w:pPr>
              <w:pStyle w:val="TableText"/>
            </w:pPr>
            <w:r>
              <w:t xml:space="preserve">Location for the recorded inspection fixture the first slice renders</w:t>
            </w:r>
          </w:p>
        </w:tc>
      </w:tr>
      <w:tr>
        <w:trPr/>
        <w:tc>
          <w:tcPr>
            <w:tcW w:w="5230" w:type="dxa"/>
            <w:shd w:fill="FFFFFF"/>
            <w:vAlign w:val="top"/>
          </w:tcPr>
          <w:p>
            <w:pPr>
              <w:pStyle w:val="TableText"/>
            </w:pPr>
            <w:r>
              <w:t xml:space="preserve">tests/README.md</w:t>
            </w:r>
          </w:p>
        </w:tc>
        <w:tc>
          <w:tcPr>
            <w:tcW w:w="5230" w:type="dxa"/>
            <w:shd w:fill="FFFFFF"/>
            <w:vAlign w:val="top"/>
          </w:tcPr>
          <w:p>
            <w:pPr>
              <w:pStyle w:val="TableText"/>
            </w:pPr>
            <w:r>
              <w:t xml:space="preserve">The purpose of deterministic software tests</w:t>
            </w:r>
          </w:p>
        </w:tc>
      </w:tr>
      <w:tr>
        <w:trPr/>
        <w:tc>
          <w:tcPr>
            <w:tcW w:w="5230" w:type="dxa"/>
            <w:shd w:fill="F0F5F8"/>
            <w:vAlign w:val="top"/>
          </w:tcPr>
          <w:p>
            <w:pPr>
              <w:pStyle w:val="TableText"/>
            </w:pPr>
            <w:r>
              <w:t xml:space="preserve">evals/README.md</w:t>
            </w:r>
          </w:p>
        </w:tc>
        <w:tc>
          <w:tcPr>
            <w:tcW w:w="5230" w:type="dxa"/>
            <w:shd w:fill="F0F5F8"/>
            <w:vAlign w:val="top"/>
          </w:tcPr>
          <w:p>
            <w:pPr>
              <w:pStyle w:val="TableText"/>
            </w:pPr>
            <w:r>
              <w:t xml:space="preserve">The purpose of AI evaluations</w:t>
            </w:r>
          </w:p>
        </w:tc>
      </w:tr>
    </w:tbl>
    <w:p>
      <w:pPr>
        <w:pStyle w:val="Normal"/>
      </w:pPr>
    </w:p>
    <w:p>
      <w:pPr>
        <w:pStyle w:val="Normal"/>
      </w:pPr>
      <w:r>
        <w:t xml:space="preserve">Review each policy value for provenance: has an unapproved threshold, severity or recall target been presented as an approved rule? Keep unresolved values as TBD with an owner and source reference. Requirement IDs, version numbers and clearly labelled source examples are not invented policy. A useful placeholder records: decision needed, owner, source question, status and approval evidence.</w:t>
      </w:r>
    </w:p>
    <w:p>
      <w:pPr>
        <w:pStyle w:val="Heading1"/>
      </w:pPr>
      <w:r>
        <w:t xml:space="preserve">8. The Three Runtime View</w:t>
      </w:r>
    </w:p>
    <w:p>
      <w:pPr>
        <w:pStyle w:val="Normal"/>
      </w:pPr>
      <w:r>
        <w:t xml:space="preserve">Task 1 establishes three logical runtime areas. They describe responsibilities; they do not require three separate applications.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        Inspector (browser)</w:t>
            </w:r>
          </w:p>
          <w:p>
            <w:pPr>
              <w:pStyle w:val="CodeText"/>
            </w:pPr>
            <w:r>
              <w:rPr>
                <w:rFonts w:ascii="Consolas" w:hAnsi="Consolas"/>
                <w:sz w:val="17"/>
              </w:rPr>
              <w:t xml:space="preserve">                |</w:t>
            </w:r>
          </w:p>
          <w:p>
            <w:pPr>
              <w:pStyle w:val="CodeText"/>
            </w:pPr>
            <w:r>
              <w:rPr>
                <w:rFonts w:ascii="Consolas" w:hAnsi="Consolas"/>
                <w:sz w:val="17"/>
              </w:rPr>
              <w:t xml:space="preserve">                v</w:t>
            </w:r>
          </w:p>
          <w:p>
            <w:pPr>
              <w:pStyle w:val="CodeText"/>
            </w:pPr>
            <w:r>
              <w:rPr>
                <w:rFonts w:ascii="Consolas" w:hAnsi="Consolas"/>
                <w:sz w:val="17"/>
              </w:rPr>
              <w:t xml:space="preserve">          UI Runtime</w:t>
            </w:r>
          </w:p>
          <w:p>
            <w:pPr>
              <w:pStyle w:val="CodeText"/>
            </w:pPr>
            <w:r>
              <w:rPr>
                <w:rFonts w:ascii="Consolas" w:hAnsi="Consolas"/>
                <w:sz w:val="17"/>
              </w:rPr>
              <w:t xml:space="preserve">   Approved component catalogue</w:t>
            </w:r>
          </w:p>
          <w:p>
            <w:pPr>
              <w:pStyle w:val="CodeText"/>
            </w:pPr>
            <w:r>
              <w:rPr>
                <w:rFonts w:ascii="Consolas" w:hAnsi="Consolas"/>
                <w:sz w:val="17"/>
              </w:rPr>
              <w:t xml:space="preserve">   Generative UI renderer</w:t>
            </w:r>
          </w:p>
          <w:p>
            <w:pPr>
              <w:pStyle w:val="CodeText"/>
            </w:pPr>
            <w:r>
              <w:rPr>
                <w:rFonts w:ascii="Consolas" w:hAnsi="Consolas"/>
                <w:sz w:val="17"/>
              </w:rPr>
              <w:t xml:space="preserve">   Standard fallback UI</w:t>
            </w:r>
          </w:p>
          <w:p>
            <w:pPr>
              <w:pStyle w:val="CodeText"/>
            </w:pPr>
            <w:r>
              <w:rPr>
                <w:rFonts w:ascii="Consolas" w:hAnsi="Consolas"/>
                <w:sz w:val="17"/>
              </w:rPr>
              <w:t xml:space="preserve">                |</w:t>
            </w:r>
          </w:p>
          <w:p>
            <w:pPr>
              <w:pStyle w:val="CodeText"/>
            </w:pPr>
            <w:r>
              <w:rPr>
                <w:rFonts w:ascii="Consolas" w:hAnsi="Consolas"/>
                <w:sz w:val="17"/>
              </w:rPr>
              <w:t xml:space="preserve">                v</w:t>
            </w:r>
          </w:p>
          <w:p>
            <w:pPr>
              <w:pStyle w:val="CodeText"/>
            </w:pPr>
            <w:r>
              <w:rPr>
                <w:rFonts w:ascii="Consolas" w:hAnsi="Consolas"/>
                <w:sz w:val="17"/>
              </w:rPr>
              <w:t xml:space="preserve">        Domain Runtime</w:t>
            </w:r>
          </w:p>
          <w:p>
            <w:pPr>
              <w:pStyle w:val="CodeText"/>
            </w:pPr>
            <w:r>
              <w:rPr>
                <w:rFonts w:ascii="Consolas" w:hAnsi="Consolas"/>
                <w:sz w:val="17"/>
              </w:rPr>
              <w:t xml:space="preserve">   Review API surface</w:t>
            </w:r>
          </w:p>
          <w:p>
            <w:pPr>
              <w:pStyle w:val="CodeText"/>
            </w:pPr>
            <w:r>
              <w:rPr>
                <w:rFonts w:ascii="Consolas" w:hAnsi="Consolas"/>
                <w:sz w:val="17"/>
              </w:rPr>
              <w:t xml:space="preserve">   Evidence reference resolution</w:t>
            </w:r>
          </w:p>
          <w:p>
            <w:pPr>
              <w:pStyle w:val="CodeText"/>
            </w:pPr>
            <w:r>
              <w:rPr>
                <w:rFonts w:ascii="Consolas" w:hAnsi="Consolas"/>
                <w:sz w:val="17"/>
              </w:rPr>
              <w:t xml:space="preserve">   Owns all state</w:t>
            </w:r>
          </w:p>
          <w:p>
            <w:pPr>
              <w:pStyle w:val="CodeText"/>
            </w:pPr>
            <w:r>
              <w:rPr>
                <w:rFonts w:ascii="Consolas" w:hAnsi="Consolas"/>
                <w:sz w:val="17"/>
              </w:rPr>
              <w:t xml:space="preserve">          |                  |</w:t>
            </w:r>
          </w:p>
          <w:p>
            <w:pPr>
              <w:pStyle w:val="CodeText"/>
            </w:pPr>
            <w:r>
              <w:rPr>
                <w:rFonts w:ascii="Consolas" w:hAnsi="Consolas"/>
                <w:sz w:val="17"/>
              </w:rPr>
              <w:t xml:space="preserve">          v                  v</w:t>
            </w:r>
          </w:p>
          <w:p>
            <w:pPr>
              <w:pStyle w:val="CodeText"/>
            </w:pPr>
            <w:r>
              <w:rPr>
                <w:rFonts w:ascii="Consolas" w:hAnsi="Consolas"/>
                <w:sz w:val="17"/>
              </w:rPr>
              <w:t xml:space="preserve">     AI Runtime       simulators/capture/</w:t>
            </w:r>
          </w:p>
          <w:p>
            <w:pPr>
              <w:pStyle w:val="CodeText"/>
            </w:pPr>
            <w:r>
              <w:rPr>
                <w:rFonts w:ascii="Consolas" w:hAnsi="Consolas"/>
                <w:sz w:val="17"/>
              </w:rPr>
              <w:t xml:space="preserve">   Model gateway      Recorded fixture</w:t>
            </w:r>
          </w:p>
          <w:p>
            <w:pPr>
              <w:pStyle w:val="CodeText"/>
            </w:pPr>
            <w:r>
              <w:rPr>
                <w:rFonts w:ascii="Consolas" w:hAnsi="Consolas"/>
                <w:sz w:val="17"/>
              </w:rPr>
              <w:t xml:space="preserve">   UI specification   Evidence source</w:t>
            </w:r>
          </w:p>
        </w:tc>
      </w:tr>
    </w:tbl>
    <w:p>
      <w:pPr>
        <w:pStyle w:val="Normal"/>
      </w:pPr>
    </w:p>
    <w:p>
      <w:pPr>
        <w:pStyle w:val="Normal"/>
      </w:pPr>
      <w:r>
        <w:t xml:space="preserve">The Domain Runtime reads the fixture and resolves evidence references; the AI Runtime proposes layout. Evidence values do not pass through the composition model.</w:t>
      </w:r>
    </w:p>
    <w:p>
      <w:pPr>
        <w:pStyle w:val="Normal"/>
      </w:pPr>
      <w:r>
        <w:t xml:space="preserve">The frontend/backend view remains useful and is not being replaced. The runtime view explains the logical responsibilities across interface, business control and probabilistic intelligence.</w:t>
      </w:r>
    </w:p>
    <w:p>
      <w:pPr>
        <w:pStyle w:val="Heading1"/>
      </w:pPr>
      <w:r>
        <w:t xml:space="preserve">9. What Controlled Generative UI Means</w:t>
      </w:r>
    </w:p>
    <w:p>
      <w:pPr>
        <w:pStyle w:val="Normal"/>
      </w:pPr>
      <w:r>
        <w:t xml:space="preserve">Instead of asking the runtime model to write a screen as code, we ask it to describe the screen using a controlled structure.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w:t>
            </w:r>
          </w:p>
          <w:p>
            <w:pPr>
              <w:pStyle w:val="CodeText"/>
            </w:pPr>
            <w:r>
              <w:rPr>
                <w:rFonts w:ascii="Consolas" w:hAnsi="Consolas"/>
                <w:sz w:val="17"/>
              </w:rPr>
              <w:t xml:space="preserve">  "view": "inspection_review",</w:t>
            </w:r>
          </w:p>
          <w:p>
            <w:pPr>
              <w:pStyle w:val="CodeText"/>
            </w:pPr>
            <w:r>
              <w:rPr>
                <w:rFonts w:ascii="Consolas" w:hAnsi="Consolas"/>
                <w:sz w:val="17"/>
              </w:rPr>
              <w:t xml:space="preserve">  "context": { "board_ref": "attempt-2f91c4", "role": "inspector" },</w:t>
            </w:r>
          </w:p>
          <w:p>
            <w:pPr>
              <w:pStyle w:val="CodeText"/>
            </w:pPr>
            <w:r>
              <w:rPr>
                <w:rFonts w:ascii="Consolas" w:hAnsi="Consolas"/>
                <w:sz w:val="17"/>
              </w:rPr>
              <w:t xml:space="preserve">  "components": [</w:t>
            </w:r>
          </w:p>
          <w:p>
            <w:pPr>
              <w:pStyle w:val="CodeText"/>
            </w:pPr>
            <w:r>
              <w:rPr>
                <w:rFonts w:ascii="Consolas" w:hAnsi="Consolas"/>
                <w:sz w:val="17"/>
              </w:rPr>
              <w:t xml:space="preserve">    { "type": "BoardSummary",    "source": "attempt.metadata" },</w:t>
            </w:r>
          </w:p>
          <w:p>
            <w:pPr>
              <w:pStyle w:val="CodeText"/>
            </w:pPr>
            <w:r>
              <w:rPr>
                <w:rFonts w:ascii="Consolas" w:hAnsi="Consolas"/>
                <w:sz w:val="17"/>
              </w:rPr>
              <w:t xml:space="preserve">    { "type": "ImageCompare",    "mode": "reference_vs_captured" },</w:t>
            </w:r>
          </w:p>
          <w:p>
            <w:pPr>
              <w:pStyle w:val="CodeText"/>
            </w:pPr>
            <w:r>
              <w:rPr>
                <w:rFonts w:ascii="Consolas" w:hAnsi="Consolas"/>
                <w:sz w:val="17"/>
              </w:rPr>
              <w:t xml:space="preserve">    { "type": "DefectOverlay",   "source": "attempt.detections" },</w:t>
            </w:r>
          </w:p>
          <w:p>
            <w:pPr>
              <w:pStyle w:val="CodeText"/>
            </w:pPr>
            <w:r>
              <w:rPr>
                <w:rFonts w:ascii="Consolas" w:hAnsi="Consolas"/>
                <w:sz w:val="17"/>
              </w:rPr>
              <w:t xml:space="preserve">    { "type": "ConfidenceBadge", "source": "attempt.calibrated_score" },</w:t>
            </w:r>
          </w:p>
          <w:p>
            <w:pPr>
              <w:pStyle w:val="CodeText"/>
            </w:pPr>
            <w:r>
              <w:rPr>
                <w:rFonts w:ascii="Consolas" w:hAnsi="Consolas"/>
                <w:sz w:val="17"/>
              </w:rPr>
              <w:t xml:space="preserve">    { "type": "ReviewPanel",     "fields": ["defect_class", "reason_code"] }</w:t>
            </w:r>
          </w:p>
          <w:p>
            <w:pPr>
              <w:pStyle w:val="CodeText"/>
            </w:pPr>
            <w:r>
              <w:rPr>
                <w:rFonts w:ascii="Consolas" w:hAnsi="Consolas"/>
                <w:sz w:val="17"/>
              </w:rPr>
              <w:t xml:space="preserve">  ]</w:t>
            </w:r>
          </w:p>
          <w:p>
            <w:pPr>
              <w:pStyle w:val="CodeText"/>
            </w:pPr>
            <w:r>
              <w:rPr>
                <w:rFonts w:ascii="Consolas" w:hAnsi="Consolas"/>
                <w:sz w:val="17"/>
              </w:rPr>
              <w:t xml:space="preserve">}</w:t>
            </w:r>
          </w:p>
        </w:tc>
      </w:tr>
    </w:tbl>
    <w:p>
      <w:pPr>
        <w:pStyle w:val="Normal"/>
      </w:pPr>
    </w:p>
    <w:p>
      <w:pPr>
        <w:pStyle w:val="Normal"/>
      </w:pPr>
      <w:r>
        <w:t xml:space="preserve">The intended boundary is: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AI model</w:t>
            </w:r>
          </w:p>
          <w:p>
            <w:pPr>
              <w:pStyle w:val="CodeText"/>
            </w:pPr>
            <w:r>
              <w:rPr>
                <w:rFonts w:ascii="Consolas" w:hAnsi="Consolas"/>
                <w:sz w:val="17"/>
              </w:rPr>
              <w:t xml:space="preserve">   ↓</w:t>
            </w:r>
          </w:p>
          <w:p>
            <w:pPr>
              <w:pStyle w:val="CodeText"/>
            </w:pPr>
            <w:r>
              <w:rPr>
                <w:rFonts w:ascii="Consolas" w:hAnsi="Consolas"/>
                <w:sz w:val="17"/>
              </w:rPr>
              <w:t xml:space="preserve">Structured output</w:t>
            </w:r>
          </w:p>
          <w:p>
            <w:pPr>
              <w:pStyle w:val="CodeText"/>
            </w:pPr>
            <w:r>
              <w:rPr>
                <w:rFonts w:ascii="Consolas" w:hAnsi="Consolas"/>
                <w:sz w:val="17"/>
              </w:rPr>
              <w:t xml:space="preserve">   ↓</w:t>
            </w:r>
          </w:p>
          <w:p>
            <w:pPr>
              <w:pStyle w:val="CodeText"/>
            </w:pPr>
            <w:r>
              <w:rPr>
                <w:rFonts w:ascii="Consolas" w:hAnsi="Consolas"/>
                <w:sz w:val="17"/>
              </w:rPr>
              <w:t xml:space="preserve">Schema validation</w:t>
            </w:r>
          </w:p>
          <w:p>
            <w:pPr>
              <w:pStyle w:val="CodeText"/>
            </w:pPr>
            <w:r>
              <w:rPr>
                <w:rFonts w:ascii="Consolas" w:hAnsi="Consolas"/>
                <w:sz w:val="17"/>
              </w:rPr>
              <w:t xml:space="preserve">   ↓</w:t>
            </w:r>
          </w:p>
          <w:p>
            <w:pPr>
              <w:pStyle w:val="CodeText"/>
            </w:pPr>
            <w:r>
              <w:rPr>
                <w:rFonts w:ascii="Consolas" w:hAnsi="Consolas"/>
                <w:sz w:val="17"/>
              </w:rPr>
              <w:t xml:space="preserve">Approved component vocabulary</w:t>
            </w:r>
          </w:p>
          <w:p>
            <w:pPr>
              <w:pStyle w:val="CodeText"/>
            </w:pPr>
            <w:r>
              <w:rPr>
                <w:rFonts w:ascii="Consolas" w:hAnsi="Consolas"/>
                <w:sz w:val="17"/>
              </w:rPr>
              <w:t xml:space="preserve">   ↓</w:t>
            </w:r>
          </w:p>
          <w:p>
            <w:pPr>
              <w:pStyle w:val="CodeText"/>
            </w:pPr>
            <w:r>
              <w:rPr>
                <w:rFonts w:ascii="Consolas" w:hAnsi="Consolas"/>
                <w:sz w:val="17"/>
              </w:rPr>
              <w:t xml:space="preserve">Evidence references resolved by the backend</w:t>
            </w:r>
          </w:p>
          <w:p>
            <w:pPr>
              <w:pStyle w:val="CodeText"/>
            </w:pPr>
            <w:r>
              <w:rPr>
                <w:rFonts w:ascii="Consolas" w:hAnsi="Consolas"/>
                <w:sz w:val="17"/>
              </w:rPr>
              <w:t xml:space="preserve">   ↓</w:t>
            </w:r>
          </w:p>
          <w:p>
            <w:pPr>
              <w:pStyle w:val="CodeText"/>
            </w:pPr>
            <w:r>
              <w:rPr>
                <w:rFonts w:ascii="Consolas" w:hAnsi="Consolas"/>
                <w:sz w:val="17"/>
              </w:rPr>
              <w:t xml:space="preserve">Known components</w:t>
            </w:r>
          </w:p>
          <w:p>
            <w:pPr>
              <w:pStyle w:val="CodeText"/>
            </w:pPr>
            <w:r>
              <w:rPr>
                <w:rFonts w:ascii="Consolas" w:hAnsi="Consolas"/>
                <w:sz w:val="17"/>
              </w:rPr>
              <w:t xml:space="preserve">   ↓</w:t>
            </w:r>
          </w:p>
          <w:p>
            <w:pPr>
              <w:pStyle w:val="CodeText"/>
            </w:pPr>
            <w:r>
              <w:rPr>
                <w:rFonts w:ascii="Consolas" w:hAnsi="Consolas"/>
                <w:sz w:val="17"/>
              </w:rPr>
              <w:t xml:space="preserve">Rendered UI</w:t>
            </w:r>
          </w:p>
        </w:tc>
      </w:tr>
    </w:tbl>
    <w:p>
      <w:pPr>
        <w:pStyle w:val="Normal"/>
      </w:pPr>
    </w:p>
    <w:p>
      <w:pPr>
        <w:pStyle w:val="Normal"/>
      </w:pPr>
      <w:r>
        <w:t xml:space="preserve">The model is probabilistic; the surrounding software provides deterministic controls. Note the extra step this domain adds over a generic Generative UI flow: the backend resolves evidence references, so the values an inspector reads never travel through the model.</w:t>
      </w:r>
    </w:p>
    <w:p>
      <w:pPr>
        <w:pStyle w:val="Heading1"/>
      </w:pPr>
      <w:r>
        <w:t xml:space="preserve">10. Initial Approved UI Components</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BoardSummary      ImageCompare       DefectOverlay</w:t>
            </w:r>
          </w:p>
          <w:p>
            <w:pPr>
              <w:pStyle w:val="CodeText"/>
            </w:pPr>
            <w:r>
              <w:rPr>
                <w:rFonts w:ascii="Consolas" w:hAnsi="Consolas"/>
                <w:sz w:val="17"/>
              </w:rPr>
              <w:t xml:space="preserve">ConfidenceBadge   ReviewPanel        Heading</w:t>
            </w:r>
          </w:p>
          <w:p>
            <w:pPr>
              <w:pStyle w:val="CodeText"/>
            </w:pPr>
            <w:r>
              <w:rPr>
                <w:rFonts w:ascii="Consolas" w:hAnsi="Consolas"/>
                <w:sz w:val="17"/>
              </w:rPr>
              <w:t xml:space="preserve">Text              Alert              EscalationNotice</w:t>
            </w:r>
          </w:p>
        </w:tc>
      </w:tr>
    </w:tbl>
    <w:p>
      <w:pPr>
        <w:pStyle w:val="Normal"/>
      </w:pPr>
    </w:p>
    <w:p>
      <w:pPr>
        <w:pStyle w:val="Normal"/>
      </w:pPr>
      <w:r>
        <w:t xml:space="preserve">The vocabulary is intentionally small. Two kinds of output fall outside the contract and must be rejected rather than interpreted:</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 "type": "execute_query" }          ← never in the catalogue</w:t>
            </w:r>
          </w:p>
          <w:p>
            <w:pPr>
              <w:pStyle w:val="CodeText"/>
            </w:pPr>
            <w:r>
              <w:rPr>
                <w:rFonts w:ascii="Consolas" w:hAnsi="Consolas"/>
                <w:sz w:val="17"/>
              </w:rPr>
              <w:t xml:space="preserve">{ "type": "DispositionControl" }     ← in the eventual catalogue, not in v1</w:t>
            </w:r>
          </w:p>
        </w:tc>
      </w:tr>
    </w:tbl>
    <w:p>
      <w:pPr>
        <w:pStyle w:val="Normal"/>
      </w:pPr>
    </w:p>
    <w:p>
      <w:pPr>
        <w:pStyle w:val="Normal"/>
      </w:pPr>
      <w:r>
        <w:t xml:space="preserve">The second is the more interesting case. It is a legitimate component of the finished system that this slice has not yet earned.</w:t>
      </w:r>
    </w:p>
    <w:p>
      <w:pPr>
        <w:pStyle w:val="Heading1"/>
      </w:pPr>
      <w:r>
        <w:t xml:space="preserve">11. Understanding the Model Contract</w:t>
      </w:r>
    </w:p>
    <w:p>
      <w:pPr>
        <w:pStyle w:val="Normal"/>
      </w:pPr>
      <w:r>
        <w:t xml:space="preserve">A model contract defines the boundary around runtime AI behaviour. The mindset shifts from "give the model a prompt" to "engineer a contract around model behaviour."</w:t>
      </w:r>
    </w:p>
    <w:p>
      <w:pPr>
        <w:pStyle w:val="Normal"/>
      </w:pPr>
      <w:r>
        <w:t xml:space="preserve">The model may: select and order approved components; choose which evidence references are most relevant; generate neutral text; adapt layout to role; signal ambiguity.</w:t>
      </w:r>
    </w:p>
    <w:p>
      <w:pPr>
        <w:pStyle w:val="Normal"/>
      </w:pPr>
      <w:r>
        <w:t xml:space="preserve">The model must not: generate executable code or arbitrary markup; request components outside the catalogue; supply evidence values instead of references; state or imply a disposition; contradict the calibrated score; invent defect categories; access the database, registry or line equipment.</w:t>
      </w:r>
    </w:p>
    <w:p>
      <w:pPr>
        <w:pStyle w:val="Normal"/>
      </w:pPr>
      <w:r>
        <w:t xml:space="preserve">The JSON above is illustrative, not the final executable schema. Task 1 must document required fields, allowed reference paths, unknown-field handling and rejection behaviour in the shared contract. Raw scores must not be labelled as calibrated probabilities; missing calibration must remain explicit.</w:t>
      </w:r>
    </w:p>
    <w:p>
      <w:pPr>
        <w:pStyle w:val="Normal"/>
      </w:pPr>
      <w:r>
        <w:t xml:space="preserve">Each prohibition should name how it is enforced. Some are structural — catalogue membership and schema validity are enforced by the renderer, and evidence scope by the backend. Others can only be measured: no validator can detect a layout that implies a verdict, so that risk is assessed through evaluation cases and review, supported by deterministic layout constraints where possible. Evals provide evidence, not a guarantee for every future output.</w:t>
      </w:r>
    </w:p>
    <w:p>
      <w:pPr>
        <w:pStyle w:val="Normal"/>
      </w:pPr>
      <w:r>
        <w:t xml:space="preserve">Knowing which prohibitions are structural and which are measurable tells you where you need evals rather than tests.</w:t>
      </w:r>
    </w:p>
    <w:p>
      <w:pPr>
        <w:pStyle w:val="Heading1"/>
      </w:pPr>
      <w:r>
        <w:t xml:space="preserve">12. Tests Versus AI Evals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Area</w:t>
            </w:r>
          </w:p>
        </w:tc>
        <w:tc>
          <w:tcPr>
            <w:tcW w:w="3486" w:type="dxa"/>
            <w:shd w:fill="173B57"/>
            <w:vAlign w:val="top"/>
          </w:tcPr>
          <w:p>
            <w:pPr>
              <w:pStyle w:val="TableHead"/>
            </w:pPr>
            <w:r>
              <w:t xml:space="preserve">Question</w:t>
            </w:r>
          </w:p>
        </w:tc>
        <w:tc>
          <w:tcPr>
            <w:tcW w:w="3486" w:type="dxa"/>
            <w:shd w:fill="173B57"/>
            <w:vAlign w:val="top"/>
          </w:tcPr>
          <w:p>
            <w:pPr>
              <w:pStyle w:val="TableHead"/>
            </w:pPr>
            <w:r>
              <w:t xml:space="preserve">Example</w:t>
            </w:r>
          </w:p>
        </w:tc>
      </w:tr>
      <w:tr>
        <w:trPr/>
        <w:tc>
          <w:tcPr>
            <w:tcW w:w="3486" w:type="dxa"/>
            <w:shd w:fill="F0F5F8"/>
            <w:vAlign w:val="top"/>
          </w:tcPr>
          <w:p>
            <w:pPr>
              <w:pStyle w:val="TableText"/>
            </w:pPr>
            <w:r>
              <w:t xml:space="preserve">Deterministic tests</w:t>
            </w:r>
          </w:p>
        </w:tc>
        <w:tc>
          <w:tcPr>
            <w:tcW w:w="3486" w:type="dxa"/>
            <w:shd w:fill="F0F5F8"/>
            <w:vAlign w:val="top"/>
          </w:tcPr>
          <w:p>
            <w:pPr>
              <w:pStyle w:val="TableText"/>
            </w:pPr>
            <w:r>
              <w:t xml:space="preserve">Does the software behave correctly?</w:t>
            </w:r>
          </w:p>
        </w:tc>
        <w:tc>
          <w:tcPr>
            <w:tcW w:w="3486" w:type="dxa"/>
            <w:shd w:fill="F0F5F8"/>
            <w:vAlign w:val="top"/>
          </w:tcPr>
          <w:p>
            <w:pPr>
              <w:pStyle w:val="TableText"/>
            </w:pPr>
            <w:r>
              <w:t xml:space="preserve">A valid UI specification renders through approved components; one requesting DispositionControl is rejected</w:t>
            </w:r>
          </w:p>
        </w:tc>
      </w:tr>
      <w:tr>
        <w:trPr/>
        <w:tc>
          <w:tcPr>
            <w:tcW w:w="3486" w:type="dxa"/>
            <w:shd w:fill="FFFFFF"/>
            <w:vAlign w:val="top"/>
          </w:tcPr>
          <w:p>
            <w:pPr>
              <w:pStyle w:val="TableText"/>
            </w:pPr>
            <w:r>
              <w:t xml:space="preserve">AI evals</w:t>
            </w:r>
          </w:p>
        </w:tc>
        <w:tc>
          <w:tcPr>
            <w:tcW w:w="3486" w:type="dxa"/>
            <w:shd w:fill="FFFFFF"/>
            <w:vAlign w:val="top"/>
          </w:tcPr>
          <w:p>
            <w:pPr>
              <w:pStyle w:val="TableText"/>
            </w:pPr>
            <w:r>
              <w:t xml:space="preserve">Does the AI behave acceptably?</w:t>
            </w:r>
          </w:p>
        </w:tc>
        <w:tc>
          <w:tcPr>
            <w:tcW w:w="3486" w:type="dxa"/>
            <w:shd w:fill="FFFFFF"/>
            <w:vAlign w:val="top"/>
          </w:tcPr>
          <w:p>
            <w:pPr>
              <w:pStyle w:val="TableText"/>
            </w:pPr>
            <w:r>
              <w:t xml:space="preserve">A marginal-confidence result is not composed so that it reads as conclusive</w:t>
            </w:r>
          </w:p>
        </w:tc>
      </w:tr>
    </w:tbl>
    <w:p>
      <w:pPr>
        <w:pStyle w:val="Normal"/>
      </w:pPr>
    </w:p>
    <w:p>
      <w:pPr>
        <w:pStyle w:val="Normal"/>
      </w:pPr>
      <w:r>
        <w:t xml:space="preserve">Task 1 establishes the separation. It does not implement the test suite or the evaluation harness.</w:t>
      </w:r>
    </w:p>
    <w:p>
      <w:pPr>
        <w:pStyle w:val="Heading1"/>
      </w:pPr>
      <w:r>
        <w:t xml:space="preserve">13. What Was Deliberately NOT Built</w:t>
      </w:r>
    </w:p>
    <w:p>
      <w:pPr>
        <w:pStyle w:val="Normal"/>
      </w:pPr>
      <w:r>
        <w:t xml:space="preserve">No application code yet — no frontend, no API, no model gateway. No authentication subsystem. No database. No CI/CD, containers or deployment infrastructure. No live image capture, edge inference or quality-gate enforcement. No calibration, risk scoring or decision path. No disposition or override. No PLC or MES integration. No model training, registry or retraining loop. No edge/, enterprise/, ml/, ops/, infra/ or ci/ directories.</w:t>
      </w:r>
    </w:p>
    <w:p>
      <w:pPr>
        <w:pStyle w:val="Normal"/>
      </w:pPr>
      <w:r>
        <w:t xml:space="preserve">These omissions are intentional. The first increment should demonstrate the engineering method, not bury it in infrastructure.</w:t>
      </w:r>
    </w:p>
    <w:p>
      <w:pPr>
        <w:pStyle w:val="Heading1"/>
      </w:pPr>
      <w:r>
        <w:t xml:space="preserve">14. What the Harness Means at This Stage</w:t>
      </w:r>
    </w:p>
    <w:p>
      <w:pPr>
        <w:pStyle w:val="Normal"/>
      </w:pPr>
      <w:r>
        <w:t xml:space="preserve">At this stage we have a Claude Code project foundation rather than a fully enforced runtime harness. CLAUDE.md supplies persistent guidance; the repository structure gives each kind of project truth a clear home.</w:t>
      </w:r>
    </w:p>
    <w:p>
      <w:pPr>
        <w:pStyle w:val="Normal"/>
      </w:pPr>
      <w:r>
        <w:t xml:space="preserve">An important distinction: CLAUDE.md is guidance and context, not a security guarantee. Stronger enforcement comes later from .claude/ permissions and hooks, from schema validation, and from tests. Task 1 creates .claude/ with minimal settings precisely so the location exists before anything needs to be enforced there.</w:t>
      </w:r>
    </w:p>
    <w:p>
      <w:pPr>
        <w:pStyle w:val="Normal"/>
      </w:pPr>
      <w:r>
        <w:t xml:space="preserve">simulators/capture/ also belongs to the harness. It is created in Task 1 — initially as a README describing the fixture to be supplied later — because an agent with no way to exercise degraded or unusual inputs will write confident happy-path code.</w:t>
      </w:r>
    </w:p>
    <w:p>
      <w:pPr>
        <w:pStyle w:val="Heading1"/>
      </w:pPr>
      <w:r>
        <w:t xml:space="preserve">15. Why Task 1 Is Important for AI-Native Engineering</w:t>
      </w:r>
    </w:p>
    <w:p>
      <w:pPr>
        <w:pStyle w:val="Normal"/>
      </w:pPr>
      <w:r>
        <w:t xml:space="preserve">Traditional software rests on deterministic logic written by developers. AI-native systems introduce probabilistic model behaviour, so the engineering environment must define responsibilities and boundaries around that behaviour:</w:t>
      </w:r>
    </w:p>
    <w:p>
      <w:pPr>
        <w:pStyle w:val="ListParagraph"/>
      </w:pPr>
      <w:r>
        <w:t xml:space="preserve">• Define what the model is responsible for</w:t>
      </w:r>
    </w:p>
    <w:p>
      <w:pPr>
        <w:pStyle w:val="ListParagraph"/>
      </w:pPr>
      <w:r>
        <w:t xml:space="preserve">• Define what the model is not allowed to do</w:t>
      </w:r>
    </w:p>
    <w:p>
      <w:pPr>
        <w:pStyle w:val="ListParagraph"/>
      </w:pPr>
      <w:r>
        <w:t xml:space="preserve">• Keep model output structured</w:t>
      </w:r>
    </w:p>
    <w:p>
      <w:pPr>
        <w:pStyle w:val="ListParagraph"/>
      </w:pPr>
      <w:r>
        <w:t xml:space="preserve">• Validate model output before using it</w:t>
      </w:r>
    </w:p>
    <w:p>
      <w:pPr>
        <w:pStyle w:val="ListParagraph"/>
      </w:pPr>
      <w:r>
        <w:t xml:space="preserve">• Keep deterministic software boundaries around probabilistic behaviour</w:t>
      </w:r>
    </w:p>
    <w:p>
      <w:pPr>
        <w:pStyle w:val="ListParagraph"/>
      </w:pPr>
      <w:r>
        <w:t xml:space="preserve">• Separate software correctness from AI behaviour quality</w:t>
      </w:r>
    </w:p>
    <w:p>
      <w:pPr>
        <w:pStyle w:val="ListParagraph"/>
      </w:pPr>
      <w:r>
        <w:t xml:space="preserve">• Record which questions belong to the business and remain unanswered</w:t>
      </w:r>
    </w:p>
    <w:p>
      <w:pPr>
        <w:pStyle w:val="ListParagraph"/>
      </w:pPr>
      <w:r>
        <w:t xml:space="preserve">• Make feedback and improvement part of the engineering lifecycle</w:t>
      </w:r>
    </w:p>
    <w:p>
      <w:pPr>
        <w:pStyle w:val="Heading1"/>
      </w:pPr>
      <w:r>
        <w:t xml:space="preserve">16. The Engineering Flow Being Established</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Business Problem</w:t>
            </w:r>
          </w:p>
          <w:p>
            <w:pPr>
              <w:pStyle w:val="CodeText"/>
            </w:pPr>
            <w:r>
              <w:rPr>
                <w:rFonts w:ascii="Consolas" w:hAnsi="Consolas"/>
                <w:sz w:val="17"/>
              </w:rPr>
              <w:t xml:space="preserve">       ↓</w:t>
            </w:r>
          </w:p>
          <w:p>
            <w:pPr>
              <w:pStyle w:val="CodeText"/>
            </w:pPr>
            <w:r>
              <w:rPr>
                <w:rFonts w:ascii="Consolas" w:hAnsi="Consolas"/>
                <w:sz w:val="17"/>
              </w:rPr>
              <w:t xml:space="preserve">Specification</w:t>
            </w:r>
          </w:p>
          <w:p>
            <w:pPr>
              <w:pStyle w:val="CodeText"/>
            </w:pPr>
            <w:r>
              <w:rPr>
                <w:rFonts w:ascii="Consolas" w:hAnsi="Consolas"/>
                <w:sz w:val="17"/>
              </w:rPr>
              <w:t xml:space="preserve">       ↓</w:t>
            </w:r>
          </w:p>
          <w:p>
            <w:pPr>
              <w:pStyle w:val="CodeText"/>
            </w:pPr>
            <w:r>
              <w:rPr>
                <w:rFonts w:ascii="Consolas" w:hAnsi="Consolas"/>
                <w:sz w:val="17"/>
              </w:rPr>
              <w:t xml:space="preserve">Model Contract</w:t>
            </w:r>
          </w:p>
          <w:p>
            <w:pPr>
              <w:pStyle w:val="CodeText"/>
            </w:pPr>
            <w:r>
              <w:rPr>
                <w:rFonts w:ascii="Consolas" w:hAnsi="Consolas"/>
                <w:sz w:val="17"/>
              </w:rPr>
              <w:t xml:space="preserve">       ↓</w:t>
            </w:r>
          </w:p>
          <w:p>
            <w:pPr>
              <w:pStyle w:val="CodeText"/>
            </w:pPr>
            <w:r>
              <w:rPr>
                <w:rFonts w:ascii="Consolas" w:hAnsi="Consolas"/>
                <w:sz w:val="17"/>
              </w:rPr>
              <w:t xml:space="preserve">Project Foundation</w:t>
            </w:r>
          </w:p>
          <w:p>
            <w:pPr>
              <w:pStyle w:val="CodeText"/>
            </w:pPr>
            <w:r>
              <w:rPr>
                <w:rFonts w:ascii="Consolas" w:hAnsi="Consolas"/>
                <w:sz w:val="17"/>
              </w:rPr>
              <w:t xml:space="preserve">       ↓</w:t>
            </w:r>
          </w:p>
          <w:p>
            <w:pPr>
              <w:pStyle w:val="CodeText"/>
            </w:pPr>
            <w:r>
              <w:rPr>
                <w:rFonts w:ascii="Consolas" w:hAnsi="Consolas"/>
                <w:sz w:val="17"/>
              </w:rPr>
              <w:t xml:space="preserve">Claude Code</w:t>
            </w:r>
          </w:p>
          <w:p>
            <w:pPr>
              <w:pStyle w:val="CodeText"/>
            </w:pPr>
            <w:r>
              <w:rPr>
                <w:rFonts w:ascii="Consolas" w:hAnsi="Consolas"/>
                <w:sz w:val="17"/>
              </w:rPr>
              <w:t xml:space="preserve">       ↓</w:t>
            </w:r>
          </w:p>
          <w:p>
            <w:pPr>
              <w:pStyle w:val="CodeText"/>
            </w:pPr>
            <w:r>
              <w:rPr>
                <w:rFonts w:ascii="Consolas" w:hAnsi="Consolas"/>
                <w:sz w:val="17"/>
              </w:rPr>
              <w:t xml:space="preserve">Incremental Implementation</w:t>
            </w:r>
          </w:p>
          <w:p>
            <w:pPr>
              <w:pStyle w:val="CodeText"/>
            </w:pPr>
            <w:r>
              <w:rPr>
                <w:rFonts w:ascii="Consolas" w:hAnsi="Consolas"/>
                <w:sz w:val="17"/>
              </w:rPr>
              <w:t xml:space="preserve">       ↓</w:t>
            </w:r>
          </w:p>
          <w:p>
            <w:pPr>
              <w:pStyle w:val="CodeText"/>
            </w:pPr>
            <w:r>
              <w:rPr>
                <w:rFonts w:ascii="Consolas" w:hAnsi="Consolas"/>
                <w:sz w:val="17"/>
              </w:rPr>
              <w:t xml:space="preserve">Tests</w:t>
            </w:r>
          </w:p>
          <w:p>
            <w:pPr>
              <w:pStyle w:val="CodeText"/>
            </w:pPr>
            <w:r>
              <w:rPr>
                <w:rFonts w:ascii="Consolas" w:hAnsi="Consolas"/>
                <w:sz w:val="17"/>
              </w:rPr>
              <w:t xml:space="preserve">       ↓</w:t>
            </w:r>
          </w:p>
          <w:p>
            <w:pPr>
              <w:pStyle w:val="CodeText"/>
            </w:pPr>
            <w:r>
              <w:rPr>
                <w:rFonts w:ascii="Consolas" w:hAnsi="Consolas"/>
                <w:sz w:val="17"/>
              </w:rPr>
              <w:t xml:space="preserve">AI Evals</w:t>
            </w:r>
          </w:p>
          <w:p>
            <w:pPr>
              <w:pStyle w:val="CodeText"/>
            </w:pPr>
            <w:r>
              <w:rPr>
                <w:rFonts w:ascii="Consolas" w:hAnsi="Consolas"/>
                <w:sz w:val="17"/>
              </w:rPr>
              <w:t xml:space="preserve">       ↓</w:t>
            </w:r>
          </w:p>
          <w:p>
            <w:pPr>
              <w:pStyle w:val="CodeText"/>
            </w:pPr>
            <w:r>
              <w:rPr>
                <w:rFonts w:ascii="Consolas" w:hAnsi="Consolas"/>
                <w:sz w:val="17"/>
              </w:rPr>
              <w:t xml:space="preserve">Feedback</w:t>
            </w:r>
          </w:p>
          <w:p>
            <w:pPr>
              <w:pStyle w:val="CodeText"/>
            </w:pPr>
            <w:r>
              <w:rPr>
                <w:rFonts w:ascii="Consolas" w:hAnsi="Consolas"/>
                <w:sz w:val="17"/>
              </w:rPr>
              <w:t xml:space="preserve">       ↓</w:t>
            </w:r>
          </w:p>
          <w:p>
            <w:pPr>
              <w:pStyle w:val="CodeText"/>
            </w:pPr>
            <w:r>
              <w:rPr>
                <w:rFonts w:ascii="Consolas" w:hAnsi="Consolas"/>
                <w:sz w:val="17"/>
              </w:rPr>
              <w:t xml:space="preserve">Claude Code</w:t>
            </w:r>
          </w:p>
          <w:p>
            <w:pPr>
              <w:pStyle w:val="CodeText"/>
            </w:pPr>
            <w:r>
              <w:rPr>
                <w:rFonts w:ascii="Consolas" w:hAnsi="Consolas"/>
                <w:sz w:val="17"/>
              </w:rPr>
              <w:t xml:space="preserve">       ↓</w:t>
            </w:r>
          </w:p>
          <w:p>
            <w:pPr>
              <w:pStyle w:val="CodeText"/>
            </w:pPr>
            <w:r>
              <w:rPr>
                <w:rFonts w:ascii="Consolas" w:hAnsi="Consolas"/>
                <w:sz w:val="17"/>
              </w:rPr>
              <w:t xml:space="preserve">Continuous Improvement</w:t>
            </w:r>
          </w:p>
        </w:tc>
      </w:tr>
    </w:tbl>
    <w:p>
      <w:pPr>
        <w:pStyle w:val="Normal"/>
      </w:pPr>
    </w:p>
    <w:p>
      <w:pPr>
        <w:pStyle w:val="Normal"/>
      </w:pPr>
      <w:r>
        <w:t xml:space="preserve">Task 1 establishes the foundation for this flow. The project intentionally stops after the foundation so each later increment can be reviewed.</w:t>
      </w:r>
    </w:p>
    <w:p>
      <w:pPr>
        <w:pStyle w:val="Heading1"/>
      </w:pPr>
      <w:r>
        <w:t xml:space="preserve">17. Task 1 Completion Checklist</w:t>
      </w:r>
    </w:p>
    <w:p>
      <w:pPr>
        <w:pStyle w:val="ListParagraph"/>
      </w:pPr>
      <w:r>
        <w:t xml:space="preserve">• [ ] Empty application repository cloned and opened from the project root</w:t>
      </w:r>
    </w:p>
    <w:p>
      <w:pPr>
        <w:pStyle w:val="ListParagraph"/>
      </w:pPr>
      <w:r>
        <w:t xml:space="preserve">• [ ] Claude Code started from the repository</w:t>
      </w:r>
    </w:p>
    <w:p>
      <w:pPr>
        <w:pStyle w:val="ListParagraph"/>
      </w:pPr>
      <w:r>
        <w:t xml:space="preserve">• [ ] Source documents (BRD, architecture) read before any file was proposed</w:t>
      </w:r>
    </w:p>
    <w:p>
      <w:pPr>
        <w:pStyle w:val="ListParagraph"/>
      </w:pPr>
      <w:r>
        <w:t xml:space="preserve">• [ ] Project scope defined</w:t>
      </w:r>
    </w:p>
    <w:p>
      <w:pPr>
        <w:pStyle w:val="ListParagraph"/>
      </w:pPr>
      <w:r>
        <w:t xml:space="preserve">• [ ] Business problem documented</w:t>
      </w:r>
    </w:p>
    <w:p>
      <w:pPr>
        <w:pStyle w:val="ListParagraph"/>
      </w:pPr>
      <w:r>
        <w:t xml:space="preserve">• [ ] Architecture documented, including the three runtimes</w:t>
      </w:r>
    </w:p>
    <w:p>
      <w:pPr>
        <w:pStyle w:val="ListParagraph"/>
      </w:pPr>
      <w:r>
        <w:t xml:space="preserve">• [ ] Quality gates QG-1 to QG-6 documented</w:t>
      </w:r>
    </w:p>
    <w:p>
      <w:pPr>
        <w:pStyle w:val="ListParagraph"/>
      </w:pPr>
      <w:r>
        <w:t xml:space="preserve">• [ ] System specification documented</w:t>
      </w:r>
    </w:p>
    <w:p>
      <w:pPr>
        <w:pStyle w:val="ListParagraph"/>
      </w:pPr>
      <w:r>
        <w:t xml:space="preserve">• [ ] Runtime model contract documented, each prohibition naming its enforcement point</w:t>
      </w:r>
    </w:p>
    <w:p>
      <w:pPr>
        <w:pStyle w:val="ListParagraph"/>
      </w:pPr>
      <w:r>
        <w:t xml:space="preserve">• [ ] UI specification schema defined</w:t>
      </w:r>
    </w:p>
    <w:p>
      <w:pPr>
        <w:pStyle w:val="ListParagraph"/>
      </w:pPr>
      <w:r>
        <w:t xml:space="preserve">• [ ] policies/ created as placeholders with named owners and no invented values</w:t>
      </w:r>
    </w:p>
    <w:p>
      <w:pPr>
        <w:pStyle w:val="ListParagraph"/>
      </w:pPr>
      <w:r>
        <w:t xml:space="preserve">• [ ] Claude Code project instructions created</w:t>
      </w:r>
    </w:p>
    <w:p>
      <w:pPr>
        <w:pStyle w:val="ListParagraph"/>
      </w:pPr>
      <w:r>
        <w:t xml:space="preserve">• [ ] .claude/ created with minimal settings</w:t>
      </w:r>
    </w:p>
    <w:p>
      <w:pPr>
        <w:pStyle w:val="ListParagraph"/>
      </w:pPr>
      <w:r>
        <w:t xml:space="preserve">• [ ] simulators/capture/ created for the recorded fixture</w:t>
      </w:r>
    </w:p>
    <w:p>
      <w:pPr>
        <w:pStyle w:val="ListParagraph"/>
      </w:pPr>
      <w:r>
        <w:t xml:space="preserve">• [ ] Tests and evals separated conceptually</w:t>
      </w:r>
    </w:p>
    <w:p>
      <w:pPr>
        <w:pStyle w:val="ListParagraph"/>
      </w:pPr>
      <w:r>
        <w:t xml:space="preserve">• [ ] Controlled Generative UI boundary defined</w:t>
      </w:r>
    </w:p>
    <w:p>
      <w:pPr>
        <w:pStyle w:val="ListParagraph"/>
      </w:pPr>
      <w:r>
        <w:t xml:space="preserve">• [ ] Approved component vocabulary defined, with DispositionControl excluded</w:t>
      </w:r>
    </w:p>
    <w:p>
      <w:pPr>
        <w:pStyle w:val="ListParagraph"/>
      </w:pPr>
      <w:r>
        <w:t xml:space="preserve">• [ ] Authentication deferral recorded as a decision with an expiry condition</w:t>
      </w:r>
    </w:p>
    <w:p>
      <w:pPr>
        <w:pStyle w:val="ListParagraph"/>
      </w:pPr>
      <w:r>
        <w:t xml:space="preserve">• [ ] Technology stack recorded as an open decision</w:t>
      </w:r>
    </w:p>
    <w:p>
      <w:pPr>
        <w:pStyle w:val="ListParagraph"/>
      </w:pPr>
      <w:r>
        <w:t xml:space="preserve">• [ ] Out-of-scope capabilities documented</w:t>
      </w:r>
    </w:p>
    <w:p>
      <w:pPr>
        <w:pStyle w:val="ListParagraph"/>
      </w:pPr>
      <w:r>
        <w:t xml:space="preserve">• [ ] Open questions encountered during the task listed for review</w:t>
      </w:r>
    </w:p>
    <w:p>
      <w:pPr>
        <w:pStyle w:val="ListParagraph"/>
      </w:pPr>
      <w:r>
        <w:t xml:space="preserve">• [ ] No unnecessary application implementation introduced</w:t>
      </w:r>
    </w:p>
    <w:p>
      <w:pPr>
        <w:pStyle w:val="Heading1"/>
      </w:pPr>
      <w:r>
        <w:t xml:space="preserve">18. Key Beginner Lessons</w:t>
      </w:r>
    </w:p>
    <w:p>
      <w:pPr>
        <w:pStyle w:val="Normal"/>
      </w:pPr>
      <w:r>
        <w:t xml:space="preserve">A prompt is not an engineering contract. A prompt gives instructions; a contract defines expected behaviour and boundaries around model output.</w:t>
      </w:r>
    </w:p>
    <w:p>
      <w:pPr>
        <w:pStyle w:val="Normal"/>
      </w:pPr>
      <w:r>
        <w:t xml:space="preserve">Do not let the model generate application code. For controlled Generative UI, the model describes intent using structured data and the application renders known components.</w:t>
      </w:r>
    </w:p>
    <w:p>
      <w:pPr>
        <w:pStyle w:val="Normal"/>
      </w:pPr>
      <w:r>
        <w:t xml:space="preserve">Keep the data path away from the model. The model names evidence; the backend resolves it.</w:t>
      </w:r>
    </w:p>
    <w:p>
      <w:pPr>
        <w:pStyle w:val="Normal"/>
      </w:pPr>
      <w:r>
        <w:t xml:space="preserve">Some knowledge is not engineering's to write down. Taxonomy and thresholds belong to Quality. The correct output for an unanswered business question is a placeholder with a named owner, never a plausible value.</w:t>
      </w:r>
    </w:p>
    <w:p>
      <w:pPr>
        <w:pStyle w:val="Normal"/>
      </w:pPr>
      <w:r>
        <w:t xml:space="preserve">Build in small increments. Small tasks make failures easier to diagnose and changes easier to review.</w:t>
      </w:r>
    </w:p>
    <w:p>
      <w:pPr>
        <w:pStyle w:val="Normal"/>
      </w:pPr>
      <w:r>
        <w:t xml:space="preserve">Tests and evals are different. Tests check deterministic correctness; evals assess probabilistic behaviour. Some constraints can only be evaluated, never validated.</w:t>
      </w:r>
    </w:p>
    <w:p>
      <w:pPr>
        <w:pStyle w:val="Normal"/>
      </w:pPr>
      <w:r>
        <w:t xml:space="preserve">The engineering environment matters. Instructions, specifications, validation, tests and evaluation mechanisms help an AI coding agent work more reliably.</w:t>
      </w:r>
    </w:p>
    <w:p>
      <w:pPr>
        <w:pStyle w:val="Heading1"/>
      </w:pPr>
      <w:r>
        <w:t xml:space="preserve">19. End of Task 1</w:t>
      </w:r>
    </w:p>
    <w:p>
      <w:pPr>
        <w:pStyle w:val="Normal"/>
      </w:pPr>
      <w:r>
        <w:t xml:space="preserve">After completing the checklist, the next smallest task is to review and refine the slice specification, model contract and UI schema together. Then add a recorded fixture with documented provenance, before building the standard fallback screen. Follow the incremental sequence in AI_NATIVE_GENERATIVE_UI_FIRST_IMPLEMENTATION.md, section 17; do not start that work as part of Task 1.</w:t>
      </w:r>
    </w:p>
    <w:p>
      <w:pPr>
        <w:pStyle w:val="Normal"/>
      </w:pPr>
      <w:r>
        <w:t xml:space="preserve">The initial discussion also proposes capture + QG-1 as an architecture-validation slice. This guide follows the dedicated first-implementation document and starts with the fixture-based review panel; the capture slice remains later validation work.</w:t>
      </w:r>
    </w:p>
    <w:p>
      <w:pPr>
        <w:pStyle w:val="Normal"/>
      </w:pPr>
      <w:r>
        <w:t xml:space="preserve">At the end of Task 1 we have not built the inspector review panel. We have built the environment in which it can be built deliberately.</w:t>
      </w:r>
    </w:p>
    <w:p>
      <w:pPr>
        <w:pStyle w:val="Quote"/>
      </w:pPr>
      <w:r>
        <w:t xml:space="preserve">Key idea: Before asking an AI agent to build the system, establish the rules, context, boundaries and structure in which it must work — and be explicit about which questions are still open and who owns them.</w:t>
      </w:r>
    </w:p>
    <w:p>
      <w:pPr>
        <w:pStyle w:val="Normal"/>
      </w:pPr>
      <w:r>
        <w:t xml:space="preserve">Derived from Customer_Onboarding_Task_1_Beginner_Guide (reference sample, Customer Onboarding domain), mapped to the Board Defect Inspection System. Architecture and structure follow AI_NATIVE_ENGINEERING_INITIAL_DISCUSSION.md; the first slice follows AI_NATIVE_GENERATIVE_UI_FIRST_IMPLEMENTATION.md. Source inputs — the BRD and the eleven-layer architecture — are both provisional, and their open items remain open.</w:t>
      </w:r>
    </w:p>
    <w:sectPr>
      <w:headerReference w:type="default" r:id="rId2"/>
      <w:footerReference w:type="default" r:id="rId3"/>
      <w:pgSz w:w="12240" w:h="15840"/>
      <w:pgMar w:top="900" w:right="890" w:bottom="900" w:left="890" w:header="360" w:footer="360"/>
    </w:sectPr>
  </w:body>
</w:document>
</file>

<file path=word/footer1.xml><?xml version="1.0" encoding="utf-8"?>
<w:ftr xmlns:w="http://schemas.openxmlformats.org/wordprocessingml/2006/main">
  <w:p>
    <w:pPr>
      <w:jc w:val="right"/>
    </w:pPr>
    <w:r>
      <w:t xml:space="preserve">Version 1.1 | 16 September 2026 | Page </w:t>
    </w:r>
    <w:fldSimple w:instr="PAGE"/>
  </w:p>
</w:ftr>
</file>

<file path=word/header1.xml><?xml version="1.0" encoding="utf-8"?>
<w:hdr xmlns:w="http://schemas.openxmlformats.org/wordprocessingml/2006/main">
  <w:p>
    <w:pPr>
      <w:pStyle w:val="TableText"/>
    </w:pPr>
    <w:r>
      <w:t xml:space="preserve">BOARD DEFECT INSPECTION | Task 1 - Project Foundation</w:t>
    </w:r>
  </w:p>
</w:hdr>
</file>

<file path=word/styles.xml><?xml version="1.0" encoding="utf-8"?>
<w:styles xmlns:w="http://schemas.openxmlformats.org/wordprocessingml/2006/main">
  <w:docDefaults>
    <w:rPrDefault>
      <w:rPr>
        <w:rFonts w:ascii="Calibri" w:hAnsi="Calibri"/>
        <w:sz w:val="21"/>
        <w:color w:val="243746"/>
      </w:rPr>
    </w:rPrDefault>
    <w:pPrDefault>
      <w:pPr>
        <w:spacing w:after="100" w:line="260" w:lineRule="auto"/>
        <w:widowControl/>
      </w:pPr>
    </w:pPrDefault>
  </w:docDefaults>
  <w:style w:type="paragraph" w:default="1" w:styleId="Normal">
    <w:name w:val="Normal"/>
  </w:style>
  <w:style w:type="paragraph" w:styleId="Title">
    <w:name w:val="Title"/>
    <w:pPr>
      <w:keepNext/>
      <w:spacing w:before="200" w:after="200"/>
    </w:pPr>
    <w:rPr>
      <w:b/>
      <w:sz w:val="44"/>
      <w:color w:val="173B57"/>
    </w:rPr>
  </w:style>
  <w:style w:type="paragraph" w:styleId="Subtitle">
    <w:name w:val="Subtitle"/>
    <w:pPr>
      <w:keepNext/>
    </w:pPr>
    <w:rPr>
      <w:sz w:val="28"/>
      <w:color w:val="12618A"/>
    </w:rPr>
  </w:style>
  <w:style w:type="paragraph" w:styleId="Heading1">
    <w:name w:val="heading 1"/>
    <w:pPr>
      <w:keepNext/>
      <w:spacing w:before="260" w:after="130"/>
      <w:outlineLvl w:val="0"/>
    </w:pPr>
    <w:rPr>
      <w:b/>
      <w:sz w:val="30"/>
      <w:color w:val="173B57"/>
    </w:rPr>
  </w:style>
  <w:style w:type="paragraph" w:styleId="Heading2">
    <w:name w:val="heading 2"/>
    <w:pPr>
      <w:keepNext/>
      <w:spacing w:before="180" w:after="100"/>
      <w:outlineLvl w:val="1"/>
    </w:pPr>
    <w:rPr>
      <w:b/>
      <w:sz w:val="25"/>
      <w:color w:val="12618A"/>
    </w:rPr>
  </w:style>
  <w:style w:type="paragraph" w:styleId="TableText">
    <w:name w:val="Table Text"/>
    <w:pPr>
      <w:spacing w:after="35" w:line="225" w:lineRule="auto"/>
    </w:pPr>
    <w:rPr>
      <w:sz w:val="18"/>
    </w:rPr>
  </w:style>
  <w:style w:type="paragraph" w:styleId="TableHead">
    <w:name w:val="Table Header"/>
    <w:basedOn w:val="TableText"/>
    <w:rPr>
      <w:b/>
      <w:color w:val="FFFFFF"/>
      <w:sz w:val="18"/>
    </w:rPr>
  </w:style>
  <w:style w:type="paragraph" w:styleId="CodeText">
    <w:name w:val="Code Text"/>
    <w:pPr>
      <w:spacing w:after="0" w:line="210" w:lineRule="auto"/>
    </w:pPr>
    <w:rPr>
      <w:rFonts w:ascii="Consolas" w:hAnsi="Consolas"/>
      <w:sz w:val="17"/>
      <w:color w:val="1D2E3D"/>
    </w:rPr>
  </w:style>
  <w:style w:type="paragraph" w:styleId="ListParagraph">
    <w:name w:val="List Paragraph"/>
    <w:pPr>
      <w:ind w:left="220" w:hanging="180"/>
    </w:pPr>
  </w:style>
  <w:style w:type="paragraph" w:styleId="Quote">
    <w:name w:val="Quote"/>
    <w:pPr>
      <w:ind w:left="260"/>
      <w:spacing w:before="100" w:after="100"/>
    </w:pPr>
    <w:rPr>
      <w:i/>
      <w:color w:val="46617A"/>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