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AI-Based Automated Board Defect Inspection System — Architectural Journey (Tasks 1–6A)</w:t>
      </w:r>
    </w:p>
    <w:p>
      <w:pPr/>
      <w:r>
        <w:rPr>
          <w:b/>
        </w:rPr>
        <w:t xml:space="preserve">Learning &amp; System Architecture Infographic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Document type</w:t>
            </w:r>
          </w:p>
        </w:tc>
        <w:tc>
          <w:tcPr>
            <w:tcW w:w="4968" w:type="dxa"/>
          </w:tcPr>
          <w:p>
            <w:pPr/>
            <w:r>
              <w:rPr/>
              <w:t xml:space="preserve">Technical summary and learning reference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Scope</w:t>
            </w:r>
          </w:p>
        </w:tc>
        <w:tc>
          <w:tcPr>
            <w:tcW w:w="4968" w:type="dxa"/>
          </w:tcPr>
          <w:p>
            <w:pPr/>
            <w:r>
              <w:rPr/>
              <w:t xml:space="preserve">Tasks 1 through 6A, Phase 0 (engineering foundation)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Verified against</w:t>
            </w:r>
          </w:p>
        </w:tc>
        <w:tc>
          <w:tcPr>
            <w:tcW w:w="4968" w:type="dxa"/>
          </w:tcPr>
          <w:p>
            <w:pPr/>
            <w:r>
              <w:rPr/>
              <w:t xml:space="preserve">Repository </w:t>
            </w:r>
            <w:r>
              <w:rPr>
                <w:rFonts w:ascii="Consolas" w:hAnsi="Consolas"/>
                <w:sz w:val="19"/>
              </w:rPr>
              <w:t xml:space="preserve">axion-defect-monitoring</w:t>
            </w:r>
            <w:r>
              <w:rPr/>
              <w:t xml:space="preserve">, branch </w:t>
            </w:r>
            <w:r>
              <w:rPr>
                <w:rFonts w:ascii="Consolas" w:hAnsi="Consolas"/>
                <w:sz w:val="19"/>
              </w:rPr>
              <w:t xml:space="preserve">wushan</w:t>
            </w:r>
            <w:r>
              <w:rPr/>
              <w:t xml:space="preserve">, HEAD </w:t>
            </w:r>
            <w:r>
              <w:rPr>
                <w:rFonts w:ascii="Consolas" w:hAnsi="Consolas"/>
                <w:sz w:val="19"/>
              </w:rPr>
              <w:t xml:space="preserve">165511d</w:t>
            </w:r>
            <w:r>
              <w:rPr/>
              <w:t xml:space="preserve">, 2026-10-06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Authority</w:t>
            </w:r>
          </w:p>
        </w:tc>
        <w:tc>
          <w:tcPr>
            <w:tcW w:w="4968" w:type="dxa"/>
          </w:tcPr>
          <w:p>
            <w:pPr/>
            <w:r>
              <w:rPr/>
              <w:t xml:space="preserve">Where this document and the repository differ, the repository wins: </w:t>
            </w:r>
            <w:r>
              <w:rPr>
                <w:rFonts w:ascii="Consolas" w:hAnsi="Consolas"/>
                <w:sz w:val="19"/>
              </w:rPr>
              <w:t xml:space="preserve">CLAUDE.md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specs/spec.md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specs/model-contracts.md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specs/schemas/ui-spec.schema.json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Status</w:t>
            </w:r>
          </w:p>
        </w:tc>
        <w:tc>
          <w:tcPr>
            <w:tcW w:w="4968" w:type="dxa"/>
          </w:tcPr>
          <w:p>
            <w:pPr/>
            <w:r>
              <w:rPr/>
              <w:t xml:space="preserve">Educational summary. Not a specification, not a contract, and not a record of quality outcomes</w:t>
            </w:r>
          </w:p>
        </w:tc>
      </w:tr>
    </w:tbl>
    <w:p>
      <w:pPr/>
      <w:r>
        <w:rPr>
          <w:b/>
        </w:rPr>
        <w:t xml:space="preserve">Read this first: how this document treats the brief.</w:t>
      </w:r>
    </w:p>
    <w:p>
      <w:pPr/>
      <w:r>
        <w:rPr/>
        <w:t xml:space="preserve">The brief for this infographic described Task 6/6A as </w:t>
      </w:r>
      <w:r>
        <w:rPr>
          <w:rFonts w:ascii="Consolas" w:hAnsi="Consolas"/>
          <w:sz w:val="19"/>
        </w:rPr>
        <w:t xml:space="preserve">GET /api/inspection/ui?line_id=…&amp;board_type=…&amp;inspection_mode=…</w:t>
      </w:r>
      <w:r>
        <w:rPr/>
        <w:t xml:space="preserve">,</w:t>
      </w:r>
    </w:p>
    <w:p>
      <w:pPr/>
      <w:r>
        <w:rPr/>
        <w:t xml:space="preserve">with </w:t>
      </w:r>
      <w:r>
        <w:rPr>
          <w:rFonts w:ascii="Consolas" w:hAnsi="Consolas"/>
          <w:sz w:val="19"/>
        </w:rPr>
        <w:t xml:space="preserve">meta.generated_for</w:t>
      </w:r>
      <w:r>
        <w:rPr/>
        <w:t xml:space="preserve"> echoing the request back. That shape comes from the **Customer Onboarding reference</w:t>
      </w:r>
    </w:p>
    <w:p>
      <w:pPr/>
      <w:r>
        <w:rPr/>
        <w:t xml:space="preserve">tutorial**, not from this repository. The project's own Task 6A guide states that the reference's</w:t>
      </w:r>
    </w:p>
    <w:p>
      <w:pPr/>
      <w:r>
        <w:rPr/>
        <w:t xml:space="preserve">"query parameters, generated_for metadata, test counts and commits are not transferred to this project".</w:t>
      </w:r>
    </w:p>
    <w:p>
      <w:pPr/>
      <w:r>
        <w:rPr/>
        <w:t xml:space="preserve">This infographic therefore shows </w:t>
      </w:r>
      <w:r>
        <w:rPr>
          <w:b/>
        </w:rPr>
        <w:t xml:space="preserve">what was actually built</w:t>
      </w:r>
      <w:r>
        <w:rPr/>
        <w:t xml:space="preserve">. The proposed line, board-type and mode values</w:t>
      </w:r>
    </w:p>
    <w:p>
      <w:pPr/>
      <w:r>
        <w:rPr/>
        <w:t xml:space="preserve">are kept, clearly labelled as candidates awaiting a business decision, in section 7</w:t>
      </w:r>
    </w:p>
    <w:p>
      <w:pPr/>
      <w:r>
        <w:rPr/>
        <w:t xml:space="preserve">and Appendix A.</w:t>
      </w:r>
    </w:p>
    <w:p>
      <w:pPr/>
      <w:r>
        <w:rPr/>
        <w:t xml:space="preserve">---</w:t>
      </w:r>
    </w:p>
    <w:p>
      <w:pPr>
        <w:pStyle w:val="Heading1"/>
        <w:pageBreakBefore/>
      </w:pPr>
      <w:r>
        <w:rPr/>
        <w:t xml:space="preserve">1. Executive Overview</w:t>
      </w:r>
    </w:p>
    <w:p>
      <w:pPr>
        <w:pStyle w:val="Heading2"/>
      </w:pPr>
      <w:r>
        <w:rPr/>
        <w:t xml:space="preserve">1.1 Core architecture philosophy</w:t>
      </w:r>
    </w:p>
    <w:p>
      <w:pPr/>
      <w:r>
        <w:rPr>
          <w:b/>
        </w:rPr>
        <w:t xml:space="preserve">From static contracts and client-side rendering to an API-backed FastAPI Domain Runtime with stric</w:t>
      </w:r>
    </w:p>
    <w:p>
      <w:pPr/>
      <w:r>
        <w:rPr/>
        <w:t xml:space="preserve">deterministic trust boundaries — while the UI stays safe through controlled, registry-only component rendering.**</w:t>
      </w:r>
    </w:p>
    <w:p>
      <w:pPr/>
      <w:r>
        <w:rPr/>
        <w:t xml:space="preserve">The system is </w:t>
      </w:r>
      <w:r>
        <w:rPr>
          <w:b/>
        </w:rPr>
        <w:t xml:space="preserve">AI-native and model-driven</w:t>
      </w:r>
      <w:r>
        <w:rPr/>
        <w:t xml:space="preserve">: in the target design, a model emits a *UI specification*</w:t>
      </w:r>
    </w:p>
    <w:p>
      <w:pPr/>
      <w:r>
        <w:rPr/>
        <w:t xml:space="preserve">(structured JSON), which the application validates and renders through a fixed component registry.</w:t>
      </w:r>
    </w:p>
    <w:p>
      <w:pPr/>
      <w:r>
        <w:rPr/>
        <w:t xml:space="preserve">Tasks 1–6A built every part of that pipeline </w:t>
      </w:r>
      <w:r>
        <w:rPr>
          <w:b/>
        </w:rPr>
        <w:t xml:space="preserve">except the model</w:t>
      </w:r>
      <w:r>
        <w:rPr/>
        <w:t xml:space="preserve">. That order is deliberate: the safety</w:t>
      </w:r>
    </w:p>
    <w:p>
      <w:pPr/>
      <w:r>
        <w:rPr/>
        <w:t xml:space="preserve">net has to be in place, and tested, before anything probabilistic is allowed to touch it.</w:t>
      </w:r>
    </w:p>
    <w:p>
      <w:pPr>
        <w:pStyle w:val="Heading2"/>
      </w:pPr>
      <w:r>
        <w:rPr/>
        <w:t xml:space="preserve">1.2 The journey at a glance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PHASE I — FOUNDATION &amp; BOUNDARY        PHASE II — UI EXECUTION             PHASE III — DOMAIN RUNTIME &amp; SEAM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┌───────────────────────────────┐      ┌───────────────────────────┐       ┌──────────────────────────────────┐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│ T1  Business problem &amp; specs  │      │ T4  Controlled renderer   │       │ T6   FastAPI Domain Runtime 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│ T2  v1 UISpec contract+schema │ ───► │     + component registry  │ ───►  │      (validator = trust boundary)│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│ T3  Deterministic validator   │      │ T5  Runnable Vite React UI│       │ T6A  ContextPayload request seam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└───────────────────────────────┘      └───────────────────────────┘       └──────────────────────────────────┘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"What is allowed?"                     "Render only what is allowed"       "Serve only what was validated"</w:t>
      </w:r>
    </w:p>
    <w:p>
      <w:pPr>
        <w:pStyle w:val="Heading2"/>
      </w:pPr>
      <w:r>
        <w:rPr/>
        <w:t xml:space="preserve">1.3 What exists, and what deliberately does not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Exists after Task 6A</w:t>
            </w:r>
          </w:p>
        </w:tc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Deliberately absent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Business problem, system spec, model contract, ADR-0001</w:t>
            </w:r>
          </w:p>
        </w:tc>
        <w:tc>
          <w:tcPr>
            <w:tcW w:w="4968" w:type="dxa"/>
          </w:tcPr>
          <w:p>
            <w:pPr/>
            <w:r>
              <w:rPr/>
              <w:t xml:space="preserve">Model gateway / any AI model call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JSON Schema (Draft 2020-12) for the UI specification</w:t>
            </w:r>
          </w:p>
        </w:tc>
        <w:tc>
          <w:tcPr>
            <w:tcW w:w="4968" w:type="dxa"/>
          </w:tcPr>
          <w:p>
            <w:pPr/>
            <w:r>
              <w:rPr/>
              <w:t xml:space="preserve">Database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Python validator — 4 gates, 13 stable rejection codes</w:t>
            </w:r>
          </w:p>
        </w:tc>
        <w:tc>
          <w:tcPr>
            <w:tcW w:w="4968" w:type="dxa"/>
          </w:tcPr>
          <w:p>
            <w:pPr/>
            <w:r>
              <w:rPr/>
              <w:t xml:space="preserve">Authentication, sessions, user tables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React renderer with a closed 9-component registry</w:t>
            </w:r>
          </w:p>
        </w:tc>
        <w:tc>
          <w:tcPr>
            <w:tcW w:w="4968" w:type="dxa"/>
          </w:tcPr>
          <w:p>
            <w:pPr/>
            <w:r>
              <w:rPr/>
              <w:t xml:space="preserve">Camera, edge processing, PLC/MES signals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Vite browser app with same-origin dev proxy</w:t>
            </w:r>
          </w:p>
        </w:tc>
        <w:tc>
          <w:tcPr>
            <w:tcW w:w="4968" w:type="dxa"/>
          </w:tcPr>
          <w:p>
            <w:pPr/>
            <w:r>
              <w:rPr/>
              <w:t xml:space="preserve">Repair loop and runtime fallback serving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FastAPI service: </w:t>
            </w:r>
            <w:r>
              <w:rPr>
                <w:rFonts w:ascii="Consolas" w:hAnsi="Consolas"/>
                <w:sz w:val="19"/>
              </w:rPr>
              <w:t xml:space="preserve">GET /health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POST /api/v1/ui/landing-page</w:t>
            </w:r>
          </w:p>
        </w:tc>
        <w:tc>
          <w:tcPr>
            <w:tcW w:w="4968" w:type="dxa"/>
          </w:tcPr>
          <w:p>
            <w:pPr/>
            <w:r>
              <w:rPr/>
              <w:t xml:space="preserve">Any pass / fail / disposition logic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Typed, immutable </w:t>
            </w:r>
            <w:r>
              <w:rPr>
                <w:rFonts w:ascii="Consolas" w:hAnsi="Consolas"/>
                <w:sz w:val="19"/>
              </w:rPr>
              <w:t xml:space="preserve">ContextPayload</w:t>
            </w:r>
            <w:r>
              <w:rPr/>
              <w:t xml:space="preserve"> presentation request</w:t>
            </w:r>
          </w:p>
        </w:tc>
        <w:tc>
          <w:tcPr>
            <w:tcW w:w="4968" w:type="dxa"/>
          </w:tcPr>
          <w:p>
            <w:pPr/>
            <w:r>
              <w:rPr/>
              <w:t xml:space="preserve">Production infrastructure and deployment</w:t>
            </w:r>
          </w:p>
        </w:tc>
      </w:tr>
    </w:tbl>
    <w:p>
      <w:pPr/>
      <w:r>
        <w:rPr/>
        <w:t xml:space="preserve">---</w:t>
      </w:r>
    </w:p>
    <w:p>
      <w:pPr>
        <w:pStyle w:val="Heading1"/>
      </w:pPr>
      <w:r>
        <w:rPr/>
        <w:t xml:space="preserve">2. Visual Architecture Progression</w:t>
      </w:r>
    </w:p>
    <w:p>
      <w:pPr>
        <w:pStyle w:val="Heading2"/>
      </w:pPr>
      <w:r>
        <w:rPr/>
        <w:t xml:space="preserve">2.1 Phase I — Foundation &amp; Boundary (Tasks 1–3)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┌──────────────────────┐     ┌────────────────────────────┐     ┌──────────────────────────────┐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Business problem     │     │ v1 UISpec contract         │     │ Deterministic Python    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&amp; specifications     │ ──► │ specs/model-contracts.md   │ ──► │ validator               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docs/business-       │     │ specs/schemas/             │     │ services/domain/validator.py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problem.md, spec.md  │     │   ui-spec.schema.json      │     │ 4 gates · all rejections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└──────────────────────┘     └────────────────────────────┘     └──────────────────────────────┘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BR-n, FR-n                specVersion "1.0"                    VALID  or  [code, path, gate]…</w:t>
      </w:r>
    </w:p>
    <w:p>
      <w:pPr/>
      <w:r>
        <w:rPr>
          <w:b/>
        </w:rPr>
        <w:t xml:space="preserve">Lesson:</w:t>
      </w:r>
      <w:r>
        <w:rPr/>
        <w:t xml:space="preserve"> the contract is written *before* any code renders it, and the validator is written *before*</w:t>
      </w:r>
    </w:p>
    <w:p>
      <w:pPr/>
      <w:r>
        <w:rPr/>
        <w:t xml:space="preserve">any service serves it.</w:t>
      </w:r>
    </w:p>
    <w:p>
      <w:pPr>
        <w:pStyle w:val="Heading2"/>
      </w:pPr>
      <w:r>
        <w:rPr/>
        <w:t xml:space="preserve">2.2 Phase II — UI Execution (Tasks 4–5)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┌──────────────────────┐   offline gate   ┌──────────────────────────┐     ┌──────────────────┐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Approved UISpec      │  prepare_        │ Controlled React renderer │     │ Browser UI  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fixture + context    │  fixtures.py ──► │ renderUISpec()            │ ──► │ Vite dev server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tests/fixtures/      │  (Python         │ + componentRegistry       │     │ :5173       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ui-spec/*.json       │   validator)     │   (9 components, closed)  │     │             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└──────────────────────┘                  └──────────────────────────┘     └──────────────────┘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                  ApprovedUISpec = branded type: provenance, compiler-enforced</w:t>
      </w:r>
    </w:p>
    <w:p>
      <w:pPr/>
      <w:r>
        <w:rPr>
          <w:b/>
        </w:rPr>
        <w:t xml:space="preserve">Lesson:</w:t>
      </w:r>
      <w:r>
        <w:rPr/>
        <w:t xml:space="preserve"> "no raw JSON reaches the renderer" stops being a code-review convention and becomes a</w:t>
      </w:r>
    </w:p>
    <w:p>
      <w:pPr/>
      <w:r>
        <w:rPr/>
        <w:t xml:space="preserve">compile-time property.</w:t>
      </w:r>
    </w:p>
    <w:p>
      <w:pPr>
        <w:pStyle w:val="Heading2"/>
      </w:pPr>
      <w:r>
        <w:rPr/>
        <w:t xml:space="preserve">2.3 Phase III — Domain Runtime &amp; Context Seam (Tasks 6–6A), as built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┌─────────────────┐  POST /api/v1/ui/landing-page   ┌──────────────── FastAPI Domain Runtime (127.0.0.1:8000) ────────────────┐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React browser UI│  {page, view, locale}           │                                                                    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fetchLandingPage│ ───── Vite proxy (same origin)─►│ ① LandingPageRequest      Pydantic, extra="forbid", all fields required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fixed request   │                                 │ ② ContextPayload          frozen, slotted, enum-typed domain value 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context         │                                 │ ③ LandingService          page/locale must match server-owned context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                │                                 │ ④ Approved UISpec fixture + server-owned GroundedContext          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                │                                 │ ⑤ Deterministic validator 4 gates against the COMPLETE context     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                │ ◄──── {spec, bindings, meta} ───│ ⑥ Response               meta = {contextId, source:"fixture",      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                │       or sanitized error         │                                  validation:"VALID"}              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└────────┬────────┘                                 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 │ response is `unknown` until acceptLandingResponse() narrows it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 ▼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┌──────────────────────────┐     ┌──────────────┐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React controlled renderer│ ──► │  Browser UI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│ registry-only            │     │              │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└──────────────────────────┘     └──────────────┘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3312" w:type="dxa"/>
            <w:shd w:fill="E7EEF5" w:val="clear"/>
          </w:tcPr>
          <w:p>
            <w:pPr/>
            <w:r>
              <w:rPr>
                <w:b/>
              </w:rPr>
              <w:t xml:space="preserve">Brief described</w:t>
            </w:r>
          </w:p>
        </w:tc>
        <w:tc>
          <w:tcPr>
            <w:tcW w:w="3312" w:type="dxa"/>
            <w:shd w:fill="E7EEF5" w:val="clear"/>
          </w:tcPr>
          <w:p>
            <w:pPr/>
            <w:r>
              <w:rPr>
                <w:b/>
              </w:rPr>
              <w:t xml:space="preserve">Repository actually implements</w:t>
            </w:r>
          </w:p>
        </w:tc>
        <w:tc>
          <w:tcPr>
            <w:tcW w:w="3312" w:type="dxa"/>
            <w:shd w:fill="E7EEF5" w:val="clear"/>
          </w:tcPr>
          <w:p>
            <w:pPr/>
            <w:r>
              <w:rPr>
                <w:b/>
              </w:rPr>
              <w:t xml:space="preserve">Why the difference matters</w:t>
            </w:r>
          </w:p>
        </w:tc>
      </w:tr>
      <w:tr>
        <w:trPr>
          <w:cantSplit/>
        </w:trPr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GET /api/inspection/ui?…</w:t>
            </w:r>
          </w:p>
        </w:tc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POST /api/v1/ui/landing-page</w:t>
            </w:r>
            <w:r>
              <w:rPr/>
              <w:t xml:space="preserve"> with a JSON body</w:t>
            </w:r>
          </w:p>
        </w:tc>
        <w:tc>
          <w:tcPr>
            <w:tcW w:w="3312" w:type="dxa"/>
          </w:tcPr>
          <w:p>
            <w:pPr/>
            <w:r>
              <w:rPr/>
              <w:t xml:space="preserve">A strict body model rejects unknown fields; a query string is tested to be </w:t>
            </w:r>
            <w:r>
              <w:rPr>
                <w:b/>
              </w:rPr>
              <w:t xml:space="preserve">ignored, not honoured</w:t>
            </w:r>
          </w:p>
        </w:tc>
      </w:tr>
      <w:tr>
        <w:trPr>
          <w:cantSplit/>
        </w:trPr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line_id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board_type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inspection_mode</w:t>
            </w:r>
          </w:p>
        </w:tc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page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view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locale</w:t>
            </w:r>
          </w:p>
        </w:tc>
        <w:tc>
          <w:tcPr>
            <w:tcW w:w="3312" w:type="dxa"/>
          </w:tcPr>
          <w:p>
            <w:pPr/>
            <w:r>
              <w:rPr/>
              <w:t xml:space="preserve">Line, board-type and mode value sets are </w:t>
            </w:r>
            <w:r>
              <w:rPr>
                <w:b/>
              </w:rPr>
              <w:t xml:space="preserve">business-owned and undecided</w:t>
            </w:r>
            <w:r>
              <w:rPr/>
              <w:t xml:space="preserve">; inventing them would turn an open question into a fake requirement</w:t>
            </w:r>
          </w:p>
        </w:tc>
      </w:tr>
      <w:tr>
        <w:trPr>
          <w:cantSplit/>
        </w:trPr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meta.generated_for</w:t>
            </w:r>
            <w:r>
              <w:rPr/>
              <w:t xml:space="preserve"> echoes the request</w:t>
            </w:r>
          </w:p>
        </w:tc>
        <w:tc>
          <w:tcPr>
            <w:tcW w:w="3312" w:type="dxa"/>
          </w:tcPr>
          <w:p>
            <w:pPr/>
            <w:r>
              <w:rPr/>
              <w:t xml:space="preserve">No </w:t>
            </w:r>
            <w:r>
              <w:rPr>
                <w:rFonts w:ascii="Consolas" w:hAnsi="Consolas"/>
                <w:sz w:val="19"/>
              </w:rPr>
              <w:t xml:space="preserve">generated_for</w:t>
            </w:r>
            <w:r>
              <w:rPr/>
              <w:t xml:space="preserve">; </w:t>
            </w:r>
            <w:r>
              <w:rPr>
                <w:rFonts w:ascii="Consolas" w:hAnsi="Consolas"/>
                <w:sz w:val="19"/>
              </w:rPr>
              <w:t xml:space="preserve">meta</w:t>
            </w:r>
            <w:r>
              <w:rPr/>
              <w:t xml:space="preserve"> is exactly </w:t>
            </w:r>
            <w:r>
              <w:rPr>
                <w:rFonts w:ascii="Consolas" w:hAnsi="Consolas"/>
                <w:sz w:val="19"/>
              </w:rPr>
              <w:t xml:space="preserve">{contextId, source, validation}</w:t>
            </w:r>
          </w:p>
        </w:tc>
        <w:tc>
          <w:tcPr>
            <w:tcW w:w="3312" w:type="dxa"/>
          </w:tcPr>
          <w:p>
            <w:pPr/>
            <w:r>
              <w:rPr/>
              <w:t xml:space="preserve">A test asserts </w:t>
            </w:r>
            <w:r>
              <w:rPr>
                <w:rFonts w:ascii="Consolas" w:hAnsi="Consolas"/>
                <w:sz w:val="19"/>
              </w:rPr>
              <w:t xml:space="preserve">generated_for</w:t>
            </w:r>
            <w:r>
              <w:rPr/>
              <w:t xml:space="preserve"> appears nowhere. The response proves *which validated context* was used, not what the caller asked for</w:t>
            </w:r>
          </w:p>
        </w:tc>
      </w:tr>
    </w:tbl>
    <w:p>
      <w:pPr>
        <w:pStyle w:val="Heading2"/>
      </w:pPr>
      <w:r>
        <w:rPr/>
        <w:t xml:space="preserve">2.4 End-to-end flow (Mermaid)</w:t>
      </w:r>
    </w:p>
    <w:p>
      <w:pPr/>
      <w:r>
        <w:rPr/>
        <w:t xml:space="preserve">Paste into GitHub, Obsidian, Notion (Mermaid block) or https://mermaid.live.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flowchart LR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subgraph P1["Phase I · Foundation &amp; Boundary (T1–T3)"]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direction TB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BP["Business problem&lt;br/&gt;&amp; specs (T1)"] --&gt; CT["v1 UISpec contract&lt;br/&gt;+ JSON Schema (T2)"]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CT --&gt; VAL["Deterministic Python&lt;br/&gt;validator · 4 gates (T3)"]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end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subgraph P2["Phase II · UI Execution (T4–T5)"]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direction TB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FX["Approved UISpec fixture&lt;br/&gt;+ grounded context"] --&gt; PREP["Offline gate&lt;br/&gt;prepare_fixtures.py"]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PREP --&gt; REG["Controlled renderer&lt;br/&gt;+ closed registry (T4)"]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REG --&gt; APP["Runnable Vite&lt;br/&gt;React UI (T5)"]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end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subgraph P3["Phase III · Domain Runtime &amp; Seam (T6–T6A)"]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direction TB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UI["React browser UI"] --&gt;|"POST /api/v1/ui/landing-page&lt;br/&gt;{page, view, locale}"| TM["Pydantic transport model&lt;br/&gt;extra = forbid"]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TM --&gt; CP["ContextPayload&lt;br/&gt;frozen domain value (T6A)"]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CP --&gt; SVC["LandingService&lt;br/&gt;page / locale match check"]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SVC --&gt; SPEC["Approved fixture +&lt;br/&gt;server-owned GroundedContext"]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SPEC --&gt; V2["Deterministic validator&lt;br/&gt;trust boundary (T6)"]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V2 --&gt;|"VALID → {spec, bindings, meta}"| RR["Controlled renderer"]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V2 -.-&gt;|"rejection → sanitized 500&lt;br/&gt;codes logged, never returned"| ERR["Error state"]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    RR --&gt; BR["Browser UI"]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end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VAL ==&gt; PREP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VAL ==&gt; V2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APP ==&gt; UI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classDef gate fill:#fde68a,stroke:#b45309,color:#1f2937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classDef safe fill:#bbf7d0,stroke:#15803d,color:#1f2937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class VAL,PREP,TM,V2 gate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  class REG,RR safe</w:t>
      </w:r>
    </w:p>
    <w:p>
      <w:pPr/>
      <w:r>
        <w:rPr>
          <w:b/>
        </w:rPr>
        <w:t xml:space="preserve">Legend:</w:t>
      </w:r>
      <w:r>
        <w:rPr/>
        <w:t xml:space="preserve"> amber = a gate that can say *no*; green = the only render path.</w:t>
      </w:r>
    </w:p>
    <w:p>
      <w:pPr/>
      <w:r>
        <w:rPr/>
        <w:t xml:space="preserve">---</w:t>
      </w:r>
    </w:p>
    <w:p>
      <w:pPr>
        <w:pStyle w:val="Heading1"/>
      </w:pPr>
      <w:r>
        <w:rPr/>
        <w:t xml:space="preserve">3. Task Milestone Breakdown</w:t>
      </w:r>
    </w:p>
    <w:p>
      <w:pPr>
        <w:pStyle w:val="Heading2"/>
      </w:pPr>
      <w:r>
        <w:rPr/>
        <w:t xml:space="preserve">Task 1 — Domain Definition &amp; Specifications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Built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docs/business-problem.md</w:t>
            </w:r>
            <w:r>
              <w:rPr/>
              <w:t xml:space="preserve"> (numbered BR-n), </w:t>
            </w:r>
            <w:r>
              <w:rPr>
                <w:rFonts w:ascii="Consolas" w:hAnsi="Consolas"/>
                <w:sz w:val="19"/>
              </w:rPr>
              <w:t xml:space="preserve">specs/spec.md</w:t>
            </w:r>
            <w:r>
              <w:rPr/>
              <w:t xml:space="preserve"> (FR-n, VR-n, NFR-n), </w:t>
            </w:r>
            <w:r>
              <w:rPr>
                <w:rFonts w:ascii="Consolas" w:hAnsi="Consolas"/>
                <w:sz w:val="19"/>
              </w:rPr>
              <w:t xml:space="preserve">docs/architecture.md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docs/quality-gates.md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docs/security.md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CLAUDE.md</w:t>
            </w:r>
            <w:r>
              <w:rPr/>
              <w:t xml:space="preserve"> with seven non-negotiable rules, ADR-0001 (repository layout)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Key decisions</w:t>
            </w:r>
          </w:p>
        </w:tc>
        <w:tc>
          <w:tcPr>
            <w:tcW w:w="4968" w:type="dxa"/>
          </w:tcPr>
          <w:p>
            <w:pPr/>
            <w:r>
              <w:rPr/>
              <w:t xml:space="preserve">Three runtimes — UI, Domain, AI — over a conventional </w:t>
            </w:r>
            <w:r>
              <w:rPr>
                <w:rFonts w:ascii="Consolas" w:hAnsi="Consolas"/>
                <w:sz w:val="19"/>
              </w:rPr>
              <w:t xml:space="preserve">apps/</w:t>
            </w:r>
            <w:r>
              <w:rPr/>
              <w:t xml:space="preserve"> + </w:t>
            </w:r>
            <w:r>
              <w:rPr>
                <w:rFonts w:ascii="Consolas" w:hAnsi="Consolas"/>
                <w:sz w:val="19"/>
              </w:rPr>
              <w:t xml:space="preserve">services/</w:t>
            </w:r>
            <w:r>
              <w:rPr/>
              <w:t xml:space="preserve"> layout. The model never produces executable content and never makes a quality decision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Constraints captured</w:t>
            </w:r>
          </w:p>
        </w:tc>
        <w:tc>
          <w:tcPr>
            <w:tcW w:w="4968" w:type="dxa"/>
          </w:tcPr>
          <w:p>
            <w:pPr/>
            <w:r>
              <w:rPr/>
              <w:t xml:space="preserve">Internal application, network-level access only. Out of scope: camera integration, edge processing, PLC/MES, automated defect classification, human override workflows, production infrastructure, auth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Learning</w:t>
            </w:r>
          </w:p>
        </w:tc>
        <w:tc>
          <w:tcPr>
            <w:tcW w:w="4968" w:type="dxa"/>
          </w:tcPr>
          <w:p>
            <w:pPr/>
            <w:r>
              <w:rPr/>
              <w:t xml:space="preserve">Traceability starts here. Every later artefact cites a BR / FR / VR identifier</w:t>
            </w:r>
          </w:p>
        </w:tc>
      </w:tr>
    </w:tbl>
    <w:p>
      <w:pPr>
        <w:pStyle w:val="Heading2"/>
      </w:pPr>
      <w:r>
        <w:rPr/>
        <w:t xml:space="preserve">Task 2 — Model Contract &amp; JSON Schema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Built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specs/model-contracts.md</w:t>
            </w:r>
            <w:r>
              <w:rPr/>
              <w:t xml:space="preserve"> and </w:t>
            </w:r>
            <w:r>
              <w:rPr>
                <w:rFonts w:ascii="Consolas" w:hAnsi="Consolas"/>
                <w:sz w:val="19"/>
              </w:rPr>
              <w:t xml:space="preserve">specs/schemas/ui-spec.schema.json</w:t>
            </w:r>
            <w:r>
              <w:rPr/>
              <w:t xml:space="preserve"> (JSON Schema Draft 2020-12, </w:t>
            </w:r>
            <w:r>
              <w:rPr>
                <w:rFonts w:ascii="Consolas" w:hAnsi="Consolas"/>
                <w:sz w:val="19"/>
              </w:rPr>
              <w:t xml:space="preserve">specVersion "1.0"</w:t>
            </w: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Defines</w:t>
            </w:r>
          </w:p>
        </w:tc>
        <w:tc>
          <w:tcPr>
            <w:tcW w:w="4968" w:type="dxa"/>
          </w:tcPr>
          <w:p>
            <w:pPr/>
            <w:r>
              <w:rPr/>
              <w:t xml:space="preserve">Page shape (</w:t>
            </w:r>
            <w:r>
              <w:rPr>
                <w:rFonts w:ascii="Consolas" w:hAnsi="Consolas"/>
                <w:sz w:val="19"/>
              </w:rPr>
              <w:t xml:space="preserve">specVersion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page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contextId</w:t>
            </w:r>
            <w:r>
              <w:rPr/>
              <w:t xml:space="preserve">, ordered </w:t>
            </w:r>
            <w:r>
              <w:rPr>
                <w:rFonts w:ascii="Consolas" w:hAnsi="Consolas"/>
                <w:sz w:val="19"/>
              </w:rPr>
              <w:t xml:space="preserve">blocks</w:t>
            </w:r>
            <w:r>
              <w:rPr/>
              <w:t xml:space="preserve">), a closed 9-component vocabulary with explicit props, approved actions, text policy, size and depth limits, stable rejection codes, and the repair/fallback protocol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Note</w:t>
            </w:r>
          </w:p>
        </w:tc>
        <w:tc>
          <w:tcPr>
            <w:tcW w:w="4968" w:type="dxa"/>
          </w:tcPr>
          <w:p>
            <w:pPr/>
            <w:r>
              <w:rPr/>
              <w:t xml:space="preserve">The brief calls this "v0". The repository's contract is </w:t>
            </w:r>
            <w:r>
              <w:rPr>
                <w:b/>
              </w:rPr>
              <w:t xml:space="preserve">v1</w:t>
            </w:r>
            <w:r>
              <w:rPr/>
              <w:t xml:space="preserve"> (</w:t>
            </w:r>
            <w:r>
              <w:rPr>
                <w:rFonts w:ascii="Consolas" w:hAnsi="Consolas"/>
                <w:sz w:val="19"/>
              </w:rPr>
              <w:t xml:space="preserve">specVersion "1.0"</w:t>
            </w: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Learning</w:t>
            </w:r>
          </w:p>
        </w:tc>
        <w:tc>
          <w:tcPr>
            <w:tcW w:w="4968" w:type="dxa"/>
          </w:tcPr>
          <w:p>
            <w:pPr/>
            <w:r>
              <w:rPr/>
              <w:t xml:space="preserve">A contract change is a *wide* change: contract + schema + deterministic tests + eval cases, all in one change</w:t>
            </w:r>
          </w:p>
        </w:tc>
      </w:tr>
    </w:tbl>
    <w:p>
      <w:pPr>
        <w:pStyle w:val="Heading2"/>
      </w:pPr>
      <w:r>
        <w:rPr/>
        <w:t xml:space="preserve">Task 3 — Deterministic Validator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Built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services/domain/validator.py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validation_models.py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text_policy.py</w:t>
            </w:r>
            <w:r>
              <w:rPr/>
              <w:t xml:space="preserve">; tests under </w:t>
            </w:r>
            <w:r>
              <w:rPr>
                <w:rFonts w:ascii="Consolas" w:hAnsi="Consolas"/>
                <w:sz w:val="19"/>
              </w:rPr>
              <w:t xml:space="preserve">tests/validator/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Behaviour</w:t>
            </w:r>
          </w:p>
        </w:tc>
        <w:tc>
          <w:tcPr>
            <w:tcW w:w="4968" w:type="dxa"/>
          </w:tcPr>
          <w:p>
            <w:pPr/>
            <w:r>
              <w:rPr/>
              <w:t xml:space="preserve">Four ordered gates; </w:t>
            </w:r>
            <w:r>
              <w:rPr>
                <w:b/>
              </w:rPr>
              <w:t xml:space="preserve">all</w:t>
            </w:r>
            <w:r>
              <w:rPr/>
              <w:t xml:space="preserve"> rejections are reported, not just the first. Each rejection carries a stable code, a field path and its gate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Gates</w:t>
            </w:r>
          </w:p>
        </w:tc>
        <w:tc>
          <w:tcPr>
            <w:tcW w:w="4968" w:type="dxa"/>
          </w:tcPr>
          <w:p>
            <w:pPr/>
            <w:r>
              <w:rPr/>
              <w:t xml:space="preserve">① Structure (</w:t>
            </w:r>
            <w:r>
              <w:rPr>
                <w:rFonts w:ascii="Consolas" w:hAnsi="Consolas"/>
                <w:sz w:val="19"/>
              </w:rPr>
              <w:t xml:space="preserve">E_SCHEMA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E_SIZE_LIMIT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E_DEPTH_LIMIT</w:t>
            </w:r>
            <w:r>
              <w:rPr/>
              <w:t xml:space="preserve">) · ② Vocabulary (</w:t>
            </w:r>
            <w:r>
              <w:rPr>
                <w:rFonts w:ascii="Consolas" w:hAnsi="Consolas"/>
                <w:sz w:val="19"/>
              </w:rPr>
              <w:t xml:space="preserve">E_UNKNOWN_COMPONENT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E_PROP_INVALID</w:t>
            </w:r>
            <w:r>
              <w:rPr/>
              <w:t xml:space="preserve">) · ③ Grounding (</w:t>
            </w:r>
            <w:r>
              <w:rPr>
                <w:rFonts w:ascii="Consolas" w:hAnsi="Consolas"/>
                <w:sz w:val="19"/>
              </w:rPr>
              <w:t xml:space="preserve">E_UNGROUNDED_METRIC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E_UNKNOWN_DEFECT_CATEGORY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E_UNKNOWN_ACTION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E_UNGROUNDED_CAPABILITY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E_CONTEXT_MISMATCH</w:t>
            </w:r>
            <w:r>
              <w:rPr/>
              <w:t xml:space="preserve">) · ④ Text policy (</w:t>
            </w:r>
            <w:r>
              <w:rPr>
                <w:rFonts w:ascii="Consolas" w:hAnsi="Consolas"/>
                <w:sz w:val="19"/>
              </w:rPr>
              <w:t xml:space="preserve">E_TEXT_POLICY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E_CODE_LIKE_CONTENT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E_DECISION_LANGUAGE</w:t>
            </w: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Learning</w:t>
            </w:r>
          </w:p>
        </w:tc>
        <w:tc>
          <w:tcPr>
            <w:tcW w:w="4968" w:type="dxa"/>
          </w:tcPr>
          <w:p>
            <w:pPr/>
            <w:r>
              <w:rPr/>
              <w:t xml:space="preserve">Schema validity alone is not enough. A schema-valid spec can still cite a metric that does not exist, or say "board passed". Gates 3 and 4 catch what JSON Schema cannot</w:t>
            </w:r>
          </w:p>
        </w:tc>
      </w:tr>
    </w:tbl>
    <w:p>
      <w:pPr>
        <w:pStyle w:val="Heading2"/>
      </w:pPr>
      <w:r>
        <w:rPr/>
        <w:t xml:space="preserve">Task 4 — Controlled React Renderer &amp; Registry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Built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apps/ui/src/renderer/registry.ts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renderUISpec.tsx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types.ts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approved.ts</w:t>
            </w:r>
            <w:r>
              <w:rPr/>
              <w:t xml:space="preserve">; </w:t>
            </w:r>
            <w:r>
              <w:rPr>
                <w:rFonts w:ascii="Consolas" w:hAnsi="Consolas"/>
                <w:sz w:val="19"/>
              </w:rPr>
              <w:t xml:space="preserve">apps/ui/src/components/approved.tsx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Registry</w:t>
            </w:r>
          </w:p>
        </w:tc>
        <w:tc>
          <w:tcPr>
            <w:tcW w:w="4968" w:type="dxa"/>
          </w:tcPr>
          <w:p>
            <w:pPr/>
            <w:r>
              <w:rPr/>
              <w:t xml:space="preserve">Exactly nine components — </w:t>
            </w:r>
            <w:r>
              <w:rPr>
                <w:rFonts w:ascii="Consolas" w:hAnsi="Consolas"/>
                <w:sz w:val="19"/>
              </w:rPr>
              <w:t xml:space="preserve">Hero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Heading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Text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FeatureCard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FeatureGrid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CTA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Alert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InfoPanel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ProgressIndicator</w:t>
            </w:r>
            <w:r>
              <w:rPr/>
              <w:t xml:space="preserve">. A mapped type makes the map exhaustive, so a missing or extra name is a </w:t>
            </w:r>
            <w:r>
              <w:rPr>
                <w:b/>
              </w:rPr>
              <w:t xml:space="preserve">compile error</w:t>
            </w:r>
            <w:r>
              <w:rPr/>
              <w:t xml:space="preserve">. Lookup is own-property only, so </w:t>
            </w:r>
            <w:r>
              <w:rPr>
                <w:rFonts w:ascii="Consolas" w:hAnsi="Consolas"/>
                <w:sz w:val="19"/>
              </w:rPr>
              <w:t xml:space="preserve">toString</w:t>
            </w:r>
            <w:r>
              <w:rPr/>
              <w:t xml:space="preserve"> or </w:t>
            </w:r>
            <w:r>
              <w:rPr>
                <w:rFonts w:ascii="Consolas" w:hAnsi="Consolas"/>
                <w:sz w:val="19"/>
              </w:rPr>
              <w:t xml:space="preserve">__proto__</w:t>
            </w:r>
            <w:r>
              <w:rPr/>
              <w:t xml:space="preserve"> never resolve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Approved input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ApprovedUISpec</w:t>
            </w:r>
            <w:r>
              <w:rPr/>
              <w:t xml:space="preserve"> is a branded type whose brand symbol is not exported. The only values come from fixtures that </w:t>
            </w:r>
            <w:r>
              <w:rPr>
                <w:rFonts w:ascii="Consolas" w:hAnsi="Consolas"/>
                <w:sz w:val="19"/>
              </w:rPr>
              <w:t xml:space="preserve">scripts/prepare_fixtures.py</w:t>
            </w:r>
            <w:r>
              <w:rPr/>
              <w:t xml:space="preserve"> wrote after the Python validator returned VALID, recorded as content hashes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Enforcement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scripts/safety-lint.mjs</w:t>
            </w:r>
            <w:r>
              <w:rPr/>
              <w:t xml:space="preserve"> (9 rules) fails the build on </w:t>
            </w:r>
            <w:r>
              <w:rPr>
                <w:rFonts w:ascii="Consolas" w:hAnsi="Consolas"/>
                <w:sz w:val="19"/>
              </w:rPr>
              <w:t xml:space="preserve">eval(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dangerouslySetInnerHTML</w:t>
            </w:r>
            <w:r>
              <w:rPr/>
              <w:t xml:space="preserve"> and similar escapes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Learning</w:t>
            </w:r>
          </w:p>
        </w:tc>
        <w:tc>
          <w:tcPr>
            <w:tcW w:w="4968" w:type="dxa"/>
          </w:tcPr>
          <w:p>
            <w:pPr/>
            <w:r>
              <w:rPr/>
              <w:t xml:space="preserve">The brand proves *provenance*, not validity. The evidence is the passing Python gate. The brand makes skipping it impossible to compile</w:t>
            </w:r>
          </w:p>
        </w:tc>
      </w:tr>
    </w:tbl>
    <w:p>
      <w:pPr>
        <w:pStyle w:val="Heading2"/>
      </w:pPr>
      <w:r>
        <w:rPr/>
        <w:t xml:space="preserve">Task 5 — Minimal Runnable React UI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Built</w:t>
            </w:r>
          </w:p>
        </w:tc>
        <w:tc>
          <w:tcPr>
            <w:tcW w:w="4968" w:type="dxa"/>
          </w:tcPr>
          <w:p>
            <w:pPr/>
            <w:r>
              <w:rPr/>
              <w:t xml:space="preserve">Vite + React + TypeScript (strict) app: </w:t>
            </w:r>
            <w:r>
              <w:rPr>
                <w:rFonts w:ascii="Consolas" w:hAnsi="Consolas"/>
                <w:sz w:val="19"/>
              </w:rPr>
              <w:t xml:space="preserve">App.tsx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main.tsx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ErrorBoundary.tsx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style.css</w:t>
            </w:r>
            <w:r>
              <w:rPr/>
              <w:t xml:space="preserve">; </w:t>
            </w:r>
            <w:r>
              <w:rPr>
                <w:rFonts w:ascii="Consolas" w:hAnsi="Consolas"/>
                <w:sz w:val="19"/>
              </w:rPr>
              <w:t xml:space="preserve">src/generated/fixtures.ts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Behaviour</w:t>
            </w:r>
          </w:p>
        </w:tc>
        <w:tc>
          <w:tcPr>
            <w:tcW w:w="4968" w:type="dxa"/>
          </w:tcPr>
          <w:p>
            <w:pPr/>
            <w:r>
              <w:rPr/>
              <w:t xml:space="preserve">Runs in the browser and renders static approved fixtures through the registry. No network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Verification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npm test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npm run typecheck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npm run lint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npm run build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Learning</w:t>
            </w:r>
          </w:p>
        </w:tc>
        <w:tc>
          <w:tcPr>
            <w:tcW w:w="4968" w:type="dxa"/>
          </w:tcPr>
          <w:p>
            <w:pPr/>
            <w:r>
              <w:rPr/>
              <w:t xml:space="preserve">Prove the render path end-to-end on trusted data *before* you add a server or a model</w:t>
            </w:r>
          </w:p>
        </w:tc>
      </w:tr>
    </w:tbl>
    <w:p>
      <w:pPr>
        <w:pStyle w:val="Heading2"/>
      </w:pPr>
      <w:r>
        <w:rPr/>
        <w:t xml:space="preserve">Task 6 — FastAPI Domain Runtime Boundary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Built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services/domain/api/{main,routes,models}.py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services/domain/landing_service.py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apps/ui/src/api/client.ts</w:t>
            </w:r>
            <w:r>
              <w:rPr/>
              <w:t xml:space="preserve">, Vite proxy for </w:t>
            </w:r>
            <w:r>
              <w:rPr>
                <w:rFonts w:ascii="Consolas" w:hAnsi="Consolas"/>
                <w:sz w:val="19"/>
              </w:rPr>
              <w:t xml:space="preserve">/api</w:t>
            </w:r>
            <w:r>
              <w:rPr/>
              <w:t xml:space="preserve"> and </w:t>
            </w:r>
            <w:r>
              <w:rPr>
                <w:rFonts w:ascii="Consolas" w:hAnsi="Consolas"/>
                <w:sz w:val="19"/>
              </w:rPr>
              <w:t xml:space="preserve">/health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Endpoints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GET /health</w:t>
            </w:r>
            <w:r>
              <w:rPr/>
              <w:t xml:space="preserve"> → </w:t>
            </w:r>
            <w:r>
              <w:rPr>
                <w:rFonts w:ascii="Consolas" w:hAnsi="Consolas"/>
                <w:sz w:val="19"/>
              </w:rPr>
              <w:t xml:space="preserve">{"status":"ok"}</w:t>
            </w:r>
            <w:r>
              <w:rPr/>
              <w:t xml:space="preserve"> (process liveness only, not inspection readiness). </w:t>
            </w:r>
            <w:r>
              <w:rPr>
                <w:rFonts w:ascii="Consolas" w:hAnsi="Consolas"/>
                <w:sz w:val="19"/>
              </w:rPr>
              <w:t xml:space="preserve">POST /api/v1/ui/landing-page</w:t>
            </w:r>
            <w:r>
              <w:rPr/>
              <w:t xml:space="preserve"> → </w:t>
            </w:r>
            <w:r>
              <w:rPr>
                <w:rFonts w:ascii="Consolas" w:hAnsi="Consolas"/>
                <w:sz w:val="19"/>
              </w:rPr>
              <w:t xml:space="preserve">{spec, bindings, meta}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Trust boundary</w:t>
            </w:r>
          </w:p>
        </w:tc>
        <w:tc>
          <w:tcPr>
            <w:tcW w:w="4968" w:type="dxa"/>
          </w:tcPr>
          <w:p>
            <w:pPr/>
            <w:r>
              <w:rPr/>
              <w:t xml:space="preserve">The service validates the fixture against its </w:t>
            </w:r>
            <w:r>
              <w:rPr>
                <w:b/>
              </w:rPr>
              <w:t xml:space="preserve">complete server-owned</w:t>
            </w:r>
            <w:r>
              <w:rPr/>
              <w:t xml:space="preserve"> grounded context on every request. Failure → sanitized HTTP 500 </w:t>
            </w:r>
            <w:r>
              <w:rPr>
                <w:rFonts w:ascii="Consolas" w:hAnsi="Consolas"/>
                <w:sz w:val="19"/>
              </w:rPr>
              <w:t xml:space="preserve">VALIDATION_FAILED</w:t>
            </w:r>
            <w:r>
              <w:rPr/>
              <w:t xml:space="preserve">; rejection codes go to the log, never to the client, and the invalid spec is never sent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Client side</w:t>
            </w:r>
          </w:p>
        </w:tc>
        <w:tc>
          <w:tcPr>
            <w:tcW w:w="4968" w:type="dxa"/>
          </w:tcPr>
          <w:p>
            <w:pPr/>
            <w:r>
              <w:rPr/>
              <w:t xml:space="preserve">One endpoint, one method, path is a module constant. The response is typed </w:t>
            </w:r>
            <w:r>
              <w:rPr>
                <w:rFonts w:ascii="Consolas" w:hAnsi="Consolas"/>
                <w:sz w:val="19"/>
              </w:rPr>
              <w:t xml:space="preserve">unknown</w:t>
            </w:r>
            <w:r>
              <w:rPr/>
              <w:t xml:space="preserve"> until </w:t>
            </w:r>
            <w:r>
              <w:rPr>
                <w:rFonts w:ascii="Consolas" w:hAnsi="Consolas"/>
                <w:sz w:val="19"/>
              </w:rPr>
              <w:t xml:space="preserve">acceptLandingResponse()</w:t>
            </w:r>
            <w:r>
              <w:rPr/>
              <w:t xml:space="preserve"> narrows it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Learning</w:t>
            </w:r>
          </w:p>
        </w:tc>
        <w:tc>
          <w:tcPr>
            <w:tcW w:w="4968" w:type="dxa"/>
          </w:tcPr>
          <w:p>
            <w:pPr/>
            <w:r>
              <w:rPr/>
              <w:t xml:space="preserve">The browser can ask *which* presentation; it can never supply the *truth* (metrics, alerts, actions, context). </w:t>
            </w:r>
            <w:r>
              <w:rPr>
                <w:rFonts w:ascii="Consolas" w:hAnsi="Consolas"/>
                <w:sz w:val="19"/>
              </w:rPr>
              <w:t xml:space="preserve">extra="forbid"</w:t>
            </w:r>
            <w:r>
              <w:rPr/>
              <w:t xml:space="preserve"> refuses any request that tries</w:t>
            </w:r>
          </w:p>
        </w:tc>
      </w:tr>
    </w:tbl>
    <w:p>
      <w:pPr>
        <w:pStyle w:val="Heading2"/>
      </w:pPr>
      <w:r>
        <w:rPr/>
        <w:t xml:space="preserve">Task 6A — ContextPayload Seam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 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Built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services/domain/request_context.py</w:t>
            </w:r>
            <w:r>
              <w:rPr/>
              <w:t xml:space="preserve"> — </w:t>
            </w:r>
            <w:r>
              <w:rPr>
                <w:rFonts w:ascii="Consolas" w:hAnsi="Consolas"/>
                <w:sz w:val="19"/>
              </w:rPr>
              <w:t xml:space="preserve">Page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View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Locale</w:t>
            </w:r>
            <w:r>
              <w:rPr/>
              <w:t xml:space="preserve"> string enums and a frozen, slotted </w:t>
            </w:r>
            <w:r>
              <w:rPr>
                <w:rFonts w:ascii="Consolas" w:hAnsi="Consolas"/>
                <w:sz w:val="19"/>
              </w:rPr>
              <w:t xml:space="preserve">ContextPayload</w:t>
            </w:r>
            <w:r>
              <w:rPr/>
              <w:t xml:space="preserve">; </w:t>
            </w:r>
            <w:r>
              <w:rPr>
                <w:rFonts w:ascii="Consolas" w:hAnsi="Consolas"/>
                <w:sz w:val="19"/>
              </w:rPr>
              <w:t xml:space="preserve">tests/api/test_request_context.py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Flow</w:t>
            </w:r>
          </w:p>
        </w:tc>
        <w:tc>
          <w:tcPr>
            <w:tcW w:w="4968" w:type="dxa"/>
          </w:tcPr>
          <w:p>
            <w:pPr/>
            <w:r>
              <w:rPr/>
              <w:t xml:space="preserve">Route constructs </w:t>
            </w:r>
            <w:r>
              <w:rPr>
                <w:rFonts w:ascii="Consolas" w:hAnsi="Consolas"/>
                <w:sz w:val="19"/>
              </w:rPr>
              <w:t xml:space="preserve">ContextPayload</w:t>
            </w:r>
            <w:r>
              <w:rPr/>
              <w:t xml:space="preserve"> </w:t>
            </w:r>
            <w:r>
              <w:rPr>
                <w:b/>
              </w:rPr>
              <w:t xml:space="preserve">only after</w:t>
            </w:r>
            <w:r>
              <w:rPr/>
              <w:t xml:space="preserve"> transport validation → </w:t>
            </w:r>
            <w:r>
              <w:rPr>
                <w:rFonts w:ascii="Consolas" w:hAnsi="Consolas"/>
                <w:sz w:val="19"/>
              </w:rPr>
              <w:t xml:space="preserve">service.presentation(payload)</w:t>
            </w:r>
            <w:r>
              <w:rPr/>
              <w:t xml:space="preserve"> → validator. The service checks the request's </w:t>
            </w:r>
            <w:r>
              <w:rPr>
                <w:rFonts w:ascii="Consolas" w:hAnsi="Consolas"/>
                <w:sz w:val="19"/>
              </w:rPr>
              <w:t xml:space="preserve">page</w:t>
            </w:r>
            <w:r>
              <w:rPr/>
              <w:t xml:space="preserve"> and </w:t>
            </w:r>
            <w:r>
              <w:rPr>
                <w:rFonts w:ascii="Consolas" w:hAnsi="Consolas"/>
                <w:sz w:val="19"/>
              </w:rPr>
              <w:t xml:space="preserve">locale</w:t>
            </w:r>
            <w:r>
              <w:rPr/>
              <w:t xml:space="preserve"> against the server-owned context; a mismatch is a sanitized 500, and the fixture is </w:t>
            </w:r>
            <w:r>
              <w:rPr>
                <w:b/>
              </w:rPr>
              <w:t xml:space="preserve">never rewritten</w:t>
            </w:r>
            <w:r>
              <w:rPr/>
              <w:t xml:space="preserve"> to satisfy a request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Separation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ContextPayload</w:t>
            </w:r>
            <w:r>
              <w:rPr/>
              <w:t xml:space="preserve"> is the *presentation request*. </w:t>
            </w:r>
            <w:r>
              <w:rPr>
                <w:rFonts w:ascii="Consolas" w:hAnsi="Consolas"/>
                <w:sz w:val="19"/>
              </w:rPr>
              <w:t xml:space="preserve">GroundedContext</w:t>
            </w:r>
            <w:r>
              <w:rPr/>
              <w:t xml:space="preserve"> is server-owned. Tests assert the payload carries no </w:t>
            </w:r>
            <w:r>
              <w:rPr>
                <w:rFonts w:ascii="Consolas" w:hAnsi="Consolas"/>
                <w:sz w:val="19"/>
              </w:rPr>
              <w:t xml:space="preserve">metrics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alerts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actions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capabilities</w:t>
            </w:r>
            <w:r>
              <w:rPr/>
              <w:t xml:space="preserve"> or </w:t>
            </w:r>
            <w:r>
              <w:rPr>
                <w:rFonts w:ascii="Consolas" w:hAnsi="Consolas"/>
                <w:sz w:val="19"/>
              </w:rPr>
              <w:t xml:space="preserve">contextId</w:t>
            </w:r>
            <w:r>
              <w:rPr/>
              <w:t xml:space="preserve">, and that the validator receives the full context, not the payload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Verification (report, 2026-10-06)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pytest</w:t>
            </w:r>
            <w:r>
              <w:rPr/>
              <w:t xml:space="preserve"> 217 passed · </w:t>
            </w:r>
            <w:r>
              <w:rPr>
                <w:rFonts w:ascii="Consolas" w:hAnsi="Consolas"/>
                <w:sz w:val="19"/>
              </w:rPr>
              <w:t xml:space="preserve">npm test</w:t>
            </w:r>
            <w:r>
              <w:rPr/>
              <w:t xml:space="preserve"> 88 passed · typecheck clean · safety lint clean · build OK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Note</w:t>
            </w:r>
          </w:p>
        </w:tc>
        <w:tc>
          <w:tcPr>
            <w:tcW w:w="4968" w:type="dxa"/>
          </w:tcPr>
          <w:p>
            <w:pPr/>
            <w:r>
              <w:rPr/>
              <w:t xml:space="preserve">The brief describes Task 6A as echoing </w:t>
            </w:r>
            <w:r>
              <w:rPr>
                <w:rFonts w:ascii="Consolas" w:hAnsi="Consolas"/>
                <w:sz w:val="19"/>
              </w:rPr>
              <w:t xml:space="preserve">line_id / board_type / inspection_mode</w:t>
            </w:r>
            <w:r>
              <w:rPr/>
              <w:t xml:space="preserve"> into </w:t>
            </w:r>
            <w:r>
              <w:rPr>
                <w:rFonts w:ascii="Consolas" w:hAnsi="Consolas"/>
                <w:sz w:val="19"/>
              </w:rPr>
              <w:t xml:space="preserve">meta.generated_for</w:t>
            </w:r>
            <w:r>
              <w:rPr/>
              <w:t xml:space="preserve">. Neither exists in this repository, by design — see section 2.3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>
                <w:b/>
              </w:rPr>
              <w:t xml:space="preserve">Learning</w:t>
            </w:r>
          </w:p>
        </w:tc>
        <w:tc>
          <w:tcPr>
            <w:tcW w:w="4968" w:type="dxa"/>
          </w:tcPr>
          <w:p>
            <w:pPr/>
            <w:r>
              <w:rPr/>
              <w:t xml:space="preserve">A seam is a *named, typed place* where future inputs will enter. You can build the seam now without inventing the inputs</w:t>
            </w:r>
          </w:p>
        </w:tc>
      </w:tr>
    </w:tbl>
    <w:p>
      <w:pPr/>
      <w:r>
        <w:rPr>
          <w:b/>
        </w:rPr>
        <w:t xml:space="preserve">After 6A (uncommitted working tree, not part of this journey):</w:t>
      </w:r>
      <w:r>
        <w:rPr/>
        <w:t xml:space="preserve"> </w:t>
      </w:r>
      <w:r>
        <w:rPr>
          <w:rFonts w:ascii="Consolas" w:hAnsi="Consolas"/>
          <w:sz w:val="19"/>
        </w:rPr>
        <w:t xml:space="preserve">GET /api/v1/inspection/queue</w:t>
      </w:r>
      <w:r>
        <w:rPr/>
        <w:t xml:space="preserve">, a read-only</w:t>
      </w:r>
    </w:p>
    <w:p>
      <w:pPr/>
      <w:r>
        <w:rPr/>
        <w:t xml:space="preserve">synthetic board queue that partly satisfies FR-9, plus </w:t>
      </w:r>
      <w:r>
        <w:rPr>
          <w:rFonts w:ascii="Consolas" w:hAnsi="Consolas"/>
          <w:sz w:val="19"/>
        </w:rPr>
        <w:t xml:space="preserve">GET /api/v1/inspection/board/{boardId}</w:t>
      </w:r>
      <w:r>
        <w:rPr/>
        <w:t xml:space="preserve">. They return</w:t>
      </w:r>
    </w:p>
    <w:p>
      <w:pPr/>
      <w:r>
        <w:rPr/>
        <w:t xml:space="preserve">identity and capture metadata only, with no status, verdict or score field. The queue takes optional </w:t>
      </w:r>
      <w:r>
        <w:rPr>
          <w:rFonts w:ascii="Consolas" w:hAnsi="Consolas"/>
          <w:sz w:val="19"/>
        </w:rPr>
        <w:t xml:space="preserve">line</w:t>
      </w:r>
      <w:r>
        <w:rPr/>
        <w:t xml:space="preserve"> and</w:t>
      </w:r>
    </w:p>
    <w:p>
      <w:pPr/>
      <w:r>
        <w:rPr>
          <w:rFonts w:ascii="Consolas" w:hAnsi="Consolas"/>
          <w:sz w:val="19"/>
        </w:rPr>
        <w:t xml:space="preserve">limit</w:t>
      </w:r>
      <w:r>
        <w:rPr/>
        <w:t xml:space="preserve"> query parameters. That does not loosen the rule above: parameters are allowed on these reads precisely</w:t>
      </w:r>
    </w:p>
    <w:p>
      <w:pPr/>
      <w:r>
        <w:rPr/>
        <w:t xml:space="preserve">because no model and no renderer is downstream of them, while the landing POST — the one endpoint that feeds the</w:t>
      </w:r>
    </w:p>
    <w:p>
      <w:pPr/>
      <w:r>
        <w:rPr/>
        <w:t xml:space="preserve">controlled renderer — still ignores any query string it is given.</w:t>
      </w:r>
    </w:p>
    <w:p>
      <w:pPr/>
      <w:r>
        <w:rPr/>
        <w:t xml:space="preserve">---</w:t>
      </w:r>
    </w:p>
    <w:p>
      <w:pPr>
        <w:pStyle w:val="Heading1"/>
      </w:pPr>
      <w:r>
        <w:rPr/>
        <w:t xml:space="preserve">4. Learning Callouts — Core Concepts Mastered</w:t>
      </w:r>
    </w:p>
    <w:p>
      <w:pPr>
        <w:pStyle w:val="Heading2"/>
      </w:pPr>
      <w:r>
        <w:rPr/>
        <w:t xml:space="preserve">🛡️ Deterministic Trust Boundary</w:t>
      </w:r>
    </w:p>
    <w:p>
      <w:pPr/>
      <w:r>
        <w:rPr>
          <w:b/>
        </w:rPr>
        <w:t xml:space="preserve">Principle:</w:t>
      </w:r>
      <w:r>
        <w:rPr/>
        <w:t xml:space="preserve"> Nothing reaches a browser that the Python validator has not passed, on the server, against the</w:t>
      </w:r>
    </w:p>
    <w:p>
      <w:pPr/>
      <w:r>
        <w:rPr/>
        <w:t xml:space="preserve">complete server-owned context.</w:t>
      </w:r>
    </w:p>
    <w:p>
      <w:pPr/>
      <w:r>
        <w:rPr>
          <w:b/>
        </w:rPr>
        <w:t xml:space="preserve">Why server-side:</w:t>
      </w:r>
      <w:r>
        <w:rPr/>
        <w:t xml:space="preserve"> The client cannot be trusted to validate. It runs on the user's machine and can be modified,</w:t>
      </w:r>
    </w:p>
    <w:p>
      <w:pPr/>
      <w:r>
        <w:rPr/>
        <w:t xml:space="preserve">and a client check would only prove the client agreed. The Domain Runtime owns the grounded context, so it is the</w:t>
      </w:r>
    </w:p>
    <w:p>
      <w:pPr/>
      <w:r>
        <w:rPr/>
        <w:t xml:space="preserve">only place that can check *grounding* (does this metric really exist with this value?) and not just *shape*.</w:t>
      </w:r>
    </w:p>
    <w:p>
      <w:pPr/>
      <w:r>
        <w:rPr>
          <w:b/>
        </w:rPr>
        <w:t xml:space="preserve">Why deterministic:</w:t>
      </w:r>
      <w:r>
        <w:rPr/>
        <w:t xml:space="preserve"> The same spec and context always produce the same verdict and the same codes. That is what</w:t>
      </w:r>
    </w:p>
    <w:p>
      <w:pPr/>
      <w:r>
        <w:rPr/>
        <w:t xml:space="preserve">makes the result testable in </w:t>
      </w:r>
      <w:r>
        <w:rPr>
          <w:rFonts w:ascii="Consolas" w:hAnsi="Consolas"/>
          <w:sz w:val="19"/>
        </w:rPr>
        <w:t xml:space="preserve">tests/</w:t>
      </w:r>
      <w:r>
        <w:rPr/>
        <w:t xml:space="preserve">, loggable for incident review, and usable as the scoring basis for </w:t>
      </w:r>
      <w:r>
        <w:rPr>
          <w:rFonts w:ascii="Consolas" w:hAnsi="Consolas"/>
          <w:sz w:val="19"/>
        </w:rPr>
        <w:t xml:space="preserve">evals/</w:t>
      </w:r>
      <w:r>
        <w:rPr/>
        <w:t xml:space="preserve">.</w:t>
      </w:r>
    </w:p>
    <w:p>
      <w:pPr/>
      <w:r>
        <w:rPr>
          <w:b/>
        </w:rPr>
        <w:t xml:space="preserve">In code:</w:t>
      </w:r>
      <w:r>
        <w:rPr/>
        <w:t xml:space="preserve"> </w:t>
      </w:r>
      <w:r>
        <w:rPr>
          <w:rFonts w:ascii="Consolas" w:hAnsi="Consolas"/>
          <w:sz w:val="19"/>
        </w:rPr>
        <w:t xml:space="preserve">validator.validate(spec, context)</w:t>
      </w:r>
      <w:r>
        <w:rPr/>
        <w:t xml:space="preserve"> → </w:t>
      </w:r>
      <w:r>
        <w:rPr>
          <w:rFonts w:ascii="Consolas" w:hAnsi="Consolas"/>
          <w:sz w:val="19"/>
        </w:rPr>
        <w:t xml:space="preserve">VALID</w:t>
      </w:r>
      <w:r>
        <w:rPr/>
        <w:t xml:space="preserve"> or </w:t>
      </w:r>
      <w:r>
        <w:rPr>
          <w:rFonts w:ascii="Consolas" w:hAnsi="Consolas"/>
          <w:sz w:val="19"/>
        </w:rPr>
        <w:t xml:space="preserve">[gate/code@path …]</w:t>
      </w:r>
      <w:r>
        <w:rPr/>
        <w:t xml:space="preserve">. On failure: sanitized 500;</w:t>
      </w:r>
    </w:p>
    <w:p>
      <w:pPr/>
      <w:r>
        <w:rPr/>
        <w:t xml:space="preserve">codes logged, never returned.</w:t>
      </w:r>
    </w:p>
    <w:p>
      <w:pPr>
        <w:pStyle w:val="Heading2"/>
      </w:pPr>
      <w:r>
        <w:rPr/>
        <w:t xml:space="preserve">🔒 Zero-Trust UI Security</w:t>
      </w:r>
    </w:p>
    <w:p>
      <w:pPr/>
      <w:r>
        <w:rPr>
          <w:b/>
        </w:rPr>
        <w:t xml:space="preserve">Principle:</w:t>
      </w:r>
      <w:r>
        <w:rPr/>
        <w:t xml:space="preserve"> The renderer treats every specification as data, never as code.</w:t>
      </w:r>
    </w:p>
    <w:p>
      <w:pPr/>
      <w:r>
        <w:rPr>
          <w:b/>
        </w:rPr>
        <w:t xml:space="preserve">Banned:</w:t>
      </w:r>
      <w:r>
        <w:rPr/>
        <w:t xml:space="preserve"> </w:t>
      </w:r>
      <w:r>
        <w:rPr>
          <w:rFonts w:ascii="Consolas" w:hAnsi="Consolas"/>
          <w:sz w:val="19"/>
        </w:rPr>
        <w:t xml:space="preserve">eval</w:t>
      </w:r>
      <w:r>
        <w:rPr/>
        <w:t xml:space="preserve">, </w:t>
      </w:r>
      <w:r>
        <w:rPr>
          <w:rFonts w:ascii="Consolas" w:hAnsi="Consolas"/>
          <w:sz w:val="19"/>
        </w:rPr>
        <w:t xml:space="preserve">new Function</w:t>
      </w:r>
      <w:r>
        <w:rPr/>
        <w:t xml:space="preserve">, </w:t>
      </w:r>
      <w:r>
        <w:rPr>
          <w:rFonts w:ascii="Consolas" w:hAnsi="Consolas"/>
          <w:sz w:val="19"/>
        </w:rPr>
        <w:t xml:space="preserve">dangerouslySetInnerHTML</w:t>
      </w:r>
      <w:r>
        <w:rPr/>
        <w:t xml:space="preserve">, dynamic imports driven by data, and any</w:t>
      </w:r>
    </w:p>
    <w:p>
      <w:pPr/>
      <w:r>
        <w:rPr/>
        <w:t xml:space="preserve">string-to-component lookup outside the registry. These are enforced by </w:t>
      </w:r>
      <w:r>
        <w:rPr>
          <w:rFonts w:ascii="Consolas" w:hAnsi="Consolas"/>
          <w:sz w:val="19"/>
        </w:rPr>
        <w:t xml:space="preserve">safety-lint.mjs</w:t>
      </w:r>
      <w:r>
        <w:rPr/>
        <w:t xml:space="preserve"> and tests, not left to</w:t>
      </w:r>
    </w:p>
    <w:p>
      <w:pPr/>
      <w:r>
        <w:rPr/>
        <w:t xml:space="preserve">reviewers.</w:t>
      </w:r>
    </w:p>
    <w:p>
      <w:pPr/>
      <w:r>
        <w:rPr>
          <w:b/>
        </w:rPr>
        <w:t xml:space="preserve">Why:</w:t>
      </w:r>
      <w:r>
        <w:rPr/>
        <w:t xml:space="preserve"> In the target design, the specification is model-authored. If any field could become executable, a</w:t>
      </w:r>
    </w:p>
    <w:p>
      <w:pPr/>
      <w:r>
        <w:rPr/>
        <w:t xml:space="preserve">prompt-injected or hallucinated output becomes a code-injection vulnerability. With a closed registry, the worst a</w:t>
      </w:r>
    </w:p>
    <w:p>
      <w:pPr/>
      <w:r>
        <w:rPr/>
        <w:t xml:space="preserve">bad spec can do is be </w:t>
      </w:r>
      <w:r>
        <w:rPr>
          <w:b/>
        </w:rPr>
        <w:t xml:space="preserve">rejected</w:t>
      </w:r>
      <w:r>
        <w:rPr/>
        <w:t xml:space="preserve"> before it is rendered.</w:t>
      </w:r>
    </w:p>
    <w:p>
      <w:pPr/>
      <w:r>
        <w:rPr>
          <w:b/>
        </w:rPr>
        <w:t xml:space="preserve">In code:</w:t>
      </w:r>
      <w:r>
        <w:rPr/>
        <w:t xml:space="preserve"> </w:t>
      </w:r>
      <w:r>
        <w:rPr>
          <w:rFonts w:ascii="Consolas" w:hAnsi="Consolas"/>
          <w:sz w:val="19"/>
        </w:rPr>
        <w:t xml:space="preserve">componentRegistry</w:t>
      </w:r>
      <w:r>
        <w:rPr/>
        <w:t xml:space="preserve"> (9 entries, exhaustive mapped type) · </w:t>
      </w:r>
      <w:r>
        <w:rPr>
          <w:rFonts w:ascii="Consolas" w:hAnsi="Consolas"/>
          <w:sz w:val="19"/>
        </w:rPr>
        <w:t xml:space="preserve">hasRegisteredComponent()</w:t>
      </w:r>
      <w:r>
        <w:rPr/>
        <w:t xml:space="preserve"> own-property</w:t>
      </w:r>
    </w:p>
    <w:p>
      <w:pPr/>
      <w:r>
        <w:rPr/>
        <w:t xml:space="preserve">lookup · </w:t>
      </w:r>
      <w:r>
        <w:rPr>
          <w:rFonts w:ascii="Consolas" w:hAnsi="Consolas"/>
          <w:sz w:val="19"/>
        </w:rPr>
        <w:t xml:space="preserve">ApprovedUISpec</w:t>
      </w:r>
      <w:r>
        <w:rPr/>
        <w:t xml:space="preserve"> branded type.</w:t>
      </w:r>
    </w:p>
    <w:p>
      <w:pPr>
        <w:pStyle w:val="Heading2"/>
      </w:pPr>
      <w:r>
        <w:rPr/>
        <w:t xml:space="preserve">🎯 Context Seam Design</w:t>
      </w:r>
    </w:p>
    <w:p>
      <w:pPr/>
      <w:r>
        <w:rPr>
          <w:b/>
        </w:rPr>
        <w:t xml:space="preserve">Principle:</w:t>
      </w:r>
      <w:r>
        <w:rPr/>
        <w:t xml:space="preserve"> Give future inputs a typed entry point now, and keep business and rendering logic out of both the</w:t>
      </w:r>
    </w:p>
    <w:p>
      <w:pPr/>
      <w:r>
        <w:rPr/>
        <w:t xml:space="preserve">route and the UI.</w:t>
      </w:r>
    </w:p>
    <w:p>
      <w:pPr/>
      <w:r>
        <w:rPr>
          <w:b/>
        </w:rPr>
        <w:t xml:space="preserve">How:</w:t>
      </w:r>
      <w:r>
        <w:rPr/>
        <w:t xml:space="preserve"> </w:t>
      </w:r>
      <w:r>
        <w:rPr>
          <w:rFonts w:ascii="Consolas" w:hAnsi="Consolas"/>
          <w:sz w:val="19"/>
        </w:rPr>
        <w:t xml:space="preserve">routes.py</w:t>
      </w:r>
      <w:r>
        <w:rPr/>
        <w:t xml:space="preserve"> handles HTTP only. It converts a validated transport model into an immutable </w:t>
      </w:r>
      <w:r>
        <w:rPr>
          <w:rFonts w:ascii="Consolas" w:hAnsi="Consolas"/>
          <w:sz w:val="19"/>
        </w:rPr>
        <w:t xml:space="preserve">ContextPayload</w:t>
      </w:r>
    </w:p>
    <w:p>
      <w:pPr/>
      <w:r>
        <w:rPr/>
        <w:t xml:space="preserve">and hands it to the service. The service owns orchestration, the validator owns truth, and the renderer owns display.</w:t>
      </w:r>
    </w:p>
    <w:p>
      <w:pPr/>
      <w:r>
        <w:rPr/>
        <w:t xml:space="preserve">When a model gateway arrives, it plugs in </w:t>
      </w:r>
      <w:r>
        <w:rPr>
          <w:b/>
        </w:rPr>
        <w:t xml:space="preserve">behind</w:t>
      </w:r>
      <w:r>
        <w:rPr/>
        <w:t xml:space="preserve"> the service and </w:t>
      </w:r>
      <w:r>
        <w:rPr>
          <w:b/>
        </w:rPr>
        <w:t xml:space="preserve">in front of</w:t>
      </w:r>
      <w:r>
        <w:rPr/>
        <w:t xml:space="preserve"> the validator. The route, the</w:t>
      </w:r>
    </w:p>
    <w:p>
      <w:pPr/>
      <w:r>
        <w:rPr/>
        <w:t xml:space="preserve">payload type and the renderer do not change.</w:t>
      </w:r>
    </w:p>
    <w:p>
      <w:pPr/>
      <w:r>
        <w:rPr>
          <w:b/>
        </w:rPr>
        <w:t xml:space="preserve">Extending it:</w:t>
      </w:r>
      <w:r>
        <w:rPr/>
        <w:t xml:space="preserve"> New dimensions such as production line, board type or inspection mode become new fields on</w:t>
      </w:r>
    </w:p>
    <w:p>
      <w:pPr/>
      <w:r>
        <w:rPr>
          <w:rFonts w:ascii="Consolas" w:hAnsi="Consolas"/>
          <w:sz w:val="19"/>
        </w:rPr>
        <w:t xml:space="preserve">ContextPayload</w:t>
      </w:r>
      <w:r>
        <w:rPr/>
        <w:t xml:space="preserve"> and new enum members, </w:t>
      </w:r>
      <w:r>
        <w:rPr>
          <w:b/>
        </w:rPr>
        <w:t xml:space="preserve">once their value sets are decided by the business</w:t>
      </w:r>
      <w:r>
        <w:rPr/>
        <w:t xml:space="preserve">. The seam does not need</w:t>
      </w:r>
    </w:p>
    <w:p>
      <w:pPr/>
      <w:r>
        <w:rPr/>
        <w:t xml:space="preserve">to be redesigned.</w:t>
      </w:r>
    </w:p>
    <w:p>
      <w:pPr>
        <w:pStyle w:val="Heading2"/>
      </w:pPr>
      <w:r>
        <w:rPr/>
        <w:t xml:space="preserve">🛑 Scope &amp; Control Boundaries</w:t>
      </w:r>
    </w:p>
    <w:p>
      <w:pPr/>
      <w:r>
        <w:rPr>
          <w:b/>
        </w:rPr>
        <w:t xml:space="preserve">Principle:</w:t>
      </w:r>
      <w:r>
        <w:rPr/>
        <w:t xml:space="preserve"> Build one increment, complete it fully, and stop.</w:t>
      </w:r>
    </w:p>
    <w:p>
      <w:pPr/>
      <w:r>
        <w:rPr>
          <w:b/>
        </w:rPr>
        <w:t xml:space="preserve">Kept out, and why: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Excluded</w:t>
            </w:r>
          </w:p>
        </w:tc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Reason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AI model calls</w:t>
            </w:r>
          </w:p>
        </w:tc>
        <w:tc>
          <w:tcPr>
            <w:tcW w:w="4968" w:type="dxa"/>
          </w:tcPr>
          <w:p>
            <w:pPr/>
            <w:r>
              <w:rPr/>
              <w:t xml:space="preserve">The safety net (contract, validator, registry, server boundary) must exist and be proven first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Database</w:t>
            </w:r>
          </w:p>
        </w:tc>
        <w:tc>
          <w:tcPr>
            <w:tcW w:w="4968" w:type="dxa"/>
          </w:tcPr>
          <w:p>
            <w:pPr/>
            <w:r>
              <w:rPr/>
              <w:t xml:space="preserve">Fixtures are enough to prove the pipeline; no increment needed persistence yet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Authentication</w:t>
            </w:r>
          </w:p>
        </w:tc>
        <w:tc>
          <w:tcPr>
            <w:tcW w:w="4968" w:type="dxa"/>
          </w:tcPr>
          <w:p>
            <w:pPr/>
            <w:r>
              <w:rPr/>
              <w:t xml:space="preserve">Rule 7: internal application, network-level access control, this phase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PLC / MES signals, camera hardware</w:t>
            </w:r>
          </w:p>
        </w:tc>
        <w:tc>
          <w:tcPr>
            <w:tcW w:w="4968" w:type="dxa"/>
          </w:tcPr>
          <w:p>
            <w:pPr/>
            <w:r>
              <w:rPr/>
              <w:t xml:space="preserve">Out of scope for the phase, and would couple the slice to a factory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Pass / fail logic</w:t>
            </w:r>
          </w:p>
        </w:tc>
        <w:tc>
          <w:tcPr>
            <w:tcW w:w="4968" w:type="dxa"/>
          </w:tcPr>
          <w:p>
            <w:pPr/>
            <w:r>
              <w:rPr/>
              <w:t xml:space="preserve">Rule 5: quality determinations belong to qualified humans and systems outside this scope</w:t>
            </w:r>
          </w:p>
        </w:tc>
      </w:tr>
    </w:tbl>
    <w:p>
      <w:pPr/>
      <w:r>
        <w:rPr/>
        <w:t xml:space="preserve">---</w:t>
      </w:r>
    </w:p>
    <w:p>
      <w:pPr>
        <w:pStyle w:val="Heading1"/>
      </w:pPr>
      <w:r>
        <w:rPr/>
        <w:t xml:space="preserve">5. Seven Non-Negotiable Rules (from </w:t>
      </w:r>
      <w:r>
        <w:rPr>
          <w:rFonts w:ascii="Consolas" w:hAnsi="Consolas"/>
          <w:sz w:val="19"/>
        </w:rPr>
        <w:t xml:space="preserve">CLAUDE.md</w:t>
      </w:r>
      <w:r>
        <w:rPr/>
        <w:t xml:space="preserve">)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3312" w:type="dxa"/>
            <w:shd w:fill="E7EEF5" w:val="clear"/>
          </w:tcPr>
          <w:p>
            <w:pPr/>
            <w:r>
              <w:rPr>
                <w:b/>
              </w:rPr>
              <w:t xml:space="preserve">#</w:t>
            </w:r>
          </w:p>
        </w:tc>
        <w:tc>
          <w:tcPr>
            <w:tcW w:w="3312" w:type="dxa"/>
            <w:shd w:fill="E7EEF5" w:val="clear"/>
          </w:tcPr>
          <w:p>
            <w:pPr/>
            <w:r>
              <w:rPr>
                <w:b/>
              </w:rPr>
              <w:t xml:space="preserve">Rule</w:t>
            </w:r>
          </w:p>
        </w:tc>
        <w:tc>
          <w:tcPr>
            <w:tcW w:w="3312" w:type="dxa"/>
            <w:shd w:fill="E7EEF5" w:val="clear"/>
          </w:tcPr>
          <w:p>
            <w:pPr/>
            <w:r>
              <w:rPr>
                <w:b/>
              </w:rPr>
              <w:t xml:space="preserve">Enforced by</w:t>
            </w:r>
          </w:p>
        </w:tc>
      </w:tr>
      <w:tr>
        <w:trPr>
          <w:cantSplit/>
        </w:trPr>
        <w:tc>
          <w:tcPr>
            <w:tcW w:w="3312" w:type="dxa"/>
          </w:tcPr>
          <w:p>
            <w:pPr/>
            <w:r>
              <w:rPr/>
              <w:t xml:space="preserve">1</w:t>
            </w:r>
          </w:p>
        </w:tc>
        <w:tc>
          <w:tcPr>
            <w:tcW w:w="3312" w:type="dxa"/>
          </w:tcPr>
          <w:p>
            <w:pPr/>
            <w:r>
              <w:rPr/>
              <w:t xml:space="preserve">Model output is a UI specification only — never executable content</w:t>
            </w:r>
          </w:p>
        </w:tc>
        <w:tc>
          <w:tcPr>
            <w:tcW w:w="3312" w:type="dxa"/>
          </w:tcPr>
          <w:p>
            <w:pPr/>
            <w:r>
              <w:rPr/>
              <w:t xml:space="preserve">Schema + Gate 4 </w:t>
            </w:r>
            <w:r>
              <w:rPr>
                <w:rFonts w:ascii="Consolas" w:hAnsi="Consolas"/>
                <w:sz w:val="19"/>
              </w:rPr>
              <w:t xml:space="preserve">E_CODE_LIKE_CONTENT</w:t>
            </w:r>
          </w:p>
        </w:tc>
      </w:tr>
      <w:tr>
        <w:trPr>
          <w:cantSplit/>
        </w:trPr>
        <w:tc>
          <w:tcPr>
            <w:tcW w:w="3312" w:type="dxa"/>
          </w:tcPr>
          <w:p>
            <w:pPr/>
            <w:r>
              <w:rPr/>
              <w:t xml:space="preserve">2</w:t>
            </w:r>
          </w:p>
        </w:tc>
        <w:tc>
          <w:tcPr>
            <w:tcW w:w="3312" w:type="dxa"/>
          </w:tcPr>
          <w:p>
            <w:pPr/>
            <w:r>
              <w:rPr/>
              <w:t xml:space="preserve">The component registry is the only render path</w:t>
            </w:r>
          </w:p>
        </w:tc>
        <w:tc>
          <w:tcPr>
            <w:tcW w:w="3312" w:type="dxa"/>
          </w:tcPr>
          <w:p>
            <w:pPr/>
            <w:r>
              <w:rPr/>
              <w:t xml:space="preserve">Exhaustive mapped type, safety lint, registry tests</w:t>
            </w:r>
          </w:p>
        </w:tc>
      </w:tr>
      <w:tr>
        <w:trPr>
          <w:cantSplit/>
        </w:trPr>
        <w:tc>
          <w:tcPr>
            <w:tcW w:w="3312" w:type="dxa"/>
          </w:tcPr>
          <w:p>
            <w:pPr/>
            <w:r>
              <w:rPr/>
              <w:t xml:space="preserve">3</w:t>
            </w:r>
          </w:p>
        </w:tc>
        <w:tc>
          <w:tcPr>
            <w:tcW w:w="3312" w:type="dxa"/>
          </w:tcPr>
          <w:p>
            <w:pPr/>
            <w:r>
              <w:rPr/>
              <w:t xml:space="preserve">Validate before render; one bounded repair, then deterministic fallback</w:t>
            </w:r>
          </w:p>
        </w:tc>
        <w:tc>
          <w:tcPr>
            <w:tcW w:w="3312" w:type="dxa"/>
          </w:tcPr>
          <w:p>
            <w:pPr/>
            <w:r>
              <w:rPr/>
              <w:t xml:space="preserve">Validator; repair and fallback specified, not yet wired</w:t>
            </w:r>
          </w:p>
        </w:tc>
      </w:tr>
      <w:tr>
        <w:trPr>
          <w:cantSplit/>
        </w:trPr>
        <w:tc>
          <w:tcPr>
            <w:tcW w:w="3312" w:type="dxa"/>
          </w:tcPr>
          <w:p>
            <w:pPr/>
            <w:r>
              <w:rPr/>
              <w:t xml:space="preserve">4</w:t>
            </w:r>
          </w:p>
        </w:tc>
        <w:tc>
          <w:tcPr>
            <w:tcW w:w="3312" w:type="dxa"/>
          </w:tcPr>
          <w:p>
            <w:pPr/>
            <w:r>
              <w:rPr/>
              <w:t xml:space="preserve">The model reads no data directly</w:t>
            </w:r>
          </w:p>
        </w:tc>
        <w:tc>
          <w:tcPr>
            <w:tcW w:w="3312" w:type="dxa"/>
          </w:tcPr>
          <w:p>
            <w:pPr/>
            <w:r>
              <w:rPr/>
              <w:t xml:space="preserve">Grounded context assembled by the Domain Runtime</w:t>
            </w:r>
          </w:p>
        </w:tc>
      </w:tr>
      <w:tr>
        <w:trPr>
          <w:cantSplit/>
        </w:trPr>
        <w:tc>
          <w:tcPr>
            <w:tcW w:w="3312" w:type="dxa"/>
          </w:tcPr>
          <w:p>
            <w:pPr/>
            <w:r>
              <w:rPr/>
              <w:t xml:space="preserve">5</w:t>
            </w:r>
          </w:p>
        </w:tc>
        <w:tc>
          <w:tcPr>
            <w:tcW w:w="3312" w:type="dxa"/>
          </w:tcPr>
          <w:p>
            <w:pPr/>
            <w:r>
              <w:rPr/>
              <w:t xml:space="preserve">The model makes no quality decisions</w:t>
            </w:r>
          </w:p>
        </w:tc>
        <w:tc>
          <w:tcPr>
            <w:tcW w:w="3312" w:type="dxa"/>
          </w:tcPr>
          <w:p>
            <w:pPr/>
            <w:r>
              <w:rPr/>
              <w:t xml:space="preserve">Gate 4 </w:t>
            </w:r>
            <w:r>
              <w:rPr>
                <w:rFonts w:ascii="Consolas" w:hAnsi="Consolas"/>
                <w:sz w:val="19"/>
              </w:rPr>
              <w:t xml:space="preserve">E_DECISION_LANGUAGE</w:t>
            </w:r>
            <w:r>
              <w:rPr/>
              <w:t xml:space="preserve">; no verdict fields anywhere</w:t>
            </w:r>
          </w:p>
        </w:tc>
      </w:tr>
      <w:tr>
        <w:trPr>
          <w:cantSplit/>
        </w:trPr>
        <w:tc>
          <w:tcPr>
            <w:tcW w:w="3312" w:type="dxa"/>
          </w:tcPr>
          <w:p>
            <w:pPr/>
            <w:r>
              <w:rPr/>
              <w:t xml:space="preserve">6</w:t>
            </w:r>
          </w:p>
        </w:tc>
        <w:tc>
          <w:tcPr>
            <w:tcW w:w="3312" w:type="dxa"/>
          </w:tcPr>
          <w:p>
            <w:pPr/>
            <w:r>
              <w:rPr/>
              <w:t xml:space="preserve">The model invents nothing</w:t>
            </w:r>
          </w:p>
        </w:tc>
        <w:tc>
          <w:tcPr>
            <w:tcW w:w="3312" w:type="dxa"/>
          </w:tcPr>
          <w:p>
            <w:pPr/>
            <w:r>
              <w:rPr/>
              <w:t xml:space="preserve">Gate 3 grounding codes</w:t>
            </w:r>
          </w:p>
        </w:tc>
      </w:tr>
      <w:tr>
        <w:trPr>
          <w:cantSplit/>
        </w:trPr>
        <w:tc>
          <w:tcPr>
            <w:tcW w:w="3312" w:type="dxa"/>
          </w:tcPr>
          <w:p>
            <w:pPr/>
            <w:r>
              <w:rPr/>
              <w:t xml:space="preserve">7</w:t>
            </w:r>
          </w:p>
        </w:tc>
        <w:tc>
          <w:tcPr>
            <w:tcW w:w="3312" w:type="dxa"/>
          </w:tcPr>
          <w:p>
            <w:pPr/>
            <w:r>
              <w:rPr/>
              <w:t xml:space="preserve">No authentication subsystem this phase</w:t>
            </w:r>
          </w:p>
        </w:tc>
        <w:tc>
          <w:tcPr>
            <w:tcW w:w="3312" w:type="dxa"/>
          </w:tcPr>
          <w:p>
            <w:pPr/>
            <w:r>
              <w:rPr/>
              <w:t xml:space="preserve">Scope; nothing built</w:t>
            </w:r>
          </w:p>
        </w:tc>
      </w:tr>
    </w:tbl>
    <w:p>
      <w:pPr/>
      <w:r>
        <w:rPr/>
        <w:t xml:space="preserve">---</w:t>
      </w:r>
    </w:p>
    <w:p>
      <w:pPr>
        <w:pStyle w:val="Heading1"/>
      </w:pPr>
      <w:r>
        <w:rPr/>
        <w:t xml:space="preserve">6. Defence in Depth — Where a Bad Spec Gets Stopped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Layer                         Stops                                              Task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Pydantic transport model      unknown fields, supplied grounding, bad enums      T6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ContextPayload                non-enum values from non-HTTP callers              T6A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Service match check           request page/locale ≠ server context               T6A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Validator gate 1  Structure   malformed JSON, size and depth abuse               T3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Validator gate 2  Vocabulary  unregistered components, invalid props            T3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Validator gate 3  Grounding   invented metrics / categories / actions            T3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Validator gate 4  Text        markup, URLs, code-like text, pass/fail language   T3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Client adapter                anything not shaped like an accepted response      T6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Registry + safety lint        any render path other than the 9 components        T4</w:t>
      </w:r>
    </w:p>
    <w:p>
      <w:pPr/>
      <w:r>
        <w:rPr/>
        <w:t xml:space="preserve">---</w:t>
      </w:r>
    </w:p>
    <w:p>
      <w:pPr>
        <w:pStyle w:val="Heading1"/>
      </w:pPr>
      <w:r>
        <w:rPr/>
        <w:t xml:space="preserve">7. Contract Quick-Reference Matrix</w:t>
      </w:r>
    </w:p>
    <w:p>
      <w:pPr>
        <w:pStyle w:val="Heading2"/>
      </w:pPr>
      <w:r>
        <w:rPr/>
        <w:t xml:space="preserve">7.1 As built — the </w:t>
      </w:r>
      <w:r>
        <w:rPr>
          <w:rFonts w:ascii="Consolas" w:hAnsi="Consolas"/>
          <w:sz w:val="19"/>
        </w:rPr>
        <w:t xml:space="preserve">ContextPayload</w:t>
      </w:r>
      <w:r>
        <w:rPr/>
        <w:t xml:space="preserve"> in the repository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3312" w:type="dxa"/>
            <w:shd w:fill="E7EEF5" w:val="clear"/>
          </w:tcPr>
          <w:p>
            <w:pPr/>
            <w:r>
              <w:rPr>
                <w:b/>
              </w:rPr>
              <w:t xml:space="preserve">Parameter</w:t>
            </w:r>
          </w:p>
        </w:tc>
        <w:tc>
          <w:tcPr>
            <w:tcW w:w="3312" w:type="dxa"/>
            <w:shd w:fill="E7EEF5" w:val="clear"/>
          </w:tcPr>
          <w:p>
            <w:pPr/>
            <w:r>
              <w:rPr>
                <w:b/>
              </w:rPr>
              <w:t xml:space="preserve">Allowed values</w:t>
            </w:r>
          </w:p>
        </w:tc>
        <w:tc>
          <w:tcPr>
            <w:tcW w:w="3312" w:type="dxa"/>
            <w:shd w:fill="E7EEF5" w:val="clear"/>
          </w:tcPr>
          <w:p>
            <w:pPr/>
            <w:r>
              <w:rPr>
                <w:b/>
              </w:rPr>
              <w:t xml:space="preserve">Source of truth</w:t>
            </w:r>
          </w:p>
        </w:tc>
      </w:tr>
      <w:tr>
        <w:trPr>
          <w:cantSplit/>
        </w:trPr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page</w:t>
            </w:r>
          </w:p>
        </w:tc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landing</w:t>
            </w:r>
          </w:p>
        </w:tc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Page</w:t>
            </w:r>
            <w:r>
              <w:rPr/>
              <w:t xml:space="preserve"> enum, </w:t>
            </w:r>
            <w:r>
              <w:rPr>
                <w:rFonts w:ascii="Consolas" w:hAnsi="Consolas"/>
                <w:sz w:val="19"/>
              </w:rPr>
              <w:t xml:space="preserve">request_context.py</w:t>
            </w:r>
            <w:r>
              <w:rPr/>
              <w:t xml:space="preserve">; </w:t>
            </w:r>
            <w:r>
              <w:rPr>
                <w:rFonts w:ascii="Consolas" w:hAnsi="Consolas"/>
                <w:sz w:val="19"/>
              </w:rPr>
              <w:t xml:space="preserve">Literal</w:t>
            </w:r>
            <w:r>
              <w:rPr/>
              <w:t xml:space="preserve"> in </w:t>
            </w:r>
            <w:r>
              <w:rPr>
                <w:rFonts w:ascii="Consolas" w:hAnsi="Consolas"/>
                <w:sz w:val="19"/>
              </w:rPr>
              <w:t xml:space="preserve">api/models.py</w:t>
            </w:r>
          </w:p>
        </w:tc>
      </w:tr>
      <w:tr>
        <w:trPr>
          <w:cantSplit/>
        </w:trPr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view</w:t>
            </w:r>
          </w:p>
        </w:tc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overview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minimal</w:t>
            </w:r>
          </w:p>
        </w:tc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View</w:t>
            </w:r>
            <w:r>
              <w:rPr/>
              <w:t xml:space="preserve"> enum</w:t>
            </w:r>
          </w:p>
        </w:tc>
      </w:tr>
      <w:tr>
        <w:trPr>
          <w:cantSplit/>
        </w:trPr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locale</w:t>
            </w:r>
          </w:p>
        </w:tc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en-US</w:t>
            </w:r>
          </w:p>
        </w:tc>
        <w:tc>
          <w:tcPr>
            <w:tcW w:w="3312" w:type="dxa"/>
          </w:tcPr>
          <w:p>
            <w:pPr/>
            <w:r>
              <w:rPr>
                <w:rFonts w:ascii="Consolas" w:hAnsi="Consolas"/>
                <w:sz w:val="19"/>
              </w:rPr>
              <w:t xml:space="preserve">Locale</w:t>
            </w:r>
            <w:r>
              <w:rPr/>
              <w:t xml:space="preserve"> enum; the locale already carried by every server-owned context</w:t>
            </w:r>
          </w:p>
        </w:tc>
      </w:tr>
    </w:tbl>
    <w:p>
      <w:pPr/>
      <w:r>
        <w:rPr/>
        <w:t xml:space="preserve">All three are required, with no defaults. Any additional field returns </w:t>
      </w:r>
      <w:r>
        <w:rPr>
          <w:b/>
        </w:rPr>
        <w:t xml:space="preserve">HTTP 400</w:t>
      </w:r>
      <w:r>
        <w:rPr/>
        <w:t xml:space="preserve">.</w:t>
      </w:r>
    </w:p>
    <w:p>
      <w:pPr>
        <w:pStyle w:val="Heading2"/>
      </w:pPr>
      <w:r>
        <w:rPr/>
        <w:t xml:space="preserve">7.2 Proposed in the brief — NOT adopted, awaiting business decision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2484" w:type="dxa"/>
            <w:shd w:fill="E7EEF5" w:val="clear"/>
          </w:tcPr>
          <w:p>
            <w:pPr/>
            <w:r>
              <w:rPr>
                <w:b/>
              </w:rPr>
              <w:t xml:space="preserve">Parameter</w:t>
            </w:r>
          </w:p>
        </w:tc>
        <w:tc>
          <w:tcPr>
            <w:tcW w:w="2484" w:type="dxa"/>
            <w:shd w:fill="E7EEF5" w:val="clear"/>
          </w:tcPr>
          <w:p>
            <w:pPr/>
            <w:r>
              <w:rPr>
                <w:b/>
              </w:rPr>
              <w:t xml:space="preserve">Proposed values</w:t>
            </w:r>
          </w:p>
        </w:tc>
        <w:tc>
          <w:tcPr>
            <w:tcW w:w="2484" w:type="dxa"/>
            <w:shd w:fill="E7EEF5" w:val="clear"/>
          </w:tcPr>
          <w:p>
            <w:pPr/>
            <w:r>
              <w:rPr>
                <w:b/>
              </w:rPr>
              <w:t xml:space="preserve">Status</w:t>
            </w:r>
          </w:p>
        </w:tc>
        <w:tc>
          <w:tcPr>
            <w:tcW w:w="2484" w:type="dxa"/>
            <w:shd w:fill="E7EEF5" w:val="clear"/>
          </w:tcPr>
          <w:p>
            <w:pPr/>
            <w:r>
              <w:rPr>
                <w:b/>
              </w:rPr>
              <w:t xml:space="preserve">Owner to decide</w:t>
            </w:r>
          </w:p>
        </w:tc>
      </w:tr>
      <w:tr>
        <w:trPr>
          <w:cantSplit/>
        </w:trPr>
        <w:tc>
          <w:tcPr>
            <w:tcW w:w="2484" w:type="dxa"/>
          </w:tcPr>
          <w:p>
            <w:pPr/>
            <w:r>
              <w:rPr>
                <w:rFonts w:ascii="Consolas" w:hAnsi="Consolas"/>
                <w:sz w:val="19"/>
              </w:rPr>
              <w:t xml:space="preserve">line_id</w:t>
            </w:r>
          </w:p>
        </w:tc>
        <w:tc>
          <w:tcPr>
            <w:tcW w:w="2484" w:type="dxa"/>
          </w:tcPr>
          <w:p>
            <w:pPr/>
            <w:r>
              <w:rPr>
                <w:rFonts w:ascii="Consolas" w:hAnsi="Consolas"/>
                <w:sz w:val="19"/>
              </w:rPr>
              <w:t xml:space="preserve">line-1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line-2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line-3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lab</w:t>
            </w:r>
          </w:p>
        </w:tc>
        <w:tc>
          <w:tcPr>
            <w:tcW w:w="2484" w:type="dxa"/>
          </w:tcPr>
          <w:p>
            <w:pPr/>
            <w:r>
              <w:rPr>
                <w:b/>
              </w:rPr>
              <w:t xml:space="preserve">Candidate only</w:t>
            </w:r>
            <w:r>
              <w:rPr/>
              <w:t xml:space="preserve"> as a *presentation* parameter. A </w:t>
            </w:r>
            <w:r>
              <w:rPr>
                <w:rFonts w:ascii="Consolas" w:hAnsi="Consolas"/>
                <w:sz w:val="19"/>
              </w:rPr>
              <w:t xml:space="preserve">line</w:t>
            </w:r>
            <w:r>
              <w:rPr/>
              <w:t xml:space="preserve"> filter now exists on the read-only inspection queue, but its allowed values are read out of the fixture at load — no value set is declared in code, schema or spec</w:t>
            </w:r>
          </w:p>
        </w:tc>
        <w:tc>
          <w:tcPr>
            <w:tcW w:w="2484" w:type="dxa"/>
          </w:tcPr>
          <w:p>
            <w:pPr/>
            <w:r>
              <w:rPr/>
              <w:t xml:space="preserve">Manufacturing</w:t>
            </w:r>
          </w:p>
        </w:tc>
      </w:tr>
      <w:tr>
        <w:trPr>
          <w:cantSplit/>
        </w:trPr>
        <w:tc>
          <w:tcPr>
            <w:tcW w:w="2484" w:type="dxa"/>
          </w:tcPr>
          <w:p>
            <w:pPr/>
            <w:r>
              <w:rPr>
                <w:rFonts w:ascii="Consolas" w:hAnsi="Consolas"/>
                <w:sz w:val="19"/>
              </w:rPr>
              <w:t xml:space="preserve">board_type</w:t>
            </w:r>
          </w:p>
        </w:tc>
        <w:tc>
          <w:tcPr>
            <w:tcW w:w="2484" w:type="dxa"/>
          </w:tcPr>
          <w:p>
            <w:pPr/>
            <w:r>
              <w:rPr>
                <w:rFonts w:ascii="Consolas" w:hAnsi="Consolas"/>
                <w:sz w:val="19"/>
              </w:rPr>
              <w:t xml:space="preserve">pcba-main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pcba-power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pcba-sensor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flex-cable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unspecified</w:t>
            </w:r>
          </w:p>
        </w:tc>
        <w:tc>
          <w:tcPr>
            <w:tcW w:w="2484" w:type="dxa"/>
          </w:tcPr>
          <w:p>
            <w:pPr/>
            <w:r>
              <w:rPr>
                <w:b/>
              </w:rPr>
              <w:t xml:space="preserve">Candidate only</w:t>
            </w:r>
          </w:p>
        </w:tc>
        <w:tc>
          <w:tcPr>
            <w:tcW w:w="2484" w:type="dxa"/>
          </w:tcPr>
          <w:p>
            <w:pPr/>
            <w:r>
              <w:rPr/>
              <w:t xml:space="preserve">Manufacturing / Quality</w:t>
            </w:r>
          </w:p>
        </w:tc>
      </w:tr>
      <w:tr>
        <w:trPr>
          <w:cantSplit/>
        </w:trPr>
        <w:tc>
          <w:tcPr>
            <w:tcW w:w="2484" w:type="dxa"/>
          </w:tcPr>
          <w:p>
            <w:pPr/>
            <w:r>
              <w:rPr>
                <w:rFonts w:ascii="Consolas" w:hAnsi="Consolas"/>
                <w:sz w:val="19"/>
              </w:rPr>
              <w:t xml:space="preserve">inspection_mode</w:t>
            </w:r>
          </w:p>
        </w:tc>
        <w:tc>
          <w:tcPr>
            <w:tcW w:w="2484" w:type="dxa"/>
          </w:tcPr>
          <w:p>
            <w:pPr/>
            <w:r>
              <w:rPr>
                <w:rFonts w:ascii="Consolas" w:hAnsi="Consolas"/>
                <w:sz w:val="19"/>
              </w:rPr>
              <w:t xml:space="preserve">inline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offline-audit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post-rework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calibration</w:t>
            </w:r>
          </w:p>
        </w:tc>
        <w:tc>
          <w:tcPr>
            <w:tcW w:w="2484" w:type="dxa"/>
          </w:tcPr>
          <w:p>
            <w:pPr/>
            <w:r>
              <w:rPr>
                <w:b/>
              </w:rPr>
              <w:t xml:space="preserve">Candidate only</w:t>
            </w:r>
          </w:p>
        </w:tc>
        <w:tc>
          <w:tcPr>
            <w:tcW w:w="2484" w:type="dxa"/>
          </w:tcPr>
          <w:p>
            <w:pPr/>
            <w:r>
              <w:rPr/>
              <w:t xml:space="preserve">Quality</w:t>
            </w:r>
          </w:p>
        </w:tc>
      </w:tr>
    </w:tbl>
    <w:p>
      <w:pPr/>
      <w:r>
        <w:rPr/>
        <w:t xml:space="preserve">⚠️ Do not implement 7.2 from this document. </w:t>
      </w:r>
      <w:r>
        <w:rPr>
          <w:rFonts w:ascii="Consolas" w:hAnsi="Consolas"/>
          <w:sz w:val="19"/>
        </w:rPr>
        <w:t xml:space="preserve">request_context.py</w:t>
      </w:r>
      <w:r>
        <w:rPr/>
        <w:t xml:space="preserve"> records why: "their value sets are</w:t>
      </w:r>
    </w:p>
    <w:p>
      <w:pPr/>
      <w:r>
        <w:rPr/>
        <w:t xml:space="preserve">business-owned and not yet decided, and inventing them would convert an open question into an apparent</w:t>
      </w:r>
    </w:p>
    <w:p>
      <w:pPr/>
      <w:r>
        <w:rPr/>
        <w:t xml:space="preserve">requirement." Adopting them is a </w:t>
      </w:r>
      <w:r>
        <w:rPr>
          <w:b/>
        </w:rPr>
        <w:t xml:space="preserve">contract change</w:t>
      </w:r>
      <w:r>
        <w:rPr/>
        <w:t xml:space="preserve">, so it needs the model contract, the schema, deterministic</w:t>
      </w:r>
    </w:p>
    <w:p>
      <w:pPr/>
      <w:r>
        <w:rPr/>
        <w:t xml:space="preserve">tests and eval cases updated together.</w:t>
      </w:r>
    </w:p>
    <w:p>
      <w:pPr/>
      <w:r>
        <w:rPr/>
        <w:t xml:space="preserve">The inspection queue's </w:t>
      </w:r>
      <w:r>
        <w:rPr>
          <w:rFonts w:ascii="Consolas" w:hAnsi="Consolas"/>
          <w:sz w:val="19"/>
        </w:rPr>
        <w:t xml:space="preserve">line</w:t>
      </w:r>
      <w:r>
        <w:rPr/>
        <w:t xml:space="preserve"> filter is not a counter-example. It declares no value set: </w:t>
      </w:r>
      <w:r>
        <w:rPr>
          <w:rFonts w:ascii="Consolas" w:hAnsi="Consolas"/>
          <w:sz w:val="19"/>
        </w:rPr>
        <w:t xml:space="preserve">InspectionService.lines()</w:t>
      </w:r>
    </w:p>
    <w:p>
      <w:pPr/>
      <w:r>
        <w:rPr/>
        <w:t xml:space="preserve">derives the distinct identifiers from the fixture, in first-seen order, so this repository never becomes a second</w:t>
      </w:r>
    </w:p>
    <w:p>
      <w:pPr/>
      <w:r>
        <w:rPr/>
        <w:t xml:space="preserve">source of truth for a list Manufacturing owns. An unrecognised value is a </w:t>
      </w:r>
      <w:r>
        <w:rPr>
          <w:rFonts w:ascii="Consolas" w:hAnsi="Consolas"/>
          <w:sz w:val="19"/>
        </w:rPr>
        <w:t xml:space="preserve">400</w:t>
      </w:r>
      <w:r>
        <w:rPr/>
        <w:t xml:space="preserve">, not an empty list — a typo stays</w:t>
      </w:r>
    </w:p>
    <w:p>
      <w:pPr/>
      <w:r>
        <w:rPr/>
        <w:t xml:space="preserve">visible instead of reading as "no boards".</w:t>
      </w:r>
    </w:p>
    <w:p>
      <w:pPr>
        <w:pStyle w:val="Heading2"/>
      </w:pPr>
      <w:r>
        <w:rPr/>
        <w:t xml:space="preserve">7.3 Response shape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{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"spec":     { "specVersion": "1.0", "page": "landing", "contextId": "…", "blocks": [ … ] },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"bindings": { "actionLabels": { "&lt;actionId&gt;": "&lt;label&gt;" } },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  "meta":     { "contextId": "…", "source": "fixture", "validation": "VALID" }</w:t>
      </w:r>
    </w:p>
    <w:p>
      <w:pPr>
        <w:spacing w:after="0" w:line="220" w:lineRule="auto"/>
        <w:shd w:fill="F3F5F7" w:val="clear"/>
      </w:pPr>
      <w:r>
        <w:rPr>
          <w:rFonts w:ascii="Consolas" w:hAnsi="Consolas"/>
          <w:sz w:val="17"/>
        </w:rPr>
        <w:t xml:space="preserve">}</w:t>
      </w:r>
    </w:p>
    <w:p>
      <w:pPr/>
      <w:r>
        <w:rPr/>
        <w:t xml:space="preserve">Errors are sanitized </w:t>
      </w:r>
      <w:r>
        <w:rPr>
          <w:rFonts w:ascii="Consolas" w:hAnsi="Consolas"/>
          <w:sz w:val="19"/>
        </w:rPr>
        <w:t xml:space="preserve">{code, message}</w:t>
      </w:r>
      <w:r>
        <w:rPr/>
        <w:t xml:space="preserve"> bodies, for example </w:t>
      </w:r>
      <w:r>
        <w:rPr>
          <w:rFonts w:ascii="Consolas" w:hAnsi="Consolas"/>
          <w:sz w:val="19"/>
        </w:rPr>
        <w:t xml:space="preserve">UNSUPPORTED_VIEW</w:t>
      </w:r>
      <w:r>
        <w:rPr/>
        <w:t xml:space="preserve"> (400) or </w:t>
      </w:r>
      <w:r>
        <w:rPr>
          <w:rFonts w:ascii="Consolas" w:hAnsi="Consolas"/>
          <w:sz w:val="19"/>
        </w:rPr>
        <w:t xml:space="preserve">VALIDATION_FAILED</w:t>
      </w:r>
      <w:r>
        <w:rPr/>
        <w:t xml:space="preserve"> (500).</w:t>
      </w:r>
    </w:p>
    <w:p>
      <w:pPr/>
      <w:r>
        <w:rPr/>
        <w:t xml:space="preserve">Validator rejection codes are never returned to the client.</w:t>
      </w:r>
    </w:p>
    <w:p>
      <w:pPr/>
      <w:r>
        <w:rPr/>
        <w:t xml:space="preserve">---</w:t>
      </w:r>
    </w:p>
    <w:p>
      <w:pPr>
        <w:pStyle w:val="Heading1"/>
      </w:pPr>
      <w:r>
        <w:rPr/>
        <w:t xml:space="preserve">8. Self-Check — Test Your Understanding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Question</w:t>
            </w:r>
          </w:p>
        </w:tc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Answer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Why not validate in the browser?</w:t>
            </w:r>
          </w:p>
        </w:tc>
        <w:tc>
          <w:tcPr>
            <w:tcW w:w="4968" w:type="dxa"/>
          </w:tcPr>
          <w:p>
            <w:pPr/>
            <w:r>
              <w:rPr/>
              <w:t xml:space="preserve">The client cannot be trusted, and only the server holds the grounded context needed to check grounding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What does </w:t>
            </w:r>
            <w:r>
              <w:rPr>
                <w:rFonts w:ascii="Consolas" w:hAnsi="Consolas"/>
                <w:sz w:val="19"/>
              </w:rPr>
              <w:t xml:space="preserve">validation: "VALID"</w:t>
            </w:r>
            <w:r>
              <w:rPr/>
              <w:t xml:space="preserve"> mean?</w:t>
            </w:r>
          </w:p>
        </w:tc>
        <w:tc>
          <w:tcPr>
            <w:tcW w:w="4968" w:type="dxa"/>
          </w:tcPr>
          <w:p>
            <w:pPr/>
            <w:r>
              <w:rPr/>
              <w:t xml:space="preserve">The presentation spec is well formed and grounded. It </w:t>
            </w:r>
            <w:r>
              <w:rPr>
                <w:b/>
              </w:rPr>
              <w:t xml:space="preserve">never</w:t>
            </w:r>
            <w:r>
              <w:rPr/>
              <w:t xml:space="preserve"> means a board passed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Can a request supply </w:t>
            </w:r>
            <w:r>
              <w:rPr>
                <w:rFonts w:ascii="Consolas" w:hAnsi="Consolas"/>
                <w:sz w:val="19"/>
              </w:rPr>
              <w:t xml:space="preserve">metrics</w:t>
            </w:r>
            <w:r>
              <w:rPr/>
              <w:t xml:space="preserve">?</w:t>
            </w:r>
          </w:p>
        </w:tc>
        <w:tc>
          <w:tcPr>
            <w:tcW w:w="4968" w:type="dxa"/>
          </w:tcPr>
          <w:p>
            <w:pPr/>
            <w:r>
              <w:rPr/>
              <w:t xml:space="preserve">No. </w:t>
            </w:r>
            <w:r>
              <w:rPr>
                <w:rFonts w:ascii="Consolas" w:hAnsi="Consolas"/>
                <w:sz w:val="19"/>
              </w:rPr>
              <w:t xml:space="preserve">extra="forbid"</w:t>
            </w:r>
            <w:r>
              <w:rPr/>
              <w:t xml:space="preserve"> returns HTTP 400, and the service is never invoked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What happens if a fixture fails validation in production?</w:t>
            </w:r>
          </w:p>
        </w:tc>
        <w:tc>
          <w:tcPr>
            <w:tcW w:w="4968" w:type="dxa"/>
          </w:tcPr>
          <w:p>
            <w:pPr/>
            <w:r>
              <w:rPr/>
              <w:t xml:space="preserve">Sanitized 500. Codes are logged, and the invalid spec is never sent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How would a model be added?</w:t>
            </w:r>
          </w:p>
        </w:tc>
        <w:tc>
          <w:tcPr>
            <w:tcW w:w="4968" w:type="dxa"/>
          </w:tcPr>
          <w:p>
            <w:pPr/>
            <w:r>
              <w:rPr/>
              <w:t xml:space="preserve">Behind the service, in front of the unchanged validator, with one repair attempt and then the fallback (FR-7, FR-8)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How is a new component added?</w:t>
            </w:r>
          </w:p>
        </w:tc>
        <w:tc>
          <w:tcPr>
            <w:tcW w:w="4968" w:type="dxa"/>
          </w:tcPr>
          <w:p>
            <w:pPr/>
            <w:r>
              <w:rPr/>
              <w:t xml:space="preserve">A wide change: contract, schema, registry type, tests and evals together</w:t>
            </w:r>
          </w:p>
        </w:tc>
      </w:tr>
    </w:tbl>
    <w:p>
      <w:pPr/>
      <w:r>
        <w:rPr/>
        <w:t xml:space="preserve">---</w:t>
      </w:r>
    </w:p>
    <w:p>
      <w:pPr>
        <w:pStyle w:val="Heading1"/>
      </w:pPr>
      <w:r>
        <w:rPr/>
        <w:t xml:space="preserve">Appendix A — Open Items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2484" w:type="dxa"/>
            <w:shd w:fill="E7EEF5" w:val="clear"/>
          </w:tcPr>
          <w:p>
            <w:pPr/>
            <w:r>
              <w:rPr>
                <w:b/>
              </w:rPr>
              <w:t xml:space="preserve">#</w:t>
            </w:r>
          </w:p>
        </w:tc>
        <w:tc>
          <w:tcPr>
            <w:tcW w:w="2484" w:type="dxa"/>
            <w:shd w:fill="E7EEF5" w:val="clear"/>
          </w:tcPr>
          <w:p>
            <w:pPr/>
            <w:r>
              <w:rPr>
                <w:b/>
              </w:rPr>
              <w:t xml:space="preserve">Item</w:t>
            </w:r>
          </w:p>
        </w:tc>
        <w:tc>
          <w:tcPr>
            <w:tcW w:w="2484" w:type="dxa"/>
            <w:shd w:fill="E7EEF5" w:val="clear"/>
          </w:tcPr>
          <w:p>
            <w:pPr/>
            <w:r>
              <w:rPr>
                <w:b/>
              </w:rPr>
              <w:t xml:space="preserve">Why it is open</w:t>
            </w:r>
          </w:p>
        </w:tc>
        <w:tc>
          <w:tcPr>
            <w:tcW w:w="2484" w:type="dxa"/>
            <w:shd w:fill="E7EEF5" w:val="clear"/>
          </w:tcPr>
          <w:p>
            <w:pPr/>
            <w:r>
              <w:rPr>
                <w:b/>
              </w:rPr>
              <w:t xml:space="preserve">Owner</w:t>
            </w:r>
          </w:p>
        </w:tc>
      </w:tr>
      <w:tr>
        <w:trPr>
          <w:cantSplit/>
        </w:trPr>
        <w:tc>
          <w:tcPr>
            <w:tcW w:w="2484" w:type="dxa"/>
          </w:tcPr>
          <w:p>
            <w:pPr/>
            <w:r>
              <w:rPr/>
              <w:t xml:space="preserve">A-1</w:t>
            </w:r>
          </w:p>
        </w:tc>
        <w:tc>
          <w:tcPr>
            <w:tcW w:w="2484" w:type="dxa"/>
          </w:tcPr>
          <w:p>
            <w:pPr/>
            <w:r>
              <w:rPr/>
              <w:t xml:space="preserve">Production line identifiers (</w:t>
            </w:r>
            <w:r>
              <w:rPr>
                <w:rFonts w:ascii="Consolas" w:hAnsi="Consolas"/>
                <w:sz w:val="19"/>
              </w:rPr>
              <w:t xml:space="preserve">line_id</w:t>
            </w:r>
            <w:r>
              <w:rPr/>
              <w:t xml:space="preserve"> candidates)</w:t>
            </w:r>
          </w:p>
        </w:tc>
        <w:tc>
          <w:tcPr>
            <w:tcW w:w="2484" w:type="dxa"/>
          </w:tcPr>
          <w:p>
            <w:pPr/>
            <w:r>
              <w:rPr/>
              <w:t xml:space="preserve">No line register in the BRD or spec</w:t>
            </w:r>
          </w:p>
        </w:tc>
        <w:tc>
          <w:tcPr>
            <w:tcW w:w="2484" w:type="dxa"/>
          </w:tcPr>
          <w:p>
            <w:pPr/>
            <w:r>
              <w:rPr/>
              <w:t xml:space="preserve">Manufacturing</w:t>
            </w:r>
          </w:p>
        </w:tc>
      </w:tr>
      <w:tr>
        <w:trPr>
          <w:cantSplit/>
        </w:trPr>
        <w:tc>
          <w:tcPr>
            <w:tcW w:w="2484" w:type="dxa"/>
          </w:tcPr>
          <w:p>
            <w:pPr/>
            <w:r>
              <w:rPr/>
              <w:t xml:space="preserve">A-2</w:t>
            </w:r>
          </w:p>
        </w:tc>
        <w:tc>
          <w:tcPr>
            <w:tcW w:w="2484" w:type="dxa"/>
          </w:tcPr>
          <w:p>
            <w:pPr/>
            <w:r>
              <w:rPr/>
              <w:t xml:space="preserve">Board-type taxonomy</w:t>
            </w:r>
          </w:p>
        </w:tc>
        <w:tc>
          <w:tcPr>
            <w:tcW w:w="2484" w:type="dxa"/>
          </w:tcPr>
          <w:p>
            <w:pPr/>
            <w:r>
              <w:rPr/>
              <w:t xml:space="preserve">Not defined in the BRD</w:t>
            </w:r>
          </w:p>
        </w:tc>
        <w:tc>
          <w:tcPr>
            <w:tcW w:w="2484" w:type="dxa"/>
          </w:tcPr>
          <w:p>
            <w:pPr/>
            <w:r>
              <w:rPr/>
              <w:t xml:space="preserve">Manufacturing / Quality</w:t>
            </w:r>
          </w:p>
        </w:tc>
      </w:tr>
      <w:tr>
        <w:trPr>
          <w:cantSplit/>
        </w:trPr>
        <w:tc>
          <w:tcPr>
            <w:tcW w:w="2484" w:type="dxa"/>
          </w:tcPr>
          <w:p>
            <w:pPr/>
            <w:r>
              <w:rPr/>
              <w:t xml:space="preserve">A-3</w:t>
            </w:r>
          </w:p>
        </w:tc>
        <w:tc>
          <w:tcPr>
            <w:tcW w:w="2484" w:type="dxa"/>
          </w:tcPr>
          <w:p>
            <w:pPr/>
            <w:r>
              <w:rPr/>
              <w:t xml:space="preserve">Inspection-mode vocabulary (inline, audit, post-rework, calibration)</w:t>
            </w:r>
          </w:p>
        </w:tc>
        <w:tc>
          <w:tcPr>
            <w:tcW w:w="2484" w:type="dxa"/>
          </w:tcPr>
          <w:p>
            <w:pPr/>
            <w:r>
              <w:rPr/>
              <w:t xml:space="preserve">Workflow modes not defined; human review workflows are out of scope this phase</w:t>
            </w:r>
          </w:p>
        </w:tc>
        <w:tc>
          <w:tcPr>
            <w:tcW w:w="2484" w:type="dxa"/>
          </w:tcPr>
          <w:p>
            <w:pPr/>
            <w:r>
              <w:rPr/>
              <w:t xml:space="preserve">Quality</w:t>
            </w:r>
          </w:p>
        </w:tc>
      </w:tr>
      <w:tr>
        <w:trPr>
          <w:cantSplit/>
        </w:trPr>
        <w:tc>
          <w:tcPr>
            <w:tcW w:w="2484" w:type="dxa"/>
          </w:tcPr>
          <w:p>
            <w:pPr/>
            <w:r>
              <w:rPr/>
              <w:t xml:space="preserve">A-4</w:t>
            </w:r>
          </w:p>
        </w:tc>
        <w:tc>
          <w:tcPr>
            <w:tcW w:w="2484" w:type="dxa"/>
          </w:tcPr>
          <w:p>
            <w:pPr/>
            <w:r>
              <w:rPr/>
              <w:t xml:space="preserve">Whether the response should echo request context (</w:t>
            </w:r>
            <w:r>
              <w:rPr>
                <w:rFonts w:ascii="Consolas" w:hAnsi="Consolas"/>
                <w:sz w:val="19"/>
              </w:rPr>
              <w:t xml:space="preserve">generated_for</w:t>
            </w:r>
            <w:r>
              <w:rPr/>
              <w:t xml:space="preserve">-style)</w:t>
            </w:r>
          </w:p>
        </w:tc>
        <w:tc>
          <w:tcPr>
            <w:tcW w:w="2484" w:type="dxa"/>
          </w:tcPr>
          <w:p>
            <w:pPr/>
            <w:r>
              <w:rPr/>
              <w:t xml:space="preserve">Not in the v1 contract; would be a contract change</w:t>
            </w:r>
          </w:p>
        </w:tc>
        <w:tc>
          <w:tcPr>
            <w:tcW w:w="2484" w:type="dxa"/>
          </w:tcPr>
          <w:p>
            <w:pPr/>
            <w:r>
              <w:rPr/>
              <w:t xml:space="preserve">Engineering, after A-1 to A-3</w:t>
            </w:r>
          </w:p>
        </w:tc>
      </w:tr>
      <w:tr>
        <w:trPr>
          <w:cantSplit/>
        </w:trPr>
        <w:tc>
          <w:tcPr>
            <w:tcW w:w="2484" w:type="dxa"/>
          </w:tcPr>
          <w:p>
            <w:pPr/>
            <w:r>
              <w:rPr/>
              <w:t xml:space="preserve">A-5</w:t>
            </w:r>
          </w:p>
        </w:tc>
        <w:tc>
          <w:tcPr>
            <w:tcW w:w="2484" w:type="dxa"/>
          </w:tcPr>
          <w:p>
            <w:pPr/>
            <w:r>
              <w:rPr/>
              <w:t xml:space="preserve">Git checkpoint for Tasks 4–6A</w:t>
            </w:r>
          </w:p>
        </w:tc>
        <w:tc>
          <w:tcPr>
            <w:tcW w:w="2484" w:type="dxa"/>
          </w:tcPr>
          <w:p>
            <w:pPr/>
            <w:r>
              <w:rPr/>
              <w:t xml:space="preserve">Reported as uncommitted in the Task 6A implementation report</w:t>
            </w:r>
          </w:p>
        </w:tc>
        <w:tc>
          <w:tcPr>
            <w:tcW w:w="2484" w:type="dxa"/>
          </w:tcPr>
          <w:p>
            <w:pPr/>
            <w:r>
              <w:rPr/>
              <w:t xml:space="preserve">Engineering</w:t>
            </w:r>
          </w:p>
        </w:tc>
      </w:tr>
    </w:tbl>
    <w:p>
      <w:pPr>
        <w:pStyle w:val="Heading1"/>
      </w:pPr>
      <w:r>
        <w:rPr/>
        <w:t xml:space="preserve">Appendix B — Source Map</w:t>
      </w:r>
    </w:p>
    <w:tbl>
      <w:tblPr>
        <w:tblW w:w="0" w:type="auto"/>
        <w:tblBorders>
          <w:top w:val="single" w:sz="4" w:color="CAD3DC"/>
          <w:left w:val="single" w:sz="4" w:color="CAD3DC"/>
          <w:bottom w:val="single" w:sz="4" w:color="CAD3DC"/>
          <w:right w:val="single" w:sz="4" w:color="CAD3DC"/>
          <w:insideH w:val="single" w:sz="4" w:color="CAD3DC"/>
          <w:insideV w:val="single" w:sz="4" w:color="CAD3DC"/>
        </w:tblBorders>
      </w:tblPr>
      <w:tr>
        <w:trPr>
          <w:cantSplit/>
          <w:tblHeader/>
        </w:trPr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Topic</w:t>
            </w:r>
          </w:p>
        </w:tc>
        <w:tc>
          <w:tcPr>
            <w:tcW w:w="4968" w:type="dxa"/>
            <w:shd w:fill="E7EEF5" w:val="clear"/>
          </w:tcPr>
          <w:p>
            <w:pPr/>
            <w:r>
              <w:rPr>
                <w:b/>
              </w:rPr>
              <w:t xml:space="preserve">File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Rules, layout, scope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CLAUDE.md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docs/adr/0001-repository-layout.md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Requirements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docs/business-problem.md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specs/spec.md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Contract and codes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specs/model-contracts.md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specs/schemas/ui-spec.schema.json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Validator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services/domain/validator.py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text_policy.py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validation_models.py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API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services/domain/api/routes.py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api/models.py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landing_service.py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request_context.py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Renderer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apps/ui/src/renderer/*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apps/ui/src/components/approved.tsx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apps/ui/scripts/safety-lint.mjs</w:t>
            </w:r>
          </w:p>
        </w:tc>
      </w:tr>
      <w:tr>
        <w:trPr>
          <w:cantSplit/>
        </w:trPr>
        <w:tc>
          <w:tcPr>
            <w:tcW w:w="4968" w:type="dxa"/>
          </w:tcPr>
          <w:p>
            <w:pPr/>
            <w:r>
              <w:rPr/>
              <w:t xml:space="preserve">Evidence</w:t>
            </w:r>
          </w:p>
        </w:tc>
        <w:tc>
          <w:tcPr>
            <w:tcW w:w="4968" w:type="dxa"/>
          </w:tcPr>
          <w:p>
            <w:pPr/>
            <w:r>
              <w:rPr>
                <w:rFonts w:ascii="Consolas" w:hAnsi="Consolas"/>
                <w:sz w:val="19"/>
              </w:rPr>
              <w:t xml:space="preserve">specs/TASK-3-IMPLEMENTATION-REPORT.md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TASK-5-…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TASK-6-…</w:t>
            </w:r>
            <w:r>
              <w:rPr/>
              <w:t xml:space="preserve">, </w:t>
            </w:r>
            <w:r>
              <w:rPr>
                <w:rFonts w:ascii="Consolas" w:hAnsi="Consolas"/>
                <w:sz w:val="19"/>
              </w:rPr>
              <w:t xml:space="preserve">TASK-6A-IMPLEMENTATION-REPORT.md</w:t>
            </w:r>
          </w:p>
        </w:tc>
      </w:tr>
    </w:tbl>
    <w:sectPr>
      <w:pgSz w:w="12240" w:h="15840"/>
      <w:pgMar w:top="1008" w:right="1152" w:bottom="1008" w:left="1152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00" w:before="0"/>
    </w:pPr>
    <w:rPr>
      <w:rFonts w:ascii="Arial" w:hAnsi="Arial"/>
      <w:sz w:val="21"/>
      <w:color w:val="243746"/>
    </w:rPr>
  </w:style>
  <w:style w:type="paragraph" w:styleId="Title">
    <w:name w:val="Title"/>
    <w:basedOn w:val="Normal"/>
    <w:pPr>
      <w:spacing w:after="100" w:before="0"/>
      <w:keepNext/>
    </w:pPr>
    <w:rPr>
      <w:rFonts w:ascii="Arial" w:hAnsi="Arial"/>
      <w:sz w:val="40"/>
      <w:color w:val="123047"/>
      <w:b/>
    </w:rPr>
  </w:style>
  <w:style w:type="paragraph" w:styleId="Subtitle">
    <w:name w:val="Subtitle"/>
    <w:basedOn w:val="Normal"/>
    <w:pPr>
      <w:spacing w:after="100" w:before="0"/>
      <w:keepNext/>
    </w:pPr>
    <w:rPr>
      <w:rFonts w:ascii="Arial" w:hAnsi="Arial"/>
      <w:sz w:val="20"/>
      <w:color w:val="486578"/>
      <w:i/>
    </w:rPr>
  </w:style>
  <w:style w:type="paragraph" w:styleId="Heading1">
    <w:name w:val="Heading1"/>
    <w:basedOn w:val="Normal"/>
    <w:pPr>
      <w:spacing w:after="100" w:before="160"/>
      <w:keepNext/>
      <w:outlineLvl w:val="0"/>
    </w:pPr>
    <w:rPr>
      <w:rFonts w:ascii="Arial" w:hAnsi="Arial"/>
      <w:sz w:val="28"/>
      <w:color w:val="123047"/>
      <w:b/>
    </w:rPr>
  </w:style>
  <w:style w:type="paragraph" w:styleId="Heading2">
    <w:name w:val="Heading2"/>
    <w:basedOn w:val="Normal"/>
    <w:pPr>
      <w:spacing w:after="100" w:before="160"/>
      <w:keepNext/>
      <w:outlineLvl w:val="1"/>
    </w:pPr>
    <w:rPr>
      <w:rFonts w:ascii="Arial" w:hAnsi="Arial"/>
      <w:sz w:val="24"/>
      <w:color w:val="123047"/>
      <w:b/>
    </w:rPr>
  </w:style>
  <w:style w:type="paragraph" w:styleId="Heading3">
    <w:name w:val="Heading3"/>
    <w:basedOn w:val="Normal"/>
    <w:pPr>
      <w:spacing w:after="100" w:before="160"/>
      <w:keepNext/>
    </w:pPr>
    <w:rPr>
      <w:rFonts w:ascii="Arial" w:hAnsi="Arial"/>
      <w:sz w:val="22"/>
      <w:color w:val="486578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Board Defect Inspection AI - Architectural Journey (Tasks 1-6A)</dc:title>
  <dc:creator>Board Defect Inspection Project</dc:creator>
  <dc:description>Learning and system architecture infographic for Tasks 1-6A, verified against the repository.</dc:description>
</cp:coreProperties>
</file>