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Robotics Planning Framework and Use Case Benchmark Study</w:t>
      </w:r>
    </w:p>
    <w:p>
      <w:pPr>
        <w:pStyle w:val="Subtitle"/>
      </w:pPr>
      <w:r>
        <w:t>Complete workflow assessment for the Airbus robotics team and RXU platform</w:t>
      </w:r>
    </w:p>
    <w:p>
      <w:r>
        <w:t>10 October 2026 | Version 1.0 | Capability assessment and benchmark execution specification</w:t>
      </w:r>
    </w:p>
    <w:p>
      <w:r>
        <w:t>This report consolidates the complete discussion into two linked benchmarks: a comparison of planning frameworks across the robot application workflow, and a comparison of suitable planning configurations for each industrial use case. It covers HPP, MoveIt2, Tesseract and Drake, with cuRobo, RMPflow and Nav2 included where their roles are relevant.</w:t>
      </w:r>
    </w:p>
    <w:p>
      <w:r>
        <w:t>The recommended direction is an RXU architecture with interchangeable planning services and qualified configurations for each use case. Coverage generation, robot motion generation, route optimization, trajectory processing, supervision and controller execution should be evaluated individually and as complete pipelines. No single framework is assumed to be best for every task.</w:t>
      </w:r>
    </w:p>
    <w:p>
      <w:r>
        <w:t>Study status. This is a documented capability study, provisional engineering assessment and test specification. No new robot performance experiments have been conducted for this report. Recommendations are candidates for qualification, not measured winners. Numerical scores, integration effort and acceptance thresholds must be populated from project evidence and controlled tests.</w:t>
      </w:r>
    </w:p>
    <w:p>
      <w:r>
        <w:t>Evidence basis. Public documentation reviewed during this discussion; the earlier IRT JV versus LAAS HPP conversation record dated 12 August 2026; and the user’s current description of the IRT and LAAS implementations. Project-specific capabilities are explicitly distinguished from standard framework functionality. References appear in Section 17. The completeness register in Section 18 maps the requested points to the report.</w:t>
      </w:r>
    </w:p>
    <w:p>
      <w:r>
        <w:br w:type="page"/>
      </w:r>
    </w:p>
    <w:p>
      <w:pPr>
        <w:pStyle w:val="Heading1"/>
      </w:pPr>
      <w:r>
        <w:t>Contents</w:t>
      </w:r>
    </w:p>
    <w:p>
      <w:pPr>
        <w:spacing w:after="100"/>
      </w:pPr>
      <w:r>
        <w:t>1 Scope and decision objectives</w:t>
      </w:r>
    </w:p>
    <w:p>
      <w:pPr>
        <w:spacing w:after="100"/>
      </w:pPr>
      <w:r>
        <w:t>2 Workflow and terminology</w:t>
      </w:r>
    </w:p>
    <w:p>
      <w:pPr>
        <w:spacing w:after="100"/>
      </w:pPr>
      <w:r>
        <w:t>3 Benchmark 1 Framework positioning</w:t>
      </w:r>
    </w:p>
    <w:p>
      <w:pPr>
        <w:spacing w:after="100"/>
      </w:pPr>
      <w:r>
        <w:t>4 Robot part and environment interfaces</w:t>
      </w:r>
    </w:p>
    <w:p>
      <w:pPr>
        <w:spacing w:after="100"/>
      </w:pPr>
      <w:r>
        <w:t>5 Configurable process toolpath generation</w:t>
      </w:r>
    </w:p>
    <w:p>
      <w:pPr>
        <w:spacing w:after="100"/>
      </w:pPr>
      <w:r>
        <w:t>6 Robot motion generation and constraints</w:t>
      </w:r>
    </w:p>
    <w:p>
      <w:pPr>
        <w:spacing w:after="100"/>
      </w:pPr>
      <w:r>
        <w:t>7 Initial path validation</w:t>
      </w:r>
    </w:p>
    <w:p>
      <w:pPr>
        <w:spacing w:after="100"/>
      </w:pPr>
      <w:r>
        <w:t>8 Route and robot task optimization</w:t>
      </w:r>
    </w:p>
    <w:p>
      <w:pPr>
        <w:spacing w:after="100"/>
      </w:pPr>
      <w:r>
        <w:t>9 Path and trajectory optimization</w:t>
      </w:r>
    </w:p>
    <w:p>
      <w:pPr>
        <w:spacing w:after="100"/>
      </w:pPr>
      <w:r>
        <w:t>10 Reactive motion and orchestration</w:t>
      </w:r>
    </w:p>
    <w:p>
      <w:pPr>
        <w:spacing w:after="100"/>
      </w:pPr>
      <w:r>
        <w:t>11 Simulation controller validation and execution</w:t>
      </w:r>
    </w:p>
    <w:p>
      <w:pPr>
        <w:spacing w:after="100"/>
      </w:pPr>
      <w:r>
        <w:t>12 RXU platform integration benchmark</w:t>
      </w:r>
    </w:p>
    <w:p>
      <w:pPr>
        <w:spacing w:after="100"/>
      </w:pPr>
      <w:r>
        <w:t>13 Cross cutting qualification criteria</w:t>
      </w:r>
    </w:p>
    <w:p>
      <w:pPr>
        <w:spacing w:after="100"/>
      </w:pPr>
      <w:r>
        <w:t>14 Benchmark 2 Use case suitability</w:t>
      </w:r>
    </w:p>
    <w:p>
      <w:pPr>
        <w:spacing w:after="100"/>
      </w:pPr>
      <w:r>
        <w:t>15 Experimental design metrics and scoring</w:t>
      </w:r>
    </w:p>
    <w:p>
      <w:pPr>
        <w:spacing w:after="100"/>
      </w:pPr>
      <w:r>
        <w:t>16 Business value and qualification plan</w:t>
      </w:r>
    </w:p>
    <w:p>
      <w:pPr>
        <w:spacing w:after="100"/>
      </w:pPr>
      <w:r>
        <w:t>17 Sources and evidence register</w:t>
      </w:r>
    </w:p>
    <w:p>
      <w:pPr>
        <w:spacing w:after="100"/>
      </w:pPr>
      <w:r>
        <w:t>18 Completeness and requirement traceability</w:t>
      </w:r>
    </w:p>
    <w:p>
      <w:pPr>
        <w:spacing w:after="100"/>
      </w:pPr>
      <w:r>
        <w:t>19 Glossary</w:t>
      </w:r>
    </w:p>
    <w:p>
      <w:r>
        <w:br w:type="page"/>
      </w:r>
    </w:p>
    <w:p>
      <w:pPr>
        <w:pStyle w:val="Heading1"/>
      </w:pPr>
      <w:r>
        <w:t>1 Scope and decision objectives</w:t>
      </w:r>
    </w:p>
    <w:p>
      <w:r>
        <w:t>The study must support inspection, assembly, auto-rigging, painting, sanding, drilling, logistics, pick and place, cleaning before and after drilling, masking, resin and sealant deposition, and future dynamic or uncertain manipulation. Existing REACT/LAAS work, Primer Skin NDT inspection and intelligent scan planning provide relevant starting assets.</w:t>
      </w:r>
    </w:p>
    <w:p>
      <w:r>
        <w:t>Benchmark 1 asks which capabilities each framework and its surrounding implementation offer across the full workflow, which modules must be added, and how easily the result can integrate with RXU. Benchmark 2 asks which complete configuration satisfies the requirements of a particular use case, at acceptable engineering and operating cost.</w:t>
      </w:r>
    </w:p>
    <w:p>
      <w:r>
        <w:t>The decision unit is a qualified configuration: geometry adapter, coverage generator, route solver, robot planner, trajectory optimizer, supervisor, validator and RXU execution adapter. Framework names alone are too coarse for a deployment decision.</w:t>
      </w:r>
    </w:p>
    <w:p>
      <w:pPr>
        <w:pStyle w:val="Heading2"/>
      </w:pPr>
      <w:r>
        <w:t>1.1 Evidence labels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816"/>
        <w:gridCol w:w="4248"/>
      </w:tblGrid>
      <w:tr>
        <w:trPr>
          <w:cantSplit/>
          <w:tblHeader/>
        </w:trPr>
        <w:tc>
          <w:tcPr>
            <w:tcW w:type="dxa" w:w="2160"/>
            <w:vAlign w:val="center"/>
            <w:tcMar>
              <w:top w:w="70" w:type="dxa"/>
              <w:bottom w:w="70" w:type="dxa"/>
              <w:left w:w="85" w:type="dxa"/>
              <w:right w:w="85" w:type="dxa"/>
            </w:tcMar>
            <w:shd w:fill="203B50"/>
          </w:tcPr>
          <w:p>
            <w:pPr>
              <w:spacing w:after="0" w:line="245" w:lineRule="auto"/>
            </w:pPr>
            <w:r>
              <w:rPr>
                <w:b/>
                <w:color w:val="FFFFFF"/>
                <w:sz w:val="18"/>
              </w:rPr>
              <w:t>Label</w:t>
            </w:r>
          </w:p>
        </w:tc>
        <w:tc>
          <w:tcPr>
            <w:tcW w:type="dxa" w:w="3816"/>
            <w:vAlign w:val="center"/>
            <w:tcMar>
              <w:top w:w="70" w:type="dxa"/>
              <w:bottom w:w="70" w:type="dxa"/>
              <w:left w:w="85" w:type="dxa"/>
              <w:right w:w="85" w:type="dxa"/>
            </w:tcMar>
            <w:shd w:fill="203B50"/>
          </w:tcPr>
          <w:p>
            <w:pPr>
              <w:spacing w:after="0" w:line="245" w:lineRule="auto"/>
            </w:pPr>
            <w:r>
              <w:rPr>
                <w:b/>
                <w:color w:val="FFFFFF"/>
                <w:sz w:val="18"/>
              </w:rPr>
              <w:t>Meaning</w:t>
            </w:r>
          </w:p>
        </w:tc>
        <w:tc>
          <w:tcPr>
            <w:tcW w:type="dxa" w:w="4248"/>
            <w:vAlign w:val="center"/>
            <w:tcMar>
              <w:top w:w="70" w:type="dxa"/>
              <w:bottom w:w="70" w:type="dxa"/>
              <w:left w:w="85" w:type="dxa"/>
              <w:right w:w="85" w:type="dxa"/>
            </w:tcMar>
            <w:shd w:fill="203B50"/>
          </w:tcPr>
          <w:p>
            <w:pPr>
              <w:spacing w:after="0" w:line="245" w:lineRule="auto"/>
            </w:pPr>
            <w:r>
              <w:rPr>
                <w:b/>
                <w:color w:val="FFFFFF"/>
                <w:sz w:val="18"/>
              </w:rPr>
              <w:t>How to use it</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Documented</w:t>
            </w:r>
          </w:p>
        </w:tc>
        <w:tc>
          <w:tcPr>
            <w:tcW w:type="dxa" w:w="3816"/>
            <w:vAlign w:val="center"/>
            <w:tcMar>
              <w:top w:w="70" w:type="dxa"/>
              <w:bottom w:w="70" w:type="dxa"/>
              <w:left w:w="85" w:type="dxa"/>
              <w:right w:w="85" w:type="dxa"/>
            </w:tcMar>
            <w:shd w:fill="FFFFFF"/>
          </w:tcPr>
          <w:p>
            <w:pPr>
              <w:spacing w:after="0" w:line="245" w:lineRule="auto"/>
            </w:pPr>
            <w:r>
              <w:rPr>
                <w:sz w:val="18"/>
              </w:rPr>
              <w:t>Capability is described in public framework documentation</w:t>
            </w:r>
          </w:p>
        </w:tc>
        <w:tc>
          <w:tcPr>
            <w:tcW w:type="dxa" w:w="4248"/>
            <w:vAlign w:val="center"/>
            <w:tcMar>
              <w:top w:w="70" w:type="dxa"/>
              <w:bottom w:w="70" w:type="dxa"/>
              <w:left w:w="85" w:type="dxa"/>
              <w:right w:w="85" w:type="dxa"/>
            </w:tcMar>
            <w:shd w:fill="FFFFFF"/>
          </w:tcPr>
          <w:p>
            <w:pPr>
              <w:spacing w:after="0" w:line="245" w:lineRule="auto"/>
            </w:pPr>
            <w:r>
              <w:rPr>
                <w:sz w:val="18"/>
              </w:rPr>
              <w:t>Record the source and exact evaluated release</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Project specific</w:t>
            </w:r>
          </w:p>
        </w:tc>
        <w:tc>
          <w:tcPr>
            <w:tcW w:type="dxa" w:w="3816"/>
            <w:vAlign w:val="center"/>
            <w:tcMar>
              <w:top w:w="70" w:type="dxa"/>
              <w:bottom w:w="70" w:type="dxa"/>
              <w:left w:w="85" w:type="dxa"/>
              <w:right w:w="85" w:type="dxa"/>
            </w:tcMar>
            <w:shd w:fill="F0F4F6"/>
          </w:tcPr>
          <w:p>
            <w:pPr>
              <w:spacing w:after="0" w:line="245" w:lineRule="auto"/>
            </w:pPr>
            <w:r>
              <w:rPr>
                <w:sz w:val="18"/>
              </w:rPr>
              <w:t>Capability is reported in the current IRT or LAAS implementation</w:t>
            </w:r>
          </w:p>
        </w:tc>
        <w:tc>
          <w:tcPr>
            <w:tcW w:type="dxa" w:w="4248"/>
            <w:vAlign w:val="center"/>
            <w:tcMar>
              <w:top w:w="70" w:type="dxa"/>
              <w:bottom w:w="70" w:type="dxa"/>
              <w:left w:w="85" w:type="dxa"/>
              <w:right w:w="85" w:type="dxa"/>
            </w:tcMar>
            <w:shd w:fill="F0F4F6"/>
          </w:tcPr>
          <w:p>
            <w:pPr>
              <w:spacing w:after="0" w:line="245" w:lineRule="auto"/>
            </w:pPr>
            <w:r>
              <w:rPr>
                <w:sz w:val="18"/>
              </w:rPr>
              <w:t>Request code version, interface and demonstration evidence</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Integration required</w:t>
            </w:r>
          </w:p>
        </w:tc>
        <w:tc>
          <w:tcPr>
            <w:tcW w:type="dxa" w:w="3816"/>
            <w:vAlign w:val="center"/>
            <w:tcMar>
              <w:top w:w="70" w:type="dxa"/>
              <w:bottom w:w="70" w:type="dxa"/>
              <w:left w:w="85" w:type="dxa"/>
              <w:right w:w="85" w:type="dxa"/>
            </w:tcMar>
            <w:shd w:fill="FFFFFF"/>
          </w:tcPr>
          <w:p>
            <w:pPr>
              <w:spacing w:after="0" w:line="245" w:lineRule="auto"/>
            </w:pPr>
            <w:r>
              <w:rPr>
                <w:sz w:val="18"/>
              </w:rPr>
              <w:t>Additional solver, application logic, model or adapter is needed</w:t>
            </w:r>
          </w:p>
        </w:tc>
        <w:tc>
          <w:tcPr>
            <w:tcW w:type="dxa" w:w="4248"/>
            <w:vAlign w:val="center"/>
            <w:tcMar>
              <w:top w:w="70" w:type="dxa"/>
              <w:bottom w:w="70" w:type="dxa"/>
              <w:left w:w="85" w:type="dxa"/>
              <w:right w:w="85" w:type="dxa"/>
            </w:tcMar>
            <w:shd w:fill="FFFFFF"/>
          </w:tcPr>
          <w:p>
            <w:pPr>
              <w:spacing w:after="0" w:line="245" w:lineRule="auto"/>
            </w:pPr>
            <w:r>
              <w:rPr>
                <w:sz w:val="18"/>
              </w:rPr>
              <w:t>Measure effort and validate the combined pipeline</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Unverified</w:t>
            </w:r>
          </w:p>
        </w:tc>
        <w:tc>
          <w:tcPr>
            <w:tcW w:type="dxa" w:w="3816"/>
            <w:vAlign w:val="center"/>
            <w:tcMar>
              <w:top w:w="70" w:type="dxa"/>
              <w:bottom w:w="70" w:type="dxa"/>
              <w:left w:w="85" w:type="dxa"/>
              <w:right w:w="85" w:type="dxa"/>
            </w:tcMar>
            <w:shd w:fill="F0F4F6"/>
          </w:tcPr>
          <w:p>
            <w:pPr>
              <w:spacing w:after="0" w:line="245" w:lineRule="auto"/>
            </w:pPr>
            <w:r>
              <w:rPr>
                <w:sz w:val="18"/>
              </w:rPr>
              <w:t>Exact implementation or maturity has not been demonstrated</w:t>
            </w:r>
          </w:p>
        </w:tc>
        <w:tc>
          <w:tcPr>
            <w:tcW w:type="dxa" w:w="4248"/>
            <w:vAlign w:val="center"/>
            <w:tcMar>
              <w:top w:w="70" w:type="dxa"/>
              <w:bottom w:w="70" w:type="dxa"/>
              <w:left w:w="85" w:type="dxa"/>
              <w:right w:w="85" w:type="dxa"/>
            </w:tcMar>
            <w:shd w:fill="F0F4F6"/>
          </w:tcPr>
          <w:p>
            <w:pPr>
              <w:spacing w:after="0" w:line="245" w:lineRule="auto"/>
            </w:pPr>
            <w:r>
              <w:rPr>
                <w:sz w:val="18"/>
              </w:rPr>
              <w:t>Keep pending rather than assigning an invented score</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Measured</w:t>
            </w:r>
          </w:p>
        </w:tc>
        <w:tc>
          <w:tcPr>
            <w:tcW w:type="dxa" w:w="3816"/>
            <w:vAlign w:val="center"/>
            <w:tcMar>
              <w:top w:w="70" w:type="dxa"/>
              <w:bottom w:w="70" w:type="dxa"/>
              <w:left w:w="85" w:type="dxa"/>
              <w:right w:w="85" w:type="dxa"/>
            </w:tcMar>
            <w:shd w:fill="FFFFFF"/>
          </w:tcPr>
          <w:p>
            <w:pPr>
              <w:spacing w:after="0" w:line="245" w:lineRule="auto"/>
            </w:pPr>
            <w:r>
              <w:rPr>
                <w:sz w:val="18"/>
              </w:rPr>
              <w:t>Capability has passed the agreed project test</w:t>
            </w:r>
          </w:p>
        </w:tc>
        <w:tc>
          <w:tcPr>
            <w:tcW w:type="dxa" w:w="4248"/>
            <w:vAlign w:val="center"/>
            <w:tcMar>
              <w:top w:w="70" w:type="dxa"/>
              <w:bottom w:w="70" w:type="dxa"/>
              <w:left w:w="85" w:type="dxa"/>
              <w:right w:w="85" w:type="dxa"/>
            </w:tcMar>
            <w:shd w:fill="FFFFFF"/>
          </w:tcPr>
          <w:p>
            <w:pPr>
              <w:spacing w:after="0" w:line="245" w:lineRule="auto"/>
            </w:pPr>
            <w:r>
              <w:rPr>
                <w:sz w:val="18"/>
              </w:rPr>
              <w:t>Attach logs, conditions, metrics and acceptance decision</w:t>
            </w:r>
          </w:p>
        </w:tc>
      </w:tr>
    </w:tbl>
    <w:p>
      <w:pPr>
        <w:spacing w:after="0"/>
      </w:pPr>
    </w:p>
    <w:p>
      <w:r>
        <w:t>Documented support, demonstrated project support and measured performance must occupy separate scorecard fields. Public documentation does not prove performance on an Airbus robot, and a project limitation must not be generalized to the entire underlying framework.</w:t>
      </w:r>
    </w:p>
    <w:p>
      <w:pPr>
        <w:pStyle w:val="Heading2"/>
      </w:pPr>
      <w:r>
        <w:t>1.2 Baseline and assumptions</w:t>
      </w:r>
    </w:p>
    <w:p>
      <w:r>
        <w:t>Use the current OLP/manual workflow as a business baseline. It is a valuable reference for preparation time, repeatability, controller behavior and established process quality. The study evaluates where adaptive and automated planning adds value while preserving proven operating practices.</w:t>
      </w:r>
    </w:p>
    <w:p>
      <w:r>
        <w:t>Auto-rigging is provisionally interpreted as robotic alignment or adjustment of coupled mechanisms/components. Cable-tension rigging, flight-control adjustment and large-part positioning require different test instances; the process owner must resolve the intended meaning before qualification.</w:t>
      </w:r>
    </w:p>
    <w:p>
      <w:r>
        <w:t>RXU API contracts, existing adapters and source code have not been inspected for this report. RXU integration assessments are architectural hypotheses. The exact industrial controller options, robot models, software releases and supported command modes must be fixed during setup.</w:t>
      </w:r>
    </w:p>
    <w:p>
      <w:pPr>
        <w:pStyle w:val="Heading1"/>
      </w:pPr>
      <w:r>
        <w:t>2 Workflow and terminology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816"/>
        <w:gridCol w:w="4248"/>
      </w:tblGrid>
      <w:tr>
        <w:trPr>
          <w:cantSplit/>
          <w:tblHeader/>
        </w:trPr>
        <w:tc>
          <w:tcPr>
            <w:tcW w:type="dxa" w:w="2160"/>
            <w:vAlign w:val="center"/>
            <w:tcMar>
              <w:top w:w="70" w:type="dxa"/>
              <w:bottom w:w="70" w:type="dxa"/>
              <w:left w:w="85" w:type="dxa"/>
              <w:right w:w="85" w:type="dxa"/>
            </w:tcMar>
            <w:shd w:fill="203B50"/>
          </w:tcPr>
          <w:p>
            <w:pPr>
              <w:spacing w:after="0" w:line="245" w:lineRule="auto"/>
            </w:pPr>
            <w:r>
              <w:rPr>
                <w:b/>
                <w:color w:val="FFFFFF"/>
                <w:sz w:val="18"/>
              </w:rPr>
              <w:t>Layer</w:t>
            </w:r>
          </w:p>
        </w:tc>
        <w:tc>
          <w:tcPr>
            <w:tcW w:type="dxa" w:w="3816"/>
            <w:vAlign w:val="center"/>
            <w:tcMar>
              <w:top w:w="70" w:type="dxa"/>
              <w:bottom w:w="70" w:type="dxa"/>
              <w:left w:w="85" w:type="dxa"/>
              <w:right w:w="85" w:type="dxa"/>
            </w:tcMar>
            <w:shd w:fill="203B50"/>
          </w:tcPr>
          <w:p>
            <w:pPr>
              <w:spacing w:after="0" w:line="245" w:lineRule="auto"/>
            </w:pPr>
            <w:r>
              <w:rPr>
                <w:b/>
                <w:color w:val="FFFFFF"/>
                <w:sz w:val="18"/>
              </w:rPr>
              <w:t>Question answered</w:t>
            </w:r>
          </w:p>
        </w:tc>
        <w:tc>
          <w:tcPr>
            <w:tcW w:type="dxa" w:w="4248"/>
            <w:vAlign w:val="center"/>
            <w:tcMar>
              <w:top w:w="70" w:type="dxa"/>
              <w:bottom w:w="70" w:type="dxa"/>
              <w:left w:w="85" w:type="dxa"/>
              <w:right w:w="85" w:type="dxa"/>
            </w:tcMar>
            <w:shd w:fill="203B50"/>
          </w:tcPr>
          <w:p>
            <w:pPr>
              <w:spacing w:after="0" w:line="245" w:lineRule="auto"/>
            </w:pPr>
            <w:r>
              <w:rPr>
                <w:b/>
                <w:color w:val="FFFFFF"/>
                <w:sz w:val="18"/>
              </w:rPr>
              <w:t>Representative components</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Geometry and model interface</w:t>
            </w:r>
          </w:p>
        </w:tc>
        <w:tc>
          <w:tcPr>
            <w:tcW w:type="dxa" w:w="3816"/>
            <w:vAlign w:val="center"/>
            <w:tcMar>
              <w:top w:w="70" w:type="dxa"/>
              <w:bottom w:w="70" w:type="dxa"/>
              <w:left w:w="85" w:type="dxa"/>
              <w:right w:w="85" w:type="dxa"/>
            </w:tcMar>
            <w:shd w:fill="FFFFFF"/>
          </w:tcPr>
          <w:p>
            <w:pPr>
              <w:spacing w:after="0" w:line="245" w:lineRule="auto"/>
            </w:pPr>
            <w:r>
              <w:rPr>
                <w:sz w:val="18"/>
              </w:rPr>
              <w:t>What robot, part, tool and environment are represented?</w:t>
            </w:r>
          </w:p>
        </w:tc>
        <w:tc>
          <w:tcPr>
            <w:tcW w:type="dxa" w:w="4248"/>
            <w:vAlign w:val="center"/>
            <w:tcMar>
              <w:top w:w="70" w:type="dxa"/>
              <w:bottom w:w="70" w:type="dxa"/>
              <w:left w:w="85" w:type="dxa"/>
              <w:right w:w="85" w:type="dxa"/>
            </w:tcMar>
            <w:shd w:fill="FFFFFF"/>
          </w:tcPr>
          <w:p>
            <w:pPr>
              <w:spacing w:after="0" w:line="245" w:lineRule="auto"/>
            </w:pPr>
            <w:r>
              <w:rPr>
                <w:sz w:val="18"/>
              </w:rPr>
              <w:t>URDF/SRDF, CAD, meshes, point clouds, calibrated frames</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Process toolpath generation</w:t>
            </w:r>
          </w:p>
        </w:tc>
        <w:tc>
          <w:tcPr>
            <w:tcW w:type="dxa" w:w="3816"/>
            <w:vAlign w:val="center"/>
            <w:tcMar>
              <w:top w:w="70" w:type="dxa"/>
              <w:bottom w:w="70" w:type="dxa"/>
              <w:left w:w="85" w:type="dxa"/>
              <w:right w:w="85" w:type="dxa"/>
            </w:tcMar>
            <w:shd w:fill="F0F4F6"/>
          </w:tcPr>
          <w:p>
            <w:pPr>
              <w:spacing w:after="0" w:line="245" w:lineRule="auto"/>
            </w:pPr>
            <w:r>
              <w:rPr>
                <w:sz w:val="18"/>
              </w:rPr>
              <w:t>Where and how should the tool act on the part?</w:t>
            </w:r>
          </w:p>
        </w:tc>
        <w:tc>
          <w:tcPr>
            <w:tcW w:type="dxa" w:w="4248"/>
            <w:vAlign w:val="center"/>
            <w:tcMar>
              <w:top w:w="70" w:type="dxa"/>
              <w:bottom w:w="70" w:type="dxa"/>
              <w:left w:w="85" w:type="dxa"/>
              <w:right w:w="85" w:type="dxa"/>
            </w:tcMar>
            <w:shd w:fill="F0F4F6"/>
          </w:tcPr>
          <w:p>
            <w:pPr>
              <w:spacing w:after="0" w:line="245" w:lineRule="auto"/>
            </w:pPr>
            <w:r>
              <w:rPr>
                <w:sz w:val="18"/>
              </w:rPr>
              <w:t>Raster, contour, spiral, local swathe, drilling poses</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Robot motion generation</w:t>
            </w:r>
          </w:p>
        </w:tc>
        <w:tc>
          <w:tcPr>
            <w:tcW w:type="dxa" w:w="3816"/>
            <w:vAlign w:val="center"/>
            <w:tcMar>
              <w:top w:w="70" w:type="dxa"/>
              <w:bottom w:w="70" w:type="dxa"/>
              <w:left w:w="85" w:type="dxa"/>
              <w:right w:w="85" w:type="dxa"/>
            </w:tcMar>
            <w:shd w:fill="FFFFFF"/>
          </w:tcPr>
          <w:p>
            <w:pPr>
              <w:spacing w:after="0" w:line="245" w:lineRule="auto"/>
            </w:pPr>
            <w:r>
              <w:rPr>
                <w:sz w:val="18"/>
              </w:rPr>
              <w:t>How can the robot realize the toolpath and reach it?</w:t>
            </w:r>
          </w:p>
        </w:tc>
        <w:tc>
          <w:tcPr>
            <w:tcW w:type="dxa" w:w="4248"/>
            <w:vAlign w:val="center"/>
            <w:tcMar>
              <w:top w:w="70" w:type="dxa"/>
              <w:bottom w:w="70" w:type="dxa"/>
              <w:left w:w="85" w:type="dxa"/>
              <w:right w:w="85" w:type="dxa"/>
            </w:tcMar>
            <w:shd w:fill="FFFFFF"/>
          </w:tcPr>
          <w:p>
            <w:pPr>
              <w:spacing w:after="0" w:line="245" w:lineRule="auto"/>
            </w:pPr>
            <w:r>
              <w:rPr>
                <w:sz w:val="18"/>
              </w:rPr>
              <w:t>HPP, OMPL, Descartes, Pilz, optimization-based planning</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Task and route optimization</w:t>
            </w:r>
          </w:p>
        </w:tc>
        <w:tc>
          <w:tcPr>
            <w:tcW w:type="dxa" w:w="3816"/>
            <w:vAlign w:val="center"/>
            <w:tcMar>
              <w:top w:w="70" w:type="dxa"/>
              <w:bottom w:w="70" w:type="dxa"/>
              <w:left w:w="85" w:type="dxa"/>
              <w:right w:w="85" w:type="dxa"/>
            </w:tcMar>
            <w:shd w:fill="F0F4F6"/>
          </w:tcPr>
          <w:p>
            <w:pPr>
              <w:spacing w:after="0" w:line="245" w:lineRule="auto"/>
            </w:pPr>
            <w:r>
              <w:rPr>
                <w:sz w:val="18"/>
              </w:rPr>
              <w:t>In what order and from which configurations should tasks be performed?</w:t>
            </w:r>
          </w:p>
        </w:tc>
        <w:tc>
          <w:tcPr>
            <w:tcW w:type="dxa" w:w="4248"/>
            <w:vAlign w:val="center"/>
            <w:tcMar>
              <w:top w:w="70" w:type="dxa"/>
              <w:bottom w:w="70" w:type="dxa"/>
              <w:left w:w="85" w:type="dxa"/>
              <w:right w:w="85" w:type="dxa"/>
            </w:tcMar>
            <w:shd w:fill="F0F4F6"/>
          </w:tcPr>
          <w:p>
            <w:pPr>
              <w:spacing w:after="0" w:line="245" w:lineRule="auto"/>
            </w:pPr>
            <w:r>
              <w:rPr>
                <w:sz w:val="18"/>
              </w:rPr>
              <w:t>TSP, GTSP, precedence and resource-constrained routing</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Path and trajectory optimization</w:t>
            </w:r>
          </w:p>
        </w:tc>
        <w:tc>
          <w:tcPr>
            <w:tcW w:type="dxa" w:w="3816"/>
            <w:vAlign w:val="center"/>
            <w:tcMar>
              <w:top w:w="70" w:type="dxa"/>
              <w:bottom w:w="70" w:type="dxa"/>
              <w:left w:w="85" w:type="dxa"/>
              <w:right w:w="85" w:type="dxa"/>
            </w:tcMar>
            <w:shd w:fill="FFFFFF"/>
          </w:tcPr>
          <w:p>
            <w:pPr>
              <w:spacing w:after="0" w:line="245" w:lineRule="auto"/>
            </w:pPr>
            <w:r>
              <w:rPr>
                <w:sz w:val="18"/>
              </w:rPr>
              <w:t>How can motion improve while preserving constraints?</w:t>
            </w:r>
          </w:p>
        </w:tc>
        <w:tc>
          <w:tcPr>
            <w:tcW w:type="dxa" w:w="4248"/>
            <w:vAlign w:val="center"/>
            <w:tcMar>
              <w:top w:w="70" w:type="dxa"/>
              <w:bottom w:w="70" w:type="dxa"/>
              <w:left w:w="85" w:type="dxa"/>
              <w:right w:w="85" w:type="dxa"/>
            </w:tcMar>
            <w:shd w:fill="FFFFFF"/>
          </w:tcPr>
          <w:p>
            <w:pPr>
              <w:spacing w:after="0" w:line="245" w:lineRule="auto"/>
            </w:pPr>
            <w:r>
              <w:rPr>
                <w:sz w:val="18"/>
              </w:rPr>
              <w:t>Simplification, TrajOpt, constrained optimization, retiming</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Reactive control and replanning</w:t>
            </w:r>
          </w:p>
        </w:tc>
        <w:tc>
          <w:tcPr>
            <w:tcW w:type="dxa" w:w="3816"/>
            <w:vAlign w:val="center"/>
            <w:tcMar>
              <w:top w:w="70" w:type="dxa"/>
              <w:bottom w:w="70" w:type="dxa"/>
              <w:left w:w="85" w:type="dxa"/>
              <w:right w:w="85" w:type="dxa"/>
            </w:tcMar>
            <w:shd w:fill="F0F4F6"/>
          </w:tcPr>
          <w:p>
            <w:pPr>
              <w:spacing w:after="0" w:line="245" w:lineRule="auto"/>
            </w:pPr>
            <w:r>
              <w:rPr>
                <w:sz w:val="18"/>
              </w:rPr>
              <w:t>How should motion respond to updated observations?</w:t>
            </w:r>
          </w:p>
        </w:tc>
        <w:tc>
          <w:tcPr>
            <w:tcW w:type="dxa" w:w="4248"/>
            <w:vAlign w:val="center"/>
            <w:tcMar>
              <w:top w:w="70" w:type="dxa"/>
              <w:bottom w:w="70" w:type="dxa"/>
              <w:left w:w="85" w:type="dxa"/>
              <w:right w:w="85" w:type="dxa"/>
            </w:tcMar>
            <w:shd w:fill="F0F4F6"/>
          </w:tcPr>
          <w:p>
            <w:pPr>
              <w:spacing w:after="0" w:line="245" w:lineRule="auto"/>
            </w:pPr>
            <w:r>
              <w:rPr>
                <w:sz w:val="18"/>
              </w:rPr>
              <w:t>Servoing, MPC, RMPflow, cuRobo, global replanning</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Orchestration</w:t>
            </w:r>
          </w:p>
        </w:tc>
        <w:tc>
          <w:tcPr>
            <w:tcW w:type="dxa" w:w="3816"/>
            <w:vAlign w:val="center"/>
            <w:tcMar>
              <w:top w:w="70" w:type="dxa"/>
              <w:bottom w:w="70" w:type="dxa"/>
              <w:left w:w="85" w:type="dxa"/>
              <w:right w:w="85" w:type="dxa"/>
            </w:tcMar>
            <w:shd w:fill="FFFFFF"/>
          </w:tcPr>
          <w:p>
            <w:pPr>
              <w:spacing w:after="0" w:line="245" w:lineRule="auto"/>
            </w:pPr>
            <w:r>
              <w:rPr>
                <w:sz w:val="18"/>
              </w:rPr>
              <w:t>When should the system plan, execute, retry or stop?</w:t>
            </w:r>
          </w:p>
        </w:tc>
        <w:tc>
          <w:tcPr>
            <w:tcW w:type="dxa" w:w="4248"/>
            <w:vAlign w:val="center"/>
            <w:tcMar>
              <w:top w:w="70" w:type="dxa"/>
              <w:bottom w:w="70" w:type="dxa"/>
              <w:left w:w="85" w:type="dxa"/>
              <w:right w:w="85" w:type="dxa"/>
            </w:tcMar>
            <w:shd w:fill="FFFFFF"/>
          </w:tcPr>
          <w:p>
            <w:pPr>
              <w:spacing w:after="0" w:line="245" w:lineRule="auto"/>
            </w:pPr>
            <w:r>
              <w:rPr>
                <w:sz w:val="18"/>
              </w:rPr>
              <w:t>Behavior tree, state machine, mission supervisor</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Validation and execution</w:t>
            </w:r>
          </w:p>
        </w:tc>
        <w:tc>
          <w:tcPr>
            <w:tcW w:type="dxa" w:w="3816"/>
            <w:vAlign w:val="center"/>
            <w:tcMar>
              <w:top w:w="70" w:type="dxa"/>
              <w:bottom w:w="70" w:type="dxa"/>
              <w:left w:w="85" w:type="dxa"/>
              <w:right w:w="85" w:type="dxa"/>
            </w:tcMar>
            <w:shd w:fill="F0F4F6"/>
          </w:tcPr>
          <w:p>
            <w:pPr>
              <w:spacing w:after="0" w:line="245" w:lineRule="auto"/>
            </w:pPr>
            <w:r>
              <w:rPr>
                <w:sz w:val="18"/>
              </w:rPr>
              <w:t>Is the output acceptable and how is it executed?</w:t>
            </w:r>
          </w:p>
        </w:tc>
        <w:tc>
          <w:tcPr>
            <w:tcW w:type="dxa" w:w="4248"/>
            <w:vAlign w:val="center"/>
            <w:tcMar>
              <w:top w:w="70" w:type="dxa"/>
              <w:bottom w:w="70" w:type="dxa"/>
              <w:left w:w="85" w:type="dxa"/>
              <w:right w:w="85" w:type="dxa"/>
            </w:tcMar>
            <w:shd w:fill="F0F4F6"/>
          </w:tcPr>
          <w:p>
            <w:pPr>
              <w:spacing w:after="0" w:line="245" w:lineRule="auto"/>
            </w:pPr>
            <w:r>
              <w:rPr>
                <w:sz w:val="18"/>
              </w:rPr>
              <w:t>Numerical validators, simulation, RXU Connectivity, controller</w:t>
            </w:r>
          </w:p>
        </w:tc>
      </w:tr>
    </w:tbl>
    <w:p>
      <w:pPr>
        <w:spacing w:after="0"/>
      </w:pPr>
    </w:p>
    <w:p>
      <w:r>
        <w:t>The eight requested stages are retained: model/data interface; configurable toolpath generation; robot motion generation; initial path validation; route/task optimization; path/trajectory optimization; simulation/controller validation; and real execution through RXU Connectivity. Routing and motion planning may iterate rather than follow a strictly one-way sequence: route costs depend on feasible robot transitions, while selected routes affect posture and motion choices.</w:t>
      </w:r>
    </w:p>
    <w:p>
      <w:pPr>
        <w:pStyle w:val="Heading2"/>
      </w:pPr>
      <w:r>
        <w:t>2.1 Distinctions needed for a fair comparison</w:t>
      </w:r>
    </w:p>
    <w:p>
      <w:r>
        <w:t>MoveIt2 is a framework and is not synonymous with OMPL. Evaluate named pipelines such as OMPL, Pilz and the selected optimization plugins. Tesseract is also a framework, not a single algorithm. HPP exposes a planner, steering method, constraints, path validator and optimizer architecture. Drake emphasizes model-based mathematical formulation and optimization. [R1–R9]</w:t>
      </w:r>
    </w:p>
    <w:p>
      <w:r>
        <w:t>A planner determines how the search is performed. A steering method constructs a local connection between states. A Cartesian interpolator follows a specified curve but may fail if that curve is infeasible. A route solver chooses task order. A behavior tree coordinates services and decisions; it does not itself calculate a collision-free robot path.</w:t>
      </w:r>
    </w:p>
    <w:p>
      <w:r>
        <w:t>Continuous feedback does not require a behavior tree inside every planner. Place supervision where state changes, cancellation, recovery and task transitions are owned. Internal planning graphs and external mission logic should be distinguished even when both contain states and transitions.</w:t>
      </w:r>
    </w:p>
    <w:p>
      <w:r>
        <w:t>The term DWM in the original request is interpreted as DWA/DWB pending confirmation. These are primarily mobile-base local-control methods; include Nav2 for logistics. A grid-based navigation planner is not interchangeable with an arm planner. Likewise, A* over a Cartesian IK graph, a mobile grid and a robot roadmap are different capabilities. [R14]</w:t>
      </w:r>
    </w:p>
    <w:p>
      <w:r>
        <w:t>Fast computation does not establish hard real-time behavior. Measure deadlines, tail latency, observation age, communication and controller response. A trajectory is a time-dependent motion; a geometric path does not yet define velocities, accelerations, jerk or execution duration.</w:t>
      </w:r>
    </w:p>
    <w:p>
      <w:pPr>
        <w:pStyle w:val="Heading1"/>
      </w:pPr>
      <w:r>
        <w:t>3 Benchmark 1 Framework positioning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816"/>
        <w:gridCol w:w="4248"/>
      </w:tblGrid>
      <w:tr>
        <w:trPr>
          <w:cantSplit/>
          <w:tblHeader/>
        </w:trPr>
        <w:tc>
          <w:tcPr>
            <w:tcW w:type="dxa" w:w="2160"/>
            <w:vAlign w:val="center"/>
            <w:tcMar>
              <w:top w:w="70" w:type="dxa"/>
              <w:bottom w:w="70" w:type="dxa"/>
              <w:left w:w="85" w:type="dxa"/>
              <w:right w:w="85" w:type="dxa"/>
            </w:tcMar>
            <w:shd w:fill="203B50"/>
          </w:tcPr>
          <w:p>
            <w:pPr>
              <w:spacing w:after="0" w:line="245" w:lineRule="auto"/>
            </w:pPr>
            <w:r>
              <w:rPr>
                <w:b/>
                <w:color w:val="FFFFFF"/>
                <w:sz w:val="18"/>
              </w:rPr>
              <w:t>Candidate</w:t>
            </w:r>
          </w:p>
        </w:tc>
        <w:tc>
          <w:tcPr>
            <w:tcW w:type="dxa" w:w="3816"/>
            <w:vAlign w:val="center"/>
            <w:tcMar>
              <w:top w:w="70" w:type="dxa"/>
              <w:bottom w:w="70" w:type="dxa"/>
              <w:left w:w="85" w:type="dxa"/>
              <w:right w:w="85" w:type="dxa"/>
            </w:tcMar>
            <w:shd w:fill="203B50"/>
          </w:tcPr>
          <w:p>
            <w:pPr>
              <w:spacing w:after="0" w:line="245" w:lineRule="auto"/>
            </w:pPr>
            <w:r>
              <w:rPr>
                <w:b/>
                <w:color w:val="FFFFFF"/>
                <w:sz w:val="18"/>
              </w:rPr>
              <w:t>Main reason to shortlist</w:t>
            </w:r>
          </w:p>
        </w:tc>
        <w:tc>
          <w:tcPr>
            <w:tcW w:type="dxa" w:w="4248"/>
            <w:vAlign w:val="center"/>
            <w:tcMar>
              <w:top w:w="70" w:type="dxa"/>
              <w:bottom w:w="70" w:type="dxa"/>
              <w:left w:w="85" w:type="dxa"/>
              <w:right w:w="85" w:type="dxa"/>
            </w:tcMar>
            <w:shd w:fill="203B50"/>
          </w:tcPr>
          <w:p>
            <w:pPr>
              <w:spacing w:after="0" w:line="245" w:lineRule="auto"/>
            </w:pPr>
            <w:r>
              <w:rPr>
                <w:b/>
                <w:color w:val="FFFFFF"/>
                <w:sz w:val="18"/>
              </w:rPr>
              <w:t>Main qualification work</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HPP</w:t>
            </w:r>
          </w:p>
        </w:tc>
        <w:tc>
          <w:tcPr>
            <w:tcW w:type="dxa" w:w="3816"/>
            <w:vAlign w:val="center"/>
            <w:tcMar>
              <w:top w:w="70" w:type="dxa"/>
              <w:bottom w:w="70" w:type="dxa"/>
              <w:left w:w="85" w:type="dxa"/>
              <w:right w:w="85" w:type="dxa"/>
            </w:tcMar>
            <w:shd w:fill="FFFFFF"/>
          </w:tcPr>
          <w:p>
            <w:pPr>
              <w:spacing w:after="0" w:line="245" w:lineRule="auto"/>
            </w:pPr>
            <w:r>
              <w:rPr>
                <w:sz w:val="18"/>
              </w:rPr>
              <w:t>Nonlinear constrained planning, manipulation modes and reuse of LAAS assets</w:t>
            </w:r>
          </w:p>
        </w:tc>
        <w:tc>
          <w:tcPr>
            <w:tcW w:type="dxa" w:w="4248"/>
            <w:vAlign w:val="center"/>
            <w:tcMar>
              <w:top w:w="70" w:type="dxa"/>
              <w:bottom w:w="70" w:type="dxa"/>
              <w:left w:w="85" w:type="dxa"/>
              <w:right w:w="85" w:type="dxa"/>
            </w:tcMar>
            <w:shd w:fill="FFFFFF"/>
          </w:tcPr>
          <w:p>
            <w:pPr>
              <w:spacing w:after="0" w:line="245" w:lineRule="auto"/>
            </w:pPr>
            <w:r>
              <w:rPr>
                <w:sz w:val="18"/>
              </w:rPr>
              <w:t>Exact planner/primitives build, project extensions, timing and RXU adapter</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MoveIt2</w:t>
            </w:r>
          </w:p>
        </w:tc>
        <w:tc>
          <w:tcPr>
            <w:tcW w:type="dxa" w:w="3816"/>
            <w:vAlign w:val="center"/>
            <w:tcMar>
              <w:top w:w="70" w:type="dxa"/>
              <w:bottom w:w="70" w:type="dxa"/>
              <w:left w:w="85" w:type="dxa"/>
              <w:right w:w="85" w:type="dxa"/>
            </w:tcMar>
            <w:shd w:fill="F0F4F6"/>
          </w:tcPr>
          <w:p>
            <w:pPr>
              <w:spacing w:after="0" w:line="245" w:lineRule="auto"/>
            </w:pPr>
            <w:r>
              <w:rPr>
                <w:sz w:val="18"/>
              </w:rPr>
              <w:t>ROS2 manipulation ecosystem and selectable motion pipelines</w:t>
            </w:r>
          </w:p>
        </w:tc>
        <w:tc>
          <w:tcPr>
            <w:tcW w:type="dxa" w:w="4248"/>
            <w:vAlign w:val="center"/>
            <w:tcMar>
              <w:top w:w="70" w:type="dxa"/>
              <w:bottom w:w="70" w:type="dxa"/>
              <w:left w:w="85" w:type="dxa"/>
              <w:right w:w="85" w:type="dxa"/>
            </w:tcMar>
            <w:shd w:fill="F0F4F6"/>
          </w:tcPr>
          <w:p>
            <w:pPr>
              <w:spacing w:after="0" w:line="245" w:lineRule="auto"/>
            </w:pPr>
            <w:r>
              <w:rPr>
                <w:sz w:val="18"/>
              </w:rPr>
              <w:t>Pipeline configuration, IK, constraints, execution ownership and controller mapping</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Tesseract</w:t>
            </w:r>
          </w:p>
        </w:tc>
        <w:tc>
          <w:tcPr>
            <w:tcW w:type="dxa" w:w="3816"/>
            <w:vAlign w:val="center"/>
            <w:tcMar>
              <w:top w:w="70" w:type="dxa"/>
              <w:bottom w:w="70" w:type="dxa"/>
              <w:left w:w="85" w:type="dxa"/>
              <w:right w:w="85" w:type="dxa"/>
            </w:tcMar>
            <w:shd w:fill="FFFFFF"/>
          </w:tcPr>
          <w:p>
            <w:pPr>
              <w:spacing w:after="0" w:line="245" w:lineRule="auto"/>
            </w:pPr>
            <w:r>
              <w:rPr>
                <w:sz w:val="18"/>
              </w:rPr>
              <w:t>Industrial process paths, planner chaining and trajectory optimization</w:t>
            </w:r>
          </w:p>
        </w:tc>
        <w:tc>
          <w:tcPr>
            <w:tcW w:type="dxa" w:w="4248"/>
            <w:vAlign w:val="center"/>
            <w:tcMar>
              <w:top w:w="70" w:type="dxa"/>
              <w:bottom w:w="70" w:type="dxa"/>
              <w:left w:w="85" w:type="dxa"/>
              <w:right w:w="85" w:type="dxa"/>
            </w:tcMar>
            <w:shd w:fill="FFFFFF"/>
          </w:tcPr>
          <w:p>
            <w:pPr>
              <w:spacing w:after="0" w:line="245" w:lineRule="auto"/>
            </w:pPr>
            <w:r>
              <w:rPr>
                <w:sz w:val="18"/>
              </w:rPr>
              <w:t>Coverage/routing additions, profiles, external axes and execution adapter</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Drake</w:t>
            </w:r>
          </w:p>
        </w:tc>
        <w:tc>
          <w:tcPr>
            <w:tcW w:type="dxa" w:w="3816"/>
            <w:vAlign w:val="center"/>
            <w:tcMar>
              <w:top w:w="70" w:type="dxa"/>
              <w:bottom w:w="70" w:type="dxa"/>
              <w:left w:w="85" w:type="dxa"/>
              <w:right w:w="85" w:type="dxa"/>
            </w:tcMar>
            <w:shd w:fill="F0F4F6"/>
          </w:tcPr>
          <w:p>
            <w:pPr>
              <w:spacing w:after="0" w:line="245" w:lineRule="auto"/>
            </w:pPr>
            <w:r>
              <w:rPr>
                <w:sz w:val="18"/>
              </w:rPr>
              <w:t>Custom constrained optimization, dynamics and contact-oriented studies</w:t>
            </w:r>
          </w:p>
        </w:tc>
        <w:tc>
          <w:tcPr>
            <w:tcW w:type="dxa" w:w="4248"/>
            <w:vAlign w:val="center"/>
            <w:tcMar>
              <w:top w:w="70" w:type="dxa"/>
              <w:bottom w:w="70" w:type="dxa"/>
              <w:left w:w="85" w:type="dxa"/>
              <w:right w:w="85" w:type="dxa"/>
            </w:tcMar>
            <w:shd w:fill="F0F4F6"/>
          </w:tcPr>
          <w:p>
            <w:pPr>
              <w:spacing w:after="0" w:line="245" w:lineRule="auto"/>
            </w:pPr>
            <w:r>
              <w:rPr>
                <w:sz w:val="18"/>
              </w:rPr>
              <w:t>Mathematical formulation, tuning, solver deployment and application integration</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cuRobo</w:t>
            </w:r>
          </w:p>
        </w:tc>
        <w:tc>
          <w:tcPr>
            <w:tcW w:type="dxa" w:w="3816"/>
            <w:vAlign w:val="center"/>
            <w:tcMar>
              <w:top w:w="70" w:type="dxa"/>
              <w:bottom w:w="70" w:type="dxa"/>
              <w:left w:w="85" w:type="dxa"/>
              <w:right w:w="85" w:type="dxa"/>
            </w:tcMar>
            <w:shd w:fill="FFFFFF"/>
          </w:tcPr>
          <w:p>
            <w:pPr>
              <w:spacing w:after="0" w:line="245" w:lineRule="auto"/>
            </w:pPr>
            <w:r>
              <w:rPr>
                <w:sz w:val="18"/>
              </w:rPr>
              <w:t>GPU motion generation and reactive optimization candidate</w:t>
            </w:r>
          </w:p>
        </w:tc>
        <w:tc>
          <w:tcPr>
            <w:tcW w:type="dxa" w:w="4248"/>
            <w:vAlign w:val="center"/>
            <w:tcMar>
              <w:top w:w="70" w:type="dxa"/>
              <w:bottom w:w="70" w:type="dxa"/>
              <w:left w:w="85" w:type="dxa"/>
              <w:right w:w="85" w:type="dxa"/>
            </w:tcMar>
            <w:shd w:fill="FFFFFF"/>
          </w:tcPr>
          <w:p>
            <w:pPr>
              <w:spacing w:after="0" w:line="245" w:lineRule="auto"/>
            </w:pPr>
            <w:r>
              <w:rPr>
                <w:sz w:val="18"/>
              </w:rPr>
              <w:t>Hardware, model fidelity, version/API, timing and industrial execution</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RMPflow</w:t>
            </w:r>
          </w:p>
        </w:tc>
        <w:tc>
          <w:tcPr>
            <w:tcW w:type="dxa" w:w="3816"/>
            <w:vAlign w:val="center"/>
            <w:tcMar>
              <w:top w:w="70" w:type="dxa"/>
              <w:bottom w:w="70" w:type="dxa"/>
              <w:left w:w="85" w:type="dxa"/>
              <w:right w:w="85" w:type="dxa"/>
            </w:tcMar>
            <w:shd w:fill="F0F4F6"/>
          </w:tcPr>
          <w:p>
            <w:pPr>
              <w:spacing w:after="0" w:line="245" w:lineRule="auto"/>
            </w:pPr>
            <w:r>
              <w:rPr>
                <w:sz w:val="18"/>
              </w:rPr>
              <w:t>Reactive local motion policy candidate</w:t>
            </w:r>
          </w:p>
        </w:tc>
        <w:tc>
          <w:tcPr>
            <w:tcW w:type="dxa" w:w="4248"/>
            <w:vAlign w:val="center"/>
            <w:tcMar>
              <w:top w:w="70" w:type="dxa"/>
              <w:bottom w:w="70" w:type="dxa"/>
              <w:left w:w="85" w:type="dxa"/>
              <w:right w:w="85" w:type="dxa"/>
            </w:tcMar>
            <w:shd w:fill="F0F4F6"/>
          </w:tcPr>
          <w:p>
            <w:pPr>
              <w:spacing w:after="0" w:line="245" w:lineRule="auto"/>
            </w:pPr>
            <w:r>
              <w:rPr>
                <w:sz w:val="18"/>
              </w:rPr>
              <w:t>Process fidelity, local minima, global recovery and controller compatibility</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Nav2</w:t>
            </w:r>
          </w:p>
        </w:tc>
        <w:tc>
          <w:tcPr>
            <w:tcW w:type="dxa" w:w="3816"/>
            <w:vAlign w:val="center"/>
            <w:tcMar>
              <w:top w:w="70" w:type="dxa"/>
              <w:bottom w:w="70" w:type="dxa"/>
              <w:left w:w="85" w:type="dxa"/>
              <w:right w:w="85" w:type="dxa"/>
            </w:tcMar>
            <w:shd w:fill="FFFFFF"/>
          </w:tcPr>
          <w:p>
            <w:pPr>
              <w:spacing w:after="0" w:line="245" w:lineRule="auto"/>
            </w:pPr>
            <w:r>
              <w:rPr>
                <w:sz w:val="18"/>
              </w:rPr>
              <w:t>Mobile-base planning, control and recovery</w:t>
            </w:r>
          </w:p>
        </w:tc>
        <w:tc>
          <w:tcPr>
            <w:tcW w:type="dxa" w:w="4248"/>
            <w:vAlign w:val="center"/>
            <w:tcMar>
              <w:top w:w="70" w:type="dxa"/>
              <w:bottom w:w="70" w:type="dxa"/>
              <w:left w:w="85" w:type="dxa"/>
              <w:right w:w="85" w:type="dxa"/>
            </w:tcMar>
            <w:shd w:fill="FFFFFF"/>
          </w:tcPr>
          <w:p>
            <w:pPr>
              <w:spacing w:after="0" w:line="245" w:lineRule="auto"/>
            </w:pPr>
            <w:r>
              <w:rPr>
                <w:sz w:val="18"/>
              </w:rPr>
              <w:t>Docking, navigation environment and base/arm coordination</w:t>
            </w:r>
          </w:p>
        </w:tc>
      </w:tr>
    </w:tbl>
    <w:p>
      <w:pPr>
        <w:spacing w:after="0"/>
      </w:pPr>
    </w:p>
    <w:p>
      <w:r>
        <w:t>These positions are provisional engineering interpretations of documented capabilities. They are not rankings. The core four-framework benchmark should be supplemented by role-specific tracks for GPU/reactive planning and mobile navigation. [R1–R14]</w:t>
      </w:r>
    </w:p>
    <w:p>
      <w:pPr>
        <w:pStyle w:val="Heading2"/>
      </w:pPr>
      <w:r>
        <w:t>3.1 Preserve the earlier IRT and LAAS context</w:t>
      </w:r>
    </w:p>
    <w:p>
      <w:r>
        <w:t>The earlier comparison described an IRT geometry pipeline using Open3D/point-cloud processing and Open CASCADE, combined with industrial motion planning. It described a LAAS architecture with perception/localization, customized GMM swathes, HPP planning, TSP/GTSP sequencing, task-level control and supervisory orchestration. These are project-stack descriptions, not universal product definitions. [P1]</w:t>
      </w:r>
    </w:p>
    <w:p>
      <w:r>
        <w:t>Earlier reported IRT restrictions included ROS2 execution, joint outputs and a non-exposed sampling rate. These must be rechecked against the current implementation. They must not be presented as inherent restrictions of Tesseract or MoveIt2. Similarly, UR RTDE, FANUC sockets, TCP outputs and configurable sampling in a LAAS architecture belong to its execution adapters, not automatically to HPP core.</w:t>
      </w:r>
    </w:p>
    <w:p>
      <w:r>
        <w:t>ViSP/perception, Stack of Tasks or TSID control, and AGIMUS/BT supervision are distinct functions. A plan–optimize–execute implementation and a feedback-controlled implementation should be compared at the same system boundary. Include localization, feedback and recovery components when they are required by the task.</w:t>
      </w:r>
    </w:p>
    <w:p>
      <w:pPr>
        <w:pStyle w:val="Heading1"/>
      </w:pPr>
      <w:r>
        <w:t>4 Robot part and environment interfaces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2088"/>
        <w:gridCol w:w="2088"/>
        <w:gridCol w:w="2088"/>
        <w:gridCol w:w="2088"/>
      </w:tblGrid>
      <w:tr>
        <w:trPr>
          <w:cantSplit/>
          <w:tblHeader/>
        </w:trPr>
        <w:tc>
          <w:tcPr>
            <w:tcW w:type="dxa" w:w="1872"/>
            <w:vAlign w:val="center"/>
            <w:tcMar>
              <w:top w:w="70" w:type="dxa"/>
              <w:bottom w:w="70" w:type="dxa"/>
              <w:left w:w="85" w:type="dxa"/>
              <w:right w:w="85" w:type="dxa"/>
            </w:tcMar>
            <w:shd w:fill="203B50"/>
          </w:tcPr>
          <w:p>
            <w:pPr>
              <w:spacing w:after="0" w:line="245" w:lineRule="auto"/>
            </w:pPr>
            <w:r>
              <w:rPr>
                <w:b/>
                <w:color w:val="FFFFFF"/>
                <w:sz w:val="17"/>
              </w:rPr>
              <w:t>Criterion</w:t>
            </w:r>
          </w:p>
        </w:tc>
        <w:tc>
          <w:tcPr>
            <w:tcW w:type="dxa" w:w="2088"/>
            <w:vAlign w:val="center"/>
            <w:tcMar>
              <w:top w:w="70" w:type="dxa"/>
              <w:bottom w:w="70" w:type="dxa"/>
              <w:left w:w="85" w:type="dxa"/>
              <w:right w:w="85" w:type="dxa"/>
            </w:tcMar>
            <w:shd w:fill="203B50"/>
          </w:tcPr>
          <w:p>
            <w:pPr>
              <w:spacing w:after="0" w:line="245" w:lineRule="auto"/>
            </w:pPr>
            <w:r>
              <w:rPr>
                <w:b/>
                <w:color w:val="FFFFFF"/>
                <w:sz w:val="17"/>
              </w:rPr>
              <w:t>HPP</w:t>
            </w:r>
          </w:p>
        </w:tc>
        <w:tc>
          <w:tcPr>
            <w:tcW w:type="dxa" w:w="2088"/>
            <w:vAlign w:val="center"/>
            <w:tcMar>
              <w:top w:w="70" w:type="dxa"/>
              <w:bottom w:w="70" w:type="dxa"/>
              <w:left w:w="85" w:type="dxa"/>
              <w:right w:w="85" w:type="dxa"/>
            </w:tcMar>
            <w:shd w:fill="203B50"/>
          </w:tcPr>
          <w:p>
            <w:pPr>
              <w:spacing w:after="0" w:line="245" w:lineRule="auto"/>
            </w:pPr>
            <w:r>
              <w:rPr>
                <w:b/>
                <w:color w:val="FFFFFF"/>
                <w:sz w:val="17"/>
              </w:rPr>
              <w:t>MoveIt2</w:t>
            </w:r>
          </w:p>
        </w:tc>
        <w:tc>
          <w:tcPr>
            <w:tcW w:type="dxa" w:w="2088"/>
            <w:vAlign w:val="center"/>
            <w:tcMar>
              <w:top w:w="70" w:type="dxa"/>
              <w:bottom w:w="70" w:type="dxa"/>
              <w:left w:w="85" w:type="dxa"/>
              <w:right w:w="85" w:type="dxa"/>
            </w:tcMar>
            <w:shd w:fill="203B50"/>
          </w:tcPr>
          <w:p>
            <w:pPr>
              <w:spacing w:after="0" w:line="245" w:lineRule="auto"/>
            </w:pPr>
            <w:r>
              <w:rPr>
                <w:b/>
                <w:color w:val="FFFFFF"/>
                <w:sz w:val="17"/>
              </w:rPr>
              <w:t>Tesseract</w:t>
            </w:r>
          </w:p>
        </w:tc>
        <w:tc>
          <w:tcPr>
            <w:tcW w:type="dxa" w:w="2088"/>
            <w:vAlign w:val="center"/>
            <w:tcMar>
              <w:top w:w="70" w:type="dxa"/>
              <w:bottom w:w="70" w:type="dxa"/>
              <w:left w:w="85" w:type="dxa"/>
              <w:right w:w="85" w:type="dxa"/>
            </w:tcMar>
            <w:shd w:fill="203B50"/>
          </w:tcPr>
          <w:p>
            <w:pPr>
              <w:spacing w:after="0" w:line="245" w:lineRule="auto"/>
            </w:pPr>
            <w:r>
              <w:rPr>
                <w:b/>
                <w:color w:val="FFFFFF"/>
                <w:sz w:val="17"/>
              </w:rPr>
              <w:t>Drake</w:t>
            </w:r>
          </w:p>
        </w:tc>
      </w:tr>
      <w:tr>
        <w:trPr>
          <w:cantSplit/>
        </w:trPr>
        <w:tc>
          <w:tcPr>
            <w:tcW w:type="dxa" w:w="1872"/>
            <w:vAlign w:val="center"/>
            <w:tcMar>
              <w:top w:w="70" w:type="dxa"/>
              <w:bottom w:w="70" w:type="dxa"/>
              <w:left w:w="85" w:type="dxa"/>
              <w:right w:w="85" w:type="dxa"/>
            </w:tcMar>
            <w:shd w:fill="FFFFFF"/>
          </w:tcPr>
          <w:p>
            <w:pPr>
              <w:spacing w:after="0" w:line="245" w:lineRule="auto"/>
            </w:pPr>
            <w:r>
              <w:rPr>
                <w:sz w:val="17"/>
              </w:rPr>
              <w:t>Robot model</w:t>
            </w:r>
          </w:p>
        </w:tc>
        <w:tc>
          <w:tcPr>
            <w:tcW w:type="dxa" w:w="2088"/>
            <w:vAlign w:val="center"/>
            <w:tcMar>
              <w:top w:w="70" w:type="dxa"/>
              <w:bottom w:w="70" w:type="dxa"/>
              <w:left w:w="85" w:type="dxa"/>
              <w:right w:w="85" w:type="dxa"/>
            </w:tcMar>
            <w:shd w:fill="FFFFFF"/>
          </w:tcPr>
          <w:p>
            <w:pPr>
              <w:spacing w:after="0" w:line="245" w:lineRule="auto"/>
            </w:pPr>
            <w:r>
              <w:rPr>
                <w:sz w:val="17"/>
              </w:rPr>
              <w:t>URDF/SRDF and Pinocchio representation</w:t>
            </w:r>
          </w:p>
        </w:tc>
        <w:tc>
          <w:tcPr>
            <w:tcW w:type="dxa" w:w="2088"/>
            <w:vAlign w:val="center"/>
            <w:tcMar>
              <w:top w:w="70" w:type="dxa"/>
              <w:bottom w:w="70" w:type="dxa"/>
              <w:left w:w="85" w:type="dxa"/>
              <w:right w:w="85" w:type="dxa"/>
            </w:tcMar>
            <w:shd w:fill="FFFFFF"/>
          </w:tcPr>
          <w:p>
            <w:pPr>
              <w:spacing w:after="0" w:line="245" w:lineRule="auto"/>
            </w:pPr>
            <w:r>
              <w:rPr>
                <w:sz w:val="17"/>
              </w:rPr>
              <w:t>URDF/SRDF and ROS2 configuration</w:t>
            </w:r>
          </w:p>
        </w:tc>
        <w:tc>
          <w:tcPr>
            <w:tcW w:type="dxa" w:w="2088"/>
            <w:vAlign w:val="center"/>
            <w:tcMar>
              <w:top w:w="70" w:type="dxa"/>
              <w:bottom w:w="70" w:type="dxa"/>
              <w:left w:w="85" w:type="dxa"/>
              <w:right w:w="85" w:type="dxa"/>
            </w:tcMar>
            <w:shd w:fill="FFFFFF"/>
          </w:tcPr>
          <w:p>
            <w:pPr>
              <w:spacing w:after="0" w:line="245" w:lineRule="auto"/>
            </w:pPr>
            <w:r>
              <w:rPr>
                <w:sz w:val="17"/>
              </w:rPr>
              <w:t>URDF/SRDF and environment model</w:t>
            </w:r>
          </w:p>
        </w:tc>
        <w:tc>
          <w:tcPr>
            <w:tcW w:type="dxa" w:w="2088"/>
            <w:vAlign w:val="center"/>
            <w:tcMar>
              <w:top w:w="70" w:type="dxa"/>
              <w:bottom w:w="70" w:type="dxa"/>
              <w:left w:w="85" w:type="dxa"/>
              <w:right w:w="85" w:type="dxa"/>
            </w:tcMar>
            <w:shd w:fill="FFFFFF"/>
          </w:tcPr>
          <w:p>
            <w:pPr>
              <w:spacing w:after="0" w:line="245" w:lineRule="auto"/>
            </w:pPr>
            <w:r>
              <w:rPr>
                <w:sz w:val="17"/>
              </w:rPr>
              <w:t>URDF/SDF; MJCF support has limitations</w:t>
            </w:r>
          </w:p>
        </w:tc>
      </w:tr>
      <w:tr>
        <w:trPr>
          <w:cantSplit/>
        </w:trPr>
        <w:tc>
          <w:tcPr>
            <w:tcW w:type="dxa" w:w="1872"/>
            <w:vAlign w:val="center"/>
            <w:tcMar>
              <w:top w:w="70" w:type="dxa"/>
              <w:bottom w:w="70" w:type="dxa"/>
              <w:left w:w="85" w:type="dxa"/>
              <w:right w:w="85" w:type="dxa"/>
            </w:tcMar>
            <w:shd w:fill="F0F4F6"/>
          </w:tcPr>
          <w:p>
            <w:pPr>
              <w:spacing w:after="0" w:line="245" w:lineRule="auto"/>
            </w:pPr>
            <w:r>
              <w:rPr>
                <w:sz w:val="17"/>
              </w:rPr>
              <w:t>Scene</w:t>
            </w:r>
          </w:p>
        </w:tc>
        <w:tc>
          <w:tcPr>
            <w:tcW w:type="dxa" w:w="2088"/>
            <w:vAlign w:val="center"/>
            <w:tcMar>
              <w:top w:w="70" w:type="dxa"/>
              <w:bottom w:w="70" w:type="dxa"/>
              <w:left w:w="85" w:type="dxa"/>
              <w:right w:w="85" w:type="dxa"/>
            </w:tcMar>
            <w:shd w:fill="F0F4F6"/>
          </w:tcPr>
          <w:p>
            <w:pPr>
              <w:spacing w:after="0" w:line="245" w:lineRule="auto"/>
            </w:pPr>
            <w:r>
              <w:rPr>
                <w:sz w:val="17"/>
              </w:rPr>
              <w:t>Robots, objects, constraints and collision geometry</w:t>
            </w:r>
          </w:p>
        </w:tc>
        <w:tc>
          <w:tcPr>
            <w:tcW w:type="dxa" w:w="2088"/>
            <w:vAlign w:val="center"/>
            <w:tcMar>
              <w:top w:w="70" w:type="dxa"/>
              <w:bottom w:w="70" w:type="dxa"/>
              <w:left w:w="85" w:type="dxa"/>
              <w:right w:w="85" w:type="dxa"/>
            </w:tcMar>
            <w:shd w:fill="F0F4F6"/>
          </w:tcPr>
          <w:p>
            <w:pPr>
              <w:spacing w:after="0" w:line="245" w:lineRule="auto"/>
            </w:pPr>
            <w:r>
              <w:rPr>
                <w:sz w:val="17"/>
              </w:rPr>
              <w:t>PlanningScene and attached objects</w:t>
            </w:r>
          </w:p>
        </w:tc>
        <w:tc>
          <w:tcPr>
            <w:tcW w:type="dxa" w:w="2088"/>
            <w:vAlign w:val="center"/>
            <w:tcMar>
              <w:top w:w="70" w:type="dxa"/>
              <w:bottom w:w="70" w:type="dxa"/>
              <w:left w:w="85" w:type="dxa"/>
              <w:right w:w="85" w:type="dxa"/>
            </w:tcMar>
            <w:shd w:fill="F0F4F6"/>
          </w:tcPr>
          <w:p>
            <w:pPr>
              <w:spacing w:after="0" w:line="245" w:lineRule="auto"/>
            </w:pPr>
            <w:r>
              <w:rPr>
                <w:sz w:val="17"/>
              </w:rPr>
              <w:t>Environment scene graph and updates</w:t>
            </w:r>
          </w:p>
        </w:tc>
        <w:tc>
          <w:tcPr>
            <w:tcW w:type="dxa" w:w="2088"/>
            <w:vAlign w:val="center"/>
            <w:tcMar>
              <w:top w:w="70" w:type="dxa"/>
              <w:bottom w:w="70" w:type="dxa"/>
              <w:left w:w="85" w:type="dxa"/>
              <w:right w:w="85" w:type="dxa"/>
            </w:tcMar>
            <w:shd w:fill="F0F4F6"/>
          </w:tcPr>
          <w:p>
            <w:pPr>
              <w:spacing w:after="0" w:line="245" w:lineRule="auto"/>
            </w:pPr>
            <w:r>
              <w:rPr>
                <w:sz w:val="17"/>
              </w:rPr>
              <w:t>MultibodyPlant and SceneGraph</w:t>
            </w:r>
          </w:p>
        </w:tc>
      </w:tr>
      <w:tr>
        <w:trPr>
          <w:cantSplit/>
        </w:trPr>
        <w:tc>
          <w:tcPr>
            <w:tcW w:type="dxa" w:w="1872"/>
            <w:vAlign w:val="center"/>
            <w:tcMar>
              <w:top w:w="70" w:type="dxa"/>
              <w:bottom w:w="70" w:type="dxa"/>
              <w:left w:w="85" w:type="dxa"/>
              <w:right w:w="85" w:type="dxa"/>
            </w:tcMar>
            <w:shd w:fill="FFFFFF"/>
          </w:tcPr>
          <w:p>
            <w:pPr>
              <w:spacing w:after="0" w:line="245" w:lineRule="auto"/>
            </w:pPr>
            <w:r>
              <w:rPr>
                <w:sz w:val="17"/>
              </w:rPr>
              <w:t>CAD and point clouds</w:t>
            </w:r>
          </w:p>
        </w:tc>
        <w:tc>
          <w:tcPr>
            <w:tcW w:type="dxa" w:w="2088"/>
            <w:vAlign w:val="center"/>
            <w:tcMar>
              <w:top w:w="70" w:type="dxa"/>
              <w:bottom w:w="70" w:type="dxa"/>
              <w:left w:w="85" w:type="dxa"/>
              <w:right w:w="85" w:type="dxa"/>
            </w:tcMar>
            <w:shd w:fill="FFFFFF"/>
          </w:tcPr>
          <w:p>
            <w:pPr>
              <w:spacing w:after="0" w:line="245" w:lineRule="auto"/>
            </w:pPr>
            <w:r>
              <w:rPr>
                <w:sz w:val="17"/>
              </w:rPr>
              <w:t>External/project preprocessing</w:t>
            </w:r>
          </w:p>
        </w:tc>
        <w:tc>
          <w:tcPr>
            <w:tcW w:type="dxa" w:w="2088"/>
            <w:vAlign w:val="center"/>
            <w:tcMar>
              <w:top w:w="70" w:type="dxa"/>
              <w:bottom w:w="70" w:type="dxa"/>
              <w:left w:w="85" w:type="dxa"/>
              <w:right w:w="85" w:type="dxa"/>
            </w:tcMar>
            <w:shd w:fill="FFFFFF"/>
          </w:tcPr>
          <w:p>
            <w:pPr>
              <w:spacing w:after="0" w:line="245" w:lineRule="auto"/>
            </w:pPr>
            <w:r>
              <w:rPr>
                <w:sz w:val="17"/>
              </w:rPr>
              <w:t>External preprocessing and scene integration</w:t>
            </w:r>
          </w:p>
        </w:tc>
        <w:tc>
          <w:tcPr>
            <w:tcW w:type="dxa" w:w="2088"/>
            <w:vAlign w:val="center"/>
            <w:tcMar>
              <w:top w:w="70" w:type="dxa"/>
              <w:bottom w:w="70" w:type="dxa"/>
              <w:left w:w="85" w:type="dxa"/>
              <w:right w:w="85" w:type="dxa"/>
            </w:tcMar>
            <w:shd w:fill="FFFFFF"/>
          </w:tcPr>
          <w:p>
            <w:pPr>
              <w:spacing w:after="0" w:line="245" w:lineRule="auto"/>
            </w:pPr>
            <w:r>
              <w:rPr>
                <w:sz w:val="17"/>
              </w:rPr>
              <w:t>External processing; fits IRT pipeline</w:t>
            </w:r>
          </w:p>
        </w:tc>
        <w:tc>
          <w:tcPr>
            <w:tcW w:type="dxa" w:w="2088"/>
            <w:vAlign w:val="center"/>
            <w:tcMar>
              <w:top w:w="70" w:type="dxa"/>
              <w:bottom w:w="70" w:type="dxa"/>
              <w:left w:w="85" w:type="dxa"/>
              <w:right w:w="85" w:type="dxa"/>
            </w:tcMar>
            <w:shd w:fill="FFFFFF"/>
          </w:tcPr>
          <w:p>
            <w:pPr>
              <w:spacing w:after="0" w:line="245" w:lineRule="auto"/>
            </w:pPr>
            <w:r>
              <w:rPr>
                <w:sz w:val="17"/>
              </w:rPr>
              <w:t>External processing and model construction</w:t>
            </w:r>
          </w:p>
        </w:tc>
      </w:tr>
      <w:tr>
        <w:trPr>
          <w:cantSplit/>
        </w:trPr>
        <w:tc>
          <w:tcPr>
            <w:tcW w:type="dxa" w:w="1872"/>
            <w:vAlign w:val="center"/>
            <w:tcMar>
              <w:top w:w="70" w:type="dxa"/>
              <w:bottom w:w="70" w:type="dxa"/>
              <w:left w:w="85" w:type="dxa"/>
              <w:right w:w="85" w:type="dxa"/>
            </w:tcMar>
            <w:shd w:fill="F0F4F6"/>
          </w:tcPr>
          <w:p>
            <w:pPr>
              <w:spacing w:after="0" w:line="245" w:lineRule="auto"/>
            </w:pPr>
            <w:r>
              <w:rPr>
                <w:sz w:val="17"/>
              </w:rPr>
              <w:t>Rail or positioner</w:t>
            </w:r>
          </w:p>
        </w:tc>
        <w:tc>
          <w:tcPr>
            <w:tcW w:type="dxa" w:w="2088"/>
            <w:vAlign w:val="center"/>
            <w:tcMar>
              <w:top w:w="70" w:type="dxa"/>
              <w:bottom w:w="70" w:type="dxa"/>
              <w:left w:w="85" w:type="dxa"/>
              <w:right w:w="85" w:type="dxa"/>
            </w:tcMar>
            <w:shd w:fill="F0F4F6"/>
          </w:tcPr>
          <w:p>
            <w:pPr>
              <w:spacing w:after="0" w:line="245" w:lineRule="auto"/>
            </w:pPr>
            <w:r>
              <w:rPr>
                <w:sz w:val="17"/>
              </w:rPr>
              <w:t>Additional DOFs with constraints</w:t>
            </w:r>
          </w:p>
        </w:tc>
        <w:tc>
          <w:tcPr>
            <w:tcW w:type="dxa" w:w="2088"/>
            <w:vAlign w:val="center"/>
            <w:tcMar>
              <w:top w:w="70" w:type="dxa"/>
              <w:bottom w:w="70" w:type="dxa"/>
              <w:left w:w="85" w:type="dxa"/>
              <w:right w:w="85" w:type="dxa"/>
            </w:tcMar>
            <w:shd w:fill="F0F4F6"/>
          </w:tcPr>
          <w:p>
            <w:pPr>
              <w:spacing w:after="0" w:line="245" w:lineRule="auto"/>
            </w:pPr>
            <w:r>
              <w:rPr>
                <w:sz w:val="17"/>
              </w:rPr>
              <w:t>Planning groups and suitable IK</w:t>
            </w:r>
          </w:p>
        </w:tc>
        <w:tc>
          <w:tcPr>
            <w:tcW w:type="dxa" w:w="2088"/>
            <w:vAlign w:val="center"/>
            <w:tcMar>
              <w:top w:w="70" w:type="dxa"/>
              <w:bottom w:w="70" w:type="dxa"/>
              <w:left w:w="85" w:type="dxa"/>
              <w:right w:w="85" w:type="dxa"/>
            </w:tcMar>
            <w:shd w:fill="F0F4F6"/>
          </w:tcPr>
          <w:p>
            <w:pPr>
              <w:spacing w:after="0" w:line="245" w:lineRule="auto"/>
            </w:pPr>
            <w:r>
              <w:rPr>
                <w:sz w:val="17"/>
              </w:rPr>
              <w:t>External-axis kinematics and planning profiles</w:t>
            </w:r>
          </w:p>
        </w:tc>
        <w:tc>
          <w:tcPr>
            <w:tcW w:type="dxa" w:w="2088"/>
            <w:vAlign w:val="center"/>
            <w:tcMar>
              <w:top w:w="70" w:type="dxa"/>
              <w:bottom w:w="70" w:type="dxa"/>
              <w:left w:w="85" w:type="dxa"/>
              <w:right w:w="85" w:type="dxa"/>
            </w:tcMar>
            <w:shd w:fill="F0F4F6"/>
          </w:tcPr>
          <w:p>
            <w:pPr>
              <w:spacing w:after="0" w:line="245" w:lineRule="auto"/>
            </w:pPr>
            <w:r>
              <w:rPr>
                <w:sz w:val="17"/>
              </w:rPr>
              <w:t>Coupled model and constraint formulation</w:t>
            </w:r>
          </w:p>
        </w:tc>
      </w:tr>
      <w:tr>
        <w:trPr>
          <w:cantSplit/>
        </w:trPr>
        <w:tc>
          <w:tcPr>
            <w:tcW w:type="dxa" w:w="1872"/>
            <w:vAlign w:val="center"/>
            <w:tcMar>
              <w:top w:w="70" w:type="dxa"/>
              <w:bottom w:w="70" w:type="dxa"/>
              <w:left w:w="85" w:type="dxa"/>
              <w:right w:w="85" w:type="dxa"/>
            </w:tcMar>
            <w:shd w:fill="FFFFFF"/>
          </w:tcPr>
          <w:p>
            <w:pPr>
              <w:spacing w:after="0" w:line="245" w:lineRule="auto"/>
            </w:pPr>
            <w:r>
              <w:rPr>
                <w:sz w:val="17"/>
              </w:rPr>
              <w:t>Physics model</w:t>
            </w:r>
          </w:p>
        </w:tc>
        <w:tc>
          <w:tcPr>
            <w:tcW w:type="dxa" w:w="2088"/>
            <w:vAlign w:val="center"/>
            <w:tcMar>
              <w:top w:w="70" w:type="dxa"/>
              <w:bottom w:w="70" w:type="dxa"/>
              <w:left w:w="85" w:type="dxa"/>
              <w:right w:w="85" w:type="dxa"/>
            </w:tcMar>
            <w:shd w:fill="FFFFFF"/>
          </w:tcPr>
          <w:p>
            <w:pPr>
              <w:spacing w:after="0" w:line="245" w:lineRule="auto"/>
            </w:pPr>
            <w:r>
              <w:rPr>
                <w:sz w:val="17"/>
              </w:rPr>
              <w:t>Additional configuration</w:t>
            </w:r>
          </w:p>
        </w:tc>
        <w:tc>
          <w:tcPr>
            <w:tcW w:type="dxa" w:w="2088"/>
            <w:vAlign w:val="center"/>
            <w:tcMar>
              <w:top w:w="70" w:type="dxa"/>
              <w:bottom w:w="70" w:type="dxa"/>
              <w:left w:w="85" w:type="dxa"/>
              <w:right w:w="85" w:type="dxa"/>
            </w:tcMar>
            <w:shd w:fill="FFFFFF"/>
          </w:tcPr>
          <w:p>
            <w:pPr>
              <w:spacing w:after="0" w:line="245" w:lineRule="auto"/>
            </w:pPr>
            <w:r>
              <w:rPr>
                <w:sz w:val="17"/>
              </w:rPr>
              <w:t>Additional simulator configuration</w:t>
            </w:r>
          </w:p>
        </w:tc>
        <w:tc>
          <w:tcPr>
            <w:tcW w:type="dxa" w:w="2088"/>
            <w:vAlign w:val="center"/>
            <w:tcMar>
              <w:top w:w="70" w:type="dxa"/>
              <w:bottom w:w="70" w:type="dxa"/>
              <w:left w:w="85" w:type="dxa"/>
              <w:right w:w="85" w:type="dxa"/>
            </w:tcMar>
            <w:shd w:fill="FFFFFF"/>
          </w:tcPr>
          <w:p>
            <w:pPr>
              <w:spacing w:after="0" w:line="245" w:lineRule="auto"/>
            </w:pPr>
            <w:r>
              <w:rPr>
                <w:sz w:val="17"/>
              </w:rPr>
              <w:t>Additional simulator configuration</w:t>
            </w:r>
          </w:p>
        </w:tc>
        <w:tc>
          <w:tcPr>
            <w:tcW w:type="dxa" w:w="2088"/>
            <w:vAlign w:val="center"/>
            <w:tcMar>
              <w:top w:w="70" w:type="dxa"/>
              <w:bottom w:w="70" w:type="dxa"/>
              <w:left w:w="85" w:type="dxa"/>
              <w:right w:w="85" w:type="dxa"/>
            </w:tcMar>
            <w:shd w:fill="FFFFFF"/>
          </w:tcPr>
          <w:p>
            <w:pPr>
              <w:spacing w:after="0" w:line="245" w:lineRule="auto"/>
            </w:pPr>
            <w:r>
              <w:rPr>
                <w:sz w:val="17"/>
              </w:rPr>
              <w:t>Dynamics modeling is central</w:t>
            </w:r>
          </w:p>
        </w:tc>
      </w:tr>
    </w:tbl>
    <w:p>
      <w:pPr>
        <w:spacing w:after="0"/>
      </w:pPr>
    </w:p>
    <w:p>
      <w:r>
        <w:t>The formats are entry points rather than guarantees of equivalent semantics. Verify all loaded quantities and conversion losses. A robot appearing correctly in a viewer is only an initial check. [R1, R6, R8, R15–R17]</w:t>
      </w:r>
    </w:p>
    <w:p>
      <w:pPr>
        <w:pStyle w:val="Heading2"/>
      </w:pPr>
      <w:r>
        <w:t>4.1 Common data and conversion tests</w:t>
      </w:r>
    </w:p>
    <w:p>
      <w:pPr>
        <w:pStyle w:val="ListBullet"/>
      </w:pPr>
      <w:r>
        <w:t>Compare forward kinematics at identical joint states and check units, joint ordering, axis directions, wrapping and limits.</w:t>
      </w:r>
    </w:p>
    <w:p>
      <w:pPr>
        <w:pStyle w:val="ListBullet"/>
      </w:pPr>
      <w:r>
        <w:t>Validate world, base, tool, sensor and measured-part frames, transform conventions, quaternion order, handedness and timestamps.</w:t>
      </w:r>
    </w:p>
    <w:p>
      <w:pPr>
        <w:pStyle w:val="ListBullet"/>
      </w:pPr>
      <w:r>
        <w:t>Include collision geometry for the robot, rail, tool, payload, fixtures, part, sensor and attached objects. Record mesh simplification and clearance margins.</w:t>
      </w:r>
    </w:p>
    <w:p>
      <w:pPr>
        <w:pStyle w:val="ListBullet"/>
      </w:pPr>
      <w:r>
        <w:t>Check inertia, mass, actuator, friction and contact properties when simulation or dynamics optimization uses them.</w:t>
      </w:r>
    </w:p>
    <w:p>
      <w:pPr>
        <w:pStyle w:val="ListBullet"/>
      </w:pPr>
      <w:r>
        <w:t>Evaluate loading time, scene-update time, memory, missing-resource handling and model-version tracking.</w:t>
      </w:r>
    </w:p>
    <w:p>
      <w:pPr>
        <w:pStyle w:val="ListBullet"/>
      </w:pPr>
      <w:r>
        <w:t>Exercise re-localization, tool changes, payload changes and fixture updates. Require the planner and simulator to use matching versions.</w:t>
      </w:r>
    </w:p>
    <w:p>
      <w:pPr>
        <w:pStyle w:val="ListBullet"/>
      </w:pPr>
      <w:r>
        <w:t>Test rail/arm locking, gantry limits, synchronized axes and coupled joints. Qualify any robot-specific IK assumptions.</w:t>
      </w:r>
    </w:p>
    <w:p>
      <w:r>
        <w:t>RXU should carry a common semantic model plus adapter-specific data. Preserve CAD for surface operations, validated collision representations for motion checks and physics parameters for simulation. Avoid assuming that a single file format preserves every downstream requirement.</w:t>
      </w:r>
    </w:p>
    <w:p>
      <w:pPr>
        <w:pStyle w:val="Heading1"/>
      </w:pPr>
      <w:r>
        <w:t>5 Configurable process toolpath generation</w:t>
      </w:r>
    </w:p>
    <w:p>
      <w:r>
        <w:t>The user must be able to configure pattern, area, tool size and swathe width from process requirements. Toolpath generation must be evaluated separately from robot motion, so the IRT generator and the HPP-associated GMM generator can each be paired with alternative motion backends.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736"/>
        <w:gridCol w:w="2736"/>
        <w:gridCol w:w="2736"/>
      </w:tblGrid>
      <w:tr>
        <w:trPr>
          <w:cantSplit/>
          <w:tblHeader/>
        </w:trPr>
        <w:tc>
          <w:tcPr>
            <w:tcW w:type="dxa" w:w="2016"/>
            <w:vAlign w:val="center"/>
            <w:tcMar>
              <w:top w:w="70" w:type="dxa"/>
              <w:bottom w:w="70" w:type="dxa"/>
              <w:left w:w="85" w:type="dxa"/>
              <w:right w:w="85" w:type="dxa"/>
            </w:tcMar>
            <w:shd w:fill="203B50"/>
          </w:tcPr>
          <w:p>
            <w:pPr>
              <w:spacing w:after="0" w:line="245" w:lineRule="auto"/>
            </w:pPr>
            <w:r>
              <w:rPr>
                <w:b/>
                <w:color w:val="FFFFFF"/>
                <w:sz w:val="18"/>
              </w:rPr>
              <w:t>Generator</w:t>
            </w:r>
          </w:p>
        </w:tc>
        <w:tc>
          <w:tcPr>
            <w:tcW w:type="dxa" w:w="2736"/>
            <w:vAlign w:val="center"/>
            <w:tcMar>
              <w:top w:w="70" w:type="dxa"/>
              <w:bottom w:w="70" w:type="dxa"/>
              <w:left w:w="85" w:type="dxa"/>
              <w:right w:w="85" w:type="dxa"/>
            </w:tcMar>
            <w:shd w:fill="203B50"/>
          </w:tcPr>
          <w:p>
            <w:pPr>
              <w:spacing w:after="0" w:line="245" w:lineRule="auto"/>
            </w:pPr>
            <w:r>
              <w:rPr>
                <w:b/>
                <w:color w:val="FFFFFF"/>
                <w:sz w:val="18"/>
              </w:rPr>
              <w:t>Current evidence</w:t>
            </w:r>
          </w:p>
        </w:tc>
        <w:tc>
          <w:tcPr>
            <w:tcW w:type="dxa" w:w="2736"/>
            <w:vAlign w:val="center"/>
            <w:tcMar>
              <w:top w:w="70" w:type="dxa"/>
              <w:bottom w:w="70" w:type="dxa"/>
              <w:left w:w="85" w:type="dxa"/>
              <w:right w:w="85" w:type="dxa"/>
            </w:tcMar>
            <w:shd w:fill="203B50"/>
          </w:tcPr>
          <w:p>
            <w:pPr>
              <w:spacing w:after="0" w:line="245" w:lineRule="auto"/>
            </w:pPr>
            <w:r>
              <w:rPr>
                <w:b/>
                <w:color w:val="FFFFFF"/>
                <w:sz w:val="18"/>
              </w:rPr>
              <w:t>Initial target</w:t>
            </w:r>
          </w:p>
        </w:tc>
        <w:tc>
          <w:tcPr>
            <w:tcW w:type="dxa" w:w="2736"/>
            <w:vAlign w:val="center"/>
            <w:tcMar>
              <w:top w:w="70" w:type="dxa"/>
              <w:bottom w:w="70" w:type="dxa"/>
              <w:left w:w="85" w:type="dxa"/>
              <w:right w:w="85" w:type="dxa"/>
            </w:tcMar>
            <w:shd w:fill="203B50"/>
          </w:tcPr>
          <w:p>
            <w:pPr>
              <w:spacing w:after="0" w:line="245" w:lineRule="auto"/>
            </w:pPr>
            <w:r>
              <w:rPr>
                <w:b/>
                <w:color w:val="FFFFFF"/>
                <w:sz w:val="18"/>
              </w:rPr>
              <w:t>Required demonstration</w:t>
            </w:r>
          </w:p>
        </w:tc>
      </w:tr>
      <w:tr>
        <w:trPr>
          <w:cantSplit/>
        </w:trPr>
        <w:tc>
          <w:tcPr>
            <w:tcW w:type="dxa" w:w="2016"/>
            <w:vAlign w:val="center"/>
            <w:tcMar>
              <w:top w:w="70" w:type="dxa"/>
              <w:bottom w:w="70" w:type="dxa"/>
              <w:left w:w="85" w:type="dxa"/>
              <w:right w:w="85" w:type="dxa"/>
            </w:tcMar>
            <w:shd w:fill="FFFFFF"/>
          </w:tcPr>
          <w:p>
            <w:pPr>
              <w:spacing w:after="0" w:line="245" w:lineRule="auto"/>
            </w:pPr>
            <w:r>
              <w:rPr>
                <w:sz w:val="18"/>
              </w:rPr>
              <w:t>IRT geometry pipeline</w:t>
            </w:r>
          </w:p>
        </w:tc>
        <w:tc>
          <w:tcPr>
            <w:tcW w:type="dxa" w:w="2736"/>
            <w:vAlign w:val="center"/>
            <w:tcMar>
              <w:top w:w="70" w:type="dxa"/>
              <w:bottom w:w="70" w:type="dxa"/>
              <w:left w:w="85" w:type="dxa"/>
              <w:right w:w="85" w:type="dxa"/>
            </w:tcMar>
            <w:shd w:fill="FFFFFF"/>
          </w:tcPr>
          <w:p>
            <w:pPr>
              <w:spacing w:after="0" w:line="245" w:lineRule="auto"/>
            </w:pPr>
            <w:r>
              <w:rPr>
                <w:sz w:val="18"/>
              </w:rPr>
              <w:t>Project-reported Open CASCADE and point-cloud processing</w:t>
            </w:r>
          </w:p>
        </w:tc>
        <w:tc>
          <w:tcPr>
            <w:tcW w:type="dxa" w:w="2736"/>
            <w:vAlign w:val="center"/>
            <w:tcMar>
              <w:top w:w="70" w:type="dxa"/>
              <w:bottom w:w="70" w:type="dxa"/>
              <w:left w:w="85" w:type="dxa"/>
              <w:right w:w="85" w:type="dxa"/>
            </w:tcMar>
            <w:shd w:fill="FFFFFF"/>
          </w:tcPr>
          <w:p>
            <w:pPr>
              <w:spacing w:after="0" w:line="245" w:lineRule="auto"/>
            </w:pPr>
            <w:r>
              <w:rPr>
                <w:sz w:val="18"/>
              </w:rPr>
              <w:t>CAD/surface coverage and configurable patterns</w:t>
            </w:r>
          </w:p>
        </w:tc>
        <w:tc>
          <w:tcPr>
            <w:tcW w:type="dxa" w:w="2736"/>
            <w:vAlign w:val="center"/>
            <w:tcMar>
              <w:top w:w="70" w:type="dxa"/>
              <w:bottom w:w="70" w:type="dxa"/>
              <w:left w:w="85" w:type="dxa"/>
              <w:right w:w="85" w:type="dxa"/>
            </w:tcMar>
            <w:shd w:fill="FFFFFF"/>
          </w:tcPr>
          <w:p>
            <w:pPr>
              <w:spacing w:after="0" w:line="245" w:lineRule="auto"/>
            </w:pPr>
            <w:r>
              <w:rPr>
                <w:sz w:val="18"/>
              </w:rPr>
              <w:t>Trimmed surfaces, holes, overlap, ROI and parameter handling</w:t>
            </w:r>
          </w:p>
        </w:tc>
      </w:tr>
      <w:tr>
        <w:trPr>
          <w:cantSplit/>
        </w:trPr>
        <w:tc>
          <w:tcPr>
            <w:tcW w:type="dxa" w:w="2016"/>
            <w:vAlign w:val="center"/>
            <w:tcMar>
              <w:top w:w="70" w:type="dxa"/>
              <w:bottom w:w="70" w:type="dxa"/>
              <w:left w:w="85" w:type="dxa"/>
              <w:right w:w="85" w:type="dxa"/>
            </w:tcMar>
            <w:shd w:fill="F0F4F6"/>
          </w:tcPr>
          <w:p>
            <w:pPr>
              <w:spacing w:after="0" w:line="245" w:lineRule="auto"/>
            </w:pPr>
            <w:r>
              <w:rPr>
                <w:sz w:val="18"/>
              </w:rPr>
              <w:t>LAAS GMM pipeline</w:t>
            </w:r>
          </w:p>
        </w:tc>
        <w:tc>
          <w:tcPr>
            <w:tcW w:type="dxa" w:w="2736"/>
            <w:vAlign w:val="center"/>
            <w:tcMar>
              <w:top w:w="70" w:type="dxa"/>
              <w:bottom w:w="70" w:type="dxa"/>
              <w:left w:w="85" w:type="dxa"/>
              <w:right w:w="85" w:type="dxa"/>
            </w:tcMar>
            <w:shd w:fill="F0F4F6"/>
          </w:tcPr>
          <w:p>
            <w:pPr>
              <w:spacing w:after="0" w:line="245" w:lineRule="auto"/>
            </w:pPr>
            <w:r>
              <w:rPr>
                <w:sz w:val="18"/>
              </w:rPr>
              <w:t>Project-reported customized approach</w:t>
            </w:r>
          </w:p>
        </w:tc>
        <w:tc>
          <w:tcPr>
            <w:tcW w:type="dxa" w:w="2736"/>
            <w:vAlign w:val="center"/>
            <w:tcMar>
              <w:top w:w="70" w:type="dxa"/>
              <w:bottom w:w="70" w:type="dxa"/>
              <w:left w:w="85" w:type="dxa"/>
              <w:right w:w="85" w:type="dxa"/>
            </w:tcMar>
            <w:shd w:fill="F0F4F6"/>
          </w:tcPr>
          <w:p>
            <w:pPr>
              <w:spacing w:after="0" w:line="245" w:lineRule="auto"/>
            </w:pPr>
            <w:r>
              <w:rPr>
                <w:sz w:val="18"/>
              </w:rPr>
              <w:t>Local defect-centered swathes</w:t>
            </w:r>
          </w:p>
        </w:tc>
        <w:tc>
          <w:tcPr>
            <w:tcW w:type="dxa" w:w="2736"/>
            <w:vAlign w:val="center"/>
            <w:tcMar>
              <w:top w:w="70" w:type="dxa"/>
              <w:bottom w:w="70" w:type="dxa"/>
              <w:left w:w="85" w:type="dxa"/>
              <w:right w:w="85" w:type="dxa"/>
            </w:tcMar>
            <w:shd w:fill="F0F4F6"/>
          </w:tcPr>
          <w:p>
            <w:pPr>
              <w:spacing w:after="0" w:line="245" w:lineRule="auto"/>
            </w:pPr>
            <w:r>
              <w:rPr>
                <w:sz w:val="18"/>
              </w:rPr>
              <w:t>Boundaries, larger areas, sharp features and other processes</w:t>
            </w:r>
          </w:p>
        </w:tc>
      </w:tr>
      <w:tr>
        <w:trPr>
          <w:cantSplit/>
        </w:trPr>
        <w:tc>
          <w:tcPr>
            <w:tcW w:type="dxa" w:w="2016"/>
            <w:vAlign w:val="center"/>
            <w:tcMar>
              <w:top w:w="70" w:type="dxa"/>
              <w:bottom w:w="70" w:type="dxa"/>
              <w:left w:w="85" w:type="dxa"/>
              <w:right w:w="85" w:type="dxa"/>
            </w:tcMar>
            <w:shd w:fill="FFFFFF"/>
          </w:tcPr>
          <w:p>
            <w:pPr>
              <w:spacing w:after="0" w:line="245" w:lineRule="auto"/>
            </w:pPr>
            <w:r>
              <w:rPr>
                <w:sz w:val="18"/>
              </w:rPr>
              <w:t>Shared RXU service</w:t>
            </w:r>
          </w:p>
        </w:tc>
        <w:tc>
          <w:tcPr>
            <w:tcW w:type="dxa" w:w="2736"/>
            <w:vAlign w:val="center"/>
            <w:tcMar>
              <w:top w:w="70" w:type="dxa"/>
              <w:bottom w:w="70" w:type="dxa"/>
              <w:left w:w="85" w:type="dxa"/>
              <w:right w:w="85" w:type="dxa"/>
            </w:tcMar>
            <w:shd w:fill="FFFFFF"/>
          </w:tcPr>
          <w:p>
            <w:pPr>
              <w:spacing w:after="0" w:line="245" w:lineRule="auto"/>
            </w:pPr>
            <w:r>
              <w:rPr>
                <w:sz w:val="18"/>
              </w:rPr>
              <w:t>Proposed interface</w:t>
            </w:r>
          </w:p>
        </w:tc>
        <w:tc>
          <w:tcPr>
            <w:tcW w:type="dxa" w:w="2736"/>
            <w:vAlign w:val="center"/>
            <w:tcMar>
              <w:top w:w="70" w:type="dxa"/>
              <w:bottom w:w="70" w:type="dxa"/>
              <w:left w:w="85" w:type="dxa"/>
              <w:right w:w="85" w:type="dxa"/>
            </w:tcMar>
            <w:shd w:fill="FFFFFF"/>
          </w:tcPr>
          <w:p>
            <w:pPr>
              <w:spacing w:after="0" w:line="245" w:lineRule="auto"/>
            </w:pPr>
            <w:r>
              <w:rPr>
                <w:sz w:val="18"/>
              </w:rPr>
              <w:t>Reusable configuration across projects</w:t>
            </w:r>
          </w:p>
        </w:tc>
        <w:tc>
          <w:tcPr>
            <w:tcW w:type="dxa" w:w="2736"/>
            <w:vAlign w:val="center"/>
            <w:tcMar>
              <w:top w:w="70" w:type="dxa"/>
              <w:bottom w:w="70" w:type="dxa"/>
              <w:left w:w="85" w:type="dxa"/>
              <w:right w:w="85" w:type="dxa"/>
            </w:tcMar>
            <w:shd w:fill="FFFFFF"/>
          </w:tcPr>
          <w:p>
            <w:pPr>
              <w:spacing w:after="0" w:line="245" w:lineRule="auto"/>
            </w:pPr>
            <w:r>
              <w:rPr>
                <w:sz w:val="18"/>
              </w:rPr>
              <w:t>Common output and interchangeable generator plugins</w:t>
            </w:r>
          </w:p>
        </w:tc>
      </w:tr>
    </w:tbl>
    <w:p>
      <w:pPr>
        <w:spacing w:after="0"/>
      </w:pPr>
    </w:p>
    <w:p>
      <w:pPr>
        <w:pStyle w:val="Heading2"/>
      </w:pPr>
      <w:r>
        <w:t>5.1 Required configuration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344"/>
      </w:tblGrid>
      <w:tr>
        <w:trPr>
          <w:cantSplit/>
          <w:tblHeader/>
        </w:trPr>
        <w:tc>
          <w:tcPr>
            <w:tcW w:type="dxa" w:w="2880"/>
            <w:vAlign w:val="center"/>
            <w:tcMar>
              <w:top w:w="70" w:type="dxa"/>
              <w:bottom w:w="70" w:type="dxa"/>
              <w:left w:w="85" w:type="dxa"/>
              <w:right w:w="85" w:type="dxa"/>
            </w:tcMar>
            <w:shd w:fill="203B50"/>
          </w:tcPr>
          <w:p>
            <w:pPr>
              <w:spacing w:after="0" w:line="245" w:lineRule="auto"/>
            </w:pPr>
            <w:r>
              <w:rPr>
                <w:b/>
                <w:color w:val="FFFFFF"/>
                <w:sz w:val="18"/>
              </w:rPr>
              <w:t>Group</w:t>
            </w:r>
          </w:p>
        </w:tc>
        <w:tc>
          <w:tcPr>
            <w:tcW w:type="dxa" w:w="7344"/>
            <w:vAlign w:val="center"/>
            <w:tcMar>
              <w:top w:w="70" w:type="dxa"/>
              <w:bottom w:w="70" w:type="dxa"/>
              <w:left w:w="85" w:type="dxa"/>
              <w:right w:w="85" w:type="dxa"/>
            </w:tcMar>
            <w:shd w:fill="203B50"/>
          </w:tcPr>
          <w:p>
            <w:pPr>
              <w:spacing w:after="0" w:line="245" w:lineRule="auto"/>
            </w:pPr>
            <w:r>
              <w:rPr>
                <w:b/>
                <w:color w:val="FFFFFF"/>
                <w:sz w:val="18"/>
              </w:rPr>
              <w:t>Required options</w:t>
            </w:r>
          </w:p>
        </w:tc>
      </w:tr>
      <w:tr>
        <w:trPr>
          <w:cantSplit/>
        </w:trPr>
        <w:tc>
          <w:tcPr>
            <w:tcW w:type="dxa" w:w="2880"/>
            <w:vAlign w:val="center"/>
            <w:tcMar>
              <w:top w:w="70" w:type="dxa"/>
              <w:bottom w:w="70" w:type="dxa"/>
              <w:left w:w="85" w:type="dxa"/>
              <w:right w:w="85" w:type="dxa"/>
            </w:tcMar>
            <w:shd w:fill="FFFFFF"/>
          </w:tcPr>
          <w:p>
            <w:pPr>
              <w:spacing w:after="0" w:line="245" w:lineRule="auto"/>
            </w:pPr>
            <w:r>
              <w:rPr>
                <w:sz w:val="18"/>
              </w:rPr>
              <w:t>Region</w:t>
            </w:r>
          </w:p>
        </w:tc>
        <w:tc>
          <w:tcPr>
            <w:tcW w:type="dxa" w:w="7344"/>
            <w:vAlign w:val="center"/>
            <w:tcMar>
              <w:top w:w="70" w:type="dxa"/>
              <w:bottom w:w="70" w:type="dxa"/>
              <w:left w:w="85" w:type="dxa"/>
              <w:right w:w="85" w:type="dxa"/>
            </w:tcMar>
            <w:shd w:fill="FFFFFF"/>
          </w:tcPr>
          <w:p>
            <w:pPr>
              <w:spacing w:after="0" w:line="245" w:lineRule="auto"/>
            </w:pPr>
            <w:r>
              <w:rPr>
                <w:sz w:val="18"/>
              </w:rPr>
              <w:t>Whole part, selected faces, polygon ROI, defect region, exclusions</w:t>
            </w:r>
          </w:p>
        </w:tc>
      </w:tr>
      <w:tr>
        <w:trPr>
          <w:cantSplit/>
        </w:trPr>
        <w:tc>
          <w:tcPr>
            <w:tcW w:type="dxa" w:w="2880"/>
            <w:vAlign w:val="center"/>
            <w:tcMar>
              <w:top w:w="70" w:type="dxa"/>
              <w:bottom w:w="70" w:type="dxa"/>
              <w:left w:w="85" w:type="dxa"/>
              <w:right w:w="85" w:type="dxa"/>
            </w:tcMar>
            <w:shd w:fill="F0F4F6"/>
          </w:tcPr>
          <w:p>
            <w:pPr>
              <w:spacing w:after="0" w:line="245" w:lineRule="auto"/>
            </w:pPr>
            <w:r>
              <w:rPr>
                <w:sz w:val="18"/>
              </w:rPr>
              <w:t>Pattern</w:t>
            </w:r>
          </w:p>
        </w:tc>
        <w:tc>
          <w:tcPr>
            <w:tcW w:type="dxa" w:w="7344"/>
            <w:vAlign w:val="center"/>
            <w:tcMar>
              <w:top w:w="70" w:type="dxa"/>
              <w:bottom w:w="70" w:type="dxa"/>
              <w:left w:w="85" w:type="dxa"/>
              <w:right w:w="85" w:type="dxa"/>
            </w:tcMar>
            <w:shd w:fill="F0F4F6"/>
          </w:tcPr>
          <w:p>
            <w:pPr>
              <w:spacing w:after="0" w:line="245" w:lineRule="auto"/>
            </w:pPr>
            <w:r>
              <w:rPr>
                <w:sz w:val="18"/>
              </w:rPr>
              <w:t>Raster, zigzag, contour, spiral, custom curves, discrete process poses</w:t>
            </w:r>
          </w:p>
        </w:tc>
      </w:tr>
      <w:tr>
        <w:trPr>
          <w:cantSplit/>
        </w:trPr>
        <w:tc>
          <w:tcPr>
            <w:tcW w:type="dxa" w:w="2880"/>
            <w:vAlign w:val="center"/>
            <w:tcMar>
              <w:top w:w="70" w:type="dxa"/>
              <w:bottom w:w="70" w:type="dxa"/>
              <w:left w:w="85" w:type="dxa"/>
              <w:right w:w="85" w:type="dxa"/>
            </w:tcMar>
            <w:shd w:fill="FFFFFF"/>
          </w:tcPr>
          <w:p>
            <w:pPr>
              <w:spacing w:after="0" w:line="245" w:lineRule="auto"/>
            </w:pPr>
            <w:r>
              <w:rPr>
                <w:sz w:val="18"/>
              </w:rPr>
              <w:t>Footprint</w:t>
            </w:r>
          </w:p>
        </w:tc>
        <w:tc>
          <w:tcPr>
            <w:tcW w:type="dxa" w:w="7344"/>
            <w:vAlign w:val="center"/>
            <w:tcMar>
              <w:top w:w="70" w:type="dxa"/>
              <w:bottom w:w="70" w:type="dxa"/>
              <w:left w:w="85" w:type="dxa"/>
              <w:right w:w="85" w:type="dxa"/>
            </w:tcMar>
            <w:shd w:fill="FFFFFF"/>
          </w:tcPr>
          <w:p>
            <w:pPr>
              <w:spacing w:after="0" w:line="245" w:lineRule="auto"/>
            </w:pPr>
            <w:r>
              <w:rPr>
                <w:sz w:val="18"/>
              </w:rPr>
              <w:t>Tool dimensions, effective swathe width, overlap and edge margin</w:t>
            </w:r>
          </w:p>
        </w:tc>
      </w:tr>
      <w:tr>
        <w:trPr>
          <w:cantSplit/>
        </w:trPr>
        <w:tc>
          <w:tcPr>
            <w:tcW w:type="dxa" w:w="2880"/>
            <w:vAlign w:val="center"/>
            <w:tcMar>
              <w:top w:w="70" w:type="dxa"/>
              <w:bottom w:w="70" w:type="dxa"/>
              <w:left w:w="85" w:type="dxa"/>
              <w:right w:w="85" w:type="dxa"/>
            </w:tcMar>
            <w:shd w:fill="F0F4F6"/>
          </w:tcPr>
          <w:p>
            <w:pPr>
              <w:spacing w:after="0" w:line="245" w:lineRule="auto"/>
            </w:pPr>
            <w:r>
              <w:rPr>
                <w:sz w:val="18"/>
              </w:rPr>
              <w:t>Surface relation</w:t>
            </w:r>
          </w:p>
        </w:tc>
        <w:tc>
          <w:tcPr>
            <w:tcW w:type="dxa" w:w="7344"/>
            <w:vAlign w:val="center"/>
            <w:tcMar>
              <w:top w:w="70" w:type="dxa"/>
              <w:bottom w:w="70" w:type="dxa"/>
              <w:left w:w="85" w:type="dxa"/>
              <w:right w:w="85" w:type="dxa"/>
            </w:tcMar>
            <w:shd w:fill="F0F4F6"/>
          </w:tcPr>
          <w:p>
            <w:pPr>
              <w:spacing w:after="0" w:line="245" w:lineRule="auto"/>
            </w:pPr>
            <w:r>
              <w:rPr>
                <w:sz w:val="18"/>
              </w:rPr>
              <w:t>Standoff, normal alignment, incidence tolerance, free tool-axis rotation</w:t>
            </w:r>
          </w:p>
        </w:tc>
      </w:tr>
      <w:tr>
        <w:trPr>
          <w:cantSplit/>
        </w:trPr>
        <w:tc>
          <w:tcPr>
            <w:tcW w:type="dxa" w:w="2880"/>
            <w:vAlign w:val="center"/>
            <w:tcMar>
              <w:top w:w="70" w:type="dxa"/>
              <w:bottom w:w="70" w:type="dxa"/>
              <w:left w:w="85" w:type="dxa"/>
              <w:right w:w="85" w:type="dxa"/>
            </w:tcMar>
            <w:shd w:fill="FFFFFF"/>
          </w:tcPr>
          <w:p>
            <w:pPr>
              <w:spacing w:after="0" w:line="245" w:lineRule="auto"/>
            </w:pPr>
            <w:r>
              <w:rPr>
                <w:sz w:val="18"/>
              </w:rPr>
              <w:t>Process</w:t>
            </w:r>
          </w:p>
        </w:tc>
        <w:tc>
          <w:tcPr>
            <w:tcW w:type="dxa" w:w="7344"/>
            <w:vAlign w:val="center"/>
            <w:tcMar>
              <w:top w:w="70" w:type="dxa"/>
              <w:bottom w:w="70" w:type="dxa"/>
              <w:left w:w="85" w:type="dxa"/>
              <w:right w:w="85" w:type="dxa"/>
            </w:tcMar>
            <w:shd w:fill="FFFFFF"/>
          </w:tcPr>
          <w:p>
            <w:pPr>
              <w:spacing w:after="0" w:line="245" w:lineRule="auto"/>
            </w:pPr>
            <w:r>
              <w:rPr>
                <w:sz w:val="18"/>
              </w:rPr>
              <w:t>Feed rate, dwell, passes, travel direction restrictions, process on/off</w:t>
            </w:r>
          </w:p>
        </w:tc>
      </w:tr>
      <w:tr>
        <w:trPr>
          <w:cantSplit/>
        </w:trPr>
        <w:tc>
          <w:tcPr>
            <w:tcW w:type="dxa" w:w="2880"/>
            <w:vAlign w:val="center"/>
            <w:tcMar>
              <w:top w:w="70" w:type="dxa"/>
              <w:bottom w:w="70" w:type="dxa"/>
              <w:left w:w="85" w:type="dxa"/>
              <w:right w:w="85" w:type="dxa"/>
            </w:tcMar>
            <w:shd w:fill="F0F4F6"/>
          </w:tcPr>
          <w:p>
            <w:pPr>
              <w:spacing w:after="0" w:line="245" w:lineRule="auto"/>
            </w:pPr>
            <w:r>
              <w:rPr>
                <w:sz w:val="18"/>
              </w:rPr>
              <w:t>Transitions</w:t>
            </w:r>
          </w:p>
        </w:tc>
        <w:tc>
          <w:tcPr>
            <w:tcW w:type="dxa" w:w="7344"/>
            <w:vAlign w:val="center"/>
            <w:tcMar>
              <w:top w:w="70" w:type="dxa"/>
              <w:bottom w:w="70" w:type="dxa"/>
              <w:left w:w="85" w:type="dxa"/>
              <w:right w:w="85" w:type="dxa"/>
            </w:tcMar>
            <w:shd w:fill="F0F4F6"/>
          </w:tcPr>
          <w:p>
            <w:pPr>
              <w:spacing w:after="0" w:line="245" w:lineRule="auto"/>
            </w:pPr>
            <w:r>
              <w:rPr>
                <w:sz w:val="18"/>
              </w:rPr>
              <w:t>Approach, retract, entry/exit, corner treatment and non-process travel</w:t>
            </w:r>
          </w:p>
        </w:tc>
      </w:tr>
      <w:tr>
        <w:trPr>
          <w:cantSplit/>
        </w:trPr>
        <w:tc>
          <w:tcPr>
            <w:tcW w:type="dxa" w:w="2880"/>
            <w:vAlign w:val="center"/>
            <w:tcMar>
              <w:top w:w="70" w:type="dxa"/>
              <w:bottom w:w="70" w:type="dxa"/>
              <w:left w:w="85" w:type="dxa"/>
              <w:right w:w="85" w:type="dxa"/>
            </w:tcMar>
            <w:shd w:fill="FFFFFF"/>
          </w:tcPr>
          <w:p>
            <w:pPr>
              <w:spacing w:after="0" w:line="245" w:lineRule="auto"/>
            </w:pPr>
            <w:r>
              <w:rPr>
                <w:sz w:val="18"/>
              </w:rPr>
              <w:t>Resolution</w:t>
            </w:r>
          </w:p>
        </w:tc>
        <w:tc>
          <w:tcPr>
            <w:tcW w:type="dxa" w:w="7344"/>
            <w:vAlign w:val="center"/>
            <w:tcMar>
              <w:top w:w="70" w:type="dxa"/>
              <w:bottom w:w="70" w:type="dxa"/>
              <w:left w:w="85" w:type="dxa"/>
              <w:right w:w="85" w:type="dxa"/>
            </w:tcMar>
            <w:shd w:fill="FFFFFF"/>
          </w:tcPr>
          <w:p>
            <w:pPr>
              <w:spacing w:after="0" w:line="245" w:lineRule="auto"/>
            </w:pPr>
            <w:r>
              <w:rPr>
                <w:sz w:val="18"/>
              </w:rPr>
              <w:t>Sampling distance, curvature adaptation and maximum deviation</w:t>
            </w:r>
          </w:p>
        </w:tc>
      </w:tr>
    </w:tbl>
    <w:p>
      <w:pPr>
        <w:spacing w:after="0"/>
      </w:pPr>
    </w:p>
    <w:p>
      <w:r>
        <w:t>For a flat raster, nominal lane spacing equals effective swathe width multiplied by one minus the overlap fraction. On a curved surface, effective footprint depends on standoff, orientation and process physics. Constant spacing in surface parameters does not establish constant physical overlap.</w:t>
      </w:r>
    </w:p>
    <w:p>
      <w:pPr>
        <w:pStyle w:val="Heading2"/>
      </w:pPr>
      <w:r>
        <w:t>5.2 Robot aware coverage</w:t>
      </w:r>
    </w:p>
    <w:p>
      <w:r>
        <w:t>If a nominal pattern is partly unreachable, test whether the system can rotate the raster, choose another entry direction, divide the region, change posture, select another rail station or explicitly report the missed area. Never count an unreachable nominal toolpath as completed coverage.</w:t>
      </w:r>
    </w:p>
    <w:p>
      <w:r>
        <w:t>Measure covered area, missed area, excessive overlap, forbidden-region incursions, path length, generation time, configuration effort and coverage retained after feasibility checking. Evaluate sensitivity to point-cloud noise, normal estimation, CAD tessellation and sharp boundaries. For painting, sanding and inspection, coverage must use an appropriate effective footprint rather than only a centerline plot.</w:t>
      </w:r>
    </w:p>
    <w:p>
      <w:pPr>
        <w:pStyle w:val="Heading1"/>
      </w:pPr>
      <w:r>
        <w:t>6 Robot motion generation and constraints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2088"/>
        <w:gridCol w:w="2088"/>
        <w:gridCol w:w="2088"/>
        <w:gridCol w:w="2088"/>
      </w:tblGrid>
      <w:tr>
        <w:trPr>
          <w:cantSplit/>
          <w:tblHeader/>
        </w:trPr>
        <w:tc>
          <w:tcPr>
            <w:tcW w:type="dxa" w:w="1872"/>
            <w:vAlign w:val="center"/>
            <w:tcMar>
              <w:top w:w="70" w:type="dxa"/>
              <w:bottom w:w="70" w:type="dxa"/>
              <w:left w:w="85" w:type="dxa"/>
              <w:right w:w="85" w:type="dxa"/>
            </w:tcMar>
            <w:shd w:fill="203B50"/>
          </w:tcPr>
          <w:p>
            <w:pPr>
              <w:spacing w:after="0" w:line="245" w:lineRule="auto"/>
            </w:pPr>
            <w:r>
              <w:rPr>
                <w:b/>
                <w:color w:val="FFFFFF"/>
                <w:sz w:val="17"/>
              </w:rPr>
              <w:t>Capability</w:t>
            </w:r>
          </w:p>
        </w:tc>
        <w:tc>
          <w:tcPr>
            <w:tcW w:type="dxa" w:w="2088"/>
            <w:vAlign w:val="center"/>
            <w:tcMar>
              <w:top w:w="70" w:type="dxa"/>
              <w:bottom w:w="70" w:type="dxa"/>
              <w:left w:w="85" w:type="dxa"/>
              <w:right w:w="85" w:type="dxa"/>
            </w:tcMar>
            <w:shd w:fill="203B50"/>
          </w:tcPr>
          <w:p>
            <w:pPr>
              <w:spacing w:after="0" w:line="245" w:lineRule="auto"/>
            </w:pPr>
            <w:r>
              <w:rPr>
                <w:b/>
                <w:color w:val="FFFFFF"/>
                <w:sz w:val="17"/>
              </w:rPr>
              <w:t>HPP</w:t>
            </w:r>
          </w:p>
        </w:tc>
        <w:tc>
          <w:tcPr>
            <w:tcW w:type="dxa" w:w="2088"/>
            <w:vAlign w:val="center"/>
            <w:tcMar>
              <w:top w:w="70" w:type="dxa"/>
              <w:bottom w:w="70" w:type="dxa"/>
              <w:left w:w="85" w:type="dxa"/>
              <w:right w:w="85" w:type="dxa"/>
            </w:tcMar>
            <w:shd w:fill="203B50"/>
          </w:tcPr>
          <w:p>
            <w:pPr>
              <w:spacing w:after="0" w:line="245" w:lineRule="auto"/>
            </w:pPr>
            <w:r>
              <w:rPr>
                <w:b/>
                <w:color w:val="FFFFFF"/>
                <w:sz w:val="17"/>
              </w:rPr>
              <w:t>MoveIt2</w:t>
            </w:r>
          </w:p>
        </w:tc>
        <w:tc>
          <w:tcPr>
            <w:tcW w:type="dxa" w:w="2088"/>
            <w:vAlign w:val="center"/>
            <w:tcMar>
              <w:top w:w="70" w:type="dxa"/>
              <w:bottom w:w="70" w:type="dxa"/>
              <w:left w:w="85" w:type="dxa"/>
              <w:right w:w="85" w:type="dxa"/>
            </w:tcMar>
            <w:shd w:fill="203B50"/>
          </w:tcPr>
          <w:p>
            <w:pPr>
              <w:spacing w:after="0" w:line="245" w:lineRule="auto"/>
            </w:pPr>
            <w:r>
              <w:rPr>
                <w:b/>
                <w:color w:val="FFFFFF"/>
                <w:sz w:val="17"/>
              </w:rPr>
              <w:t>Tesseract</w:t>
            </w:r>
          </w:p>
        </w:tc>
        <w:tc>
          <w:tcPr>
            <w:tcW w:type="dxa" w:w="2088"/>
            <w:vAlign w:val="center"/>
            <w:tcMar>
              <w:top w:w="70" w:type="dxa"/>
              <w:bottom w:w="70" w:type="dxa"/>
              <w:left w:w="85" w:type="dxa"/>
              <w:right w:w="85" w:type="dxa"/>
            </w:tcMar>
            <w:shd w:fill="203B50"/>
          </w:tcPr>
          <w:p>
            <w:pPr>
              <w:spacing w:after="0" w:line="245" w:lineRule="auto"/>
            </w:pPr>
            <w:r>
              <w:rPr>
                <w:b/>
                <w:color w:val="FFFFFF"/>
                <w:sz w:val="17"/>
              </w:rPr>
              <w:t>Drake</w:t>
            </w:r>
          </w:p>
        </w:tc>
      </w:tr>
      <w:tr>
        <w:trPr>
          <w:cantSplit/>
        </w:trPr>
        <w:tc>
          <w:tcPr>
            <w:tcW w:type="dxa" w:w="1872"/>
            <w:vAlign w:val="center"/>
            <w:tcMar>
              <w:top w:w="70" w:type="dxa"/>
              <w:bottom w:w="70" w:type="dxa"/>
              <w:left w:w="85" w:type="dxa"/>
              <w:right w:w="85" w:type="dxa"/>
            </w:tcMar>
            <w:shd w:fill="FFFFFF"/>
          </w:tcPr>
          <w:p>
            <w:pPr>
              <w:spacing w:after="0" w:line="245" w:lineRule="auto"/>
            </w:pPr>
            <w:r>
              <w:rPr>
                <w:sz w:val="17"/>
              </w:rPr>
              <w:t>Free space</w:t>
            </w:r>
          </w:p>
        </w:tc>
        <w:tc>
          <w:tcPr>
            <w:tcW w:type="dxa" w:w="2088"/>
            <w:vAlign w:val="center"/>
            <w:tcMar>
              <w:top w:w="70" w:type="dxa"/>
              <w:bottom w:w="70" w:type="dxa"/>
              <w:left w:w="85" w:type="dxa"/>
              <w:right w:w="85" w:type="dxa"/>
            </w:tcMar>
            <w:shd w:fill="FFFFFF"/>
          </w:tcPr>
          <w:p>
            <w:pPr>
              <w:spacing w:after="0" w:line="245" w:lineRule="auto"/>
            </w:pPr>
            <w:r>
              <w:rPr>
                <w:sz w:val="17"/>
              </w:rPr>
              <w:t>Planner and steering architecture; pin exact algorithms</w:t>
            </w:r>
          </w:p>
        </w:tc>
        <w:tc>
          <w:tcPr>
            <w:tcW w:type="dxa" w:w="2088"/>
            <w:vAlign w:val="center"/>
            <w:tcMar>
              <w:top w:w="70" w:type="dxa"/>
              <w:bottom w:w="70" w:type="dxa"/>
              <w:left w:w="85" w:type="dxa"/>
              <w:right w:w="85" w:type="dxa"/>
            </w:tcMar>
            <w:shd w:fill="FFFFFF"/>
          </w:tcPr>
          <w:p>
            <w:pPr>
              <w:spacing w:after="0" w:line="245" w:lineRule="auto"/>
            </w:pPr>
            <w:r>
              <w:rPr>
                <w:sz w:val="17"/>
              </w:rPr>
              <w:t>OMPL pipeline</w:t>
            </w:r>
          </w:p>
        </w:tc>
        <w:tc>
          <w:tcPr>
            <w:tcW w:type="dxa" w:w="2088"/>
            <w:vAlign w:val="center"/>
            <w:tcMar>
              <w:top w:w="70" w:type="dxa"/>
              <w:bottom w:w="70" w:type="dxa"/>
              <w:left w:w="85" w:type="dxa"/>
              <w:right w:w="85" w:type="dxa"/>
            </w:tcMar>
            <w:shd w:fill="FFFFFF"/>
          </w:tcPr>
          <w:p>
            <w:pPr>
              <w:spacing w:after="0" w:line="245" w:lineRule="auto"/>
            </w:pPr>
            <w:r>
              <w:rPr>
                <w:sz w:val="17"/>
              </w:rPr>
              <w:t>OMPL integration</w:t>
            </w:r>
          </w:p>
        </w:tc>
        <w:tc>
          <w:tcPr>
            <w:tcW w:type="dxa" w:w="2088"/>
            <w:vAlign w:val="center"/>
            <w:tcMar>
              <w:top w:w="70" w:type="dxa"/>
              <w:bottom w:w="70" w:type="dxa"/>
              <w:left w:w="85" w:type="dxa"/>
              <w:right w:w="85" w:type="dxa"/>
            </w:tcMar>
            <w:shd w:fill="FFFFFF"/>
          </w:tcPr>
          <w:p>
            <w:pPr>
              <w:spacing w:after="0" w:line="245" w:lineRule="auto"/>
            </w:pPr>
            <w:r>
              <w:rPr>
                <w:sz w:val="17"/>
              </w:rPr>
              <w:t>GCS and optimization options</w:t>
            </w:r>
          </w:p>
        </w:tc>
      </w:tr>
      <w:tr>
        <w:trPr>
          <w:cantSplit/>
        </w:trPr>
        <w:tc>
          <w:tcPr>
            <w:tcW w:type="dxa" w:w="1872"/>
            <w:vAlign w:val="center"/>
            <w:tcMar>
              <w:top w:w="70" w:type="dxa"/>
              <w:bottom w:w="70" w:type="dxa"/>
              <w:left w:w="85" w:type="dxa"/>
              <w:right w:w="85" w:type="dxa"/>
            </w:tcMar>
            <w:shd w:fill="F0F4F6"/>
          </w:tcPr>
          <w:p>
            <w:pPr>
              <w:spacing w:after="0" w:line="245" w:lineRule="auto"/>
            </w:pPr>
            <w:r>
              <w:rPr>
                <w:sz w:val="17"/>
              </w:rPr>
              <w:t>Cartesian process</w:t>
            </w:r>
          </w:p>
        </w:tc>
        <w:tc>
          <w:tcPr>
            <w:tcW w:type="dxa" w:w="2088"/>
            <w:vAlign w:val="center"/>
            <w:tcMar>
              <w:top w:w="70" w:type="dxa"/>
              <w:bottom w:w="70" w:type="dxa"/>
              <w:left w:w="85" w:type="dxa"/>
              <w:right w:w="85" w:type="dxa"/>
            </w:tcMar>
            <w:shd w:fill="F0F4F6"/>
          </w:tcPr>
          <w:p>
            <w:pPr>
              <w:spacing w:after="0" w:line="245" w:lineRule="auto"/>
            </w:pPr>
            <w:r>
              <w:rPr>
                <w:sz w:val="17"/>
              </w:rPr>
              <w:t>Constrained tool trajectory and project EndEffectorTrajectory</w:t>
            </w:r>
          </w:p>
        </w:tc>
        <w:tc>
          <w:tcPr>
            <w:tcW w:type="dxa" w:w="2088"/>
            <w:vAlign w:val="center"/>
            <w:tcMar>
              <w:top w:w="70" w:type="dxa"/>
              <w:bottom w:w="70" w:type="dxa"/>
              <w:left w:w="85" w:type="dxa"/>
              <w:right w:w="85" w:type="dxa"/>
            </w:tcMar>
            <w:shd w:fill="F0F4F6"/>
          </w:tcPr>
          <w:p>
            <w:pPr>
              <w:spacing w:after="0" w:line="245" w:lineRule="auto"/>
            </w:pPr>
            <w:r>
              <w:rPr>
                <w:sz w:val="17"/>
              </w:rPr>
              <w:t>Pilz LIN/CIRC and Cartesian interpolation</w:t>
            </w:r>
          </w:p>
        </w:tc>
        <w:tc>
          <w:tcPr>
            <w:tcW w:type="dxa" w:w="2088"/>
            <w:vAlign w:val="center"/>
            <w:tcMar>
              <w:top w:w="70" w:type="dxa"/>
              <w:bottom w:w="70" w:type="dxa"/>
              <w:left w:w="85" w:type="dxa"/>
              <w:right w:w="85" w:type="dxa"/>
            </w:tcMar>
            <w:shd w:fill="F0F4F6"/>
          </w:tcPr>
          <w:p>
            <w:pPr>
              <w:spacing w:after="0" w:line="245" w:lineRule="auto"/>
            </w:pPr>
            <w:r>
              <w:rPr>
                <w:sz w:val="17"/>
              </w:rPr>
              <w:t>Descartes over waypoint IK candidates</w:t>
            </w:r>
          </w:p>
        </w:tc>
        <w:tc>
          <w:tcPr>
            <w:tcW w:type="dxa" w:w="2088"/>
            <w:vAlign w:val="center"/>
            <w:tcMar>
              <w:top w:w="70" w:type="dxa"/>
              <w:bottom w:w="70" w:type="dxa"/>
              <w:left w:w="85" w:type="dxa"/>
              <w:right w:w="85" w:type="dxa"/>
            </w:tcMar>
            <w:shd w:fill="F0F4F6"/>
          </w:tcPr>
          <w:p>
            <w:pPr>
              <w:spacing w:after="0" w:line="245" w:lineRule="auto"/>
            </w:pPr>
            <w:r>
              <w:rPr>
                <w:sz w:val="17"/>
              </w:rPr>
              <w:t>Cartesian trajectory constraints</w:t>
            </w:r>
          </w:p>
        </w:tc>
      </w:tr>
      <w:tr>
        <w:trPr>
          <w:cantSplit/>
        </w:trPr>
        <w:tc>
          <w:tcPr>
            <w:tcW w:type="dxa" w:w="1872"/>
            <w:vAlign w:val="center"/>
            <w:tcMar>
              <w:top w:w="70" w:type="dxa"/>
              <w:bottom w:w="70" w:type="dxa"/>
              <w:left w:w="85" w:type="dxa"/>
              <w:right w:w="85" w:type="dxa"/>
            </w:tcMar>
            <w:shd w:fill="FFFFFF"/>
          </w:tcPr>
          <w:p>
            <w:pPr>
              <w:spacing w:after="0" w:line="245" w:lineRule="auto"/>
            </w:pPr>
            <w:r>
              <w:rPr>
                <w:sz w:val="17"/>
              </w:rPr>
              <w:t>PTP LIN CIRC</w:t>
            </w:r>
          </w:p>
        </w:tc>
        <w:tc>
          <w:tcPr>
            <w:tcW w:type="dxa" w:w="2088"/>
            <w:vAlign w:val="center"/>
            <w:tcMar>
              <w:top w:w="70" w:type="dxa"/>
              <w:bottom w:w="70" w:type="dxa"/>
              <w:left w:w="85" w:type="dxa"/>
              <w:right w:w="85" w:type="dxa"/>
            </w:tcMar>
            <w:shd w:fill="FFFFFF"/>
          </w:tcPr>
          <w:p>
            <w:pPr>
              <w:spacing w:after="0" w:line="245" w:lineRule="auto"/>
            </w:pPr>
            <w:r>
              <w:rPr>
                <w:sz w:val="17"/>
              </w:rPr>
              <w:t>Qualify project primitive semantics</w:t>
            </w:r>
          </w:p>
        </w:tc>
        <w:tc>
          <w:tcPr>
            <w:tcW w:type="dxa" w:w="2088"/>
            <w:vAlign w:val="center"/>
            <w:tcMar>
              <w:top w:w="70" w:type="dxa"/>
              <w:bottom w:w="70" w:type="dxa"/>
              <w:left w:w="85" w:type="dxa"/>
              <w:right w:w="85" w:type="dxa"/>
            </w:tcMar>
            <w:shd w:fill="FFFFFF"/>
          </w:tcPr>
          <w:p>
            <w:pPr>
              <w:spacing w:after="0" w:line="245" w:lineRule="auto"/>
            </w:pPr>
            <w:r>
              <w:rPr>
                <w:sz w:val="17"/>
              </w:rPr>
              <w:t>Documented Pilz commands</w:t>
            </w:r>
          </w:p>
        </w:tc>
        <w:tc>
          <w:tcPr>
            <w:tcW w:type="dxa" w:w="2088"/>
            <w:vAlign w:val="center"/>
            <w:tcMar>
              <w:top w:w="70" w:type="dxa"/>
              <w:bottom w:w="70" w:type="dxa"/>
              <w:left w:w="85" w:type="dxa"/>
              <w:right w:w="85" w:type="dxa"/>
            </w:tcMar>
            <w:shd w:fill="FFFFFF"/>
          </w:tcPr>
          <w:p>
            <w:pPr>
              <w:spacing w:after="0" w:line="245" w:lineRule="auto"/>
            </w:pPr>
            <w:r>
              <w:rPr>
                <w:sz w:val="17"/>
              </w:rPr>
              <w:t>Configured motion programs and planners</w:t>
            </w:r>
          </w:p>
        </w:tc>
        <w:tc>
          <w:tcPr>
            <w:tcW w:type="dxa" w:w="2088"/>
            <w:vAlign w:val="center"/>
            <w:tcMar>
              <w:top w:w="70" w:type="dxa"/>
              <w:bottom w:w="70" w:type="dxa"/>
              <w:left w:w="85" w:type="dxa"/>
              <w:right w:w="85" w:type="dxa"/>
            </w:tcMar>
            <w:shd w:fill="FFFFFF"/>
          </w:tcPr>
          <w:p>
            <w:pPr>
              <w:spacing w:after="0" w:line="245" w:lineRule="auto"/>
            </w:pPr>
            <w:r>
              <w:rPr>
                <w:sz w:val="17"/>
              </w:rPr>
              <w:t>Application formulation</w:t>
            </w:r>
          </w:p>
        </w:tc>
      </w:tr>
      <w:tr>
        <w:trPr>
          <w:cantSplit/>
        </w:trPr>
        <w:tc>
          <w:tcPr>
            <w:tcW w:type="dxa" w:w="1872"/>
            <w:vAlign w:val="center"/>
            <w:tcMar>
              <w:top w:w="70" w:type="dxa"/>
              <w:bottom w:w="70" w:type="dxa"/>
              <w:left w:w="85" w:type="dxa"/>
              <w:right w:w="85" w:type="dxa"/>
            </w:tcMar>
            <w:shd w:fill="F0F4F6"/>
          </w:tcPr>
          <w:p>
            <w:pPr>
              <w:spacing w:after="0" w:line="245" w:lineRule="auto"/>
            </w:pPr>
            <w:r>
              <w:rPr>
                <w:sz w:val="17"/>
              </w:rPr>
              <w:t>Splines</w:t>
            </w:r>
          </w:p>
        </w:tc>
        <w:tc>
          <w:tcPr>
            <w:tcW w:type="dxa" w:w="2088"/>
            <w:vAlign w:val="center"/>
            <w:tcMar>
              <w:top w:w="70" w:type="dxa"/>
              <w:bottom w:w="70" w:type="dxa"/>
              <w:left w:w="85" w:type="dxa"/>
              <w:right w:w="85" w:type="dxa"/>
            </w:tcMar>
            <w:shd w:fill="F0F4F6"/>
          </w:tcPr>
          <w:p>
            <w:pPr>
              <w:spacing w:after="0" w:line="245" w:lineRule="auto"/>
            </w:pPr>
            <w:r>
              <w:rPr>
                <w:sz w:val="17"/>
              </w:rPr>
              <w:t>Verify project orders and continuity</w:t>
            </w:r>
          </w:p>
        </w:tc>
        <w:tc>
          <w:tcPr>
            <w:tcW w:type="dxa" w:w="2088"/>
            <w:vAlign w:val="center"/>
            <w:tcMar>
              <w:top w:w="70" w:type="dxa"/>
              <w:bottom w:w="70" w:type="dxa"/>
              <w:left w:w="85" w:type="dxa"/>
              <w:right w:w="85" w:type="dxa"/>
            </w:tcMar>
            <w:shd w:fill="F0F4F6"/>
          </w:tcPr>
          <w:p>
            <w:pPr>
              <w:spacing w:after="0" w:line="245" w:lineRule="auto"/>
            </w:pPr>
            <w:r>
              <w:rPr>
                <w:sz w:val="17"/>
              </w:rPr>
              <w:t>Do not assume arbitrary spline command in Pilz</w:t>
            </w:r>
          </w:p>
        </w:tc>
        <w:tc>
          <w:tcPr>
            <w:tcW w:type="dxa" w:w="2088"/>
            <w:vAlign w:val="center"/>
            <w:tcMar>
              <w:top w:w="70" w:type="dxa"/>
              <w:bottom w:w="70" w:type="dxa"/>
              <w:left w:w="85" w:type="dxa"/>
              <w:right w:w="85" w:type="dxa"/>
            </w:tcMar>
            <w:shd w:fill="F0F4F6"/>
          </w:tcPr>
          <w:p>
            <w:pPr>
              <w:spacing w:after="0" w:line="245" w:lineRule="auto"/>
            </w:pPr>
            <w:r>
              <w:rPr>
                <w:sz w:val="17"/>
              </w:rPr>
              <w:t>Curve sampling and optimizer formulation</w:t>
            </w:r>
          </w:p>
        </w:tc>
        <w:tc>
          <w:tcPr>
            <w:tcW w:type="dxa" w:w="2088"/>
            <w:vAlign w:val="center"/>
            <w:tcMar>
              <w:top w:w="70" w:type="dxa"/>
              <w:bottom w:w="70" w:type="dxa"/>
              <w:left w:w="85" w:type="dxa"/>
              <w:right w:w="85" w:type="dxa"/>
            </w:tcMar>
            <w:shd w:fill="F0F4F6"/>
          </w:tcPr>
          <w:p>
            <w:pPr>
              <w:spacing w:after="0" w:line="245" w:lineRule="auto"/>
            </w:pPr>
            <w:r>
              <w:rPr>
                <w:sz w:val="17"/>
              </w:rPr>
              <w:t>B-spline trajectory optimization</w:t>
            </w:r>
          </w:p>
        </w:tc>
      </w:tr>
      <w:tr>
        <w:trPr>
          <w:cantSplit/>
        </w:trPr>
        <w:tc>
          <w:tcPr>
            <w:tcW w:type="dxa" w:w="1872"/>
            <w:vAlign w:val="center"/>
            <w:tcMar>
              <w:top w:w="70" w:type="dxa"/>
              <w:bottom w:w="70" w:type="dxa"/>
              <w:left w:w="85" w:type="dxa"/>
              <w:right w:w="85" w:type="dxa"/>
            </w:tcMar>
            <w:shd w:fill="FFFFFF"/>
          </w:tcPr>
          <w:p>
            <w:pPr>
              <w:spacing w:after="0" w:line="245" w:lineRule="auto"/>
            </w:pPr>
            <w:r>
              <w:rPr>
                <w:sz w:val="17"/>
              </w:rPr>
              <w:t>Multiple IK</w:t>
            </w:r>
          </w:p>
        </w:tc>
        <w:tc>
          <w:tcPr>
            <w:tcW w:type="dxa" w:w="2088"/>
            <w:vAlign w:val="center"/>
            <w:tcMar>
              <w:top w:w="70" w:type="dxa"/>
              <w:bottom w:w="70" w:type="dxa"/>
              <w:left w:w="85" w:type="dxa"/>
              <w:right w:w="85" w:type="dxa"/>
            </w:tcMar>
            <w:shd w:fill="FFFFFF"/>
          </w:tcPr>
          <w:p>
            <w:pPr>
              <w:spacing w:after="0" w:line="245" w:lineRule="auto"/>
            </w:pPr>
            <w:r>
              <w:rPr>
                <w:sz w:val="17"/>
              </w:rPr>
              <w:t>Constraint/manipulation formulation</w:t>
            </w:r>
          </w:p>
        </w:tc>
        <w:tc>
          <w:tcPr>
            <w:tcW w:type="dxa" w:w="2088"/>
            <w:vAlign w:val="center"/>
            <w:tcMar>
              <w:top w:w="70" w:type="dxa"/>
              <w:bottom w:w="70" w:type="dxa"/>
              <w:left w:w="85" w:type="dxa"/>
              <w:right w:w="85" w:type="dxa"/>
            </w:tcMar>
            <w:shd w:fill="FFFFFF"/>
          </w:tcPr>
          <w:p>
            <w:pPr>
              <w:spacing w:after="0" w:line="245" w:lineRule="auto"/>
            </w:pPr>
            <w:r>
              <w:rPr>
                <w:sz w:val="17"/>
              </w:rPr>
              <w:t>Plugin and pipeline dependent</w:t>
            </w:r>
          </w:p>
        </w:tc>
        <w:tc>
          <w:tcPr>
            <w:tcW w:type="dxa" w:w="2088"/>
            <w:vAlign w:val="center"/>
            <w:tcMar>
              <w:top w:w="70" w:type="dxa"/>
              <w:bottom w:w="70" w:type="dxa"/>
              <w:left w:w="85" w:type="dxa"/>
              <w:right w:w="85" w:type="dxa"/>
            </w:tcMar>
            <w:shd w:fill="FFFFFF"/>
          </w:tcPr>
          <w:p>
            <w:pPr>
              <w:spacing w:after="0" w:line="245" w:lineRule="auto"/>
            </w:pPr>
            <w:r>
              <w:rPr>
                <w:sz w:val="17"/>
              </w:rPr>
              <w:t>Cartesian graph over candidate solutions</w:t>
            </w:r>
          </w:p>
        </w:tc>
        <w:tc>
          <w:tcPr>
            <w:tcW w:type="dxa" w:w="2088"/>
            <w:vAlign w:val="center"/>
            <w:tcMar>
              <w:top w:w="70" w:type="dxa"/>
              <w:bottom w:w="70" w:type="dxa"/>
              <w:left w:w="85" w:type="dxa"/>
              <w:right w:w="85" w:type="dxa"/>
            </w:tcMar>
            <w:shd w:fill="FFFFFF"/>
          </w:tcPr>
          <w:p>
            <w:pPr>
              <w:spacing w:after="0" w:line="245" w:lineRule="auto"/>
            </w:pPr>
            <w:r>
              <w:rPr>
                <w:sz w:val="17"/>
              </w:rPr>
              <w:t>Optimization-based IK</w:t>
            </w:r>
          </w:p>
        </w:tc>
      </w:tr>
      <w:tr>
        <w:trPr>
          <w:cantSplit/>
        </w:trPr>
        <w:tc>
          <w:tcPr>
            <w:tcW w:type="dxa" w:w="1872"/>
            <w:vAlign w:val="center"/>
            <w:tcMar>
              <w:top w:w="70" w:type="dxa"/>
              <w:bottom w:w="70" w:type="dxa"/>
              <w:left w:w="85" w:type="dxa"/>
              <w:right w:w="85" w:type="dxa"/>
            </w:tcMar>
            <w:shd w:fill="F0F4F6"/>
          </w:tcPr>
          <w:p>
            <w:pPr>
              <w:spacing w:after="0" w:line="245" w:lineRule="auto"/>
            </w:pPr>
            <w:r>
              <w:rPr>
                <w:sz w:val="17"/>
              </w:rPr>
              <w:t>Manipulation modes</w:t>
            </w:r>
          </w:p>
        </w:tc>
        <w:tc>
          <w:tcPr>
            <w:tcW w:type="dxa" w:w="2088"/>
            <w:vAlign w:val="center"/>
            <w:tcMar>
              <w:top w:w="70" w:type="dxa"/>
              <w:bottom w:w="70" w:type="dxa"/>
              <w:left w:w="85" w:type="dxa"/>
              <w:right w:w="85" w:type="dxa"/>
            </w:tcMar>
            <w:shd w:fill="F0F4F6"/>
          </w:tcPr>
          <w:p>
            <w:pPr>
              <w:spacing w:after="0" w:line="245" w:lineRule="auto"/>
            </w:pPr>
            <w:r>
              <w:rPr>
                <w:sz w:val="17"/>
              </w:rPr>
              <w:t>Constraint graph for grasp/place/regrasp</w:t>
            </w:r>
          </w:p>
        </w:tc>
        <w:tc>
          <w:tcPr>
            <w:tcW w:type="dxa" w:w="2088"/>
            <w:vAlign w:val="center"/>
            <w:tcMar>
              <w:top w:w="70" w:type="dxa"/>
              <w:bottom w:w="70" w:type="dxa"/>
              <w:left w:w="85" w:type="dxa"/>
              <w:right w:w="85" w:type="dxa"/>
            </w:tcMar>
            <w:shd w:fill="F0F4F6"/>
          </w:tcPr>
          <w:p>
            <w:pPr>
              <w:spacing w:after="0" w:line="245" w:lineRule="auto"/>
            </w:pPr>
            <w:r>
              <w:rPr>
                <w:sz w:val="17"/>
              </w:rPr>
              <w:t>Task Constructor/application logic</w:t>
            </w:r>
          </w:p>
        </w:tc>
        <w:tc>
          <w:tcPr>
            <w:tcW w:type="dxa" w:w="2088"/>
            <w:vAlign w:val="center"/>
            <w:tcMar>
              <w:top w:w="70" w:type="dxa"/>
              <w:bottom w:w="70" w:type="dxa"/>
              <w:left w:w="85" w:type="dxa"/>
              <w:right w:w="85" w:type="dxa"/>
            </w:tcMar>
            <w:shd w:fill="F0F4F6"/>
          </w:tcPr>
          <w:p>
            <w:pPr>
              <w:spacing w:after="0" w:line="245" w:lineRule="auto"/>
            </w:pPr>
            <w:r>
              <w:rPr>
                <w:sz w:val="17"/>
              </w:rPr>
              <w:t>Application and pipeline logic</w:t>
            </w:r>
          </w:p>
        </w:tc>
        <w:tc>
          <w:tcPr>
            <w:tcW w:type="dxa" w:w="2088"/>
            <w:vAlign w:val="center"/>
            <w:tcMar>
              <w:top w:w="70" w:type="dxa"/>
              <w:bottom w:w="70" w:type="dxa"/>
              <w:left w:w="85" w:type="dxa"/>
              <w:right w:w="85" w:type="dxa"/>
            </w:tcMar>
            <w:shd w:fill="F0F4F6"/>
          </w:tcPr>
          <w:p>
            <w:pPr>
              <w:spacing w:after="0" w:line="245" w:lineRule="auto"/>
            </w:pPr>
            <w:r>
              <w:rPr>
                <w:sz w:val="17"/>
              </w:rPr>
              <w:t>Custom hybrid/task formulation</w:t>
            </w:r>
          </w:p>
        </w:tc>
      </w:tr>
    </w:tbl>
    <w:p>
      <w:pPr>
        <w:spacing w:after="0"/>
      </w:pPr>
    </w:p>
    <w:p>
      <w:r>
        <w:t>HPP’s public documentation supports nonlinear constrained planning and manipulation graphs. The reported LAAS EndEffectorTrajectory capability for linear, curved, spline and polynomial paths must be qualified in its actual project release. A spline library’s existence is not proof that every primitive is integrated into the intended execution pipeline. [R1–R3, P1]</w:t>
      </w:r>
    </w:p>
    <w:p>
      <w:r>
        <w:t>MoveIt2 offers multiple pipelines, including OMPL and Pilz, with optimization integrations such as CHOMP/STOMP depending on the chosen release. Tesseract exposes OMPL, Descartes and TrajOpt family integrations. Drake provides GCS and B-spline trajectory optimization. Check exact plugin availability and APIs in the pinned build. [R4–R9]</w:t>
      </w:r>
    </w:p>
    <w:p>
      <w:pPr>
        <w:pStyle w:val="Heading2"/>
      </w:pPr>
      <w:r>
        <w:t>6.1 Algorithm and steering inventory</w:t>
      </w:r>
    </w:p>
    <w:p>
      <w:r>
        <w:t>Record support and tested configuration for RRT, RRT*, bidirectional RRT/RRTConnect, the reported Bi-RRT* implementation, PRM, A*, Dijkstra, potential-field approaches, Cartesian graph search and optimization-based methods. The earlier LAAS record reports a broad set of these methods; the exact public/project implementation remains a verification item. Do not assume that all frameworks expose all methods through equivalent APIs. [P1]</w:t>
      </w:r>
    </w:p>
    <w:p>
      <w:r>
        <w:t>PRM/reusable roadmaps are candidates for repeated queries in largely static cells. RRT-family methods should be evaluated for stochastic variability. A* and Dijkstra require a specified graph. Potential fields and reactive policies require explicit local-minimum/recovery tests. Include steering methods such as interpolated, Hermite, kinodynamic and end-effector steering only when present in the evaluated stack.</w:t>
      </w:r>
    </w:p>
    <w:p>
      <w:pPr>
        <w:pStyle w:val="Heading2"/>
      </w:pPr>
      <w:r>
        <w:t>6.2 Constraint expressiveness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816"/>
        <w:gridCol w:w="4248"/>
      </w:tblGrid>
      <w:tr>
        <w:trPr>
          <w:cantSplit/>
          <w:tblHeader/>
        </w:trPr>
        <w:tc>
          <w:tcPr>
            <w:tcW w:type="dxa" w:w="2160"/>
            <w:vAlign w:val="center"/>
            <w:tcMar>
              <w:top w:w="70" w:type="dxa"/>
              <w:bottom w:w="70" w:type="dxa"/>
              <w:left w:w="85" w:type="dxa"/>
              <w:right w:w="85" w:type="dxa"/>
            </w:tcMar>
            <w:shd w:fill="203B50"/>
          </w:tcPr>
          <w:p>
            <w:pPr>
              <w:spacing w:after="0" w:line="245" w:lineRule="auto"/>
            </w:pPr>
            <w:r>
              <w:rPr>
                <w:b/>
                <w:color w:val="FFFFFF"/>
                <w:sz w:val="18"/>
              </w:rPr>
              <w:t>Constraint dimension</w:t>
            </w:r>
          </w:p>
        </w:tc>
        <w:tc>
          <w:tcPr>
            <w:tcW w:type="dxa" w:w="3816"/>
            <w:vAlign w:val="center"/>
            <w:tcMar>
              <w:top w:w="70" w:type="dxa"/>
              <w:bottom w:w="70" w:type="dxa"/>
              <w:left w:w="85" w:type="dxa"/>
              <w:right w:w="85" w:type="dxa"/>
            </w:tcMar>
            <w:shd w:fill="203B50"/>
          </w:tcPr>
          <w:p>
            <w:pPr>
              <w:spacing w:after="0" w:line="245" w:lineRule="auto"/>
            </w:pPr>
            <w:r>
              <w:rPr>
                <w:b/>
                <w:color w:val="FFFFFF"/>
                <w:sz w:val="18"/>
              </w:rPr>
              <w:t>Example</w:t>
            </w:r>
          </w:p>
        </w:tc>
        <w:tc>
          <w:tcPr>
            <w:tcW w:type="dxa" w:w="4248"/>
            <w:vAlign w:val="center"/>
            <w:tcMar>
              <w:top w:w="70" w:type="dxa"/>
              <w:bottom w:w="70" w:type="dxa"/>
              <w:left w:w="85" w:type="dxa"/>
              <w:right w:w="85" w:type="dxa"/>
            </w:tcMar>
            <w:shd w:fill="203B50"/>
          </w:tcPr>
          <w:p>
            <w:pPr>
              <w:spacing w:after="0" w:line="245" w:lineRule="auto"/>
            </w:pPr>
            <w:r>
              <w:rPr>
                <w:b/>
                <w:color w:val="FFFFFF"/>
                <w:sz w:val="18"/>
              </w:rPr>
              <w:t>Benchmark implication</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Equality</w:t>
            </w:r>
          </w:p>
        </w:tc>
        <w:tc>
          <w:tcPr>
            <w:tcW w:type="dxa" w:w="3816"/>
            <w:vAlign w:val="center"/>
            <w:tcMar>
              <w:top w:w="70" w:type="dxa"/>
              <w:bottom w:w="70" w:type="dxa"/>
              <w:left w:w="85" w:type="dxa"/>
              <w:right w:w="85" w:type="dxa"/>
            </w:tcMar>
            <w:shd w:fill="FFFFFF"/>
          </w:tcPr>
          <w:p>
            <w:pPr>
              <w:spacing w:after="0" w:line="245" w:lineRule="auto"/>
            </w:pPr>
            <w:r>
              <w:rPr>
                <w:sz w:val="18"/>
              </w:rPr>
              <w:t>Exact TCP pose or rigid attachment</w:t>
            </w:r>
          </w:p>
        </w:tc>
        <w:tc>
          <w:tcPr>
            <w:tcW w:type="dxa" w:w="4248"/>
            <w:vAlign w:val="center"/>
            <w:tcMar>
              <w:top w:w="70" w:type="dxa"/>
              <w:bottom w:w="70" w:type="dxa"/>
              <w:left w:w="85" w:type="dxa"/>
              <w:right w:w="85" w:type="dxa"/>
            </w:tcMar>
            <w:shd w:fill="FFFFFF"/>
          </w:tcPr>
          <w:p>
            <w:pPr>
              <w:spacing w:after="0" w:line="245" w:lineRule="auto"/>
            </w:pPr>
            <w:r>
              <w:rPr>
                <w:sz w:val="18"/>
              </w:rPr>
              <w:t>Measure residual along the whole motion</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Inequality</w:t>
            </w:r>
          </w:p>
        </w:tc>
        <w:tc>
          <w:tcPr>
            <w:tcW w:type="dxa" w:w="3816"/>
            <w:vAlign w:val="center"/>
            <w:tcMar>
              <w:top w:w="70" w:type="dxa"/>
              <w:bottom w:w="70" w:type="dxa"/>
              <w:left w:w="85" w:type="dxa"/>
              <w:right w:w="85" w:type="dxa"/>
            </w:tcMar>
            <w:shd w:fill="F0F4F6"/>
          </w:tcPr>
          <w:p>
            <w:pPr>
              <w:spacing w:after="0" w:line="245" w:lineRule="auto"/>
            </w:pPr>
            <w:r>
              <w:rPr>
                <w:sz w:val="18"/>
              </w:rPr>
              <w:t>Clearance, standoff band, angle or joint bounds</w:t>
            </w:r>
          </w:p>
        </w:tc>
        <w:tc>
          <w:tcPr>
            <w:tcW w:type="dxa" w:w="4248"/>
            <w:vAlign w:val="center"/>
            <w:tcMar>
              <w:top w:w="70" w:type="dxa"/>
              <w:bottom w:w="70" w:type="dxa"/>
              <w:left w:w="85" w:type="dxa"/>
              <w:right w:w="85" w:type="dxa"/>
            </w:tcMar>
            <w:shd w:fill="F0F4F6"/>
          </w:tcPr>
          <w:p>
            <w:pPr>
              <w:spacing w:after="0" w:line="245" w:lineRule="auto"/>
            </w:pPr>
            <w:r>
              <w:rPr>
                <w:sz w:val="18"/>
              </w:rPr>
              <w:t>Check worst violation, not only average</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Implicit</w:t>
            </w:r>
          </w:p>
        </w:tc>
        <w:tc>
          <w:tcPr>
            <w:tcW w:type="dxa" w:w="3816"/>
            <w:vAlign w:val="center"/>
            <w:tcMar>
              <w:top w:w="70" w:type="dxa"/>
              <w:bottom w:w="70" w:type="dxa"/>
              <w:left w:w="85" w:type="dxa"/>
              <w:right w:w="85" w:type="dxa"/>
            </w:tcMar>
            <w:shd w:fill="FFFFFF"/>
          </w:tcPr>
          <w:p>
            <w:pPr>
              <w:spacing w:after="0" w:line="245" w:lineRule="auto"/>
            </w:pPr>
            <w:r>
              <w:rPr>
                <w:sz w:val="18"/>
              </w:rPr>
              <w:t>Valid states satisfy equations such as FK(q) matching a target</w:t>
            </w:r>
          </w:p>
        </w:tc>
        <w:tc>
          <w:tcPr>
            <w:tcW w:type="dxa" w:w="4248"/>
            <w:vAlign w:val="center"/>
            <w:tcMar>
              <w:top w:w="70" w:type="dxa"/>
              <w:bottom w:w="70" w:type="dxa"/>
              <w:left w:w="85" w:type="dxa"/>
              <w:right w:w="85" w:type="dxa"/>
            </w:tcMar>
            <w:shd w:fill="FFFFFF"/>
          </w:tcPr>
          <w:p>
            <w:pPr>
              <w:spacing w:after="0" w:line="245" w:lineRule="auto"/>
            </w:pPr>
            <w:r>
              <w:rPr>
                <w:sz w:val="18"/>
              </w:rPr>
              <w:t>Evaluate solver robustness and projection cost</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Explicit</w:t>
            </w:r>
          </w:p>
        </w:tc>
        <w:tc>
          <w:tcPr>
            <w:tcW w:type="dxa" w:w="3816"/>
            <w:vAlign w:val="center"/>
            <w:tcMar>
              <w:top w:w="70" w:type="dxa"/>
              <w:bottom w:w="70" w:type="dxa"/>
              <w:left w:w="85" w:type="dxa"/>
              <w:right w:w="85" w:type="dxa"/>
            </w:tcMar>
            <w:shd w:fill="F0F4F6"/>
          </w:tcPr>
          <w:p>
            <w:pPr>
              <w:spacing w:after="0" w:line="245" w:lineRule="auto"/>
            </w:pPr>
            <w:r>
              <w:rPr>
                <w:sz w:val="18"/>
              </w:rPr>
              <w:t>Attached-object pose determined by gripper pose and fixed transform</w:t>
            </w:r>
          </w:p>
        </w:tc>
        <w:tc>
          <w:tcPr>
            <w:tcW w:type="dxa" w:w="4248"/>
            <w:vAlign w:val="center"/>
            <w:tcMar>
              <w:top w:w="70" w:type="dxa"/>
              <w:bottom w:w="70" w:type="dxa"/>
              <w:left w:w="85" w:type="dxa"/>
              <w:right w:w="85" w:type="dxa"/>
            </w:tcMar>
            <w:shd w:fill="F0F4F6"/>
          </w:tcPr>
          <w:p>
            <w:pPr>
              <w:spacing w:after="0" w:line="245" w:lineRule="auto"/>
            </w:pPr>
            <w:r>
              <w:rPr>
                <w:sz w:val="18"/>
              </w:rPr>
              <w:t>Evaluate substitution and state consistency</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Hard versus soft</w:t>
            </w:r>
          </w:p>
        </w:tc>
        <w:tc>
          <w:tcPr>
            <w:tcW w:type="dxa" w:w="3816"/>
            <w:vAlign w:val="center"/>
            <w:tcMar>
              <w:top w:w="70" w:type="dxa"/>
              <w:bottom w:w="70" w:type="dxa"/>
              <w:left w:w="85" w:type="dxa"/>
              <w:right w:w="85" w:type="dxa"/>
            </w:tcMar>
            <w:shd w:fill="FFFFFF"/>
          </w:tcPr>
          <w:p>
            <w:pPr>
              <w:spacing w:after="0" w:line="245" w:lineRule="auto"/>
            </w:pPr>
            <w:r>
              <w:rPr>
                <w:sz w:val="18"/>
              </w:rPr>
              <w:t>Mandatory process tolerance versus preferred posture</w:t>
            </w:r>
          </w:p>
        </w:tc>
        <w:tc>
          <w:tcPr>
            <w:tcW w:type="dxa" w:w="4248"/>
            <w:vAlign w:val="center"/>
            <w:tcMar>
              <w:top w:w="70" w:type="dxa"/>
              <w:bottom w:w="70" w:type="dxa"/>
              <w:left w:w="85" w:type="dxa"/>
              <w:right w:w="85" w:type="dxa"/>
            </w:tcMar>
            <w:shd w:fill="FFFFFF"/>
          </w:tcPr>
          <w:p>
            <w:pPr>
              <w:spacing w:after="0" w:line="245" w:lineRule="auto"/>
            </w:pPr>
            <w:r>
              <w:rPr>
                <w:sz w:val="18"/>
              </w:rPr>
              <w:t>Separate feasibility from objective improvement</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Hierarchy</w:t>
            </w:r>
          </w:p>
        </w:tc>
        <w:tc>
          <w:tcPr>
            <w:tcW w:type="dxa" w:w="3816"/>
            <w:vAlign w:val="center"/>
            <w:tcMar>
              <w:top w:w="70" w:type="dxa"/>
              <w:bottom w:w="70" w:type="dxa"/>
              <w:left w:w="85" w:type="dxa"/>
              <w:right w:w="85" w:type="dxa"/>
            </w:tcMar>
            <w:shd w:fill="F0F4F6"/>
          </w:tcPr>
          <w:p>
            <w:pPr>
              <w:spacing w:after="0" w:line="245" w:lineRule="auto"/>
            </w:pPr>
            <w:r>
              <w:rPr>
                <w:sz w:val="18"/>
              </w:rPr>
              <w:t>Process tracking prioritized over posture preference</w:t>
            </w:r>
          </w:p>
        </w:tc>
        <w:tc>
          <w:tcPr>
            <w:tcW w:type="dxa" w:w="4248"/>
            <w:vAlign w:val="center"/>
            <w:tcMar>
              <w:top w:w="70" w:type="dxa"/>
              <w:bottom w:w="70" w:type="dxa"/>
              <w:left w:w="85" w:type="dxa"/>
              <w:right w:w="85" w:type="dxa"/>
            </w:tcMar>
            <w:shd w:fill="F0F4F6"/>
          </w:tcPr>
          <w:p>
            <w:pPr>
              <w:spacing w:after="0" w:line="245" w:lineRule="auto"/>
            </w:pPr>
            <w:r>
              <w:rPr>
                <w:sz w:val="18"/>
              </w:rPr>
              <w:t>Verify behavior when objectives conflict</w:t>
            </w:r>
          </w:p>
        </w:tc>
      </w:tr>
    </w:tbl>
    <w:p>
      <w:pPr>
        <w:spacing w:after="0"/>
      </w:pPr>
    </w:p>
    <w:p>
      <w:r>
        <w:t>HPP emphasizes constraint solving/projection and manipulation-mode representation. TrajOpt and Drake formulations can combine constraints and costs. MoveIt constrained-planning support depends on its pipeline and constraint representation. Compare the actual solvable formulation rather than a yes/no label for “constraints.” [R1, R5–R9]</w:t>
      </w:r>
    </w:p>
    <w:p>
      <w:r>
        <w:t>An illustrative inspection test may request 100 ± 2 mm standoff, normal error within 5 degrees, at least 50 mm fixture clearance and free rotation around the tool normal. These values are examples, not Airbus acceptance requirements; the process owner supplies the real limits.</w:t>
      </w:r>
    </w:p>
    <w:p>
      <w:pPr>
        <w:pStyle w:val="Heading2"/>
      </w:pPr>
      <w:r>
        <w:t>6.3 Redundancy and posture management</w:t>
      </w:r>
    </w:p>
    <w:p>
      <w:r>
        <w:t>Evaluate multiple IK branches, joint continuity, permitted tool-axis freedom, null-space/posture preferences, external-axis selection, wrist singularities, joint wrapping and configuration changes. For a dense process path, assess the complete sequence of configurations rather than isolated IK success at each pose. Descartes selects among waypoint IK candidates; HPP can construct motion under constraints; neither is automatically superior without the task test.</w:t>
      </w:r>
    </w:p>
    <w:p>
      <w:pPr>
        <w:pStyle w:val="Heading2"/>
      </w:pPr>
      <w:r>
        <w:t>6.4 Continuous process motion</w:t>
      </w:r>
    </w:p>
    <w:p>
      <w:r>
        <w:t>Request full process curves and inspect realized TCP motion between samples. Measure maximum/RMS position and orientation errors, joint-rate amplification, posture jumps and percentage of the curve completed. Cartesian interpolation can return a partial path; partial completion must not count as full success.</w:t>
      </w:r>
    </w:p>
    <w:p>
      <w:r>
        <w:t>Pilz standalone PTP/LIN/CIRC segments end with stop conditions. Test sequence blending explicitly: changing PTP to LIN or CIRC alone does not remove waypoint stops. Blending changes corner geometry, so allowed deviation must be checked. Pilz LIN uses linear translation and quaternion interpolation, and returns joint trajectories. [R4]</w:t>
      </w:r>
    </w:p>
    <w:p>
      <w:pPr>
        <w:pStyle w:val="Heading1"/>
      </w:pPr>
      <w:r>
        <w:t>7 Initial path validation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344"/>
      </w:tblGrid>
      <w:tr>
        <w:trPr>
          <w:cantSplit/>
          <w:tblHeader/>
        </w:trPr>
        <w:tc>
          <w:tcPr>
            <w:tcW w:type="dxa" w:w="2880"/>
            <w:vAlign w:val="center"/>
            <w:tcMar>
              <w:top w:w="70" w:type="dxa"/>
              <w:bottom w:w="70" w:type="dxa"/>
              <w:left w:w="85" w:type="dxa"/>
              <w:right w:w="85" w:type="dxa"/>
            </w:tcMar>
            <w:shd w:fill="203B50"/>
          </w:tcPr>
          <w:p>
            <w:pPr>
              <w:spacing w:after="0" w:line="245" w:lineRule="auto"/>
            </w:pPr>
            <w:r>
              <w:rPr>
                <w:b/>
                <w:color w:val="FFFFFF"/>
                <w:sz w:val="18"/>
              </w:rPr>
              <w:t>Check</w:t>
            </w:r>
          </w:p>
        </w:tc>
        <w:tc>
          <w:tcPr>
            <w:tcW w:type="dxa" w:w="7344"/>
            <w:vAlign w:val="center"/>
            <w:tcMar>
              <w:top w:w="70" w:type="dxa"/>
              <w:bottom w:w="70" w:type="dxa"/>
              <w:left w:w="85" w:type="dxa"/>
              <w:right w:w="85" w:type="dxa"/>
            </w:tcMar>
            <w:shd w:fill="203B50"/>
          </w:tcPr>
          <w:p>
            <w:pPr>
              <w:spacing w:after="0" w:line="245" w:lineRule="auto"/>
            </w:pPr>
            <w:r>
              <w:rPr>
                <w:b/>
                <w:color w:val="FFFFFF"/>
                <w:sz w:val="18"/>
              </w:rPr>
              <w:t>Metric and acceptance evidence</w:t>
            </w:r>
          </w:p>
        </w:tc>
      </w:tr>
      <w:tr>
        <w:trPr>
          <w:cantSplit/>
        </w:trPr>
        <w:tc>
          <w:tcPr>
            <w:tcW w:type="dxa" w:w="2880"/>
            <w:vAlign w:val="center"/>
            <w:tcMar>
              <w:top w:w="70" w:type="dxa"/>
              <w:bottom w:w="70" w:type="dxa"/>
              <w:left w:w="85" w:type="dxa"/>
              <w:right w:w="85" w:type="dxa"/>
            </w:tcMar>
            <w:shd w:fill="FFFFFF"/>
          </w:tcPr>
          <w:p>
            <w:pPr>
              <w:spacing w:after="0" w:line="245" w:lineRule="auto"/>
            </w:pPr>
            <w:r>
              <w:rPr>
                <w:sz w:val="18"/>
              </w:rPr>
              <w:t>Collision</w:t>
            </w:r>
          </w:p>
        </w:tc>
        <w:tc>
          <w:tcPr>
            <w:tcW w:type="dxa" w:w="7344"/>
            <w:vAlign w:val="center"/>
            <w:tcMar>
              <w:top w:w="70" w:type="dxa"/>
              <w:bottom w:w="70" w:type="dxa"/>
              <w:left w:w="85" w:type="dxa"/>
              <w:right w:w="85" w:type="dxa"/>
            </w:tcMar>
            <w:shd w:fill="FFFFFF"/>
          </w:tcPr>
          <w:p>
            <w:pPr>
              <w:spacing w:after="0" w:line="245" w:lineRule="auto"/>
            </w:pPr>
            <w:r>
              <w:rPr>
                <w:sz w:val="18"/>
              </w:rPr>
              <w:t>Self/world collision, minimum clearance and between-waypoint checking</w:t>
            </w:r>
          </w:p>
        </w:tc>
      </w:tr>
      <w:tr>
        <w:trPr>
          <w:cantSplit/>
        </w:trPr>
        <w:tc>
          <w:tcPr>
            <w:tcW w:type="dxa" w:w="2880"/>
            <w:vAlign w:val="center"/>
            <w:tcMar>
              <w:top w:w="70" w:type="dxa"/>
              <w:bottom w:w="70" w:type="dxa"/>
              <w:left w:w="85" w:type="dxa"/>
              <w:right w:w="85" w:type="dxa"/>
            </w:tcMar>
            <w:shd w:fill="F0F4F6"/>
          </w:tcPr>
          <w:p>
            <w:pPr>
              <w:spacing w:after="0" w:line="245" w:lineRule="auto"/>
            </w:pPr>
            <w:r>
              <w:rPr>
                <w:sz w:val="18"/>
              </w:rPr>
              <w:t>Joint feasibility</w:t>
            </w:r>
          </w:p>
        </w:tc>
        <w:tc>
          <w:tcPr>
            <w:tcW w:type="dxa" w:w="7344"/>
            <w:vAlign w:val="center"/>
            <w:tcMar>
              <w:top w:w="70" w:type="dxa"/>
              <w:bottom w:w="70" w:type="dxa"/>
              <w:left w:w="85" w:type="dxa"/>
              <w:right w:w="85" w:type="dxa"/>
            </w:tcMar>
            <w:shd w:fill="F0F4F6"/>
          </w:tcPr>
          <w:p>
            <w:pPr>
              <w:spacing w:after="0" w:line="245" w:lineRule="auto"/>
            </w:pPr>
            <w:r>
              <w:rPr>
                <w:sz w:val="18"/>
              </w:rPr>
              <w:t>Limits, wrapping, jumps and valid attachment state</w:t>
            </w:r>
          </w:p>
        </w:tc>
      </w:tr>
      <w:tr>
        <w:trPr>
          <w:cantSplit/>
        </w:trPr>
        <w:tc>
          <w:tcPr>
            <w:tcW w:type="dxa" w:w="2880"/>
            <w:vAlign w:val="center"/>
            <w:tcMar>
              <w:top w:w="70" w:type="dxa"/>
              <w:bottom w:w="70" w:type="dxa"/>
              <w:left w:w="85" w:type="dxa"/>
              <w:right w:w="85" w:type="dxa"/>
            </w:tcMar>
            <w:shd w:fill="FFFFFF"/>
          </w:tcPr>
          <w:p>
            <w:pPr>
              <w:spacing w:after="0" w:line="245" w:lineRule="auto"/>
            </w:pPr>
            <w:r>
              <w:rPr>
                <w:sz w:val="18"/>
              </w:rPr>
              <w:t>Cartesian fidelity</w:t>
            </w:r>
          </w:p>
        </w:tc>
        <w:tc>
          <w:tcPr>
            <w:tcW w:type="dxa" w:w="7344"/>
            <w:vAlign w:val="center"/>
            <w:tcMar>
              <w:top w:w="70" w:type="dxa"/>
              <w:bottom w:w="70" w:type="dxa"/>
              <w:left w:w="85" w:type="dxa"/>
              <w:right w:w="85" w:type="dxa"/>
            </w:tcMar>
            <w:shd w:fill="FFFFFF"/>
          </w:tcPr>
          <w:p>
            <w:pPr>
              <w:spacing w:after="0" w:line="245" w:lineRule="auto"/>
            </w:pPr>
            <w:r>
              <w:rPr>
                <w:sz w:val="18"/>
              </w:rPr>
              <w:t>Maximum and RMS position/orientation deviation</w:t>
            </w:r>
          </w:p>
        </w:tc>
      </w:tr>
      <w:tr>
        <w:trPr>
          <w:cantSplit/>
        </w:trPr>
        <w:tc>
          <w:tcPr>
            <w:tcW w:type="dxa" w:w="2880"/>
            <w:vAlign w:val="center"/>
            <w:tcMar>
              <w:top w:w="70" w:type="dxa"/>
              <w:bottom w:w="70" w:type="dxa"/>
              <w:left w:w="85" w:type="dxa"/>
              <w:right w:w="85" w:type="dxa"/>
            </w:tcMar>
            <w:shd w:fill="F0F4F6"/>
          </w:tcPr>
          <w:p>
            <w:pPr>
              <w:spacing w:after="0" w:line="245" w:lineRule="auto"/>
            </w:pPr>
            <w:r>
              <w:rPr>
                <w:sz w:val="18"/>
              </w:rPr>
              <w:t>Process constraints</w:t>
            </w:r>
          </w:p>
        </w:tc>
        <w:tc>
          <w:tcPr>
            <w:tcW w:type="dxa" w:w="7344"/>
            <w:vAlign w:val="center"/>
            <w:tcMar>
              <w:top w:w="70" w:type="dxa"/>
              <w:bottom w:w="70" w:type="dxa"/>
              <w:left w:w="85" w:type="dxa"/>
              <w:right w:w="85" w:type="dxa"/>
            </w:tcMar>
            <w:shd w:fill="F0F4F6"/>
          </w:tcPr>
          <w:p>
            <w:pPr>
              <w:spacing w:after="0" w:line="245" w:lineRule="auto"/>
            </w:pPr>
            <w:r>
              <w:rPr>
                <w:sz w:val="18"/>
              </w:rPr>
              <w:t>Standoff, incidence, tool-axis freedom and entry/retract correctness</w:t>
            </w:r>
          </w:p>
        </w:tc>
      </w:tr>
      <w:tr>
        <w:trPr>
          <w:cantSplit/>
        </w:trPr>
        <w:tc>
          <w:tcPr>
            <w:tcW w:type="dxa" w:w="2880"/>
            <w:vAlign w:val="center"/>
            <w:tcMar>
              <w:top w:w="70" w:type="dxa"/>
              <w:bottom w:w="70" w:type="dxa"/>
              <w:left w:w="85" w:type="dxa"/>
              <w:right w:w="85" w:type="dxa"/>
            </w:tcMar>
            <w:shd w:fill="FFFFFF"/>
          </w:tcPr>
          <w:p>
            <w:pPr>
              <w:spacing w:after="0" w:line="245" w:lineRule="auto"/>
            </w:pPr>
            <w:r>
              <w:rPr>
                <w:sz w:val="18"/>
              </w:rPr>
              <w:t>Singularity</w:t>
            </w:r>
          </w:p>
        </w:tc>
        <w:tc>
          <w:tcPr>
            <w:tcW w:type="dxa" w:w="7344"/>
            <w:vAlign w:val="center"/>
            <w:tcMar>
              <w:top w:w="70" w:type="dxa"/>
              <w:bottom w:w="70" w:type="dxa"/>
              <w:left w:w="85" w:type="dxa"/>
              <w:right w:w="85" w:type="dxa"/>
            </w:tcMar>
            <w:shd w:fill="FFFFFF"/>
          </w:tcPr>
          <w:p>
            <w:pPr>
              <w:spacing w:after="0" w:line="245" w:lineRule="auto"/>
            </w:pPr>
            <w:r>
              <w:rPr>
                <w:sz w:val="18"/>
              </w:rPr>
              <w:t>Scaled Jacobian metric, required joint rates and policy threshold</w:t>
            </w:r>
          </w:p>
        </w:tc>
      </w:tr>
      <w:tr>
        <w:trPr>
          <w:cantSplit/>
        </w:trPr>
        <w:tc>
          <w:tcPr>
            <w:tcW w:type="dxa" w:w="2880"/>
            <w:vAlign w:val="center"/>
            <w:tcMar>
              <w:top w:w="70" w:type="dxa"/>
              <w:bottom w:w="70" w:type="dxa"/>
              <w:left w:w="85" w:type="dxa"/>
              <w:right w:w="85" w:type="dxa"/>
            </w:tcMar>
            <w:shd w:fill="F0F4F6"/>
          </w:tcPr>
          <w:p>
            <w:pPr>
              <w:spacing w:after="0" w:line="245" w:lineRule="auto"/>
            </w:pPr>
            <w:r>
              <w:rPr>
                <w:sz w:val="18"/>
              </w:rPr>
              <w:t>Completeness</w:t>
            </w:r>
          </w:p>
        </w:tc>
        <w:tc>
          <w:tcPr>
            <w:tcW w:type="dxa" w:w="7344"/>
            <w:vAlign w:val="center"/>
            <w:tcMar>
              <w:top w:w="70" w:type="dxa"/>
              <w:bottom w:w="70" w:type="dxa"/>
              <w:left w:w="85" w:type="dxa"/>
              <w:right w:w="85" w:type="dxa"/>
            </w:tcMar>
            <w:shd w:fill="F0F4F6"/>
          </w:tcPr>
          <w:p>
            <w:pPr>
              <w:spacing w:after="0" w:line="245" w:lineRule="auto"/>
            </w:pPr>
            <w:r>
              <w:rPr>
                <w:sz w:val="18"/>
              </w:rPr>
              <w:t>Entire path completed or explicit incomplete fraction</w:t>
            </w:r>
          </w:p>
        </w:tc>
      </w:tr>
      <w:tr>
        <w:trPr>
          <w:cantSplit/>
        </w:trPr>
        <w:tc>
          <w:tcPr>
            <w:tcW w:type="dxa" w:w="2880"/>
            <w:vAlign w:val="center"/>
            <w:tcMar>
              <w:top w:w="70" w:type="dxa"/>
              <w:bottom w:w="70" w:type="dxa"/>
              <w:left w:w="85" w:type="dxa"/>
              <w:right w:w="85" w:type="dxa"/>
            </w:tcMar>
            <w:shd w:fill="FFFFFF"/>
          </w:tcPr>
          <w:p>
            <w:pPr>
              <w:spacing w:after="0" w:line="245" w:lineRule="auto"/>
            </w:pPr>
            <w:r>
              <w:rPr>
                <w:sz w:val="18"/>
              </w:rPr>
              <w:t>External axes</w:t>
            </w:r>
          </w:p>
        </w:tc>
        <w:tc>
          <w:tcPr>
            <w:tcW w:type="dxa" w:w="7344"/>
            <w:vAlign w:val="center"/>
            <w:tcMar>
              <w:top w:w="70" w:type="dxa"/>
              <w:bottom w:w="70" w:type="dxa"/>
              <w:left w:w="85" w:type="dxa"/>
              <w:right w:w="85" w:type="dxa"/>
            </w:tcMar>
            <w:shd w:fill="FFFFFF"/>
          </w:tcPr>
          <w:p>
            <w:pPr>
              <w:spacing w:after="0" w:line="245" w:lineRule="auto"/>
            </w:pPr>
            <w:r>
              <w:rPr>
                <w:sz w:val="18"/>
              </w:rPr>
              <w:t>Travel limits, locking and synchronization restrictions</w:t>
            </w:r>
          </w:p>
        </w:tc>
      </w:tr>
      <w:tr>
        <w:trPr>
          <w:cantSplit/>
        </w:trPr>
        <w:tc>
          <w:tcPr>
            <w:tcW w:type="dxa" w:w="2880"/>
            <w:vAlign w:val="center"/>
            <w:tcMar>
              <w:top w:w="70" w:type="dxa"/>
              <w:bottom w:w="70" w:type="dxa"/>
              <w:left w:w="85" w:type="dxa"/>
              <w:right w:w="85" w:type="dxa"/>
            </w:tcMar>
            <w:shd w:fill="F0F4F6"/>
          </w:tcPr>
          <w:p>
            <w:pPr>
              <w:spacing w:after="0" w:line="245" w:lineRule="auto"/>
            </w:pPr>
            <w:r>
              <w:rPr>
                <w:sz w:val="18"/>
              </w:rPr>
              <w:t>Computation</w:t>
            </w:r>
          </w:p>
        </w:tc>
        <w:tc>
          <w:tcPr>
            <w:tcW w:type="dxa" w:w="7344"/>
            <w:vAlign w:val="center"/>
            <w:tcMar>
              <w:top w:w="70" w:type="dxa"/>
              <w:bottom w:w="70" w:type="dxa"/>
              <w:left w:w="85" w:type="dxa"/>
              <w:right w:w="85" w:type="dxa"/>
            </w:tcMar>
            <w:shd w:fill="F0F4F6"/>
          </w:tcPr>
          <w:p>
            <w:pPr>
              <w:spacing w:after="0" w:line="245" w:lineRule="auto"/>
            </w:pPr>
            <w:r>
              <w:rPr>
                <w:sz w:val="18"/>
              </w:rPr>
              <w:t>Time to first valid path, timeout rate and memory</w:t>
            </w:r>
          </w:p>
        </w:tc>
      </w:tr>
      <w:tr>
        <w:trPr>
          <w:cantSplit/>
        </w:trPr>
        <w:tc>
          <w:tcPr>
            <w:tcW w:type="dxa" w:w="2880"/>
            <w:vAlign w:val="center"/>
            <w:tcMar>
              <w:top w:w="70" w:type="dxa"/>
              <w:bottom w:w="70" w:type="dxa"/>
              <w:left w:w="85" w:type="dxa"/>
              <w:right w:w="85" w:type="dxa"/>
            </w:tcMar>
            <w:shd w:fill="FFFFFF"/>
          </w:tcPr>
          <w:p>
            <w:pPr>
              <w:spacing w:after="0" w:line="245" w:lineRule="auto"/>
            </w:pPr>
            <w:r>
              <w:rPr>
                <w:sz w:val="18"/>
              </w:rPr>
              <w:t>Coverage</w:t>
            </w:r>
          </w:p>
        </w:tc>
        <w:tc>
          <w:tcPr>
            <w:tcW w:type="dxa" w:w="7344"/>
            <w:vAlign w:val="center"/>
            <w:tcMar>
              <w:top w:w="70" w:type="dxa"/>
              <w:bottom w:w="70" w:type="dxa"/>
              <w:left w:w="85" w:type="dxa"/>
              <w:right w:w="85" w:type="dxa"/>
            </w:tcMar>
            <w:shd w:fill="FFFFFF"/>
          </w:tcPr>
          <w:p>
            <w:pPr>
              <w:spacing w:after="0" w:line="245" w:lineRule="auto"/>
            </w:pPr>
            <w:r>
              <w:rPr>
                <w:sz w:val="18"/>
              </w:rPr>
              <w:t>Realized footprint coverage and inaccessible regions</w:t>
            </w:r>
          </w:p>
        </w:tc>
      </w:tr>
    </w:tbl>
    <w:p>
      <w:pPr>
        <w:spacing w:after="0"/>
      </w:pPr>
    </w:p>
    <w:p>
      <w:r>
        <w:t>Use framework diagnostics plus a common independent validator where feasible. Equalize checking tolerances and geometry fidelity. Discrete collision checks need an appropriate interpolation resolution; continuous checking also depends on the checker’s geometric/motion assumptions.</w:t>
      </w:r>
    </w:p>
    <w:p>
      <w:r>
        <w:t>Gepetto/viser and RViz for HPP workflows, RViz for MoveIt2, Tesseract viewers and Drake/Meshcat are inspection aids. Numerical checks establish validation evidence. Singularity detection is separate from avoidance: an available metric does not mean the planner automatically rejects or improves bad configurations. Normalize the Jacobian consistently across revolute/prismatic axes and task units.</w:t>
      </w:r>
    </w:p>
    <w:p>
      <w:r>
        <w:t>Recheck after optimization, retiming, resampling and controller conversion whenever these can change the realized motion. Include fixtures, payload and the process tool rather than validating only the bare arm.</w:t>
      </w:r>
    </w:p>
    <w:p>
      <w:pPr>
        <w:pStyle w:val="Heading1"/>
      </w:pPr>
      <w:r>
        <w:t>8 Route and robot task optimization</w:t>
      </w:r>
    </w:p>
    <w:p>
      <w:r>
        <w:t>Route optimization selects task order and candidate execution states. Motion planning establishes feasible transitions; local process planning executes each selected task. The reported HPP/LAAS TSP/GTSP implementation is a project asset. It is not evidence that every HPP installation includes an equivalent mission optimizer. MoveIt2 and Tesseract can be combined with external route solvers; Drake can host a custom formulation or integrate a solver. [P1]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2088"/>
        <w:gridCol w:w="2088"/>
        <w:gridCol w:w="2088"/>
        <w:gridCol w:w="2088"/>
      </w:tblGrid>
      <w:tr>
        <w:trPr>
          <w:cantSplit/>
          <w:tblHeader/>
        </w:trPr>
        <w:tc>
          <w:tcPr>
            <w:tcW w:type="dxa" w:w="1872"/>
            <w:vAlign w:val="center"/>
            <w:tcMar>
              <w:top w:w="70" w:type="dxa"/>
              <w:bottom w:w="70" w:type="dxa"/>
              <w:left w:w="85" w:type="dxa"/>
              <w:right w:w="85" w:type="dxa"/>
            </w:tcMar>
            <w:shd w:fill="203B50"/>
          </w:tcPr>
          <w:p>
            <w:pPr>
              <w:spacing w:after="0" w:line="245" w:lineRule="auto"/>
            </w:pPr>
            <w:r>
              <w:rPr>
                <w:b/>
                <w:color w:val="FFFFFF"/>
                <w:sz w:val="17"/>
              </w:rPr>
              <w:t>Capability</w:t>
            </w:r>
          </w:p>
        </w:tc>
        <w:tc>
          <w:tcPr>
            <w:tcW w:type="dxa" w:w="2088"/>
            <w:vAlign w:val="center"/>
            <w:tcMar>
              <w:top w:w="70" w:type="dxa"/>
              <w:bottom w:w="70" w:type="dxa"/>
              <w:left w:w="85" w:type="dxa"/>
              <w:right w:w="85" w:type="dxa"/>
            </w:tcMar>
            <w:shd w:fill="203B50"/>
          </w:tcPr>
          <w:p>
            <w:pPr>
              <w:spacing w:after="0" w:line="245" w:lineRule="auto"/>
            </w:pPr>
            <w:r>
              <w:rPr>
                <w:b/>
                <w:color w:val="FFFFFF"/>
                <w:sz w:val="17"/>
              </w:rPr>
              <w:t>HPP and LAAS</w:t>
            </w:r>
          </w:p>
        </w:tc>
        <w:tc>
          <w:tcPr>
            <w:tcW w:type="dxa" w:w="2088"/>
            <w:vAlign w:val="center"/>
            <w:tcMar>
              <w:top w:w="70" w:type="dxa"/>
              <w:bottom w:w="70" w:type="dxa"/>
              <w:left w:w="85" w:type="dxa"/>
              <w:right w:w="85" w:type="dxa"/>
            </w:tcMar>
            <w:shd w:fill="203B50"/>
          </w:tcPr>
          <w:p>
            <w:pPr>
              <w:spacing w:after="0" w:line="245" w:lineRule="auto"/>
            </w:pPr>
            <w:r>
              <w:rPr>
                <w:b/>
                <w:color w:val="FFFFFF"/>
                <w:sz w:val="17"/>
              </w:rPr>
              <w:t>MoveIt2</w:t>
            </w:r>
          </w:p>
        </w:tc>
        <w:tc>
          <w:tcPr>
            <w:tcW w:type="dxa" w:w="2088"/>
            <w:vAlign w:val="center"/>
            <w:tcMar>
              <w:top w:w="70" w:type="dxa"/>
              <w:bottom w:w="70" w:type="dxa"/>
              <w:left w:w="85" w:type="dxa"/>
              <w:right w:w="85" w:type="dxa"/>
            </w:tcMar>
            <w:shd w:fill="203B50"/>
          </w:tcPr>
          <w:p>
            <w:pPr>
              <w:spacing w:after="0" w:line="245" w:lineRule="auto"/>
            </w:pPr>
            <w:r>
              <w:rPr>
                <w:b/>
                <w:color w:val="FFFFFF"/>
                <w:sz w:val="17"/>
              </w:rPr>
              <w:t>Tesseract</w:t>
            </w:r>
          </w:p>
        </w:tc>
        <w:tc>
          <w:tcPr>
            <w:tcW w:type="dxa" w:w="2088"/>
            <w:vAlign w:val="center"/>
            <w:tcMar>
              <w:top w:w="70" w:type="dxa"/>
              <w:bottom w:w="70" w:type="dxa"/>
              <w:left w:w="85" w:type="dxa"/>
              <w:right w:w="85" w:type="dxa"/>
            </w:tcMar>
            <w:shd w:fill="203B50"/>
          </w:tcPr>
          <w:p>
            <w:pPr>
              <w:spacing w:after="0" w:line="245" w:lineRule="auto"/>
            </w:pPr>
            <w:r>
              <w:rPr>
                <w:b/>
                <w:color w:val="FFFFFF"/>
                <w:sz w:val="17"/>
              </w:rPr>
              <w:t>Drake</w:t>
            </w:r>
          </w:p>
        </w:tc>
      </w:tr>
      <w:tr>
        <w:trPr>
          <w:cantSplit/>
        </w:trPr>
        <w:tc>
          <w:tcPr>
            <w:tcW w:type="dxa" w:w="1872"/>
            <w:vAlign w:val="center"/>
            <w:tcMar>
              <w:top w:w="70" w:type="dxa"/>
              <w:bottom w:w="70" w:type="dxa"/>
              <w:left w:w="85" w:type="dxa"/>
              <w:right w:w="85" w:type="dxa"/>
            </w:tcMar>
            <w:shd w:fill="FFFFFF"/>
          </w:tcPr>
          <w:p>
            <w:pPr>
              <w:spacing w:after="0" w:line="245" w:lineRule="auto"/>
            </w:pPr>
            <w:r>
              <w:rPr>
                <w:sz w:val="17"/>
              </w:rPr>
              <w:t>TSP and GTSP</w:t>
            </w:r>
          </w:p>
        </w:tc>
        <w:tc>
          <w:tcPr>
            <w:tcW w:type="dxa" w:w="2088"/>
            <w:vAlign w:val="center"/>
            <w:tcMar>
              <w:top w:w="70" w:type="dxa"/>
              <w:bottom w:w="70" w:type="dxa"/>
              <w:left w:w="85" w:type="dxa"/>
              <w:right w:w="85" w:type="dxa"/>
            </w:tcMar>
            <w:shd w:fill="FFFFFF"/>
          </w:tcPr>
          <w:p>
            <w:pPr>
              <w:spacing w:after="0" w:line="245" w:lineRule="auto"/>
            </w:pPr>
            <w:r>
              <w:rPr>
                <w:sz w:val="17"/>
              </w:rPr>
              <w:t>Reported project workflow</w:t>
            </w:r>
          </w:p>
        </w:tc>
        <w:tc>
          <w:tcPr>
            <w:tcW w:type="dxa" w:w="2088"/>
            <w:vAlign w:val="center"/>
            <w:tcMar>
              <w:top w:w="70" w:type="dxa"/>
              <w:bottom w:w="70" w:type="dxa"/>
              <w:left w:w="85" w:type="dxa"/>
              <w:right w:w="85" w:type="dxa"/>
            </w:tcMar>
            <w:shd w:fill="FFFFFF"/>
          </w:tcPr>
          <w:p>
            <w:pPr>
              <w:spacing w:after="0" w:line="245" w:lineRule="auto"/>
            </w:pPr>
            <w:r>
              <w:rPr>
                <w:sz w:val="17"/>
              </w:rPr>
              <w:t>Add route service</w:t>
            </w:r>
          </w:p>
        </w:tc>
        <w:tc>
          <w:tcPr>
            <w:tcW w:type="dxa" w:w="2088"/>
            <w:vAlign w:val="center"/>
            <w:tcMar>
              <w:top w:w="70" w:type="dxa"/>
              <w:bottom w:w="70" w:type="dxa"/>
              <w:left w:w="85" w:type="dxa"/>
              <w:right w:w="85" w:type="dxa"/>
            </w:tcMar>
            <w:shd w:fill="FFFFFF"/>
          </w:tcPr>
          <w:p>
            <w:pPr>
              <w:spacing w:after="0" w:line="245" w:lineRule="auto"/>
            </w:pPr>
            <w:r>
              <w:rPr>
                <w:sz w:val="17"/>
              </w:rPr>
              <w:t>Add route service</w:t>
            </w:r>
          </w:p>
        </w:tc>
        <w:tc>
          <w:tcPr>
            <w:tcW w:type="dxa" w:w="2088"/>
            <w:vAlign w:val="center"/>
            <w:tcMar>
              <w:top w:w="70" w:type="dxa"/>
              <w:bottom w:w="70" w:type="dxa"/>
              <w:left w:w="85" w:type="dxa"/>
              <w:right w:w="85" w:type="dxa"/>
            </w:tcMar>
            <w:shd w:fill="FFFFFF"/>
          </w:tcPr>
          <w:p>
            <w:pPr>
              <w:spacing w:after="0" w:line="245" w:lineRule="auto"/>
            </w:pPr>
            <w:r>
              <w:rPr>
                <w:sz w:val="17"/>
              </w:rPr>
              <w:t>Formulate/integrate solver</w:t>
            </w:r>
          </w:p>
        </w:tc>
      </w:tr>
      <w:tr>
        <w:trPr>
          <w:cantSplit/>
        </w:trPr>
        <w:tc>
          <w:tcPr>
            <w:tcW w:type="dxa" w:w="1872"/>
            <w:vAlign w:val="center"/>
            <w:tcMar>
              <w:top w:w="70" w:type="dxa"/>
              <w:bottom w:w="70" w:type="dxa"/>
              <w:left w:w="85" w:type="dxa"/>
              <w:right w:w="85" w:type="dxa"/>
            </w:tcMar>
            <w:shd w:fill="F0F4F6"/>
          </w:tcPr>
          <w:p>
            <w:pPr>
              <w:spacing w:after="0" w:line="245" w:lineRule="auto"/>
            </w:pPr>
            <w:r>
              <w:rPr>
                <w:sz w:val="17"/>
              </w:rPr>
              <w:t>Candidate task states</w:t>
            </w:r>
          </w:p>
        </w:tc>
        <w:tc>
          <w:tcPr>
            <w:tcW w:type="dxa" w:w="2088"/>
            <w:vAlign w:val="center"/>
            <w:tcMar>
              <w:top w:w="70" w:type="dxa"/>
              <w:bottom w:w="70" w:type="dxa"/>
              <w:left w:w="85" w:type="dxa"/>
              <w:right w:w="85" w:type="dxa"/>
            </w:tcMar>
            <w:shd w:fill="F0F4F6"/>
          </w:tcPr>
          <w:p>
            <w:pPr>
              <w:spacing w:after="0" w:line="245" w:lineRule="auto"/>
            </w:pPr>
            <w:r>
              <w:rPr>
                <w:sz w:val="17"/>
              </w:rPr>
              <w:t>Reported GTSP clusters</w:t>
            </w:r>
          </w:p>
        </w:tc>
        <w:tc>
          <w:tcPr>
            <w:tcW w:type="dxa" w:w="2088"/>
            <w:vAlign w:val="center"/>
            <w:tcMar>
              <w:top w:w="70" w:type="dxa"/>
              <w:bottom w:w="70" w:type="dxa"/>
              <w:left w:w="85" w:type="dxa"/>
              <w:right w:w="85" w:type="dxa"/>
            </w:tcMar>
            <w:shd w:fill="F0F4F6"/>
          </w:tcPr>
          <w:p>
            <w:pPr>
              <w:spacing w:after="0" w:line="245" w:lineRule="auto"/>
            </w:pPr>
            <w:r>
              <w:rPr>
                <w:sz w:val="17"/>
              </w:rPr>
              <w:t>Generate IK/approach candidates</w:t>
            </w:r>
          </w:p>
        </w:tc>
        <w:tc>
          <w:tcPr>
            <w:tcW w:type="dxa" w:w="2088"/>
            <w:vAlign w:val="center"/>
            <w:tcMar>
              <w:top w:w="70" w:type="dxa"/>
              <w:bottom w:w="70" w:type="dxa"/>
              <w:left w:w="85" w:type="dxa"/>
              <w:right w:w="85" w:type="dxa"/>
            </w:tcMar>
            <w:shd w:fill="F0F4F6"/>
          </w:tcPr>
          <w:p>
            <w:pPr>
              <w:spacing w:after="0" w:line="245" w:lineRule="auto"/>
            </w:pPr>
            <w:r>
              <w:rPr>
                <w:sz w:val="17"/>
              </w:rPr>
              <w:t>Generate process/IK candidates</w:t>
            </w:r>
          </w:p>
        </w:tc>
        <w:tc>
          <w:tcPr>
            <w:tcW w:type="dxa" w:w="2088"/>
            <w:vAlign w:val="center"/>
            <w:tcMar>
              <w:top w:w="70" w:type="dxa"/>
              <w:bottom w:w="70" w:type="dxa"/>
              <w:left w:w="85" w:type="dxa"/>
              <w:right w:w="85" w:type="dxa"/>
            </w:tcMar>
            <w:shd w:fill="F0F4F6"/>
          </w:tcPr>
          <w:p>
            <w:pPr>
              <w:spacing w:after="0" w:line="245" w:lineRule="auto"/>
            </w:pPr>
            <w:r>
              <w:rPr>
                <w:sz w:val="17"/>
              </w:rPr>
              <w:t>Generate or jointly optimize candidates</w:t>
            </w:r>
          </w:p>
        </w:tc>
      </w:tr>
      <w:tr>
        <w:trPr>
          <w:cantSplit/>
        </w:trPr>
        <w:tc>
          <w:tcPr>
            <w:tcW w:type="dxa" w:w="1872"/>
            <w:vAlign w:val="center"/>
            <w:tcMar>
              <w:top w:w="70" w:type="dxa"/>
              <w:bottom w:w="70" w:type="dxa"/>
              <w:left w:w="85" w:type="dxa"/>
              <w:right w:w="85" w:type="dxa"/>
            </w:tcMar>
            <w:shd w:fill="FFFFFF"/>
          </w:tcPr>
          <w:p>
            <w:pPr>
              <w:spacing w:after="0" w:line="245" w:lineRule="auto"/>
            </w:pPr>
            <w:r>
              <w:rPr>
                <w:sz w:val="17"/>
              </w:rPr>
              <w:t>Precedence/resources</w:t>
            </w:r>
          </w:p>
        </w:tc>
        <w:tc>
          <w:tcPr>
            <w:tcW w:type="dxa" w:w="2088"/>
            <w:vAlign w:val="center"/>
            <w:tcMar>
              <w:top w:w="70" w:type="dxa"/>
              <w:bottom w:w="70" w:type="dxa"/>
              <w:left w:w="85" w:type="dxa"/>
              <w:right w:w="85" w:type="dxa"/>
            </w:tcMar>
            <w:shd w:fill="FFFFFF"/>
          </w:tcPr>
          <w:p>
            <w:pPr>
              <w:spacing w:after="0" w:line="245" w:lineRule="auto"/>
            </w:pPr>
            <w:r>
              <w:rPr>
                <w:sz w:val="17"/>
              </w:rPr>
              <w:t>Qualify or extend solver</w:t>
            </w:r>
          </w:p>
        </w:tc>
        <w:tc>
          <w:tcPr>
            <w:tcW w:type="dxa" w:w="2088"/>
            <w:vAlign w:val="center"/>
            <w:tcMar>
              <w:top w:w="70" w:type="dxa"/>
              <w:bottom w:w="70" w:type="dxa"/>
              <w:left w:w="85" w:type="dxa"/>
              <w:right w:w="85" w:type="dxa"/>
            </w:tcMar>
            <w:shd w:fill="FFFFFF"/>
          </w:tcPr>
          <w:p>
            <w:pPr>
              <w:spacing w:after="0" w:line="245" w:lineRule="auto"/>
            </w:pPr>
            <w:r>
              <w:rPr>
                <w:sz w:val="17"/>
              </w:rPr>
              <w:t>Mission layer</w:t>
            </w:r>
          </w:p>
        </w:tc>
        <w:tc>
          <w:tcPr>
            <w:tcW w:type="dxa" w:w="2088"/>
            <w:vAlign w:val="center"/>
            <w:tcMar>
              <w:top w:w="70" w:type="dxa"/>
              <w:bottom w:w="70" w:type="dxa"/>
              <w:left w:w="85" w:type="dxa"/>
              <w:right w:w="85" w:type="dxa"/>
            </w:tcMar>
            <w:shd w:fill="FFFFFF"/>
          </w:tcPr>
          <w:p>
            <w:pPr>
              <w:spacing w:after="0" w:line="245" w:lineRule="auto"/>
            </w:pPr>
            <w:r>
              <w:rPr>
                <w:sz w:val="17"/>
              </w:rPr>
              <w:t>Mission layer</w:t>
            </w:r>
          </w:p>
        </w:tc>
        <w:tc>
          <w:tcPr>
            <w:tcW w:type="dxa" w:w="2088"/>
            <w:vAlign w:val="center"/>
            <w:tcMar>
              <w:top w:w="70" w:type="dxa"/>
              <w:bottom w:w="70" w:type="dxa"/>
              <w:left w:w="85" w:type="dxa"/>
              <w:right w:w="85" w:type="dxa"/>
            </w:tcMar>
            <w:shd w:fill="FFFFFF"/>
          </w:tcPr>
          <w:p>
            <w:pPr>
              <w:spacing w:after="0" w:line="245" w:lineRule="auto"/>
            </w:pPr>
            <w:r>
              <w:rPr>
                <w:sz w:val="17"/>
              </w:rPr>
              <w:t>Custom formulation</w:t>
            </w:r>
          </w:p>
        </w:tc>
      </w:tr>
      <w:tr>
        <w:trPr>
          <w:cantSplit/>
        </w:trPr>
        <w:tc>
          <w:tcPr>
            <w:tcW w:type="dxa" w:w="1872"/>
            <w:vAlign w:val="center"/>
            <w:tcMar>
              <w:top w:w="70" w:type="dxa"/>
              <w:bottom w:w="70" w:type="dxa"/>
              <w:left w:w="85" w:type="dxa"/>
              <w:right w:w="85" w:type="dxa"/>
            </w:tcMar>
            <w:shd w:fill="F0F4F6"/>
          </w:tcPr>
          <w:p>
            <w:pPr>
              <w:spacing w:after="0" w:line="245" w:lineRule="auto"/>
            </w:pPr>
            <w:r>
              <w:rPr>
                <w:sz w:val="17"/>
              </w:rPr>
              <w:t>Task composition</w:t>
            </w:r>
          </w:p>
        </w:tc>
        <w:tc>
          <w:tcPr>
            <w:tcW w:type="dxa" w:w="2088"/>
            <w:vAlign w:val="center"/>
            <w:tcMar>
              <w:top w:w="70" w:type="dxa"/>
              <w:bottom w:w="70" w:type="dxa"/>
              <w:left w:w="85" w:type="dxa"/>
              <w:right w:w="85" w:type="dxa"/>
            </w:tcMar>
            <w:shd w:fill="F0F4F6"/>
          </w:tcPr>
          <w:p>
            <w:pPr>
              <w:spacing w:after="0" w:line="245" w:lineRule="auto"/>
            </w:pPr>
            <w:r>
              <w:rPr>
                <w:sz w:val="17"/>
              </w:rPr>
              <w:t>Supervisor and mode graph</w:t>
            </w:r>
          </w:p>
        </w:tc>
        <w:tc>
          <w:tcPr>
            <w:tcW w:type="dxa" w:w="2088"/>
            <w:vAlign w:val="center"/>
            <w:tcMar>
              <w:top w:w="70" w:type="dxa"/>
              <w:bottom w:w="70" w:type="dxa"/>
              <w:left w:w="85" w:type="dxa"/>
              <w:right w:w="85" w:type="dxa"/>
            </w:tcMar>
            <w:shd w:fill="F0F4F6"/>
          </w:tcPr>
          <w:p>
            <w:pPr>
              <w:spacing w:after="0" w:line="245" w:lineRule="auto"/>
            </w:pPr>
            <w:r>
              <w:rPr>
                <w:sz w:val="17"/>
              </w:rPr>
              <w:t>Task Constructor/application</w:t>
            </w:r>
          </w:p>
        </w:tc>
        <w:tc>
          <w:tcPr>
            <w:tcW w:type="dxa" w:w="2088"/>
            <w:vAlign w:val="center"/>
            <w:tcMar>
              <w:top w:w="70" w:type="dxa"/>
              <w:bottom w:w="70" w:type="dxa"/>
              <w:left w:w="85" w:type="dxa"/>
              <w:right w:w="85" w:type="dxa"/>
            </w:tcMar>
            <w:shd w:fill="F0F4F6"/>
          </w:tcPr>
          <w:p>
            <w:pPr>
              <w:spacing w:after="0" w:line="245" w:lineRule="auto"/>
            </w:pPr>
            <w:r>
              <w:rPr>
                <w:sz w:val="17"/>
              </w:rPr>
              <w:t>Task Composer</w:t>
            </w:r>
          </w:p>
        </w:tc>
        <w:tc>
          <w:tcPr>
            <w:tcW w:type="dxa" w:w="2088"/>
            <w:vAlign w:val="center"/>
            <w:tcMar>
              <w:top w:w="70" w:type="dxa"/>
              <w:bottom w:w="70" w:type="dxa"/>
              <w:left w:w="85" w:type="dxa"/>
              <w:right w:w="85" w:type="dxa"/>
            </w:tcMar>
            <w:shd w:fill="F0F4F6"/>
          </w:tcPr>
          <w:p>
            <w:pPr>
              <w:spacing w:after="0" w:line="245" w:lineRule="auto"/>
            </w:pPr>
            <w:r>
              <w:rPr>
                <w:sz w:val="17"/>
              </w:rPr>
              <w:t>Application logic</w:t>
            </w:r>
          </w:p>
        </w:tc>
      </w:tr>
    </w:tbl>
    <w:p>
      <w:pPr>
        <w:spacing w:after="0"/>
      </w:pPr>
    </w:p>
    <w:p>
      <w:r>
        <w:t>Task Composer connects planning, collision checks and time parameterization in a dataflow graph. Task Constructor or a behavior tree can express task stages. None of these facts alone establishes globally optimized visit order. [R7]</w:t>
      </w:r>
    </w:p>
    <w:p>
      <w:pPr>
        <w:pStyle w:val="Heading2"/>
      </w:pPr>
      <w:r>
        <w:t>8.1 Robot aware costs</w:t>
      </w:r>
    </w:p>
    <w:p>
      <w:r>
        <w:t>For each directed transition, include robot travel time, rail/positioner repositioning, tool change, setup and appropriate process penalties. Treat infeasible transitions as prohibited. Euclidean distance is a useful first approximation but may rank robot motions incorrectly.</w:t>
      </w:r>
    </w:p>
    <w:p>
      <w:r>
        <w:t>GTSP is useful when each target has several candidate states, such as IK solutions, rail stations, entry/exit directions or grasp poses. The formulation must preserve the internal process path and its exit state rather than treating an extended swathe as a dimensionless point.</w:t>
      </w:r>
    </w:p>
    <w:p>
      <w:r>
        <w:t>For 100 tasks, a full directed pairwise matrix contains 9,900 transitions before extra candidate states. Compare full evaluation with geometric screening, candidate pruning, lazy edge evaluation, cached motion costs and refinement of promising routes. Include cost-matrix construction time in total mission preparation time.</w:t>
      </w:r>
    </w:p>
    <w:p>
      <w:pPr>
        <w:pStyle w:val="Heading2"/>
      </w:pPr>
      <w:r>
        <w:t>8.2 Process and resource constraints</w:t>
      </w:r>
    </w:p>
    <w:p>
      <w:pPr>
        <w:pStyle w:val="ListBullet"/>
      </w:pPr>
      <w:r>
        <w:t>Inspection: optimize defect order, swathe direction, posture and rail stations; rescan only required regions.</w:t>
      </w:r>
    </w:p>
    <w:p>
      <w:pPr>
        <w:pStyle w:val="ListBullet"/>
      </w:pPr>
      <w:r>
        <w:t>Drilling: respect access, tool changes, clamping and drilling sequence restrictions.</w:t>
      </w:r>
    </w:p>
    <w:p>
      <w:pPr>
        <w:pStyle w:val="ListBullet"/>
      </w:pPr>
      <w:r>
        <w:t>Cleaning and drilling: encode required before/after order and any maximum allowable interval between operations.</w:t>
      </w:r>
    </w:p>
    <w:p>
      <w:pPr>
        <w:pStyle w:val="ListBullet"/>
      </w:pPr>
      <w:r>
        <w:t>Painting/deposition: consider process direction, wet-edge or timing requirements if specified by the process owner.</w:t>
      </w:r>
    </w:p>
    <w:p>
      <w:pPr>
        <w:pStyle w:val="ListBullet"/>
      </w:pPr>
      <w:r>
        <w:t>Logistics: include payload, docking, congestion, vehicle assignment and shared resources where applicable.</w:t>
      </w:r>
    </w:p>
    <w:p>
      <w:pPr>
        <w:pStyle w:val="ListBullet"/>
      </w:pPr>
      <w:r>
        <w:t>Multi-robot work: include shared fixtures, tools and exclusion zones; detect infeasible schedules and deadlocks.</w:t>
      </w:r>
    </w:p>
    <w:p>
      <w:r>
        <w:t>Measure mission makespan, robot travel, process-off travel, tool changes, station changes, optimization time, task completion and constraint violations. Compare a supplied order, nearest-neighbor baseline and the selected optimized formulation. Report optimality gaps only when a valid bound is available.</w:t>
      </w:r>
    </w:p>
    <w:p>
      <w:pPr>
        <w:pStyle w:val="Heading1"/>
      </w:pPr>
      <w:r>
        <w:t>9 Path and trajectory optimization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2088"/>
        <w:gridCol w:w="2088"/>
        <w:gridCol w:w="2088"/>
        <w:gridCol w:w="2088"/>
      </w:tblGrid>
      <w:tr>
        <w:trPr>
          <w:cantSplit/>
          <w:tblHeader/>
        </w:trPr>
        <w:tc>
          <w:tcPr>
            <w:tcW w:type="dxa" w:w="1872"/>
            <w:vAlign w:val="center"/>
            <w:tcMar>
              <w:top w:w="70" w:type="dxa"/>
              <w:bottom w:w="70" w:type="dxa"/>
              <w:left w:w="85" w:type="dxa"/>
              <w:right w:w="85" w:type="dxa"/>
            </w:tcMar>
            <w:shd w:fill="203B50"/>
          </w:tcPr>
          <w:p>
            <w:pPr>
              <w:spacing w:after="0" w:line="245" w:lineRule="auto"/>
            </w:pPr>
            <w:r>
              <w:rPr>
                <w:b/>
                <w:color w:val="FFFFFF"/>
                <w:sz w:val="17"/>
              </w:rPr>
              <w:t>Objective</w:t>
            </w:r>
          </w:p>
        </w:tc>
        <w:tc>
          <w:tcPr>
            <w:tcW w:type="dxa" w:w="2088"/>
            <w:vAlign w:val="center"/>
            <w:tcMar>
              <w:top w:w="70" w:type="dxa"/>
              <w:bottom w:w="70" w:type="dxa"/>
              <w:left w:w="85" w:type="dxa"/>
              <w:right w:w="85" w:type="dxa"/>
            </w:tcMar>
            <w:shd w:fill="203B50"/>
          </w:tcPr>
          <w:p>
            <w:pPr>
              <w:spacing w:after="0" w:line="245" w:lineRule="auto"/>
            </w:pPr>
            <w:r>
              <w:rPr>
                <w:b/>
                <w:color w:val="FFFFFF"/>
                <w:sz w:val="17"/>
              </w:rPr>
              <w:t>HPP</w:t>
            </w:r>
          </w:p>
        </w:tc>
        <w:tc>
          <w:tcPr>
            <w:tcW w:type="dxa" w:w="2088"/>
            <w:vAlign w:val="center"/>
            <w:tcMar>
              <w:top w:w="70" w:type="dxa"/>
              <w:bottom w:w="70" w:type="dxa"/>
              <w:left w:w="85" w:type="dxa"/>
              <w:right w:w="85" w:type="dxa"/>
            </w:tcMar>
            <w:shd w:fill="203B50"/>
          </w:tcPr>
          <w:p>
            <w:pPr>
              <w:spacing w:after="0" w:line="245" w:lineRule="auto"/>
            </w:pPr>
            <w:r>
              <w:rPr>
                <w:b/>
                <w:color w:val="FFFFFF"/>
                <w:sz w:val="17"/>
              </w:rPr>
              <w:t>MoveIt2</w:t>
            </w:r>
          </w:p>
        </w:tc>
        <w:tc>
          <w:tcPr>
            <w:tcW w:type="dxa" w:w="2088"/>
            <w:vAlign w:val="center"/>
            <w:tcMar>
              <w:top w:w="70" w:type="dxa"/>
              <w:bottom w:w="70" w:type="dxa"/>
              <w:left w:w="85" w:type="dxa"/>
              <w:right w:w="85" w:type="dxa"/>
            </w:tcMar>
            <w:shd w:fill="203B50"/>
          </w:tcPr>
          <w:p>
            <w:pPr>
              <w:spacing w:after="0" w:line="245" w:lineRule="auto"/>
            </w:pPr>
            <w:r>
              <w:rPr>
                <w:b/>
                <w:color w:val="FFFFFF"/>
                <w:sz w:val="17"/>
              </w:rPr>
              <w:t>Tesseract</w:t>
            </w:r>
          </w:p>
        </w:tc>
        <w:tc>
          <w:tcPr>
            <w:tcW w:type="dxa" w:w="2088"/>
            <w:vAlign w:val="center"/>
            <w:tcMar>
              <w:top w:w="70" w:type="dxa"/>
              <w:bottom w:w="70" w:type="dxa"/>
              <w:left w:w="85" w:type="dxa"/>
              <w:right w:w="85" w:type="dxa"/>
            </w:tcMar>
            <w:shd w:fill="203B50"/>
          </w:tcPr>
          <w:p>
            <w:pPr>
              <w:spacing w:after="0" w:line="245" w:lineRule="auto"/>
            </w:pPr>
            <w:r>
              <w:rPr>
                <w:b/>
                <w:color w:val="FFFFFF"/>
                <w:sz w:val="17"/>
              </w:rPr>
              <w:t>Drake</w:t>
            </w:r>
          </w:p>
        </w:tc>
      </w:tr>
      <w:tr>
        <w:trPr>
          <w:cantSplit/>
        </w:trPr>
        <w:tc>
          <w:tcPr>
            <w:tcW w:type="dxa" w:w="1872"/>
            <w:vAlign w:val="center"/>
            <w:tcMar>
              <w:top w:w="70" w:type="dxa"/>
              <w:bottom w:w="70" w:type="dxa"/>
              <w:left w:w="85" w:type="dxa"/>
              <w:right w:w="85" w:type="dxa"/>
            </w:tcMar>
            <w:shd w:fill="FFFFFF"/>
          </w:tcPr>
          <w:p>
            <w:pPr>
              <w:spacing w:after="0" w:line="245" w:lineRule="auto"/>
            </w:pPr>
            <w:r>
              <w:rPr>
                <w:sz w:val="17"/>
              </w:rPr>
              <w:t>Geometric shortening</w:t>
            </w:r>
          </w:p>
        </w:tc>
        <w:tc>
          <w:tcPr>
            <w:tcW w:type="dxa" w:w="2088"/>
            <w:vAlign w:val="center"/>
            <w:tcMar>
              <w:top w:w="70" w:type="dxa"/>
              <w:bottom w:w="70" w:type="dxa"/>
              <w:left w:w="85" w:type="dxa"/>
              <w:right w:w="85" w:type="dxa"/>
            </w:tcMar>
            <w:shd w:fill="FFFFFF"/>
          </w:tcPr>
          <w:p>
            <w:pPr>
              <w:spacing w:after="0" w:line="245" w:lineRule="auto"/>
            </w:pPr>
            <w:r>
              <w:rPr>
                <w:sz w:val="17"/>
              </w:rPr>
              <w:t>Selected path optimizer</w:t>
            </w:r>
          </w:p>
        </w:tc>
        <w:tc>
          <w:tcPr>
            <w:tcW w:type="dxa" w:w="2088"/>
            <w:vAlign w:val="center"/>
            <w:tcMar>
              <w:top w:w="70" w:type="dxa"/>
              <w:bottom w:w="70" w:type="dxa"/>
              <w:left w:w="85" w:type="dxa"/>
              <w:right w:w="85" w:type="dxa"/>
            </w:tcMar>
            <w:shd w:fill="FFFFFF"/>
          </w:tcPr>
          <w:p>
            <w:pPr>
              <w:spacing w:after="0" w:line="245" w:lineRule="auto"/>
            </w:pPr>
            <w:r>
              <w:rPr>
                <w:sz w:val="17"/>
              </w:rPr>
              <w:t>OMPL simplification/optimization</w:t>
            </w:r>
          </w:p>
        </w:tc>
        <w:tc>
          <w:tcPr>
            <w:tcW w:type="dxa" w:w="2088"/>
            <w:vAlign w:val="center"/>
            <w:tcMar>
              <w:top w:w="70" w:type="dxa"/>
              <w:bottom w:w="70" w:type="dxa"/>
              <w:left w:w="85" w:type="dxa"/>
              <w:right w:w="85" w:type="dxa"/>
            </w:tcMar>
            <w:shd w:fill="FFFFFF"/>
          </w:tcPr>
          <w:p>
            <w:pPr>
              <w:spacing w:after="0" w:line="245" w:lineRule="auto"/>
            </w:pPr>
            <w:r>
              <w:rPr>
                <w:sz w:val="17"/>
              </w:rPr>
              <w:t>OMPL/TrajOpt pipeline</w:t>
            </w:r>
          </w:p>
        </w:tc>
        <w:tc>
          <w:tcPr>
            <w:tcW w:type="dxa" w:w="2088"/>
            <w:vAlign w:val="center"/>
            <w:tcMar>
              <w:top w:w="70" w:type="dxa"/>
              <w:bottom w:w="70" w:type="dxa"/>
              <w:left w:w="85" w:type="dxa"/>
              <w:right w:w="85" w:type="dxa"/>
            </w:tcMar>
            <w:shd w:fill="FFFFFF"/>
          </w:tcPr>
          <w:p>
            <w:pPr>
              <w:spacing w:after="0" w:line="245" w:lineRule="auto"/>
            </w:pPr>
            <w:r>
              <w:rPr>
                <w:sz w:val="17"/>
              </w:rPr>
              <w:t>Explicit objective</w:t>
            </w:r>
          </w:p>
        </w:tc>
      </w:tr>
      <w:tr>
        <w:trPr>
          <w:cantSplit/>
        </w:trPr>
        <w:tc>
          <w:tcPr>
            <w:tcW w:type="dxa" w:w="1872"/>
            <w:vAlign w:val="center"/>
            <w:tcMar>
              <w:top w:w="70" w:type="dxa"/>
              <w:bottom w:w="70" w:type="dxa"/>
              <w:left w:w="85" w:type="dxa"/>
              <w:right w:w="85" w:type="dxa"/>
            </w:tcMar>
            <w:shd w:fill="F0F4F6"/>
          </w:tcPr>
          <w:p>
            <w:pPr>
              <w:spacing w:after="0" w:line="245" w:lineRule="auto"/>
            </w:pPr>
            <w:r>
              <w:rPr>
                <w:sz w:val="17"/>
              </w:rPr>
              <w:t>Joint smoothness</w:t>
            </w:r>
          </w:p>
        </w:tc>
        <w:tc>
          <w:tcPr>
            <w:tcW w:type="dxa" w:w="2088"/>
            <w:vAlign w:val="center"/>
            <w:tcMar>
              <w:top w:w="70" w:type="dxa"/>
              <w:bottom w:w="70" w:type="dxa"/>
              <w:left w:w="85" w:type="dxa"/>
              <w:right w:w="85" w:type="dxa"/>
            </w:tcMar>
            <w:shd w:fill="F0F4F6"/>
          </w:tcPr>
          <w:p>
            <w:pPr>
              <w:spacing w:after="0" w:line="245" w:lineRule="auto"/>
            </w:pPr>
            <w:r>
              <w:rPr>
                <w:sz w:val="17"/>
              </w:rPr>
              <w:t>Optimizer and timing dependent</w:t>
            </w:r>
          </w:p>
        </w:tc>
        <w:tc>
          <w:tcPr>
            <w:tcW w:type="dxa" w:w="2088"/>
            <w:vAlign w:val="center"/>
            <w:tcMar>
              <w:top w:w="70" w:type="dxa"/>
              <w:bottom w:w="70" w:type="dxa"/>
              <w:left w:w="85" w:type="dxa"/>
              <w:right w:w="85" w:type="dxa"/>
            </w:tcMar>
            <w:shd w:fill="F0F4F6"/>
          </w:tcPr>
          <w:p>
            <w:pPr>
              <w:spacing w:after="0" w:line="245" w:lineRule="auto"/>
            </w:pPr>
            <w:r>
              <w:rPr>
                <w:sz w:val="17"/>
              </w:rPr>
              <w:t>Optimization/smoothing pipeline</w:t>
            </w:r>
          </w:p>
        </w:tc>
        <w:tc>
          <w:tcPr>
            <w:tcW w:type="dxa" w:w="2088"/>
            <w:vAlign w:val="center"/>
            <w:tcMar>
              <w:top w:w="70" w:type="dxa"/>
              <w:bottom w:w="70" w:type="dxa"/>
              <w:left w:w="85" w:type="dxa"/>
              <w:right w:w="85" w:type="dxa"/>
            </w:tcMar>
            <w:shd w:fill="F0F4F6"/>
          </w:tcPr>
          <w:p>
            <w:pPr>
              <w:spacing w:after="0" w:line="245" w:lineRule="auto"/>
            </w:pPr>
            <w:r>
              <w:rPr>
                <w:sz w:val="17"/>
              </w:rPr>
              <w:t>TrajOpt and timing</w:t>
            </w:r>
          </w:p>
        </w:tc>
        <w:tc>
          <w:tcPr>
            <w:tcW w:type="dxa" w:w="2088"/>
            <w:vAlign w:val="center"/>
            <w:tcMar>
              <w:top w:w="70" w:type="dxa"/>
              <w:bottom w:w="70" w:type="dxa"/>
              <w:left w:w="85" w:type="dxa"/>
              <w:right w:w="85" w:type="dxa"/>
            </w:tcMar>
            <w:shd w:fill="F0F4F6"/>
          </w:tcPr>
          <w:p>
            <w:pPr>
              <w:spacing w:after="0" w:line="245" w:lineRule="auto"/>
            </w:pPr>
            <w:r>
              <w:rPr>
                <w:sz w:val="17"/>
              </w:rPr>
              <w:t>Costs and derivative constraints</w:t>
            </w:r>
          </w:p>
        </w:tc>
      </w:tr>
      <w:tr>
        <w:trPr>
          <w:cantSplit/>
        </w:trPr>
        <w:tc>
          <w:tcPr>
            <w:tcW w:type="dxa" w:w="1872"/>
            <w:vAlign w:val="center"/>
            <w:tcMar>
              <w:top w:w="70" w:type="dxa"/>
              <w:bottom w:w="70" w:type="dxa"/>
              <w:left w:w="85" w:type="dxa"/>
              <w:right w:w="85" w:type="dxa"/>
            </w:tcMar>
            <w:shd w:fill="FFFFFF"/>
          </w:tcPr>
          <w:p>
            <w:pPr>
              <w:spacing w:after="0" w:line="245" w:lineRule="auto"/>
            </w:pPr>
            <w:r>
              <w:rPr>
                <w:sz w:val="17"/>
              </w:rPr>
              <w:t>Process fidelity</w:t>
            </w:r>
          </w:p>
        </w:tc>
        <w:tc>
          <w:tcPr>
            <w:tcW w:type="dxa" w:w="2088"/>
            <w:vAlign w:val="center"/>
            <w:tcMar>
              <w:top w:w="70" w:type="dxa"/>
              <w:bottom w:w="70" w:type="dxa"/>
              <w:left w:w="85" w:type="dxa"/>
              <w:right w:w="85" w:type="dxa"/>
            </w:tcMar>
            <w:shd w:fill="FFFFFF"/>
          </w:tcPr>
          <w:p>
            <w:pPr>
              <w:spacing w:after="0" w:line="245" w:lineRule="auto"/>
            </w:pPr>
            <w:r>
              <w:rPr>
                <w:sz w:val="17"/>
              </w:rPr>
              <w:t>Constrained path formulation</w:t>
            </w:r>
          </w:p>
        </w:tc>
        <w:tc>
          <w:tcPr>
            <w:tcW w:type="dxa" w:w="2088"/>
            <w:vAlign w:val="center"/>
            <w:tcMar>
              <w:top w:w="70" w:type="dxa"/>
              <w:bottom w:w="70" w:type="dxa"/>
              <w:left w:w="85" w:type="dxa"/>
              <w:right w:w="85" w:type="dxa"/>
            </w:tcMar>
            <w:shd w:fill="FFFFFF"/>
          </w:tcPr>
          <w:p>
            <w:pPr>
              <w:spacing w:after="0" w:line="245" w:lineRule="auto"/>
            </w:pPr>
            <w:r>
              <w:rPr>
                <w:sz w:val="17"/>
              </w:rPr>
              <w:t>Recheck selected pipeline</w:t>
            </w:r>
          </w:p>
        </w:tc>
        <w:tc>
          <w:tcPr>
            <w:tcW w:type="dxa" w:w="2088"/>
            <w:vAlign w:val="center"/>
            <w:tcMar>
              <w:top w:w="70" w:type="dxa"/>
              <w:bottom w:w="70" w:type="dxa"/>
              <w:left w:w="85" w:type="dxa"/>
              <w:right w:w="85" w:type="dxa"/>
            </w:tcMar>
            <w:shd w:fill="FFFFFF"/>
          </w:tcPr>
          <w:p>
            <w:pPr>
              <w:spacing w:after="0" w:line="245" w:lineRule="auto"/>
            </w:pPr>
            <w:r>
              <w:rPr>
                <w:sz w:val="17"/>
              </w:rPr>
              <w:t>Waypoint tolerances/constraints</w:t>
            </w:r>
          </w:p>
        </w:tc>
        <w:tc>
          <w:tcPr>
            <w:tcW w:type="dxa" w:w="2088"/>
            <w:vAlign w:val="center"/>
            <w:tcMar>
              <w:top w:w="70" w:type="dxa"/>
              <w:bottom w:w="70" w:type="dxa"/>
              <w:left w:w="85" w:type="dxa"/>
              <w:right w:w="85" w:type="dxa"/>
            </w:tcMar>
            <w:shd w:fill="FFFFFF"/>
          </w:tcPr>
          <w:p>
            <w:pPr>
              <w:spacing w:after="0" w:line="245" w:lineRule="auto"/>
            </w:pPr>
            <w:r>
              <w:rPr>
                <w:sz w:val="17"/>
              </w:rPr>
              <w:t>Cartesian constraints</w:t>
            </w:r>
          </w:p>
        </w:tc>
      </w:tr>
      <w:tr>
        <w:trPr>
          <w:cantSplit/>
        </w:trPr>
        <w:tc>
          <w:tcPr>
            <w:tcW w:type="dxa" w:w="1872"/>
            <w:vAlign w:val="center"/>
            <w:tcMar>
              <w:top w:w="70" w:type="dxa"/>
              <w:bottom w:w="70" w:type="dxa"/>
              <w:left w:w="85" w:type="dxa"/>
              <w:right w:w="85" w:type="dxa"/>
            </w:tcMar>
            <w:shd w:fill="F0F4F6"/>
          </w:tcPr>
          <w:p>
            <w:pPr>
              <w:spacing w:after="0" w:line="245" w:lineRule="auto"/>
            </w:pPr>
            <w:r>
              <w:rPr>
                <w:sz w:val="17"/>
              </w:rPr>
              <w:t>Velocity/acceleration</w:t>
            </w:r>
          </w:p>
        </w:tc>
        <w:tc>
          <w:tcPr>
            <w:tcW w:type="dxa" w:w="2088"/>
            <w:vAlign w:val="center"/>
            <w:tcMar>
              <w:top w:w="70" w:type="dxa"/>
              <w:bottom w:w="70" w:type="dxa"/>
              <w:left w:w="85" w:type="dxa"/>
              <w:right w:w="85" w:type="dxa"/>
            </w:tcMar>
            <w:shd w:fill="F0F4F6"/>
          </w:tcPr>
          <w:p>
            <w:pPr>
              <w:spacing w:after="0" w:line="245" w:lineRule="auto"/>
            </w:pPr>
            <w:r>
              <w:rPr>
                <w:sz w:val="17"/>
              </w:rPr>
              <w:t>Qualify timing implementation</w:t>
            </w:r>
          </w:p>
        </w:tc>
        <w:tc>
          <w:tcPr>
            <w:tcW w:type="dxa" w:w="2088"/>
            <w:vAlign w:val="center"/>
            <w:tcMar>
              <w:top w:w="70" w:type="dxa"/>
              <w:bottom w:w="70" w:type="dxa"/>
              <w:left w:w="85" w:type="dxa"/>
              <w:right w:w="85" w:type="dxa"/>
            </w:tcMar>
            <w:shd w:fill="F0F4F6"/>
          </w:tcPr>
          <w:p>
            <w:pPr>
              <w:spacing w:after="0" w:line="245" w:lineRule="auto"/>
            </w:pPr>
            <w:r>
              <w:rPr>
                <w:sz w:val="17"/>
              </w:rPr>
              <w:t>Trajectory processing</w:t>
            </w:r>
          </w:p>
        </w:tc>
        <w:tc>
          <w:tcPr>
            <w:tcW w:type="dxa" w:w="2088"/>
            <w:vAlign w:val="center"/>
            <w:tcMar>
              <w:top w:w="70" w:type="dxa"/>
              <w:bottom w:w="70" w:type="dxa"/>
              <w:left w:w="85" w:type="dxa"/>
              <w:right w:w="85" w:type="dxa"/>
            </w:tcMar>
            <w:shd w:fill="F0F4F6"/>
          </w:tcPr>
          <w:p>
            <w:pPr>
              <w:spacing w:after="0" w:line="245" w:lineRule="auto"/>
            </w:pPr>
            <w:r>
              <w:rPr>
                <w:sz w:val="17"/>
              </w:rPr>
              <w:t>Timing stages</w:t>
            </w:r>
          </w:p>
        </w:tc>
        <w:tc>
          <w:tcPr>
            <w:tcW w:type="dxa" w:w="2088"/>
            <w:vAlign w:val="center"/>
            <w:tcMar>
              <w:top w:w="70" w:type="dxa"/>
              <w:bottom w:w="70" w:type="dxa"/>
              <w:left w:w="85" w:type="dxa"/>
              <w:right w:w="85" w:type="dxa"/>
            </w:tcMar>
            <w:shd w:fill="F0F4F6"/>
          </w:tcPr>
          <w:p>
            <w:pPr>
              <w:spacing w:after="0" w:line="245" w:lineRule="auto"/>
            </w:pPr>
            <w:r>
              <w:rPr>
                <w:sz w:val="17"/>
              </w:rPr>
              <w:t>Explicit bounds</w:t>
            </w:r>
          </w:p>
        </w:tc>
      </w:tr>
      <w:tr>
        <w:trPr>
          <w:cantSplit/>
        </w:trPr>
        <w:tc>
          <w:tcPr>
            <w:tcW w:type="dxa" w:w="1872"/>
            <w:vAlign w:val="center"/>
            <w:tcMar>
              <w:top w:w="70" w:type="dxa"/>
              <w:bottom w:w="70" w:type="dxa"/>
              <w:left w:w="85" w:type="dxa"/>
              <w:right w:w="85" w:type="dxa"/>
            </w:tcMar>
            <w:shd w:fill="FFFFFF"/>
          </w:tcPr>
          <w:p>
            <w:pPr>
              <w:spacing w:after="0" w:line="245" w:lineRule="auto"/>
            </w:pPr>
            <w:r>
              <w:rPr>
                <w:sz w:val="17"/>
              </w:rPr>
              <w:t>Jerk</w:t>
            </w:r>
          </w:p>
        </w:tc>
        <w:tc>
          <w:tcPr>
            <w:tcW w:type="dxa" w:w="2088"/>
            <w:vAlign w:val="center"/>
            <w:tcMar>
              <w:top w:w="70" w:type="dxa"/>
              <w:bottom w:w="70" w:type="dxa"/>
              <w:left w:w="85" w:type="dxa"/>
              <w:right w:w="85" w:type="dxa"/>
            </w:tcMar>
            <w:shd w:fill="FFFFFF"/>
          </w:tcPr>
          <w:p>
            <w:pPr>
              <w:spacing w:after="0" w:line="245" w:lineRule="auto"/>
            </w:pPr>
            <w:r>
              <w:rPr>
                <w:sz w:val="17"/>
              </w:rPr>
              <w:t>Qualify implementation</w:t>
            </w:r>
          </w:p>
        </w:tc>
        <w:tc>
          <w:tcPr>
            <w:tcW w:type="dxa" w:w="2088"/>
            <w:vAlign w:val="center"/>
            <w:tcMar>
              <w:top w:w="70" w:type="dxa"/>
              <w:bottom w:w="70" w:type="dxa"/>
              <w:left w:w="85" w:type="dxa"/>
              <w:right w:w="85" w:type="dxa"/>
            </w:tcMar>
            <w:shd w:fill="FFFFFF"/>
          </w:tcPr>
          <w:p>
            <w:pPr>
              <w:spacing w:after="0" w:line="245" w:lineRule="auto"/>
            </w:pPr>
            <w:r>
              <w:rPr>
                <w:sz w:val="17"/>
              </w:rPr>
              <w:t>Ruckig integration</w:t>
            </w:r>
          </w:p>
        </w:tc>
        <w:tc>
          <w:tcPr>
            <w:tcW w:type="dxa" w:w="2088"/>
            <w:vAlign w:val="center"/>
            <w:tcMar>
              <w:top w:w="70" w:type="dxa"/>
              <w:bottom w:w="70" w:type="dxa"/>
              <w:left w:w="85" w:type="dxa"/>
              <w:right w:w="85" w:type="dxa"/>
            </w:tcMar>
            <w:shd w:fill="FFFFFF"/>
          </w:tcPr>
          <w:p>
            <w:pPr>
              <w:spacing w:after="0" w:line="245" w:lineRule="auto"/>
            </w:pPr>
            <w:r>
              <w:rPr>
                <w:sz w:val="17"/>
              </w:rPr>
              <w:t>Qualify timing/smoothing</w:t>
            </w:r>
          </w:p>
        </w:tc>
        <w:tc>
          <w:tcPr>
            <w:tcW w:type="dxa" w:w="2088"/>
            <w:vAlign w:val="center"/>
            <w:tcMar>
              <w:top w:w="70" w:type="dxa"/>
              <w:bottom w:w="70" w:type="dxa"/>
              <w:left w:w="85" w:type="dxa"/>
              <w:right w:w="85" w:type="dxa"/>
            </w:tcMar>
            <w:shd w:fill="FFFFFF"/>
          </w:tcPr>
          <w:p>
            <w:pPr>
              <w:spacing w:after="0" w:line="245" w:lineRule="auto"/>
            </w:pPr>
            <w:r>
              <w:rPr>
                <w:sz w:val="17"/>
              </w:rPr>
              <w:t>Derivative costs/bounds</w:t>
            </w:r>
          </w:p>
        </w:tc>
      </w:tr>
      <w:tr>
        <w:trPr>
          <w:cantSplit/>
        </w:trPr>
        <w:tc>
          <w:tcPr>
            <w:tcW w:type="dxa" w:w="1872"/>
            <w:vAlign w:val="center"/>
            <w:tcMar>
              <w:top w:w="70" w:type="dxa"/>
              <w:bottom w:w="70" w:type="dxa"/>
              <w:left w:w="85" w:type="dxa"/>
              <w:right w:w="85" w:type="dxa"/>
            </w:tcMar>
            <w:shd w:fill="F0F4F6"/>
          </w:tcPr>
          <w:p>
            <w:pPr>
              <w:spacing w:after="0" w:line="245" w:lineRule="auto"/>
            </w:pPr>
            <w:r>
              <w:rPr>
                <w:sz w:val="17"/>
              </w:rPr>
              <w:t>Torque/dynamics</w:t>
            </w:r>
          </w:p>
        </w:tc>
        <w:tc>
          <w:tcPr>
            <w:tcW w:type="dxa" w:w="2088"/>
            <w:vAlign w:val="center"/>
            <w:tcMar>
              <w:top w:w="70" w:type="dxa"/>
              <w:bottom w:w="70" w:type="dxa"/>
              <w:left w:w="85" w:type="dxa"/>
              <w:right w:w="85" w:type="dxa"/>
            </w:tcMar>
            <w:shd w:fill="F0F4F6"/>
          </w:tcPr>
          <w:p>
            <w:pPr>
              <w:spacing w:after="0" w:line="245" w:lineRule="auto"/>
            </w:pPr>
            <w:r>
              <w:rPr>
                <w:sz w:val="17"/>
              </w:rPr>
              <w:t>Additional formulation</w:t>
            </w:r>
          </w:p>
        </w:tc>
        <w:tc>
          <w:tcPr>
            <w:tcW w:type="dxa" w:w="2088"/>
            <w:vAlign w:val="center"/>
            <w:tcMar>
              <w:top w:w="70" w:type="dxa"/>
              <w:bottom w:w="70" w:type="dxa"/>
              <w:left w:w="85" w:type="dxa"/>
              <w:right w:w="85" w:type="dxa"/>
            </w:tcMar>
            <w:shd w:fill="F0F4F6"/>
          </w:tcPr>
          <w:p>
            <w:pPr>
              <w:spacing w:after="0" w:line="245" w:lineRule="auto"/>
            </w:pPr>
            <w:r>
              <w:rPr>
                <w:sz w:val="17"/>
              </w:rPr>
              <w:t>Additional integration</w:t>
            </w:r>
          </w:p>
        </w:tc>
        <w:tc>
          <w:tcPr>
            <w:tcW w:type="dxa" w:w="2088"/>
            <w:vAlign w:val="center"/>
            <w:tcMar>
              <w:top w:w="70" w:type="dxa"/>
              <w:bottom w:w="70" w:type="dxa"/>
              <w:left w:w="85" w:type="dxa"/>
              <w:right w:w="85" w:type="dxa"/>
            </w:tcMar>
            <w:shd w:fill="F0F4F6"/>
          </w:tcPr>
          <w:p>
            <w:pPr>
              <w:spacing w:after="0" w:line="245" w:lineRule="auto"/>
            </w:pPr>
            <w:r>
              <w:rPr>
                <w:sz w:val="17"/>
              </w:rPr>
              <w:t>Additional integration</w:t>
            </w:r>
          </w:p>
        </w:tc>
        <w:tc>
          <w:tcPr>
            <w:tcW w:type="dxa" w:w="2088"/>
            <w:vAlign w:val="center"/>
            <w:tcMar>
              <w:top w:w="70" w:type="dxa"/>
              <w:bottom w:w="70" w:type="dxa"/>
              <w:left w:w="85" w:type="dxa"/>
              <w:right w:w="85" w:type="dxa"/>
            </w:tcMar>
            <w:shd w:fill="F0F4F6"/>
          </w:tcPr>
          <w:p>
            <w:pPr>
              <w:spacing w:after="0" w:line="245" w:lineRule="auto"/>
            </w:pPr>
            <w:r>
              <w:rPr>
                <w:sz w:val="17"/>
              </w:rPr>
              <w:t>Dynamics-aware formulation candidate</w:t>
            </w:r>
          </w:p>
        </w:tc>
      </w:tr>
      <w:tr>
        <w:trPr>
          <w:cantSplit/>
        </w:trPr>
        <w:tc>
          <w:tcPr>
            <w:tcW w:type="dxa" w:w="1872"/>
            <w:vAlign w:val="center"/>
            <w:tcMar>
              <w:top w:w="70" w:type="dxa"/>
              <w:bottom w:w="70" w:type="dxa"/>
              <w:left w:w="85" w:type="dxa"/>
              <w:right w:w="85" w:type="dxa"/>
            </w:tcMar>
            <w:shd w:fill="FFFFFF"/>
          </w:tcPr>
          <w:p>
            <w:pPr>
              <w:spacing w:after="0" w:line="245" w:lineRule="auto"/>
            </w:pPr>
            <w:r>
              <w:rPr>
                <w:sz w:val="17"/>
              </w:rPr>
              <w:t>Energy</w:t>
            </w:r>
          </w:p>
        </w:tc>
        <w:tc>
          <w:tcPr>
            <w:tcW w:type="dxa" w:w="2088"/>
            <w:vAlign w:val="center"/>
            <w:tcMar>
              <w:top w:w="70" w:type="dxa"/>
              <w:bottom w:w="70" w:type="dxa"/>
              <w:left w:w="85" w:type="dxa"/>
              <w:right w:w="85" w:type="dxa"/>
            </w:tcMar>
            <w:shd w:fill="FFFFFF"/>
          </w:tcPr>
          <w:p>
            <w:pPr>
              <w:spacing w:after="0" w:line="245" w:lineRule="auto"/>
            </w:pPr>
            <w:r>
              <w:rPr>
                <w:sz w:val="17"/>
              </w:rPr>
              <w:t>Physical model required</w:t>
            </w:r>
          </w:p>
        </w:tc>
        <w:tc>
          <w:tcPr>
            <w:tcW w:type="dxa" w:w="2088"/>
            <w:vAlign w:val="center"/>
            <w:tcMar>
              <w:top w:w="70" w:type="dxa"/>
              <w:bottom w:w="70" w:type="dxa"/>
              <w:left w:w="85" w:type="dxa"/>
              <w:right w:w="85" w:type="dxa"/>
            </w:tcMar>
            <w:shd w:fill="FFFFFF"/>
          </w:tcPr>
          <w:p>
            <w:pPr>
              <w:spacing w:after="0" w:line="245" w:lineRule="auto"/>
            </w:pPr>
            <w:r>
              <w:rPr>
                <w:sz w:val="17"/>
              </w:rPr>
              <w:t>Physical model required</w:t>
            </w:r>
          </w:p>
        </w:tc>
        <w:tc>
          <w:tcPr>
            <w:tcW w:type="dxa" w:w="2088"/>
            <w:vAlign w:val="center"/>
            <w:tcMar>
              <w:top w:w="70" w:type="dxa"/>
              <w:bottom w:w="70" w:type="dxa"/>
              <w:left w:w="85" w:type="dxa"/>
              <w:right w:w="85" w:type="dxa"/>
            </w:tcMar>
            <w:shd w:fill="FFFFFF"/>
          </w:tcPr>
          <w:p>
            <w:pPr>
              <w:spacing w:after="0" w:line="245" w:lineRule="auto"/>
            </w:pPr>
            <w:r>
              <w:rPr>
                <w:sz w:val="17"/>
              </w:rPr>
              <w:t>Physical model required</w:t>
            </w:r>
          </w:p>
        </w:tc>
        <w:tc>
          <w:tcPr>
            <w:tcW w:type="dxa" w:w="2088"/>
            <w:vAlign w:val="center"/>
            <w:tcMar>
              <w:top w:w="70" w:type="dxa"/>
              <w:bottom w:w="70" w:type="dxa"/>
              <w:left w:w="85" w:type="dxa"/>
              <w:right w:w="85" w:type="dxa"/>
            </w:tcMar>
            <w:shd w:fill="FFFFFF"/>
          </w:tcPr>
          <w:p>
            <w:pPr>
              <w:spacing w:after="0" w:line="245" w:lineRule="auto"/>
            </w:pPr>
            <w:r>
              <w:rPr>
                <w:sz w:val="17"/>
              </w:rPr>
              <w:t>Physical model required</w:t>
            </w:r>
          </w:p>
        </w:tc>
      </w:tr>
    </w:tbl>
    <w:p>
      <w:pPr>
        <w:spacing w:after="0"/>
      </w:pPr>
    </w:p>
    <w:p>
      <w:r>
        <w:t>HPP path optimization, OMPL simplification, TrajOpt, CHOMP/STOMP configurations, timing methods and Drake trajectory optimization address different stages. Compare them with equivalent input constraints and evaluate the final executable result. Time parameterization assigns motion timing; smoothing can modify geometry; process-speed control can impose additional conditions. [R2, R4–R9, R19]</w:t>
      </w:r>
    </w:p>
    <w:p>
      <w:r>
        <w:t>Measure geometric length, execution time, peak and RMS velocity/acceleration, jerk, clearance, process error and optimizer runtime. Energy claims require a defined model or measured electrical/mechanical quantities. Shorter joint-space length does not necessarily imply lower cycle time or energy. Include process-event timing, dwell and controller-induced speed changes.</w:t>
      </w:r>
    </w:p>
    <w:p>
      <w:pPr>
        <w:pStyle w:val="Heading2"/>
      </w:pPr>
      <w:r>
        <w:t>9.1 Optimization must preserve validity</w:t>
      </w:r>
    </w:p>
    <w:p>
      <w:r>
        <w:t>Keep mandatory requirements as hard acceptance gates. A weighted cost improvement must not trade away collision clearance, process tolerance or joint limits. Test sensitivity to initialization, weights, tolerances and discretization. Distinguish a locally improved result from proven global optimality.</w:t>
      </w:r>
    </w:p>
    <w:p>
      <w:pPr>
        <w:pStyle w:val="Heading2"/>
      </w:pPr>
      <w:r>
        <w:t>9.2 Path memory and experience reuse</w:t>
      </w:r>
    </w:p>
    <w:p>
      <w:r>
        <w:t>The current HPP integration target uses native hpp-python/pyhpp bindings rather than assuming the earlier CORBA workflow. Public documentation confirms Python access to planning problems, planners, optimizers, validation, roadmaps and steering. [R1–R2]</w:t>
      </w:r>
    </w:p>
    <w:p>
      <w:r>
        <w:t>Dynamic behavior tree integration and path memory are reported LAAS/HPP-stack capabilities. Record the exact repository, commit, API, availability and demonstration before marking them verified. The earlier path-memory description saves candidate solutions, evaluates quality and reuses the best validated solution for an unchanged problem. [P1]</w:t>
      </w:r>
    </w:p>
    <w:p>
      <w:r>
        <w:t>MoveIt2 also documents a trajectory cache with fuzzy matching, ranking and pruning. Its cache does not account for all collision/scene constraints, so validation is required. Do not claim that path reuse is unique to HPP. [R10]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816"/>
        <w:gridCol w:w="4248"/>
      </w:tblGrid>
      <w:tr>
        <w:trPr>
          <w:cantSplit/>
          <w:tblHeader/>
        </w:trPr>
        <w:tc>
          <w:tcPr>
            <w:tcW w:type="dxa" w:w="2160"/>
            <w:vAlign w:val="center"/>
            <w:tcMar>
              <w:top w:w="70" w:type="dxa"/>
              <w:bottom w:w="70" w:type="dxa"/>
              <w:left w:w="85" w:type="dxa"/>
              <w:right w:w="85" w:type="dxa"/>
            </w:tcMar>
            <w:shd w:fill="203B50"/>
          </w:tcPr>
          <w:p>
            <w:pPr>
              <w:spacing w:after="0" w:line="245" w:lineRule="auto"/>
            </w:pPr>
            <w:r>
              <w:rPr>
                <w:b/>
                <w:color w:val="FFFFFF"/>
                <w:sz w:val="18"/>
              </w:rPr>
              <w:t>Reuse mechanism</w:t>
            </w:r>
          </w:p>
        </w:tc>
        <w:tc>
          <w:tcPr>
            <w:tcW w:type="dxa" w:w="3816"/>
            <w:vAlign w:val="center"/>
            <w:tcMar>
              <w:top w:w="70" w:type="dxa"/>
              <w:bottom w:w="70" w:type="dxa"/>
              <w:left w:w="85" w:type="dxa"/>
              <w:right w:w="85" w:type="dxa"/>
            </w:tcMar>
            <w:shd w:fill="203B50"/>
          </w:tcPr>
          <w:p>
            <w:pPr>
              <w:spacing w:after="0" w:line="245" w:lineRule="auto"/>
            </w:pPr>
            <w:r>
              <w:rPr>
                <w:b/>
                <w:color w:val="FFFFFF"/>
                <w:sz w:val="18"/>
              </w:rPr>
              <w:t>Meaning</w:t>
            </w:r>
          </w:p>
        </w:tc>
        <w:tc>
          <w:tcPr>
            <w:tcW w:type="dxa" w:w="4248"/>
            <w:vAlign w:val="center"/>
            <w:tcMar>
              <w:top w:w="70" w:type="dxa"/>
              <w:bottom w:w="70" w:type="dxa"/>
              <w:left w:w="85" w:type="dxa"/>
              <w:right w:w="85" w:type="dxa"/>
            </w:tcMar>
            <w:shd w:fill="203B50"/>
          </w:tcPr>
          <w:p>
            <w:pPr>
              <w:spacing w:after="0" w:line="245" w:lineRule="auto"/>
            </w:pPr>
            <w:r>
              <w:rPr>
                <w:b/>
                <w:color w:val="FFFFFF"/>
                <w:sz w:val="18"/>
              </w:rPr>
              <w:t>Required test</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Roadmap reuse</w:t>
            </w:r>
          </w:p>
        </w:tc>
        <w:tc>
          <w:tcPr>
            <w:tcW w:type="dxa" w:w="3816"/>
            <w:vAlign w:val="center"/>
            <w:tcMar>
              <w:top w:w="70" w:type="dxa"/>
              <w:bottom w:w="70" w:type="dxa"/>
              <w:left w:w="85" w:type="dxa"/>
              <w:right w:w="85" w:type="dxa"/>
            </w:tcMar>
            <w:shd w:fill="FFFFFF"/>
          </w:tcPr>
          <w:p>
            <w:pPr>
              <w:spacing w:after="0" w:line="245" w:lineRule="auto"/>
            </w:pPr>
            <w:r>
              <w:rPr>
                <w:sz w:val="18"/>
              </w:rPr>
              <w:t>Reuse search connectivity</w:t>
            </w:r>
          </w:p>
        </w:tc>
        <w:tc>
          <w:tcPr>
            <w:tcW w:type="dxa" w:w="4248"/>
            <w:vAlign w:val="center"/>
            <w:tcMar>
              <w:top w:w="70" w:type="dxa"/>
              <w:bottom w:w="70" w:type="dxa"/>
              <w:left w:w="85" w:type="dxa"/>
              <w:right w:w="85" w:type="dxa"/>
            </w:tcMar>
            <w:shd w:fill="FFFFFF"/>
          </w:tcPr>
          <w:p>
            <w:pPr>
              <w:spacing w:after="0" w:line="245" w:lineRule="auto"/>
            </w:pPr>
            <w:r>
              <w:rPr>
                <w:sz w:val="18"/>
              </w:rPr>
              <w:t>Query benefit and edge validity after scene change</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Whole path/trajectory reuse</w:t>
            </w:r>
          </w:p>
        </w:tc>
        <w:tc>
          <w:tcPr>
            <w:tcW w:type="dxa" w:w="3816"/>
            <w:vAlign w:val="center"/>
            <w:tcMar>
              <w:top w:w="70" w:type="dxa"/>
              <w:bottom w:w="70" w:type="dxa"/>
              <w:left w:w="85" w:type="dxa"/>
              <w:right w:w="85" w:type="dxa"/>
            </w:tcMar>
            <w:shd w:fill="F0F4F6"/>
          </w:tcPr>
          <w:p>
            <w:pPr>
              <w:spacing w:after="0" w:line="245" w:lineRule="auto"/>
            </w:pPr>
            <w:r>
              <w:rPr>
                <w:sz w:val="18"/>
              </w:rPr>
              <w:t>Retrieve a stored motion</w:t>
            </w:r>
          </w:p>
        </w:tc>
        <w:tc>
          <w:tcPr>
            <w:tcW w:type="dxa" w:w="4248"/>
            <w:vAlign w:val="center"/>
            <w:tcMar>
              <w:top w:w="70" w:type="dxa"/>
              <w:bottom w:w="70" w:type="dxa"/>
              <w:left w:w="85" w:type="dxa"/>
              <w:right w:w="85" w:type="dxa"/>
            </w:tcMar>
            <w:shd w:fill="F0F4F6"/>
          </w:tcPr>
          <w:p>
            <w:pPr>
              <w:spacing w:after="0" w:line="245" w:lineRule="auto"/>
            </w:pPr>
            <w:r>
              <w:rPr>
                <w:sz w:val="18"/>
              </w:rPr>
              <w:t>Start/goal compatibility and full revalidation</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Optimizer warm start</w:t>
            </w:r>
          </w:p>
        </w:tc>
        <w:tc>
          <w:tcPr>
            <w:tcW w:type="dxa" w:w="3816"/>
            <w:vAlign w:val="center"/>
            <w:tcMar>
              <w:top w:w="70" w:type="dxa"/>
              <w:bottom w:w="70" w:type="dxa"/>
              <w:left w:w="85" w:type="dxa"/>
              <w:right w:w="85" w:type="dxa"/>
            </w:tcMar>
            <w:shd w:fill="FFFFFF"/>
          </w:tcPr>
          <w:p>
            <w:pPr>
              <w:spacing w:after="0" w:line="245" w:lineRule="auto"/>
            </w:pPr>
            <w:r>
              <w:rPr>
                <w:sz w:val="18"/>
              </w:rPr>
              <w:t>Use a previous solution as a seed</w:t>
            </w:r>
          </w:p>
        </w:tc>
        <w:tc>
          <w:tcPr>
            <w:tcW w:type="dxa" w:w="4248"/>
            <w:vAlign w:val="center"/>
            <w:tcMar>
              <w:top w:w="70" w:type="dxa"/>
              <w:bottom w:w="70" w:type="dxa"/>
              <w:left w:w="85" w:type="dxa"/>
              <w:right w:w="85" w:type="dxa"/>
            </w:tcMar>
            <w:shd w:fill="FFFFFF"/>
          </w:tcPr>
          <w:p>
            <w:pPr>
              <w:spacing w:after="0" w:line="245" w:lineRule="auto"/>
            </w:pPr>
            <w:r>
              <w:rPr>
                <w:sz w:val="18"/>
              </w:rPr>
              <w:t>Runtime/quality improvement without invalid carryover</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Best historical selection</w:t>
            </w:r>
          </w:p>
        </w:tc>
        <w:tc>
          <w:tcPr>
            <w:tcW w:type="dxa" w:w="3816"/>
            <w:vAlign w:val="center"/>
            <w:tcMar>
              <w:top w:w="70" w:type="dxa"/>
              <w:bottom w:w="70" w:type="dxa"/>
              <w:left w:w="85" w:type="dxa"/>
              <w:right w:w="85" w:type="dxa"/>
            </w:tcMar>
            <w:shd w:fill="F0F4F6"/>
          </w:tcPr>
          <w:p>
            <w:pPr>
              <w:spacing w:after="0" w:line="245" w:lineRule="auto"/>
            </w:pPr>
            <w:r>
              <w:rPr>
                <w:sz w:val="18"/>
              </w:rPr>
              <w:t>Rank stored valid candidates</w:t>
            </w:r>
          </w:p>
        </w:tc>
        <w:tc>
          <w:tcPr>
            <w:tcW w:type="dxa" w:w="4248"/>
            <w:vAlign w:val="center"/>
            <w:tcMar>
              <w:top w:w="70" w:type="dxa"/>
              <w:bottom w:w="70" w:type="dxa"/>
              <w:left w:w="85" w:type="dxa"/>
              <w:right w:w="85" w:type="dxa"/>
            </w:tcMar>
            <w:shd w:fill="F0F4F6"/>
          </w:tcPr>
          <w:p>
            <w:pPr>
              <w:spacing w:after="0" w:line="245" w:lineRule="auto"/>
            </w:pPr>
            <w:r>
              <w:rPr>
                <w:sz w:val="18"/>
              </w:rPr>
              <w:t>Consistent objective and model/constraint matching</w:t>
            </w:r>
          </w:p>
        </w:tc>
      </w:tr>
    </w:tbl>
    <w:p>
      <w:pPr>
        <w:spacing w:after="0"/>
      </w:pPr>
    </w:p>
    <w:p>
      <w:r>
        <w:t>Measure lookup time, hit rate, revalidation time, final quality, storage growth and reproducibility. Include changes to tool, payload, geometry, fixtures, calibration, safety margin, controller limits and process constraints. Reject or repair stale results. If the retrieved start differs from the actual state, validate the connecting motion; do not permit a discontinuous jump.</w:t>
      </w:r>
    </w:p>
    <w:p>
      <w:r>
        <w:t>Memory optimization across runs complements within-run optimization such as TrajOpt. A proposed ranking may combine path length, execution time, joint displacement, clearance penalty and singularity penalty, but weights and normalization must be specified. “Best remembered” is not a proof of globally best motion.</w:t>
      </w:r>
    </w:p>
    <w:p>
      <w:pPr>
        <w:pStyle w:val="Heading1"/>
      </w:pPr>
      <w:r>
        <w:t>10 Reactive motion and orchestration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816"/>
        <w:gridCol w:w="4248"/>
      </w:tblGrid>
      <w:tr>
        <w:trPr>
          <w:cantSplit/>
          <w:tblHeader/>
        </w:trPr>
        <w:tc>
          <w:tcPr>
            <w:tcW w:type="dxa" w:w="2160"/>
            <w:vAlign w:val="center"/>
            <w:tcMar>
              <w:top w:w="70" w:type="dxa"/>
              <w:bottom w:w="70" w:type="dxa"/>
              <w:left w:w="85" w:type="dxa"/>
              <w:right w:w="85" w:type="dxa"/>
            </w:tcMar>
            <w:shd w:fill="203B50"/>
          </w:tcPr>
          <w:p>
            <w:pPr>
              <w:spacing w:after="0" w:line="245" w:lineRule="auto"/>
            </w:pPr>
            <w:r>
              <w:rPr>
                <w:b/>
                <w:color w:val="FFFFFF"/>
                <w:sz w:val="18"/>
              </w:rPr>
              <w:t>Candidate</w:t>
            </w:r>
          </w:p>
        </w:tc>
        <w:tc>
          <w:tcPr>
            <w:tcW w:type="dxa" w:w="3816"/>
            <w:vAlign w:val="center"/>
            <w:tcMar>
              <w:top w:w="70" w:type="dxa"/>
              <w:bottom w:w="70" w:type="dxa"/>
              <w:left w:w="85" w:type="dxa"/>
              <w:right w:w="85" w:type="dxa"/>
            </w:tcMar>
            <w:shd w:fill="203B50"/>
          </w:tcPr>
          <w:p>
            <w:pPr>
              <w:spacing w:after="0" w:line="245" w:lineRule="auto"/>
            </w:pPr>
            <w:r>
              <w:rPr>
                <w:b/>
                <w:color w:val="FFFFFF"/>
                <w:sz w:val="18"/>
              </w:rPr>
              <w:t>Role</w:t>
            </w:r>
          </w:p>
        </w:tc>
        <w:tc>
          <w:tcPr>
            <w:tcW w:type="dxa" w:w="4248"/>
            <w:vAlign w:val="center"/>
            <w:tcMar>
              <w:top w:w="70" w:type="dxa"/>
              <w:bottom w:w="70" w:type="dxa"/>
              <w:left w:w="85" w:type="dxa"/>
              <w:right w:w="85" w:type="dxa"/>
            </w:tcMar>
            <w:shd w:fill="203B50"/>
          </w:tcPr>
          <w:p>
            <w:pPr>
              <w:spacing w:after="0" w:line="245" w:lineRule="auto"/>
            </w:pPr>
            <w:r>
              <w:rPr>
                <w:b/>
                <w:color w:val="FFFFFF"/>
                <w:sz w:val="18"/>
              </w:rPr>
              <w:t>Main qualification question</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HPP with LAAS dynamic BT</w:t>
            </w:r>
          </w:p>
        </w:tc>
        <w:tc>
          <w:tcPr>
            <w:tcW w:type="dxa" w:w="3816"/>
            <w:vAlign w:val="center"/>
            <w:tcMar>
              <w:top w:w="70" w:type="dxa"/>
              <w:bottom w:w="70" w:type="dxa"/>
              <w:left w:w="85" w:type="dxa"/>
              <w:right w:w="85" w:type="dxa"/>
            </w:tcMar>
            <w:shd w:fill="FFFFFF"/>
          </w:tcPr>
          <w:p>
            <w:pPr>
              <w:spacing w:after="0" w:line="245" w:lineRule="auto"/>
            </w:pPr>
            <w:r>
              <w:rPr>
                <w:sz w:val="18"/>
              </w:rPr>
              <w:t>Constrained planning and event-driven supervision</w:t>
            </w:r>
          </w:p>
        </w:tc>
        <w:tc>
          <w:tcPr>
            <w:tcW w:type="dxa" w:w="4248"/>
            <w:vAlign w:val="center"/>
            <w:tcMar>
              <w:top w:w="70" w:type="dxa"/>
              <w:bottom w:w="70" w:type="dxa"/>
              <w:left w:w="85" w:type="dxa"/>
              <w:right w:w="85" w:type="dxa"/>
            </w:tcMar>
            <w:shd w:fill="FFFFFF"/>
          </w:tcPr>
          <w:p>
            <w:pPr>
              <w:spacing w:after="0" w:line="245" w:lineRule="auto"/>
            </w:pPr>
            <w:r>
              <w:rPr>
                <w:sz w:val="18"/>
              </w:rPr>
              <w:t>Implemented release, cancellation, recovery and plan replacement</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MoveIt2 reactive integration</w:t>
            </w:r>
          </w:p>
        </w:tc>
        <w:tc>
          <w:tcPr>
            <w:tcW w:type="dxa" w:w="3816"/>
            <w:vAlign w:val="center"/>
            <w:tcMar>
              <w:top w:w="70" w:type="dxa"/>
              <w:bottom w:w="70" w:type="dxa"/>
              <w:left w:w="85" w:type="dxa"/>
              <w:right w:w="85" w:type="dxa"/>
            </w:tcMar>
            <w:shd w:fill="F0F4F6"/>
          </w:tcPr>
          <w:p>
            <w:pPr>
              <w:spacing w:after="0" w:line="245" w:lineRule="auto"/>
            </w:pPr>
            <w:r>
              <w:rPr>
                <w:sz w:val="18"/>
              </w:rPr>
              <w:t>Global planning with servo/hybrid components</w:t>
            </w:r>
          </w:p>
        </w:tc>
        <w:tc>
          <w:tcPr>
            <w:tcW w:type="dxa" w:w="4248"/>
            <w:vAlign w:val="center"/>
            <w:tcMar>
              <w:top w:w="70" w:type="dxa"/>
              <w:bottom w:w="70" w:type="dxa"/>
              <w:left w:w="85" w:type="dxa"/>
              <w:right w:w="85" w:type="dxa"/>
            </w:tcMar>
            <w:shd w:fill="F0F4F6"/>
          </w:tcPr>
          <w:p>
            <w:pPr>
              <w:spacing w:after="0" w:line="245" w:lineRule="auto"/>
            </w:pPr>
            <w:r>
              <w:rPr>
                <w:sz w:val="18"/>
              </w:rPr>
              <w:t>Constraints retained during local correction</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Tesseract with RXU supervisor</w:t>
            </w:r>
          </w:p>
        </w:tc>
        <w:tc>
          <w:tcPr>
            <w:tcW w:type="dxa" w:w="3816"/>
            <w:vAlign w:val="center"/>
            <w:tcMar>
              <w:top w:w="70" w:type="dxa"/>
              <w:bottom w:w="70" w:type="dxa"/>
              <w:left w:w="85" w:type="dxa"/>
              <w:right w:w="85" w:type="dxa"/>
            </w:tcMar>
            <w:shd w:fill="FFFFFF"/>
          </w:tcPr>
          <w:p>
            <w:pPr>
              <w:spacing w:after="0" w:line="245" w:lineRule="auto"/>
            </w:pPr>
            <w:r>
              <w:rPr>
                <w:sz w:val="18"/>
              </w:rPr>
              <w:t>Recompute/repair a process pipeline</w:t>
            </w:r>
          </w:p>
        </w:tc>
        <w:tc>
          <w:tcPr>
            <w:tcW w:type="dxa" w:w="4248"/>
            <w:vAlign w:val="center"/>
            <w:tcMar>
              <w:top w:w="70" w:type="dxa"/>
              <w:bottom w:w="70" w:type="dxa"/>
              <w:left w:w="85" w:type="dxa"/>
              <w:right w:w="85" w:type="dxa"/>
            </w:tcMar>
            <w:shd w:fill="FFFFFF"/>
          </w:tcPr>
          <w:p>
            <w:pPr>
              <w:spacing w:after="0" w:line="245" w:lineRule="auto"/>
            </w:pPr>
            <w:r>
              <w:rPr>
                <w:sz w:val="18"/>
              </w:rPr>
              <w:t>Update latency and continuity of replacement output</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Drake MPC formulation</w:t>
            </w:r>
          </w:p>
        </w:tc>
        <w:tc>
          <w:tcPr>
            <w:tcW w:type="dxa" w:w="3816"/>
            <w:vAlign w:val="center"/>
            <w:tcMar>
              <w:top w:w="70" w:type="dxa"/>
              <w:bottom w:w="70" w:type="dxa"/>
              <w:left w:w="85" w:type="dxa"/>
              <w:right w:w="85" w:type="dxa"/>
            </w:tcMar>
            <w:shd w:fill="F0F4F6"/>
          </w:tcPr>
          <w:p>
            <w:pPr>
              <w:spacing w:after="0" w:line="245" w:lineRule="auto"/>
            </w:pPr>
            <w:r>
              <w:rPr>
                <w:sz w:val="18"/>
              </w:rPr>
              <w:t>Model-based feedback optimization</w:t>
            </w:r>
          </w:p>
        </w:tc>
        <w:tc>
          <w:tcPr>
            <w:tcW w:type="dxa" w:w="4248"/>
            <w:vAlign w:val="center"/>
            <w:tcMar>
              <w:top w:w="70" w:type="dxa"/>
              <w:bottom w:w="70" w:type="dxa"/>
              <w:left w:w="85" w:type="dxa"/>
              <w:right w:w="85" w:type="dxa"/>
            </w:tcMar>
            <w:shd w:fill="F0F4F6"/>
          </w:tcPr>
          <w:p>
            <w:pPr>
              <w:spacing w:after="0" w:line="245" w:lineRule="auto"/>
            </w:pPr>
            <w:r>
              <w:rPr>
                <w:sz w:val="18"/>
              </w:rPr>
              <w:t>Feasibility and deadline compliance</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RMPflow</w:t>
            </w:r>
          </w:p>
        </w:tc>
        <w:tc>
          <w:tcPr>
            <w:tcW w:type="dxa" w:w="3816"/>
            <w:vAlign w:val="center"/>
            <w:tcMar>
              <w:top w:w="70" w:type="dxa"/>
              <w:bottom w:w="70" w:type="dxa"/>
              <w:left w:w="85" w:type="dxa"/>
              <w:right w:w="85" w:type="dxa"/>
            </w:tcMar>
            <w:shd w:fill="FFFFFF"/>
          </w:tcPr>
          <w:p>
            <w:pPr>
              <w:spacing w:after="0" w:line="245" w:lineRule="auto"/>
            </w:pPr>
            <w:r>
              <w:rPr>
                <w:sz w:val="18"/>
              </w:rPr>
              <w:t>Reactive local policy</w:t>
            </w:r>
          </w:p>
        </w:tc>
        <w:tc>
          <w:tcPr>
            <w:tcW w:type="dxa" w:w="4248"/>
            <w:vAlign w:val="center"/>
            <w:tcMar>
              <w:top w:w="70" w:type="dxa"/>
              <w:bottom w:w="70" w:type="dxa"/>
              <w:left w:w="85" w:type="dxa"/>
              <w:right w:w="85" w:type="dxa"/>
            </w:tcMar>
            <w:shd w:fill="FFFFFF"/>
          </w:tcPr>
          <w:p>
            <w:pPr>
              <w:spacing w:after="0" w:line="245" w:lineRule="auto"/>
            </w:pPr>
            <w:r>
              <w:rPr>
                <w:sz w:val="18"/>
              </w:rPr>
              <w:t>Local minima, fidelity and global recovery</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cuRobo</w:t>
            </w:r>
          </w:p>
        </w:tc>
        <w:tc>
          <w:tcPr>
            <w:tcW w:type="dxa" w:w="3816"/>
            <w:vAlign w:val="center"/>
            <w:tcMar>
              <w:top w:w="70" w:type="dxa"/>
              <w:bottom w:w="70" w:type="dxa"/>
              <w:left w:w="85" w:type="dxa"/>
              <w:right w:w="85" w:type="dxa"/>
            </w:tcMar>
            <w:shd w:fill="F0F4F6"/>
          </w:tcPr>
          <w:p>
            <w:pPr>
              <w:spacing w:after="0" w:line="245" w:lineRule="auto"/>
            </w:pPr>
            <w:r>
              <w:rPr>
                <w:sz w:val="18"/>
              </w:rPr>
              <w:t>GPU motion generation and reactive optimization</w:t>
            </w:r>
          </w:p>
        </w:tc>
        <w:tc>
          <w:tcPr>
            <w:tcW w:type="dxa" w:w="4248"/>
            <w:vAlign w:val="center"/>
            <w:tcMar>
              <w:top w:w="70" w:type="dxa"/>
              <w:bottom w:w="70" w:type="dxa"/>
              <w:left w:w="85" w:type="dxa"/>
              <w:right w:w="85" w:type="dxa"/>
            </w:tcMar>
            <w:shd w:fill="F0F4F6"/>
          </w:tcPr>
          <w:p>
            <w:pPr>
              <w:spacing w:after="0" w:line="245" w:lineRule="auto"/>
            </w:pPr>
            <w:r>
              <w:rPr>
                <w:sz w:val="18"/>
              </w:rPr>
              <w:t>Latency, geometry fidelity, hardware and industrial execution</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Nav2</w:t>
            </w:r>
          </w:p>
        </w:tc>
        <w:tc>
          <w:tcPr>
            <w:tcW w:type="dxa" w:w="3816"/>
            <w:vAlign w:val="center"/>
            <w:tcMar>
              <w:top w:w="70" w:type="dxa"/>
              <w:bottom w:w="70" w:type="dxa"/>
              <w:left w:w="85" w:type="dxa"/>
              <w:right w:w="85" w:type="dxa"/>
            </w:tcMar>
            <w:shd w:fill="FFFFFF"/>
          </w:tcPr>
          <w:p>
            <w:pPr>
              <w:spacing w:after="0" w:line="245" w:lineRule="auto"/>
            </w:pPr>
            <w:r>
              <w:rPr>
                <w:sz w:val="18"/>
              </w:rPr>
              <w:t>Mobile planning, control and recovery</w:t>
            </w:r>
          </w:p>
        </w:tc>
        <w:tc>
          <w:tcPr>
            <w:tcW w:type="dxa" w:w="4248"/>
            <w:vAlign w:val="center"/>
            <w:tcMar>
              <w:top w:w="70" w:type="dxa"/>
              <w:bottom w:w="70" w:type="dxa"/>
              <w:left w:w="85" w:type="dxa"/>
              <w:right w:w="85" w:type="dxa"/>
            </w:tcMar>
            <w:shd w:fill="FFFFFF"/>
          </w:tcPr>
          <w:p>
            <w:pPr>
              <w:spacing w:after="0" w:line="245" w:lineRule="auto"/>
            </w:pPr>
            <w:r>
              <w:rPr>
                <w:sz w:val="18"/>
              </w:rPr>
              <w:t>Dynamic agents, docking and arm/base coordination</w:t>
            </w:r>
          </w:p>
        </w:tc>
      </w:tr>
    </w:tbl>
    <w:p>
      <w:pPr>
        <w:spacing w:after="0"/>
      </w:pPr>
    </w:p>
    <w:p>
      <w:r>
        <w:t>RMPflow combines task-space motion policies. Current cuRobo documentation includes motion generation, reactive control and GPU-native mapping; newer APIs differ from legacy v0.7 documentation. Nav2 provides mobile-navigation BTs and controller choices including DWB and MPPI. Freeze versions and avoid mixing documentation from incompatible releases. [R11–R14]</w:t>
      </w:r>
    </w:p>
    <w:p>
      <w:pPr>
        <w:pStyle w:val="Heading2"/>
      </w:pPr>
      <w:r>
        <w:t>10.1 Distinct dynamic tests</w:t>
      </w:r>
    </w:p>
    <w:p>
      <w:r>
        <w:t>Separate scene-change replanning from moving-obstacle prediction. The first reacts to an updated world model; the second must account for where an obstacle will be during future motion. Neither capability should be inferred merely from a high update rate.</w:t>
      </w:r>
    </w:p>
    <w:p>
      <w:r>
        <w:t>Measure sensing age, world-update latency, planning/optimization time, RXU transport delay, command buffering, controller response and total reaction time. Report deadline misses, recovery success and invalid-command rejection. For process work, assess whether an avoidance maneuver is allowed while the process is active or requires a controlled interruption.</w:t>
      </w:r>
    </w:p>
    <w:p>
      <w:pPr>
        <w:pStyle w:val="Heading2"/>
      </w:pPr>
      <w:r>
        <w:t>10.2 Behavior tree and state machine requirements</w:t>
      </w:r>
    </w:p>
    <w:p>
      <w:r>
        <w:t>The supervisor must own initialization, referencing, scene version, task selection, approach planning, execution, process activation, feedback monitoring, success/failure interpretation and recovery. Both static BTs/state machines and dynamic BT construction should be evaluated for configurability, correctness, testability and debugging effort.</w:t>
      </w:r>
    </w:p>
    <w:p>
      <w:r>
        <w:t>Require explicit cancellation acknowledgement, prevention of competing command streams, transition from execution to verified stop, and a policy for resume versus replan. Preserve completed-task and covered-region records so retries do not cause missed inspection, duplicate deposition or repeated drilling. A BT tick rate is not the robot servo frequency.</w:t>
      </w:r>
    </w:p>
    <w:p>
      <w:pPr>
        <w:pStyle w:val="Heading2"/>
      </w:pPr>
      <w:r>
        <w:t>10.3 Contact and force control compatibility</w:t>
      </w:r>
    </w:p>
    <w:p>
      <w:r>
        <w:t>For sanding, insertion, contact cleaning and assembly, assess force/torque sensing, compliance, impedance/admittance or equivalent control, contact detection and transitions between free-space motion and contact. The planner provides feasible approach and process references; a suitable control layer must manage interaction. Test force peaks, sustained force error, jamming, contact loss and retraction behavior. Do not infer force-control capability from geometric collision avoidance.</w:t>
      </w:r>
    </w:p>
    <w:p>
      <w:pPr>
        <w:pStyle w:val="Heading1"/>
      </w:pPr>
      <w:r>
        <w:t>11 Simulation controller validation and execution</w:t>
      </w:r>
    </w:p>
    <w:p>
      <w:pPr>
        <w:pStyle w:val="Heading2"/>
      </w:pPr>
      <w:r>
        <w:t>11.1 Simulation environments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816"/>
        <w:gridCol w:w="4248"/>
      </w:tblGrid>
      <w:tr>
        <w:trPr>
          <w:cantSplit/>
          <w:tblHeader/>
        </w:trPr>
        <w:tc>
          <w:tcPr>
            <w:tcW w:type="dxa" w:w="2160"/>
            <w:vAlign w:val="center"/>
            <w:tcMar>
              <w:top w:w="70" w:type="dxa"/>
              <w:bottom w:w="70" w:type="dxa"/>
              <w:left w:w="85" w:type="dxa"/>
              <w:right w:w="85" w:type="dxa"/>
            </w:tcMar>
            <w:shd w:fill="203B50"/>
          </w:tcPr>
          <w:p>
            <w:pPr>
              <w:spacing w:after="0" w:line="245" w:lineRule="auto"/>
            </w:pPr>
            <w:r>
              <w:rPr>
                <w:b/>
                <w:color w:val="FFFFFF"/>
                <w:sz w:val="18"/>
              </w:rPr>
              <w:t>Environment</w:t>
            </w:r>
          </w:p>
        </w:tc>
        <w:tc>
          <w:tcPr>
            <w:tcW w:type="dxa" w:w="3816"/>
            <w:vAlign w:val="center"/>
            <w:tcMar>
              <w:top w:w="70" w:type="dxa"/>
              <w:bottom w:w="70" w:type="dxa"/>
              <w:left w:w="85" w:type="dxa"/>
              <w:right w:w="85" w:type="dxa"/>
            </w:tcMar>
            <w:shd w:fill="203B50"/>
          </w:tcPr>
          <w:p>
            <w:pPr>
              <w:spacing w:after="0" w:line="245" w:lineRule="auto"/>
            </w:pPr>
            <w:r>
              <w:rPr>
                <w:b/>
                <w:color w:val="FFFFFF"/>
                <w:sz w:val="18"/>
              </w:rPr>
              <w:t>Primary role</w:t>
            </w:r>
          </w:p>
        </w:tc>
        <w:tc>
          <w:tcPr>
            <w:tcW w:type="dxa" w:w="4248"/>
            <w:vAlign w:val="center"/>
            <w:tcMar>
              <w:top w:w="70" w:type="dxa"/>
              <w:bottom w:w="70" w:type="dxa"/>
              <w:left w:w="85" w:type="dxa"/>
              <w:right w:w="85" w:type="dxa"/>
            </w:tcMar>
            <w:shd w:fill="203B50"/>
          </w:tcPr>
          <w:p>
            <w:pPr>
              <w:spacing w:after="0" w:line="245" w:lineRule="auto"/>
            </w:pPr>
            <w:r>
              <w:rPr>
                <w:b/>
                <w:color w:val="FFFFFF"/>
                <w:sz w:val="18"/>
              </w:rPr>
              <w:t>Interface checks</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Isaac Sim</w:t>
            </w:r>
          </w:p>
        </w:tc>
        <w:tc>
          <w:tcPr>
            <w:tcW w:type="dxa" w:w="3816"/>
            <w:vAlign w:val="center"/>
            <w:tcMar>
              <w:top w:w="70" w:type="dxa"/>
              <w:bottom w:w="70" w:type="dxa"/>
              <w:left w:w="85" w:type="dxa"/>
              <w:right w:w="85" w:type="dxa"/>
            </w:tcMar>
            <w:shd w:fill="FFFFFF"/>
          </w:tcPr>
          <w:p>
            <w:pPr>
              <w:spacing w:after="0" w:line="245" w:lineRule="auto"/>
            </w:pPr>
            <w:r>
              <w:rPr>
                <w:sz w:val="18"/>
              </w:rPr>
              <w:t>Scene/sensor simulation and execution experiments</w:t>
            </w:r>
          </w:p>
        </w:tc>
        <w:tc>
          <w:tcPr>
            <w:tcW w:type="dxa" w:w="4248"/>
            <w:vAlign w:val="center"/>
            <w:tcMar>
              <w:top w:w="70" w:type="dxa"/>
              <w:bottom w:w="70" w:type="dxa"/>
              <w:left w:w="85" w:type="dxa"/>
              <w:right w:w="85" w:type="dxa"/>
            </w:tcMar>
            <w:shd w:fill="FFFFFF"/>
          </w:tcPr>
          <w:p>
            <w:pPr>
              <w:spacing w:after="0" w:line="245" w:lineRule="auto"/>
            </w:pPr>
            <w:r>
              <w:rPr>
                <w:sz w:val="18"/>
              </w:rPr>
              <w:t>USD assets, robot import, ROS2/custom bridge</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MuJoCo</w:t>
            </w:r>
          </w:p>
        </w:tc>
        <w:tc>
          <w:tcPr>
            <w:tcW w:type="dxa" w:w="3816"/>
            <w:vAlign w:val="center"/>
            <w:tcMar>
              <w:top w:w="70" w:type="dxa"/>
              <w:bottom w:w="70" w:type="dxa"/>
              <w:left w:w="85" w:type="dxa"/>
              <w:right w:w="85" w:type="dxa"/>
            </w:tcMar>
            <w:shd w:fill="F0F4F6"/>
          </w:tcPr>
          <w:p>
            <w:pPr>
              <w:spacing w:after="0" w:line="245" w:lineRule="auto"/>
            </w:pPr>
            <w:r>
              <w:rPr>
                <w:sz w:val="18"/>
              </w:rPr>
              <w:t>Dynamics, contact and control studies</w:t>
            </w:r>
          </w:p>
        </w:tc>
        <w:tc>
          <w:tcPr>
            <w:tcW w:type="dxa" w:w="4248"/>
            <w:vAlign w:val="center"/>
            <w:tcMar>
              <w:top w:w="70" w:type="dxa"/>
              <w:bottom w:w="70" w:type="dxa"/>
              <w:left w:w="85" w:type="dxa"/>
              <w:right w:w="85" w:type="dxa"/>
            </w:tcMar>
            <w:shd w:fill="F0F4F6"/>
          </w:tcPr>
          <w:p>
            <w:pPr>
              <w:spacing w:after="0" w:line="245" w:lineRule="auto"/>
            </w:pPr>
            <w:r>
              <w:rPr>
                <w:sz w:val="18"/>
              </w:rPr>
              <w:t>MJCF and supported imports; actuation/contact semantics</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Genesis</w:t>
            </w:r>
          </w:p>
        </w:tc>
        <w:tc>
          <w:tcPr>
            <w:tcW w:type="dxa" w:w="3816"/>
            <w:vAlign w:val="center"/>
            <w:tcMar>
              <w:top w:w="70" w:type="dxa"/>
              <w:bottom w:w="70" w:type="dxa"/>
              <w:left w:w="85" w:type="dxa"/>
              <w:right w:w="85" w:type="dxa"/>
            </w:tcMar>
            <w:shd w:fill="FFFFFF"/>
          </w:tcPr>
          <w:p>
            <w:pPr>
              <w:spacing w:after="0" w:line="245" w:lineRule="auto"/>
            </w:pPr>
            <w:r>
              <w:rPr>
                <w:sz w:val="18"/>
              </w:rPr>
              <w:t>Simulation and parallel experiments</w:t>
            </w:r>
          </w:p>
        </w:tc>
        <w:tc>
          <w:tcPr>
            <w:tcW w:type="dxa" w:w="4248"/>
            <w:vAlign w:val="center"/>
            <w:tcMar>
              <w:top w:w="70" w:type="dxa"/>
              <w:bottom w:w="70" w:type="dxa"/>
              <w:left w:w="85" w:type="dxa"/>
              <w:right w:w="85" w:type="dxa"/>
            </w:tcMar>
            <w:shd w:fill="FFFFFF"/>
          </w:tcPr>
          <w:p>
            <w:pPr>
              <w:spacing w:after="0" w:line="245" w:lineRule="auto"/>
            </w:pPr>
            <w:r>
              <w:rPr>
                <w:sz w:val="18"/>
              </w:rPr>
              <w:t>Supported URDF/MJCF/assets and model semantics</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ROBOGUIDE or vendor controller</w:t>
            </w:r>
          </w:p>
        </w:tc>
        <w:tc>
          <w:tcPr>
            <w:tcW w:type="dxa" w:w="3816"/>
            <w:vAlign w:val="center"/>
            <w:tcMar>
              <w:top w:w="70" w:type="dxa"/>
              <w:bottom w:w="70" w:type="dxa"/>
              <w:left w:w="85" w:type="dxa"/>
              <w:right w:w="85" w:type="dxa"/>
            </w:tcMar>
            <w:shd w:fill="F0F4F6"/>
          </w:tcPr>
          <w:p>
            <w:pPr>
              <w:spacing w:after="0" w:line="245" w:lineRule="auto"/>
            </w:pPr>
            <w:r>
              <w:rPr>
                <w:sz w:val="18"/>
              </w:rPr>
              <w:t>Controller-specific execution</w:t>
            </w:r>
          </w:p>
        </w:tc>
        <w:tc>
          <w:tcPr>
            <w:tcW w:type="dxa" w:w="4248"/>
            <w:vAlign w:val="center"/>
            <w:tcMar>
              <w:top w:w="70" w:type="dxa"/>
              <w:bottom w:w="70" w:type="dxa"/>
              <w:left w:w="85" w:type="dxa"/>
              <w:right w:w="85" w:type="dxa"/>
            </w:tcMar>
            <w:shd w:fill="F0F4F6"/>
          </w:tcPr>
          <w:p>
            <w:pPr>
              <w:spacing w:after="0" w:line="245" w:lineRule="auto"/>
            </w:pPr>
            <w:r>
              <w:rPr>
                <w:sz w:val="18"/>
              </w:rPr>
              <w:t>Controller software/options and protocol behavior</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Physical robot</w:t>
            </w:r>
          </w:p>
        </w:tc>
        <w:tc>
          <w:tcPr>
            <w:tcW w:type="dxa" w:w="3816"/>
            <w:vAlign w:val="center"/>
            <w:tcMar>
              <w:top w:w="70" w:type="dxa"/>
              <w:bottom w:w="70" w:type="dxa"/>
              <w:left w:w="85" w:type="dxa"/>
              <w:right w:w="85" w:type="dxa"/>
            </w:tcMar>
            <w:shd w:fill="FFFFFF"/>
          </w:tcPr>
          <w:p>
            <w:pPr>
              <w:spacing w:after="0" w:line="245" w:lineRule="auto"/>
            </w:pPr>
            <w:r>
              <w:rPr>
                <w:sz w:val="18"/>
              </w:rPr>
              <w:t>Final motion and process evidence</w:t>
            </w:r>
          </w:p>
        </w:tc>
        <w:tc>
          <w:tcPr>
            <w:tcW w:type="dxa" w:w="4248"/>
            <w:vAlign w:val="center"/>
            <w:tcMar>
              <w:top w:w="70" w:type="dxa"/>
              <w:bottom w:w="70" w:type="dxa"/>
              <w:left w:w="85" w:type="dxa"/>
              <w:right w:w="85" w:type="dxa"/>
            </w:tcMar>
            <w:shd w:fill="FFFFFF"/>
          </w:tcPr>
          <w:p>
            <w:pPr>
              <w:spacing w:after="0" w:line="245" w:lineRule="auto"/>
            </w:pPr>
            <w:r>
              <w:rPr>
                <w:sz w:val="18"/>
              </w:rPr>
              <w:t>Calibration, payload, tracking, timing and process quality</w:t>
            </w:r>
          </w:p>
        </w:tc>
      </w:tr>
    </w:tbl>
    <w:p>
      <w:pPr>
        <w:spacing w:after="0"/>
      </w:pPr>
    </w:p>
    <w:p>
      <w:r>
        <w:t>Isaac Sim offers URDF-to-USD workflows. MuJoCo uses MJCF and supports other imports; Genesis supports URDF/MJCF and additional assets. Conversion does not guarantee equivalent physics or controller behavior. Test frame mapping, geometry, actuation and model fidelity in each environment. [R15–R17]</w:t>
      </w:r>
    </w:p>
    <w:p>
      <w:r>
        <w:t>FANUC’s ROS2 driver documentation supports virtual robots in ROBOGUIDE with required software options. That does not verify the specific RXU protocol, RMI/DPM option, controller version or command semantics used by the project. Obtain evidence for the exact combination. [R18]</w:t>
      </w:r>
    </w:p>
    <w:p>
      <w:pPr>
        <w:pStyle w:val="Heading2"/>
      </w:pPr>
      <w:r>
        <w:t>11.2 Validation sequence</w:t>
      </w:r>
    </w:p>
    <w:p>
      <w:r>
        <w:t>1. Validate the geometric path, coverage and constraints.</w:t>
      </w:r>
    </w:p>
    <w:p>
      <w:r>
        <w:t>2. Validate the timed trajectory, limits and continuity.</w:t>
      </w:r>
    </w:p>
    <w:p>
      <w:r>
        <w:t>3. Exercise relevant dynamics, contact and sensor behavior in simulation.</w:t>
      </w:r>
    </w:p>
    <w:p>
      <w:r>
        <w:t>4. Execute through the selected vendor virtual controller and intended RXU adapter where supported.</w:t>
      </w:r>
    </w:p>
    <w:p>
      <w:r>
        <w:t>5. Conduct controlled physical trials and measure actual motion and process quality.</w:t>
      </w:r>
    </w:p>
    <w:p>
      <w:r>
        <w:t>Use simulation to reduce uncertainty and support qualification; it alone does not prove production safety. Independent robot/cell protective functions remain separate from motion-planning software. Define commissioning and release acceptance with the responsible engineering functions.</w:t>
      </w:r>
    </w:p>
    <w:p>
      <w:pPr>
        <w:pStyle w:val="Heading2"/>
      </w:pPr>
      <w:r>
        <w:t>11.3 Execution fidelity and protocols</w:t>
      </w:r>
    </w:p>
    <w:p>
      <w:r>
        <w:t>Test joint trajectory, Cartesian/TCP command and offset/servo modes only where the controller supports them. Preserve posture/configuration information when required. Joint execution fixes the planned configuration more directly; Cartesian execution may invoke controller IK and needs configuration checks. Sensor-based corrections must respect the chosen command mode and limits.</w:t>
      </w:r>
    </w:p>
    <w:p>
      <w:r>
        <w:t>Test timestamp semantics, sample rate, resampling, buffering, interpolation, blend settings, speed override, process I/O synchronization, communication jitter, dropped messages, controller rejection and buffer starvation. Output sample frequency is not the controller’s internal servo frequency.</w:t>
      </w:r>
    </w:p>
    <w:p>
      <w:r>
        <w:t>Measure planned-versus-executed TCP position, orientation, velocity, event timing and completion. Assess physical tracking with appropriate metrology; encoder-based forward kinematics alone may not reveal all calibration or compliance errors. Include tool/payload effects and repeated trials.</w:t>
      </w:r>
    </w:p>
    <w:p>
      <w:pPr>
        <w:pStyle w:val="Heading1"/>
      </w:pPr>
      <w:r>
        <w:t>12 RXU platform integration benchmark</w:t>
      </w:r>
    </w:p>
    <w:p>
      <w:r>
        <w:t>The proposed architecture keeps a common RXU request/response contract and framework adapters. Coverage and route services can feed HPP, MoveIt2, Tesseract or Drake; validators and trajectory-processing services operate on common outputs; the supervisor controls execution through RXU Connectivity. Reuse should be measured by adding a second robot or backend, not only by demonstrating one integration.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736"/>
        <w:gridCol w:w="2736"/>
        <w:gridCol w:w="2736"/>
      </w:tblGrid>
      <w:tr>
        <w:trPr>
          <w:cantSplit/>
          <w:tblHeader/>
        </w:trPr>
        <w:tc>
          <w:tcPr>
            <w:tcW w:type="dxa" w:w="2016"/>
            <w:vAlign w:val="center"/>
            <w:tcMar>
              <w:top w:w="70" w:type="dxa"/>
              <w:bottom w:w="70" w:type="dxa"/>
              <w:left w:w="85" w:type="dxa"/>
              <w:right w:w="85" w:type="dxa"/>
            </w:tcMar>
            <w:shd w:fill="203B50"/>
          </w:tcPr>
          <w:p>
            <w:pPr>
              <w:spacing w:after="0" w:line="245" w:lineRule="auto"/>
            </w:pPr>
            <w:r>
              <w:rPr>
                <w:b/>
                <w:color w:val="FFFFFF"/>
                <w:sz w:val="18"/>
              </w:rPr>
              <w:t>Framework</w:t>
            </w:r>
          </w:p>
        </w:tc>
        <w:tc>
          <w:tcPr>
            <w:tcW w:type="dxa" w:w="2736"/>
            <w:vAlign w:val="center"/>
            <w:tcMar>
              <w:top w:w="70" w:type="dxa"/>
              <w:bottom w:w="70" w:type="dxa"/>
              <w:left w:w="85" w:type="dxa"/>
              <w:right w:w="85" w:type="dxa"/>
            </w:tcMar>
            <w:shd w:fill="203B50"/>
          </w:tcPr>
          <w:p>
            <w:pPr>
              <w:spacing w:after="0" w:line="245" w:lineRule="auto"/>
            </w:pPr>
            <w:r>
              <w:rPr>
                <w:b/>
                <w:color w:val="FFFFFF"/>
                <w:sz w:val="18"/>
              </w:rPr>
              <w:t>Natural integration route</w:t>
            </w:r>
          </w:p>
        </w:tc>
        <w:tc>
          <w:tcPr>
            <w:tcW w:type="dxa" w:w="2736"/>
            <w:vAlign w:val="center"/>
            <w:tcMar>
              <w:top w:w="70" w:type="dxa"/>
              <w:bottom w:w="70" w:type="dxa"/>
              <w:left w:w="85" w:type="dxa"/>
              <w:right w:w="85" w:type="dxa"/>
            </w:tcMar>
            <w:shd w:fill="203B50"/>
          </w:tcPr>
          <w:p>
            <w:pPr>
              <w:spacing w:after="0" w:line="245" w:lineRule="auto"/>
            </w:pPr>
            <w:r>
              <w:rPr>
                <w:b/>
                <w:color w:val="FFFFFF"/>
                <w:sz w:val="18"/>
              </w:rPr>
              <w:t>Likely benefit</w:t>
            </w:r>
          </w:p>
        </w:tc>
        <w:tc>
          <w:tcPr>
            <w:tcW w:type="dxa" w:w="2736"/>
            <w:vAlign w:val="center"/>
            <w:tcMar>
              <w:top w:w="70" w:type="dxa"/>
              <w:bottom w:w="70" w:type="dxa"/>
              <w:left w:w="85" w:type="dxa"/>
              <w:right w:w="85" w:type="dxa"/>
            </w:tcMar>
            <w:shd w:fill="203B50"/>
          </w:tcPr>
          <w:p>
            <w:pPr>
              <w:spacing w:after="0" w:line="245" w:lineRule="auto"/>
            </w:pPr>
            <w:r>
              <w:rPr>
                <w:b/>
                <w:color w:val="FFFFFF"/>
                <w:sz w:val="18"/>
              </w:rPr>
              <w:t>Qualification work</w:t>
            </w:r>
          </w:p>
        </w:tc>
      </w:tr>
      <w:tr>
        <w:trPr>
          <w:cantSplit/>
        </w:trPr>
        <w:tc>
          <w:tcPr>
            <w:tcW w:type="dxa" w:w="2016"/>
            <w:vAlign w:val="center"/>
            <w:tcMar>
              <w:top w:w="70" w:type="dxa"/>
              <w:bottom w:w="70" w:type="dxa"/>
              <w:left w:w="85" w:type="dxa"/>
              <w:right w:w="85" w:type="dxa"/>
            </w:tcMar>
            <w:shd w:fill="FFFFFF"/>
          </w:tcPr>
          <w:p>
            <w:pPr>
              <w:spacing w:after="0" w:line="245" w:lineRule="auto"/>
            </w:pPr>
            <w:r>
              <w:rPr>
                <w:sz w:val="18"/>
              </w:rPr>
              <w:t>HPP</w:t>
            </w:r>
          </w:p>
        </w:tc>
        <w:tc>
          <w:tcPr>
            <w:tcW w:type="dxa" w:w="2736"/>
            <w:vAlign w:val="center"/>
            <w:tcMar>
              <w:top w:w="70" w:type="dxa"/>
              <w:bottom w:w="70" w:type="dxa"/>
              <w:left w:w="85" w:type="dxa"/>
              <w:right w:w="85" w:type="dxa"/>
            </w:tcMar>
            <w:shd w:fill="FFFFFF"/>
          </w:tcPr>
          <w:p>
            <w:pPr>
              <w:spacing w:after="0" w:line="245" w:lineRule="auto"/>
            </w:pPr>
            <w:r>
              <w:rPr>
                <w:sz w:val="18"/>
              </w:rPr>
              <w:t>Native Python/C++ service</w:t>
            </w:r>
          </w:p>
        </w:tc>
        <w:tc>
          <w:tcPr>
            <w:tcW w:type="dxa" w:w="2736"/>
            <w:vAlign w:val="center"/>
            <w:tcMar>
              <w:top w:w="70" w:type="dxa"/>
              <w:bottom w:w="70" w:type="dxa"/>
              <w:left w:w="85" w:type="dxa"/>
              <w:right w:w="85" w:type="dxa"/>
            </w:tcMar>
            <w:shd w:fill="FFFFFF"/>
          </w:tcPr>
          <w:p>
            <w:pPr>
              <w:spacing w:after="0" w:line="245" w:lineRule="auto"/>
            </w:pPr>
            <w:r>
              <w:rPr>
                <w:sz w:val="18"/>
              </w:rPr>
              <w:t>Reuse LAAS assets without assumed CORBA dependency</w:t>
            </w:r>
          </w:p>
        </w:tc>
        <w:tc>
          <w:tcPr>
            <w:tcW w:type="dxa" w:w="2736"/>
            <w:vAlign w:val="center"/>
            <w:tcMar>
              <w:top w:w="70" w:type="dxa"/>
              <w:bottom w:w="70" w:type="dxa"/>
              <w:left w:w="85" w:type="dxa"/>
              <w:right w:w="85" w:type="dxa"/>
            </w:tcMar>
            <w:shd w:fill="FFFFFF"/>
          </w:tcPr>
          <w:p>
            <w:pPr>
              <w:spacing w:after="0" w:line="245" w:lineRule="auto"/>
            </w:pPr>
            <w:r>
              <w:rPr>
                <w:sz w:val="18"/>
              </w:rPr>
              <w:t>Serialization, timing, cancellation and scene changes</w:t>
            </w:r>
          </w:p>
        </w:tc>
      </w:tr>
      <w:tr>
        <w:trPr>
          <w:cantSplit/>
        </w:trPr>
        <w:tc>
          <w:tcPr>
            <w:tcW w:type="dxa" w:w="2016"/>
            <w:vAlign w:val="center"/>
            <w:tcMar>
              <w:top w:w="70" w:type="dxa"/>
              <w:bottom w:w="70" w:type="dxa"/>
              <w:left w:w="85" w:type="dxa"/>
              <w:right w:w="85" w:type="dxa"/>
            </w:tcMar>
            <w:shd w:fill="F0F4F6"/>
          </w:tcPr>
          <w:p>
            <w:pPr>
              <w:spacing w:after="0" w:line="245" w:lineRule="auto"/>
            </w:pPr>
            <w:r>
              <w:rPr>
                <w:sz w:val="18"/>
              </w:rPr>
              <w:t>MoveIt2</w:t>
            </w:r>
          </w:p>
        </w:tc>
        <w:tc>
          <w:tcPr>
            <w:tcW w:type="dxa" w:w="2736"/>
            <w:vAlign w:val="center"/>
            <w:tcMar>
              <w:top w:w="70" w:type="dxa"/>
              <w:bottom w:w="70" w:type="dxa"/>
              <w:left w:w="85" w:type="dxa"/>
              <w:right w:w="85" w:type="dxa"/>
            </w:tcMar>
            <w:shd w:fill="F0F4F6"/>
          </w:tcPr>
          <w:p>
            <w:pPr>
              <w:spacing w:after="0" w:line="245" w:lineRule="auto"/>
            </w:pPr>
            <w:r>
              <w:rPr>
                <w:sz w:val="18"/>
              </w:rPr>
              <w:t>ROS2 actions/services or C++</w:t>
            </w:r>
          </w:p>
        </w:tc>
        <w:tc>
          <w:tcPr>
            <w:tcW w:type="dxa" w:w="2736"/>
            <w:vAlign w:val="center"/>
            <w:tcMar>
              <w:top w:w="70" w:type="dxa"/>
              <w:bottom w:w="70" w:type="dxa"/>
              <w:left w:w="85" w:type="dxa"/>
              <w:right w:w="85" w:type="dxa"/>
            </w:tcMar>
            <w:shd w:fill="F0F4F6"/>
          </w:tcPr>
          <w:p>
            <w:pPr>
              <w:spacing w:after="0" w:line="245" w:lineRule="auto"/>
            </w:pPr>
            <w:r>
              <w:rPr>
                <w:sz w:val="18"/>
              </w:rPr>
              <w:t>Familiar trajectory/state integration when RXU uses ROS2</w:t>
            </w:r>
          </w:p>
        </w:tc>
        <w:tc>
          <w:tcPr>
            <w:tcW w:type="dxa" w:w="2736"/>
            <w:vAlign w:val="center"/>
            <w:tcMar>
              <w:top w:w="70" w:type="dxa"/>
              <w:bottom w:w="70" w:type="dxa"/>
              <w:left w:w="85" w:type="dxa"/>
              <w:right w:w="85" w:type="dxa"/>
            </w:tcMar>
            <w:shd w:fill="F0F4F6"/>
          </w:tcPr>
          <w:p>
            <w:pPr>
              <w:spacing w:after="0" w:line="245" w:lineRule="auto"/>
            </w:pPr>
            <w:r>
              <w:rPr>
                <w:sz w:val="18"/>
              </w:rPr>
              <w:t>Lifecycle, namespaces, execution ownership and protocols</w:t>
            </w:r>
          </w:p>
        </w:tc>
      </w:tr>
      <w:tr>
        <w:trPr>
          <w:cantSplit/>
        </w:trPr>
        <w:tc>
          <w:tcPr>
            <w:tcW w:type="dxa" w:w="2016"/>
            <w:vAlign w:val="center"/>
            <w:tcMar>
              <w:top w:w="70" w:type="dxa"/>
              <w:bottom w:w="70" w:type="dxa"/>
              <w:left w:w="85" w:type="dxa"/>
              <w:right w:w="85" w:type="dxa"/>
            </w:tcMar>
            <w:shd w:fill="FFFFFF"/>
          </w:tcPr>
          <w:p>
            <w:pPr>
              <w:spacing w:after="0" w:line="245" w:lineRule="auto"/>
            </w:pPr>
            <w:r>
              <w:rPr>
                <w:sz w:val="18"/>
              </w:rPr>
              <w:t>Tesseract</w:t>
            </w:r>
          </w:p>
        </w:tc>
        <w:tc>
          <w:tcPr>
            <w:tcW w:type="dxa" w:w="2736"/>
            <w:vAlign w:val="center"/>
            <w:tcMar>
              <w:top w:w="70" w:type="dxa"/>
              <w:bottom w:w="70" w:type="dxa"/>
              <w:left w:w="85" w:type="dxa"/>
              <w:right w:w="85" w:type="dxa"/>
            </w:tcMar>
            <w:shd w:fill="FFFFFF"/>
          </w:tcPr>
          <w:p>
            <w:pPr>
              <w:spacing w:after="0" w:line="245" w:lineRule="auto"/>
            </w:pPr>
            <w:r>
              <w:rPr>
                <w:sz w:val="18"/>
              </w:rPr>
              <w:t>C++/Python service; optional ROS integration</w:t>
            </w:r>
          </w:p>
        </w:tc>
        <w:tc>
          <w:tcPr>
            <w:tcW w:type="dxa" w:w="2736"/>
            <w:vAlign w:val="center"/>
            <w:tcMar>
              <w:top w:w="70" w:type="dxa"/>
              <w:bottom w:w="70" w:type="dxa"/>
              <w:left w:w="85" w:type="dxa"/>
              <w:right w:w="85" w:type="dxa"/>
            </w:tcMar>
            <w:shd w:fill="FFFFFF"/>
          </w:tcPr>
          <w:p>
            <w:pPr>
              <w:spacing w:after="0" w:line="245" w:lineRule="auto"/>
            </w:pPr>
            <w:r>
              <w:rPr>
                <w:sz w:val="18"/>
              </w:rPr>
              <w:t>Modular industrial process pipeline</w:t>
            </w:r>
          </w:p>
        </w:tc>
        <w:tc>
          <w:tcPr>
            <w:tcW w:type="dxa" w:w="2736"/>
            <w:vAlign w:val="center"/>
            <w:tcMar>
              <w:top w:w="70" w:type="dxa"/>
              <w:bottom w:w="70" w:type="dxa"/>
              <w:left w:w="85" w:type="dxa"/>
              <w:right w:w="85" w:type="dxa"/>
            </w:tcMar>
            <w:shd w:fill="FFFFFF"/>
          </w:tcPr>
          <w:p>
            <w:pPr>
              <w:spacing w:after="0" w:line="245" w:lineRule="auto"/>
            </w:pPr>
            <w:r>
              <w:rPr>
                <w:sz w:val="18"/>
              </w:rPr>
              <w:t>Programs, profiles, scene updates and output conversion</w:t>
            </w:r>
          </w:p>
        </w:tc>
      </w:tr>
      <w:tr>
        <w:trPr>
          <w:cantSplit/>
        </w:trPr>
        <w:tc>
          <w:tcPr>
            <w:tcW w:type="dxa" w:w="2016"/>
            <w:vAlign w:val="center"/>
            <w:tcMar>
              <w:top w:w="70" w:type="dxa"/>
              <w:bottom w:w="70" w:type="dxa"/>
              <w:left w:w="85" w:type="dxa"/>
              <w:right w:w="85" w:type="dxa"/>
            </w:tcMar>
            <w:shd w:fill="F0F4F6"/>
          </w:tcPr>
          <w:p>
            <w:pPr>
              <w:spacing w:after="0" w:line="245" w:lineRule="auto"/>
            </w:pPr>
            <w:r>
              <w:rPr>
                <w:sz w:val="18"/>
              </w:rPr>
              <w:t>Drake</w:t>
            </w:r>
          </w:p>
        </w:tc>
        <w:tc>
          <w:tcPr>
            <w:tcW w:type="dxa" w:w="2736"/>
            <w:vAlign w:val="center"/>
            <w:tcMar>
              <w:top w:w="70" w:type="dxa"/>
              <w:bottom w:w="70" w:type="dxa"/>
              <w:left w:w="85" w:type="dxa"/>
              <w:right w:w="85" w:type="dxa"/>
            </w:tcMar>
            <w:shd w:fill="F0F4F6"/>
          </w:tcPr>
          <w:p>
            <w:pPr>
              <w:spacing w:after="0" w:line="245" w:lineRule="auto"/>
            </w:pPr>
            <w:r>
              <w:rPr>
                <w:sz w:val="18"/>
              </w:rPr>
              <w:t>Python/C++ optimization service</w:t>
            </w:r>
          </w:p>
        </w:tc>
        <w:tc>
          <w:tcPr>
            <w:tcW w:type="dxa" w:w="2736"/>
            <w:vAlign w:val="center"/>
            <w:tcMar>
              <w:top w:w="70" w:type="dxa"/>
              <w:bottom w:w="70" w:type="dxa"/>
              <w:left w:w="85" w:type="dxa"/>
              <w:right w:w="85" w:type="dxa"/>
            </w:tcMar>
            <w:shd w:fill="F0F4F6"/>
          </w:tcPr>
          <w:p>
            <w:pPr>
              <w:spacing w:after="0" w:line="245" w:lineRule="auto"/>
            </w:pPr>
            <w:r>
              <w:rPr>
                <w:sz w:val="18"/>
              </w:rPr>
              <w:t>Custom models and optimization</w:t>
            </w:r>
          </w:p>
        </w:tc>
        <w:tc>
          <w:tcPr>
            <w:tcW w:type="dxa" w:w="2736"/>
            <w:vAlign w:val="center"/>
            <w:tcMar>
              <w:top w:w="70" w:type="dxa"/>
              <w:bottom w:w="70" w:type="dxa"/>
              <w:left w:w="85" w:type="dxa"/>
              <w:right w:w="85" w:type="dxa"/>
            </w:tcMar>
            <w:shd w:fill="F0F4F6"/>
          </w:tcPr>
          <w:p>
            <w:pPr>
              <w:spacing w:after="0" w:line="245" w:lineRule="auto"/>
            </w:pPr>
            <w:r>
              <w:rPr>
                <w:sz w:val="18"/>
              </w:rPr>
              <w:t>More application-specific contracts and deployment</w:t>
            </w:r>
          </w:p>
        </w:tc>
      </w:tr>
      <w:tr>
        <w:trPr>
          <w:cantSplit/>
        </w:trPr>
        <w:tc>
          <w:tcPr>
            <w:tcW w:type="dxa" w:w="2016"/>
            <w:vAlign w:val="center"/>
            <w:tcMar>
              <w:top w:w="70" w:type="dxa"/>
              <w:bottom w:w="70" w:type="dxa"/>
              <w:left w:w="85" w:type="dxa"/>
              <w:right w:w="85" w:type="dxa"/>
            </w:tcMar>
            <w:shd w:fill="FFFFFF"/>
          </w:tcPr>
          <w:p>
            <w:pPr>
              <w:spacing w:after="0" w:line="245" w:lineRule="auto"/>
            </w:pPr>
            <w:r>
              <w:rPr>
                <w:sz w:val="18"/>
              </w:rPr>
              <w:t>cuRobo</w:t>
            </w:r>
          </w:p>
        </w:tc>
        <w:tc>
          <w:tcPr>
            <w:tcW w:type="dxa" w:w="2736"/>
            <w:vAlign w:val="center"/>
            <w:tcMar>
              <w:top w:w="70" w:type="dxa"/>
              <w:bottom w:w="70" w:type="dxa"/>
              <w:left w:w="85" w:type="dxa"/>
              <w:right w:w="85" w:type="dxa"/>
            </w:tcMar>
            <w:shd w:fill="FFFFFF"/>
          </w:tcPr>
          <w:p>
            <w:pPr>
              <w:spacing w:after="0" w:line="245" w:lineRule="auto"/>
            </w:pPr>
            <w:r>
              <w:rPr>
                <w:sz w:val="18"/>
              </w:rPr>
              <w:t>GPU planning service</w:t>
            </w:r>
          </w:p>
        </w:tc>
        <w:tc>
          <w:tcPr>
            <w:tcW w:type="dxa" w:w="2736"/>
            <w:vAlign w:val="center"/>
            <w:tcMar>
              <w:top w:w="70" w:type="dxa"/>
              <w:bottom w:w="70" w:type="dxa"/>
              <w:left w:w="85" w:type="dxa"/>
              <w:right w:w="85" w:type="dxa"/>
            </w:tcMar>
            <w:shd w:fill="FFFFFF"/>
          </w:tcPr>
          <w:p>
            <w:pPr>
              <w:spacing w:after="0" w:line="245" w:lineRule="auto"/>
            </w:pPr>
            <w:r>
              <w:rPr>
                <w:sz w:val="18"/>
              </w:rPr>
              <w:t>Parallel compute</w:t>
            </w:r>
          </w:p>
        </w:tc>
        <w:tc>
          <w:tcPr>
            <w:tcW w:type="dxa" w:w="2736"/>
            <w:vAlign w:val="center"/>
            <w:tcMar>
              <w:top w:w="70" w:type="dxa"/>
              <w:bottom w:w="70" w:type="dxa"/>
              <w:left w:w="85" w:type="dxa"/>
              <w:right w:w="85" w:type="dxa"/>
            </w:tcMar>
            <w:shd w:fill="FFFFFF"/>
          </w:tcPr>
          <w:p>
            <w:pPr>
              <w:spacing w:after="0" w:line="245" w:lineRule="auto"/>
            </w:pPr>
            <w:r>
              <w:rPr>
                <w:sz w:val="18"/>
              </w:rPr>
              <w:t>GPU runtime, model conversion, API and validation</w:t>
            </w:r>
          </w:p>
        </w:tc>
      </w:tr>
      <w:tr>
        <w:trPr>
          <w:cantSplit/>
        </w:trPr>
        <w:tc>
          <w:tcPr>
            <w:tcW w:type="dxa" w:w="2016"/>
            <w:vAlign w:val="center"/>
            <w:tcMar>
              <w:top w:w="70" w:type="dxa"/>
              <w:bottom w:w="70" w:type="dxa"/>
              <w:left w:w="85" w:type="dxa"/>
              <w:right w:w="85" w:type="dxa"/>
            </w:tcMar>
            <w:shd w:fill="F0F4F6"/>
          </w:tcPr>
          <w:p>
            <w:pPr>
              <w:spacing w:after="0" w:line="245" w:lineRule="auto"/>
            </w:pPr>
            <w:r>
              <w:rPr>
                <w:sz w:val="18"/>
              </w:rPr>
              <w:t>Nav2</w:t>
            </w:r>
          </w:p>
        </w:tc>
        <w:tc>
          <w:tcPr>
            <w:tcW w:type="dxa" w:w="2736"/>
            <w:vAlign w:val="center"/>
            <w:tcMar>
              <w:top w:w="70" w:type="dxa"/>
              <w:bottom w:w="70" w:type="dxa"/>
              <w:left w:w="85" w:type="dxa"/>
              <w:right w:w="85" w:type="dxa"/>
            </w:tcMar>
            <w:shd w:fill="F0F4F6"/>
          </w:tcPr>
          <w:p>
            <w:pPr>
              <w:spacing w:after="0" w:line="245" w:lineRule="auto"/>
            </w:pPr>
            <w:r>
              <w:rPr>
                <w:sz w:val="18"/>
              </w:rPr>
              <w:t>ROS2 actions/services</w:t>
            </w:r>
          </w:p>
        </w:tc>
        <w:tc>
          <w:tcPr>
            <w:tcW w:type="dxa" w:w="2736"/>
            <w:vAlign w:val="center"/>
            <w:tcMar>
              <w:top w:w="70" w:type="dxa"/>
              <w:bottom w:w="70" w:type="dxa"/>
              <w:left w:w="85" w:type="dxa"/>
              <w:right w:w="85" w:type="dxa"/>
            </w:tcMar>
            <w:shd w:fill="F0F4F6"/>
          </w:tcPr>
          <w:p>
            <w:pPr>
              <w:spacing w:after="0" w:line="245" w:lineRule="auto"/>
            </w:pPr>
            <w:r>
              <w:rPr>
                <w:sz w:val="18"/>
              </w:rPr>
              <w:t>Mobile-navigation architecture</w:t>
            </w:r>
          </w:p>
        </w:tc>
        <w:tc>
          <w:tcPr>
            <w:tcW w:type="dxa" w:w="2736"/>
            <w:vAlign w:val="center"/>
            <w:tcMar>
              <w:top w:w="70" w:type="dxa"/>
              <w:bottom w:w="70" w:type="dxa"/>
              <w:left w:w="85" w:type="dxa"/>
              <w:right w:w="85" w:type="dxa"/>
            </w:tcMar>
            <w:shd w:fill="F0F4F6"/>
          </w:tcPr>
          <w:p>
            <w:pPr>
              <w:spacing w:after="0" w:line="245" w:lineRule="auto"/>
            </w:pPr>
            <w:r>
              <w:rPr>
                <w:sz w:val="18"/>
              </w:rPr>
              <w:t>Mission integration, docking and base/arm coordination</w:t>
            </w:r>
          </w:p>
        </w:tc>
      </w:tr>
    </w:tbl>
    <w:p>
      <w:pPr>
        <w:spacing w:after="0"/>
      </w:pPr>
    </w:p>
    <w:p>
      <w:r>
        <w:t>These are provisional integration assessments. HPP documents hpp-exec as a ROS2 execution reference; using it is optional when RXU supplies the selected execution route. No robot-driver capability is inferred solely from planner choice. [R3]</w:t>
      </w:r>
    </w:p>
    <w:p>
      <w:pPr>
        <w:pStyle w:val="Heading2"/>
      </w:pPr>
      <w:r>
        <w:t>12.1 Common contracts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344"/>
      </w:tblGrid>
      <w:tr>
        <w:trPr>
          <w:cantSplit/>
          <w:tblHeader/>
        </w:trPr>
        <w:tc>
          <w:tcPr>
            <w:tcW w:type="dxa" w:w="2880"/>
            <w:vAlign w:val="center"/>
            <w:tcMar>
              <w:top w:w="70" w:type="dxa"/>
              <w:bottom w:w="70" w:type="dxa"/>
              <w:left w:w="85" w:type="dxa"/>
              <w:right w:w="85" w:type="dxa"/>
            </w:tcMar>
            <w:shd w:fill="203B50"/>
          </w:tcPr>
          <w:p>
            <w:pPr>
              <w:spacing w:after="0" w:line="245" w:lineRule="auto"/>
            </w:pPr>
            <w:r>
              <w:rPr>
                <w:b/>
                <w:color w:val="FFFFFF"/>
                <w:sz w:val="18"/>
              </w:rPr>
              <w:t>Contract</w:t>
            </w:r>
          </w:p>
        </w:tc>
        <w:tc>
          <w:tcPr>
            <w:tcW w:type="dxa" w:w="7344"/>
            <w:vAlign w:val="center"/>
            <w:tcMar>
              <w:top w:w="70" w:type="dxa"/>
              <w:bottom w:w="70" w:type="dxa"/>
              <w:left w:w="85" w:type="dxa"/>
              <w:right w:w="85" w:type="dxa"/>
            </w:tcMar>
            <w:shd w:fill="203B50"/>
          </w:tcPr>
          <w:p>
            <w:pPr>
              <w:spacing w:after="0" w:line="245" w:lineRule="auto"/>
            </w:pPr>
            <w:r>
              <w:rPr>
                <w:b/>
                <w:color w:val="FFFFFF"/>
                <w:sz w:val="18"/>
              </w:rPr>
              <w:t>Required content</w:t>
            </w:r>
          </w:p>
        </w:tc>
      </w:tr>
      <w:tr>
        <w:trPr>
          <w:cantSplit/>
        </w:trPr>
        <w:tc>
          <w:tcPr>
            <w:tcW w:type="dxa" w:w="2880"/>
            <w:vAlign w:val="center"/>
            <w:tcMar>
              <w:top w:w="70" w:type="dxa"/>
              <w:bottom w:w="70" w:type="dxa"/>
              <w:left w:w="85" w:type="dxa"/>
              <w:right w:w="85" w:type="dxa"/>
            </w:tcMar>
            <w:shd w:fill="FFFFFF"/>
          </w:tcPr>
          <w:p>
            <w:pPr>
              <w:spacing w:after="0" w:line="245" w:lineRule="auto"/>
            </w:pPr>
            <w:r>
              <w:rPr>
                <w:sz w:val="18"/>
              </w:rPr>
              <w:t>Planning request</w:t>
            </w:r>
          </w:p>
        </w:tc>
        <w:tc>
          <w:tcPr>
            <w:tcW w:type="dxa" w:w="7344"/>
            <w:vAlign w:val="center"/>
            <w:tcMar>
              <w:top w:w="70" w:type="dxa"/>
              <w:bottom w:w="70" w:type="dxa"/>
              <w:left w:w="85" w:type="dxa"/>
              <w:right w:w="85" w:type="dxa"/>
            </w:tcMar>
            <w:shd w:fill="FFFFFF"/>
          </w:tcPr>
          <w:p>
            <w:pPr>
              <w:spacing w:after="0" w:line="245" w:lineRule="auto"/>
            </w:pPr>
            <w:r>
              <w:rPr>
                <w:sz w:val="18"/>
              </w:rPr>
              <w:t>Robot/model version, scene version, start state, process path, constraints, profile and timeout</w:t>
            </w:r>
          </w:p>
        </w:tc>
      </w:tr>
      <w:tr>
        <w:trPr>
          <w:cantSplit/>
        </w:trPr>
        <w:tc>
          <w:tcPr>
            <w:tcW w:type="dxa" w:w="2880"/>
            <w:vAlign w:val="center"/>
            <w:tcMar>
              <w:top w:w="70" w:type="dxa"/>
              <w:bottom w:w="70" w:type="dxa"/>
              <w:left w:w="85" w:type="dxa"/>
              <w:right w:w="85" w:type="dxa"/>
            </w:tcMar>
            <w:shd w:fill="F0F4F6"/>
          </w:tcPr>
          <w:p>
            <w:pPr>
              <w:spacing w:after="0" w:line="245" w:lineRule="auto"/>
            </w:pPr>
            <w:r>
              <w:rPr>
                <w:sz w:val="18"/>
              </w:rPr>
              <w:t>Planning response</w:t>
            </w:r>
          </w:p>
        </w:tc>
        <w:tc>
          <w:tcPr>
            <w:tcW w:type="dxa" w:w="7344"/>
            <w:vAlign w:val="center"/>
            <w:tcMar>
              <w:top w:w="70" w:type="dxa"/>
              <w:bottom w:w="70" w:type="dxa"/>
              <w:left w:w="85" w:type="dxa"/>
              <w:right w:w="85" w:type="dxa"/>
            </w:tcMar>
            <w:shd w:fill="F0F4F6"/>
          </w:tcPr>
          <w:p>
            <w:pPr>
              <w:spacing w:after="0" w:line="245" w:lineRule="auto"/>
            </w:pPr>
            <w:r>
              <w:rPr>
                <w:sz w:val="18"/>
              </w:rPr>
              <w:t>Path/trajectory, frame conventions, posture, timing, completeness, diagnostics and validation record</w:t>
            </w:r>
          </w:p>
        </w:tc>
      </w:tr>
      <w:tr>
        <w:trPr>
          <w:cantSplit/>
        </w:trPr>
        <w:tc>
          <w:tcPr>
            <w:tcW w:type="dxa" w:w="2880"/>
            <w:vAlign w:val="center"/>
            <w:tcMar>
              <w:top w:w="70" w:type="dxa"/>
              <w:bottom w:w="70" w:type="dxa"/>
              <w:left w:w="85" w:type="dxa"/>
              <w:right w:w="85" w:type="dxa"/>
            </w:tcMar>
            <w:shd w:fill="FFFFFF"/>
          </w:tcPr>
          <w:p>
            <w:pPr>
              <w:spacing w:after="0" w:line="245" w:lineRule="auto"/>
            </w:pPr>
            <w:r>
              <w:rPr>
                <w:sz w:val="18"/>
              </w:rPr>
              <w:t>Execution request</w:t>
            </w:r>
          </w:p>
        </w:tc>
        <w:tc>
          <w:tcPr>
            <w:tcW w:type="dxa" w:w="7344"/>
            <w:vAlign w:val="center"/>
            <w:tcMar>
              <w:top w:w="70" w:type="dxa"/>
              <w:bottom w:w="70" w:type="dxa"/>
              <w:left w:w="85" w:type="dxa"/>
              <w:right w:w="85" w:type="dxa"/>
            </w:tcMar>
            <w:shd w:fill="FFFFFF"/>
          </w:tcPr>
          <w:p>
            <w:pPr>
              <w:spacing w:after="0" w:line="245" w:lineRule="auto"/>
            </w:pPr>
            <w:r>
              <w:rPr>
                <w:sz w:val="18"/>
              </w:rPr>
              <w:t>Trajectory ID, required controller capabilities, process events and allowed blending/deviation</w:t>
            </w:r>
          </w:p>
        </w:tc>
      </w:tr>
      <w:tr>
        <w:trPr>
          <w:cantSplit/>
        </w:trPr>
        <w:tc>
          <w:tcPr>
            <w:tcW w:type="dxa" w:w="2880"/>
            <w:vAlign w:val="center"/>
            <w:tcMar>
              <w:top w:w="70" w:type="dxa"/>
              <w:bottom w:w="70" w:type="dxa"/>
              <w:left w:w="85" w:type="dxa"/>
              <w:right w:w="85" w:type="dxa"/>
            </w:tcMar>
            <w:shd w:fill="F0F4F6"/>
          </w:tcPr>
          <w:p>
            <w:pPr>
              <w:spacing w:after="0" w:line="245" w:lineRule="auto"/>
            </w:pPr>
            <w:r>
              <w:rPr>
                <w:sz w:val="18"/>
              </w:rPr>
              <w:t>Feedback</w:t>
            </w:r>
          </w:p>
        </w:tc>
        <w:tc>
          <w:tcPr>
            <w:tcW w:type="dxa" w:w="7344"/>
            <w:vAlign w:val="center"/>
            <w:tcMar>
              <w:top w:w="70" w:type="dxa"/>
              <w:bottom w:w="70" w:type="dxa"/>
              <w:left w:w="85" w:type="dxa"/>
              <w:right w:w="85" w:type="dxa"/>
            </w:tcMar>
            <w:shd w:fill="F0F4F6"/>
          </w:tcPr>
          <w:p>
            <w:pPr>
              <w:spacing w:after="0" w:line="245" w:lineRule="auto"/>
            </w:pPr>
            <w:r>
              <w:rPr>
                <w:sz w:val="18"/>
              </w:rPr>
              <w:t>Actual joints/TCP, progress, process state, faults and timestamps</w:t>
            </w:r>
          </w:p>
        </w:tc>
      </w:tr>
      <w:tr>
        <w:trPr>
          <w:cantSplit/>
        </w:trPr>
        <w:tc>
          <w:tcPr>
            <w:tcW w:type="dxa" w:w="2880"/>
            <w:vAlign w:val="center"/>
            <w:tcMar>
              <w:top w:w="70" w:type="dxa"/>
              <w:bottom w:w="70" w:type="dxa"/>
              <w:left w:w="85" w:type="dxa"/>
              <w:right w:w="85" w:type="dxa"/>
            </w:tcMar>
            <w:shd w:fill="FFFFFF"/>
          </w:tcPr>
          <w:p>
            <w:pPr>
              <w:spacing w:after="0" w:line="245" w:lineRule="auto"/>
            </w:pPr>
            <w:r>
              <w:rPr>
                <w:sz w:val="18"/>
              </w:rPr>
              <w:t>Recovery</w:t>
            </w:r>
          </w:p>
        </w:tc>
        <w:tc>
          <w:tcPr>
            <w:tcW w:type="dxa" w:w="7344"/>
            <w:vAlign w:val="center"/>
            <w:tcMar>
              <w:top w:w="70" w:type="dxa"/>
              <w:bottom w:w="70" w:type="dxa"/>
              <w:left w:w="85" w:type="dxa"/>
              <w:right w:w="85" w:type="dxa"/>
            </w:tcMar>
            <w:shd w:fill="FFFFFF"/>
          </w:tcPr>
          <w:p>
            <w:pPr>
              <w:spacing w:after="0" w:line="245" w:lineRule="auto"/>
            </w:pPr>
            <w:r>
              <w:rPr>
                <w:sz w:val="18"/>
              </w:rPr>
              <w:t>Cancel acknowledgement, stopped-state evidence and resume/replan conditions</w:t>
            </w:r>
          </w:p>
        </w:tc>
      </w:tr>
      <w:tr>
        <w:trPr>
          <w:cantSplit/>
        </w:trPr>
        <w:tc>
          <w:tcPr>
            <w:tcW w:type="dxa" w:w="2880"/>
            <w:vAlign w:val="center"/>
            <w:tcMar>
              <w:top w:w="70" w:type="dxa"/>
              <w:bottom w:w="70" w:type="dxa"/>
              <w:left w:w="85" w:type="dxa"/>
              <w:right w:w="85" w:type="dxa"/>
            </w:tcMar>
            <w:shd w:fill="F0F4F6"/>
          </w:tcPr>
          <w:p>
            <w:pPr>
              <w:spacing w:after="0" w:line="245" w:lineRule="auto"/>
            </w:pPr>
            <w:r>
              <w:rPr>
                <w:sz w:val="18"/>
              </w:rPr>
              <w:t>Traceability</w:t>
            </w:r>
          </w:p>
        </w:tc>
        <w:tc>
          <w:tcPr>
            <w:tcW w:type="dxa" w:w="7344"/>
            <w:vAlign w:val="center"/>
            <w:tcMar>
              <w:top w:w="70" w:type="dxa"/>
              <w:bottom w:w="70" w:type="dxa"/>
              <w:left w:w="85" w:type="dxa"/>
              <w:right w:w="85" w:type="dxa"/>
            </w:tcMar>
            <w:shd w:fill="F0F4F6"/>
          </w:tcPr>
          <w:p>
            <w:pPr>
              <w:spacing w:after="0" w:line="245" w:lineRule="auto"/>
            </w:pPr>
            <w:r>
              <w:rPr>
                <w:sz w:val="18"/>
              </w:rPr>
              <w:t>Planner release, settings, seed, model/calibration versions and validation results</w:t>
            </w:r>
          </w:p>
        </w:tc>
      </w:tr>
    </w:tbl>
    <w:p>
      <w:pPr>
        <w:spacing w:after="0"/>
      </w:pPr>
    </w:p>
    <w:p>
      <w:r>
        <w:t>Define units, serialization, frame names, error codes, schema versioning and ownership of scene updates. Require an asynchronous lifecycle for long planning jobs, bounded timeouts, cancellation and clear partial-result semantics. Avoid duplicate execution owners when a framework includes its own execution manager.</w:t>
      </w:r>
    </w:p>
    <w:p>
      <w:pPr>
        <w:pStyle w:val="Heading2"/>
      </w:pPr>
      <w:r>
        <w:t>12.2 Ease of integration metrics</w:t>
      </w:r>
    </w:p>
    <w:p>
      <w:pPr>
        <w:pStyle w:val="ListBullet"/>
      </w:pPr>
      <w:r>
        <w:t>Engineer-days to first validated simulated and physical execution.</w:t>
      </w:r>
    </w:p>
    <w:p>
      <w:pPr>
        <w:pStyle w:val="ListBullet"/>
      </w:pPr>
      <w:r>
        <w:t>Framework-specific code and configuration effort; proportion reused for a second robot and second use case.</w:t>
      </w:r>
    </w:p>
    <w:p>
      <w:pPr>
        <w:pStyle w:val="ListBullet"/>
      </w:pPr>
      <w:r>
        <w:t>Effort to replace one planner or simulator without changing application logic.</w:t>
      </w:r>
    </w:p>
    <w:p>
      <w:pPr>
        <w:pStyle w:val="ListBullet"/>
      </w:pPr>
      <w:r>
        <w:t>Diagnostics, reproducibility, failure isolation, logging and replay capability.</w:t>
      </w:r>
    </w:p>
    <w:p>
      <w:pPr>
        <w:pStyle w:val="ListBullet"/>
      </w:pPr>
      <w:r>
        <w:t>Deployment dependencies, CPU/GPU resources, supported operating systems and container compatibility.</w:t>
      </w:r>
    </w:p>
    <w:p>
      <w:pPr>
        <w:pStyle w:val="ListBullet"/>
      </w:pPr>
      <w:r>
        <w:t>Version-upgrade effort, regression burden, documentation quality and maintainability.</w:t>
      </w:r>
    </w:p>
    <w:p>
      <w:pPr>
        <w:pStyle w:val="ListBullet"/>
      </w:pPr>
      <w:r>
        <w:t>License and solver obligations, industrial support needs and long-term dependency risk.</w:t>
      </w:r>
    </w:p>
    <w:p>
      <w:pPr>
        <w:pStyle w:val="ListBullet"/>
      </w:pPr>
      <w:r>
        <w:t>Connection-loss handling, lifecycle behavior and prevention of unauthorized or competing command sources.</w:t>
      </w:r>
    </w:p>
    <w:p>
      <w:pPr>
        <w:pStyle w:val="Heading1"/>
      </w:pPr>
      <w:r>
        <w:t>13 Cross cutting qualification criteria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816"/>
        <w:gridCol w:w="4248"/>
      </w:tblGrid>
      <w:tr>
        <w:trPr>
          <w:cantSplit/>
          <w:tblHeader/>
        </w:trPr>
        <w:tc>
          <w:tcPr>
            <w:tcW w:type="dxa" w:w="2160"/>
            <w:vAlign w:val="center"/>
            <w:tcMar>
              <w:top w:w="70" w:type="dxa"/>
              <w:bottom w:w="70" w:type="dxa"/>
              <w:left w:w="85" w:type="dxa"/>
              <w:right w:w="85" w:type="dxa"/>
            </w:tcMar>
            <w:shd w:fill="203B50"/>
          </w:tcPr>
          <w:p>
            <w:pPr>
              <w:spacing w:after="0" w:line="245" w:lineRule="auto"/>
            </w:pPr>
            <w:r>
              <w:rPr>
                <w:b/>
                <w:color w:val="FFFFFF"/>
                <w:sz w:val="18"/>
              </w:rPr>
              <w:t>Criterion</w:t>
            </w:r>
          </w:p>
        </w:tc>
        <w:tc>
          <w:tcPr>
            <w:tcW w:type="dxa" w:w="3816"/>
            <w:vAlign w:val="center"/>
            <w:tcMar>
              <w:top w:w="70" w:type="dxa"/>
              <w:bottom w:w="70" w:type="dxa"/>
              <w:left w:w="85" w:type="dxa"/>
              <w:right w:w="85" w:type="dxa"/>
            </w:tcMar>
            <w:shd w:fill="203B50"/>
          </w:tcPr>
          <w:p>
            <w:pPr>
              <w:spacing w:after="0" w:line="245" w:lineRule="auto"/>
            </w:pPr>
            <w:r>
              <w:rPr>
                <w:b/>
                <w:color w:val="FFFFFF"/>
                <w:sz w:val="18"/>
              </w:rPr>
              <w:t>Required evaluation</w:t>
            </w:r>
          </w:p>
        </w:tc>
        <w:tc>
          <w:tcPr>
            <w:tcW w:type="dxa" w:w="4248"/>
            <w:vAlign w:val="center"/>
            <w:tcMar>
              <w:top w:w="70" w:type="dxa"/>
              <w:bottom w:w="70" w:type="dxa"/>
              <w:left w:w="85" w:type="dxa"/>
              <w:right w:w="85" w:type="dxa"/>
            </w:tcMar>
            <w:shd w:fill="203B50"/>
          </w:tcPr>
          <w:p>
            <w:pPr>
              <w:spacing w:after="0" w:line="245" w:lineRule="auto"/>
            </w:pPr>
            <w:r>
              <w:rPr>
                <w:b/>
                <w:color w:val="FFFFFF"/>
                <w:sz w:val="18"/>
              </w:rPr>
              <w:t>Why it matters</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Localization uncertainty</w:t>
            </w:r>
          </w:p>
        </w:tc>
        <w:tc>
          <w:tcPr>
            <w:tcW w:type="dxa" w:w="3816"/>
            <w:vAlign w:val="center"/>
            <w:tcMar>
              <w:top w:w="70" w:type="dxa"/>
              <w:bottom w:w="70" w:type="dxa"/>
              <w:left w:w="85" w:type="dxa"/>
              <w:right w:w="85" w:type="dxa"/>
            </w:tcMar>
            <w:shd w:fill="FFFFFF"/>
          </w:tcPr>
          <w:p>
            <w:pPr>
              <w:spacing w:after="0" w:line="245" w:lineRule="auto"/>
            </w:pPr>
            <w:r>
              <w:rPr>
                <w:sz w:val="18"/>
              </w:rPr>
              <w:t>Part-pose, calibration, surface-noise and stale-world perturbations</w:t>
            </w:r>
          </w:p>
        </w:tc>
        <w:tc>
          <w:tcPr>
            <w:tcW w:type="dxa" w:w="4248"/>
            <w:vAlign w:val="center"/>
            <w:tcMar>
              <w:top w:w="70" w:type="dxa"/>
              <w:bottom w:w="70" w:type="dxa"/>
              <w:left w:w="85" w:type="dxa"/>
              <w:right w:w="85" w:type="dxa"/>
            </w:tcMar>
            <w:shd w:fill="FFFFFF"/>
          </w:tcPr>
          <w:p>
            <w:pPr>
              <w:spacing w:after="0" w:line="245" w:lineRule="auto"/>
            </w:pPr>
            <w:r>
              <w:rPr>
                <w:sz w:val="18"/>
              </w:rPr>
              <w:t>CAD validity may not transfer to the measured cell</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Process constraints</w:t>
            </w:r>
          </w:p>
        </w:tc>
        <w:tc>
          <w:tcPr>
            <w:tcW w:type="dxa" w:w="3816"/>
            <w:vAlign w:val="center"/>
            <w:tcMar>
              <w:top w:w="70" w:type="dxa"/>
              <w:bottom w:w="70" w:type="dxa"/>
              <w:left w:w="85" w:type="dxa"/>
              <w:right w:w="85" w:type="dxa"/>
            </w:tcMar>
            <w:shd w:fill="F0F4F6"/>
          </w:tcPr>
          <w:p>
            <w:pPr>
              <w:spacing w:after="0" w:line="245" w:lineRule="auto"/>
            </w:pPr>
            <w:r>
              <w:rPr>
                <w:sz w:val="18"/>
              </w:rPr>
              <w:t>Standoff, angle, speed, dwell, overlap and event timing</w:t>
            </w:r>
          </w:p>
        </w:tc>
        <w:tc>
          <w:tcPr>
            <w:tcW w:type="dxa" w:w="4248"/>
            <w:vAlign w:val="center"/>
            <w:tcMar>
              <w:top w:w="70" w:type="dxa"/>
              <w:bottom w:w="70" w:type="dxa"/>
              <w:left w:w="85" w:type="dxa"/>
              <w:right w:w="85" w:type="dxa"/>
            </w:tcMar>
            <w:shd w:fill="F0F4F6"/>
          </w:tcPr>
          <w:p>
            <w:pPr>
              <w:spacing w:after="0" w:line="245" w:lineRule="auto"/>
            </w:pPr>
            <w:r>
              <w:rPr>
                <w:sz w:val="18"/>
              </w:rPr>
              <w:t>Collision-free does not imply acceptable process quality</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Contact compatibility</w:t>
            </w:r>
          </w:p>
        </w:tc>
        <w:tc>
          <w:tcPr>
            <w:tcW w:type="dxa" w:w="3816"/>
            <w:vAlign w:val="center"/>
            <w:tcMar>
              <w:top w:w="70" w:type="dxa"/>
              <w:bottom w:w="70" w:type="dxa"/>
              <w:left w:w="85" w:type="dxa"/>
              <w:right w:w="85" w:type="dxa"/>
            </w:tcMar>
            <w:shd w:fill="FFFFFF"/>
          </w:tcPr>
          <w:p>
            <w:pPr>
              <w:spacing w:after="0" w:line="245" w:lineRule="auto"/>
            </w:pPr>
            <w:r>
              <w:rPr>
                <w:sz w:val="18"/>
              </w:rPr>
              <w:t>Force sensing/control and contact transitions</w:t>
            </w:r>
          </w:p>
        </w:tc>
        <w:tc>
          <w:tcPr>
            <w:tcW w:type="dxa" w:w="4248"/>
            <w:vAlign w:val="center"/>
            <w:tcMar>
              <w:top w:w="70" w:type="dxa"/>
              <w:bottom w:w="70" w:type="dxa"/>
              <w:left w:w="85" w:type="dxa"/>
              <w:right w:w="85" w:type="dxa"/>
            </w:tcMar>
            <w:shd w:fill="FFFFFF"/>
          </w:tcPr>
          <w:p>
            <w:pPr>
              <w:spacing w:after="0" w:line="245" w:lineRule="auto"/>
            </w:pPr>
            <w:r>
              <w:rPr>
                <w:sz w:val="18"/>
              </w:rPr>
              <w:t>Sanding, insertion and contact cleaning</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Redundancy</w:t>
            </w:r>
          </w:p>
        </w:tc>
        <w:tc>
          <w:tcPr>
            <w:tcW w:type="dxa" w:w="3816"/>
            <w:vAlign w:val="center"/>
            <w:tcMar>
              <w:top w:w="70" w:type="dxa"/>
              <w:bottom w:w="70" w:type="dxa"/>
              <w:left w:w="85" w:type="dxa"/>
              <w:right w:w="85" w:type="dxa"/>
            </w:tcMar>
            <w:shd w:fill="F0F4F6"/>
          </w:tcPr>
          <w:p>
            <w:pPr>
              <w:spacing w:after="0" w:line="245" w:lineRule="auto"/>
            </w:pPr>
            <w:r>
              <w:rPr>
                <w:sz w:val="18"/>
              </w:rPr>
              <w:t>IK branches, posture, wrapping and external axes</w:t>
            </w:r>
          </w:p>
        </w:tc>
        <w:tc>
          <w:tcPr>
            <w:tcW w:type="dxa" w:w="4248"/>
            <w:vAlign w:val="center"/>
            <w:tcMar>
              <w:top w:w="70" w:type="dxa"/>
              <w:bottom w:w="70" w:type="dxa"/>
              <w:left w:w="85" w:type="dxa"/>
              <w:right w:w="85" w:type="dxa"/>
            </w:tcMar>
            <w:shd w:fill="F0F4F6"/>
          </w:tcPr>
          <w:p>
            <w:pPr>
              <w:spacing w:after="0" w:line="245" w:lineRule="auto"/>
            </w:pPr>
            <w:r>
              <w:rPr>
                <w:sz w:val="18"/>
              </w:rPr>
              <w:t>Long curves and difficult access</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Multi-robot resources</w:t>
            </w:r>
          </w:p>
        </w:tc>
        <w:tc>
          <w:tcPr>
            <w:tcW w:type="dxa" w:w="3816"/>
            <w:vAlign w:val="center"/>
            <w:tcMar>
              <w:top w:w="70" w:type="dxa"/>
              <w:bottom w:w="70" w:type="dxa"/>
              <w:left w:w="85" w:type="dxa"/>
              <w:right w:w="85" w:type="dxa"/>
            </w:tcMar>
            <w:shd w:fill="FFFFFF"/>
          </w:tcPr>
          <w:p>
            <w:pPr>
              <w:spacing w:after="0" w:line="245" w:lineRule="auto"/>
            </w:pPr>
            <w:r>
              <w:rPr>
                <w:sz w:val="18"/>
              </w:rPr>
              <w:t>Shared workspace, synchronized tasks and deadlock recovery</w:t>
            </w:r>
          </w:p>
        </w:tc>
        <w:tc>
          <w:tcPr>
            <w:tcW w:type="dxa" w:w="4248"/>
            <w:vAlign w:val="center"/>
            <w:tcMar>
              <w:top w:w="70" w:type="dxa"/>
              <w:bottom w:w="70" w:type="dxa"/>
              <w:left w:w="85" w:type="dxa"/>
              <w:right w:w="85" w:type="dxa"/>
            </w:tcMar>
            <w:shd w:fill="FFFFFF"/>
          </w:tcPr>
          <w:p>
            <w:pPr>
              <w:spacing w:after="0" w:line="245" w:lineRule="auto"/>
            </w:pPr>
            <w:r>
              <w:rPr>
                <w:sz w:val="18"/>
              </w:rPr>
              <w:t>Coordinated assembly and handling</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Recovery and resume</w:t>
            </w:r>
          </w:p>
        </w:tc>
        <w:tc>
          <w:tcPr>
            <w:tcW w:type="dxa" w:w="3816"/>
            <w:vAlign w:val="center"/>
            <w:tcMar>
              <w:top w:w="70" w:type="dxa"/>
              <w:bottom w:w="70" w:type="dxa"/>
              <w:left w:w="85" w:type="dxa"/>
              <w:right w:w="85" w:type="dxa"/>
            </w:tcMar>
            <w:shd w:fill="F0F4F6"/>
          </w:tcPr>
          <w:p>
            <w:pPr>
              <w:spacing w:after="0" w:line="245" w:lineRule="auto"/>
            </w:pPr>
            <w:r>
              <w:rPr>
                <w:sz w:val="18"/>
              </w:rPr>
              <w:t>Correct task/region continuation after faults</w:t>
            </w:r>
          </w:p>
        </w:tc>
        <w:tc>
          <w:tcPr>
            <w:tcW w:type="dxa" w:w="4248"/>
            <w:vAlign w:val="center"/>
            <w:tcMar>
              <w:top w:w="70" w:type="dxa"/>
              <w:bottom w:w="70" w:type="dxa"/>
              <w:left w:w="85" w:type="dxa"/>
              <w:right w:w="85" w:type="dxa"/>
            </w:tcMar>
            <w:shd w:fill="F0F4F6"/>
          </w:tcPr>
          <w:p>
            <w:pPr>
              <w:spacing w:after="0" w:line="245" w:lineRule="auto"/>
            </w:pPr>
            <w:r>
              <w:rPr>
                <w:sz w:val="18"/>
              </w:rPr>
              <w:t>Prevent omissions and duplicate processing</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Execution fidelity</w:t>
            </w:r>
          </w:p>
        </w:tc>
        <w:tc>
          <w:tcPr>
            <w:tcW w:type="dxa" w:w="3816"/>
            <w:vAlign w:val="center"/>
            <w:tcMar>
              <w:top w:w="70" w:type="dxa"/>
              <w:bottom w:w="70" w:type="dxa"/>
              <w:left w:w="85" w:type="dxa"/>
              <w:right w:w="85" w:type="dxa"/>
            </w:tcMar>
            <w:shd w:fill="FFFFFF"/>
          </w:tcPr>
          <w:p>
            <w:pPr>
              <w:spacing w:after="0" w:line="245" w:lineRule="auto"/>
            </w:pPr>
            <w:r>
              <w:rPr>
                <w:sz w:val="18"/>
              </w:rPr>
              <w:t>Controller interpolation, buffering and overrides</w:t>
            </w:r>
          </w:p>
        </w:tc>
        <w:tc>
          <w:tcPr>
            <w:tcW w:type="dxa" w:w="4248"/>
            <w:vAlign w:val="center"/>
            <w:tcMar>
              <w:top w:w="70" w:type="dxa"/>
              <w:bottom w:w="70" w:type="dxa"/>
              <w:left w:w="85" w:type="dxa"/>
              <w:right w:w="85" w:type="dxa"/>
            </w:tcMar>
            <w:shd w:fill="FFFFFF"/>
          </w:tcPr>
          <w:p>
            <w:pPr>
              <w:spacing w:after="0" w:line="245" w:lineRule="auto"/>
            </w:pPr>
            <w:r>
              <w:rPr>
                <w:sz w:val="18"/>
              </w:rPr>
              <w:t>Planned smoothness may not survive execution</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Generalization</w:t>
            </w:r>
          </w:p>
        </w:tc>
        <w:tc>
          <w:tcPr>
            <w:tcW w:type="dxa" w:w="3816"/>
            <w:vAlign w:val="center"/>
            <w:tcMar>
              <w:top w:w="70" w:type="dxa"/>
              <w:bottom w:w="70" w:type="dxa"/>
              <w:left w:w="85" w:type="dxa"/>
              <w:right w:w="85" w:type="dxa"/>
            </w:tcMar>
            <w:shd w:fill="F0F4F6"/>
          </w:tcPr>
          <w:p>
            <w:pPr>
              <w:spacing w:after="0" w:line="245" w:lineRule="auto"/>
            </w:pPr>
            <w:r>
              <w:rPr>
                <w:sz w:val="18"/>
              </w:rPr>
              <w:t>New parts, fixtures, starts and disturbances</w:t>
            </w:r>
          </w:p>
        </w:tc>
        <w:tc>
          <w:tcPr>
            <w:tcW w:type="dxa" w:w="4248"/>
            <w:vAlign w:val="center"/>
            <w:tcMar>
              <w:top w:w="70" w:type="dxa"/>
              <w:bottom w:w="70" w:type="dxa"/>
              <w:left w:w="85" w:type="dxa"/>
              <w:right w:w="85" w:type="dxa"/>
            </w:tcMar>
            <w:shd w:fill="F0F4F6"/>
          </w:tcPr>
          <w:p>
            <w:pPr>
              <w:spacing w:after="0" w:line="245" w:lineRule="auto"/>
            </w:pPr>
            <w:r>
              <w:rPr>
                <w:sz w:val="18"/>
              </w:rPr>
              <w:t>Qualification beyond a single demonstration</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Lifecycle cost</w:t>
            </w:r>
          </w:p>
        </w:tc>
        <w:tc>
          <w:tcPr>
            <w:tcW w:type="dxa" w:w="3816"/>
            <w:vAlign w:val="center"/>
            <w:tcMar>
              <w:top w:w="70" w:type="dxa"/>
              <w:bottom w:w="70" w:type="dxa"/>
              <w:left w:w="85" w:type="dxa"/>
              <w:right w:w="85" w:type="dxa"/>
            </w:tcMar>
            <w:shd w:fill="FFFFFF"/>
          </w:tcPr>
          <w:p>
            <w:pPr>
              <w:spacing w:after="0" w:line="245" w:lineRule="auto"/>
            </w:pPr>
            <w:r>
              <w:rPr>
                <w:sz w:val="18"/>
              </w:rPr>
              <w:t>Integration, maintenance, licensing and hardware</w:t>
            </w:r>
          </w:p>
        </w:tc>
        <w:tc>
          <w:tcPr>
            <w:tcW w:type="dxa" w:w="4248"/>
            <w:vAlign w:val="center"/>
            <w:tcMar>
              <w:top w:w="70" w:type="dxa"/>
              <w:bottom w:w="70" w:type="dxa"/>
              <w:left w:w="85" w:type="dxa"/>
              <w:right w:w="85" w:type="dxa"/>
            </w:tcMar>
            <w:shd w:fill="FFFFFF"/>
          </w:tcPr>
          <w:p>
            <w:pPr>
              <w:spacing w:after="0" w:line="245" w:lineRule="auto"/>
            </w:pPr>
            <w:r>
              <w:rPr>
                <w:sz w:val="18"/>
              </w:rPr>
              <w:t>Reuse across projects</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Traceability</w:t>
            </w:r>
          </w:p>
        </w:tc>
        <w:tc>
          <w:tcPr>
            <w:tcW w:type="dxa" w:w="3816"/>
            <w:vAlign w:val="center"/>
            <w:tcMar>
              <w:top w:w="70" w:type="dxa"/>
              <w:bottom w:w="70" w:type="dxa"/>
              <w:left w:w="85" w:type="dxa"/>
              <w:right w:w="85" w:type="dxa"/>
            </w:tcMar>
            <w:shd w:fill="F0F4F6"/>
          </w:tcPr>
          <w:p>
            <w:pPr>
              <w:spacing w:after="0" w:line="245" w:lineRule="auto"/>
            </w:pPr>
            <w:r>
              <w:rPr>
                <w:sz w:val="18"/>
              </w:rPr>
              <w:t>Reproducible versions/settings and independent checks</w:t>
            </w:r>
          </w:p>
        </w:tc>
        <w:tc>
          <w:tcPr>
            <w:tcW w:type="dxa" w:w="4248"/>
            <w:vAlign w:val="center"/>
            <w:tcMar>
              <w:top w:w="70" w:type="dxa"/>
              <w:bottom w:w="70" w:type="dxa"/>
              <w:left w:w="85" w:type="dxa"/>
              <w:right w:w="85" w:type="dxa"/>
            </w:tcMar>
            <w:shd w:fill="F0F4F6"/>
          </w:tcPr>
          <w:p>
            <w:pPr>
              <w:spacing w:after="0" w:line="245" w:lineRule="auto"/>
            </w:pPr>
            <w:r>
              <w:rPr>
                <w:sz w:val="18"/>
              </w:rPr>
              <w:t>Reviewable evidence and diagnosis</w:t>
            </w:r>
          </w:p>
        </w:tc>
      </w:tr>
    </w:tbl>
    <w:p>
      <w:pPr>
        <w:spacing w:after="0"/>
      </w:pPr>
    </w:p>
    <w:p>
      <w:r>
        <w:t>Test uncertainty using a declared perturbation envelope derived from calibration and perception evidence. Do not invent a universal clearance or localization threshold. Include confidence/quality signals, rejection of unreliable observations and the ability to trigger re-referencing.</w:t>
      </w:r>
    </w:p>
    <w:p>
      <w:r>
        <w:t>For multiple robots, distinguish independent task allocation, coordinated collision avoidance and mechanically coupled motion. A framework capable of modeling multiple robots is not automatically a ready-made fleet or synchronized manipulation solution.</w:t>
      </w:r>
    </w:p>
    <w:p>
      <w:pPr>
        <w:pStyle w:val="Heading1"/>
      </w:pPr>
      <w:r>
        <w:t>14 Benchmark 2 Use case suitability</w:t>
      </w:r>
    </w:p>
    <w:p>
      <w:r>
        <w:t>The following choices are starting candidates. Final selection requires the same task requirements, acceptance gates and measured evidence. Most applications need more than one planning method.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816"/>
        <w:gridCol w:w="4248"/>
      </w:tblGrid>
      <w:tr>
        <w:trPr>
          <w:cantSplit/>
          <w:tblHeader/>
        </w:trPr>
        <w:tc>
          <w:tcPr>
            <w:tcW w:type="dxa" w:w="2160"/>
            <w:vAlign w:val="center"/>
            <w:tcMar>
              <w:top w:w="70" w:type="dxa"/>
              <w:bottom w:w="70" w:type="dxa"/>
              <w:left w:w="85" w:type="dxa"/>
              <w:right w:w="85" w:type="dxa"/>
            </w:tcMar>
            <w:shd w:fill="203B50"/>
          </w:tcPr>
          <w:p>
            <w:pPr>
              <w:spacing w:after="0" w:line="245" w:lineRule="auto"/>
            </w:pPr>
            <w:r>
              <w:rPr>
                <w:b/>
                <w:color w:val="FFFFFF"/>
                <w:sz w:val="18"/>
              </w:rPr>
              <w:t>Use case</w:t>
            </w:r>
          </w:p>
        </w:tc>
        <w:tc>
          <w:tcPr>
            <w:tcW w:type="dxa" w:w="3816"/>
            <w:vAlign w:val="center"/>
            <w:tcMar>
              <w:top w:w="70" w:type="dxa"/>
              <w:bottom w:w="70" w:type="dxa"/>
              <w:left w:w="85" w:type="dxa"/>
              <w:right w:w="85" w:type="dxa"/>
            </w:tcMar>
            <w:shd w:fill="203B50"/>
          </w:tcPr>
          <w:p>
            <w:pPr>
              <w:spacing w:after="0" w:line="245" w:lineRule="auto"/>
            </w:pPr>
            <w:r>
              <w:rPr>
                <w:b/>
                <w:color w:val="FFFFFF"/>
                <w:sz w:val="18"/>
              </w:rPr>
              <w:t>Initial candidates</w:t>
            </w:r>
          </w:p>
        </w:tc>
        <w:tc>
          <w:tcPr>
            <w:tcW w:type="dxa" w:w="4248"/>
            <w:vAlign w:val="center"/>
            <w:tcMar>
              <w:top w:w="70" w:type="dxa"/>
              <w:bottom w:w="70" w:type="dxa"/>
              <w:left w:w="85" w:type="dxa"/>
              <w:right w:w="85" w:type="dxa"/>
            </w:tcMar>
            <w:shd w:fill="203B50"/>
          </w:tcPr>
          <w:p>
            <w:pPr>
              <w:spacing w:after="0" w:line="245" w:lineRule="auto"/>
            </w:pPr>
            <w:r>
              <w:rPr>
                <w:b/>
                <w:color w:val="FFFFFF"/>
                <w:sz w:val="18"/>
              </w:rPr>
              <w:t>Decisive evidence</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Full-panel inspection</w:t>
            </w:r>
          </w:p>
        </w:tc>
        <w:tc>
          <w:tcPr>
            <w:tcW w:type="dxa" w:w="3816"/>
            <w:vAlign w:val="center"/>
            <w:tcMar>
              <w:top w:w="70" w:type="dxa"/>
              <w:bottom w:w="70" w:type="dxa"/>
              <w:left w:w="85" w:type="dxa"/>
              <w:right w:w="85" w:type="dxa"/>
            </w:tcMar>
            <w:shd w:fill="FFFFFF"/>
          </w:tcPr>
          <w:p>
            <w:pPr>
              <w:spacing w:after="0" w:line="245" w:lineRule="auto"/>
            </w:pPr>
            <w:r>
              <w:rPr>
                <w:sz w:val="18"/>
              </w:rPr>
              <w:t>Tesseract process pipeline and HPP constrained path</w:t>
            </w:r>
          </w:p>
        </w:tc>
        <w:tc>
          <w:tcPr>
            <w:tcW w:type="dxa" w:w="4248"/>
            <w:vAlign w:val="center"/>
            <w:tcMar>
              <w:top w:w="70" w:type="dxa"/>
              <w:bottom w:w="70" w:type="dxa"/>
              <w:left w:w="85" w:type="dxa"/>
              <w:right w:w="85" w:type="dxa"/>
            </w:tcMar>
            <w:shd w:fill="FFFFFF"/>
          </w:tcPr>
          <w:p>
            <w:pPr>
              <w:spacing w:after="0" w:line="245" w:lineRule="auto"/>
            </w:pPr>
            <w:r>
              <w:rPr>
                <w:sz w:val="18"/>
              </w:rPr>
              <w:t>Feasible coverage, standoff/angle, speed and rail moves</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Targeted inspection of 100 plus defects</w:t>
            </w:r>
          </w:p>
        </w:tc>
        <w:tc>
          <w:tcPr>
            <w:tcW w:type="dxa" w:w="3816"/>
            <w:vAlign w:val="center"/>
            <w:tcMar>
              <w:top w:w="70" w:type="dxa"/>
              <w:bottom w:w="70" w:type="dxa"/>
              <w:left w:w="85" w:type="dxa"/>
              <w:right w:w="85" w:type="dxa"/>
            </w:tcMar>
            <w:shd w:fill="F0F4F6"/>
          </w:tcPr>
          <w:p>
            <w:pPr>
              <w:spacing w:after="0" w:line="245" w:lineRule="auto"/>
            </w:pPr>
            <w:r>
              <w:rPr>
                <w:sz w:val="18"/>
              </w:rPr>
              <w:t>Existing HPP GMM/GTSP stack; Tesseract with equivalent services</w:t>
            </w:r>
          </w:p>
        </w:tc>
        <w:tc>
          <w:tcPr>
            <w:tcW w:type="dxa" w:w="4248"/>
            <w:vAlign w:val="center"/>
            <w:tcMar>
              <w:top w:w="70" w:type="dxa"/>
              <w:bottom w:w="70" w:type="dxa"/>
              <w:left w:w="85" w:type="dxa"/>
              <w:right w:w="85" w:type="dxa"/>
            </w:tcMar>
            <w:shd w:fill="F0F4F6"/>
          </w:tcPr>
          <w:p>
            <w:pPr>
              <w:spacing w:after="0" w:line="245" w:lineRule="auto"/>
            </w:pPr>
            <w:r>
              <w:rPr>
                <w:sz w:val="18"/>
              </w:rPr>
              <w:t>Mission time, local coverage, routing and station changes</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Rigid pick and place</w:t>
            </w:r>
          </w:p>
        </w:tc>
        <w:tc>
          <w:tcPr>
            <w:tcW w:type="dxa" w:w="3816"/>
            <w:vAlign w:val="center"/>
            <w:tcMar>
              <w:top w:w="70" w:type="dxa"/>
              <w:bottom w:w="70" w:type="dxa"/>
              <w:left w:w="85" w:type="dxa"/>
              <w:right w:w="85" w:type="dxa"/>
            </w:tcMar>
            <w:shd w:fill="FFFFFF"/>
          </w:tcPr>
          <w:p>
            <w:pPr>
              <w:spacing w:after="0" w:line="245" w:lineRule="auto"/>
            </w:pPr>
            <w:r>
              <w:rPr>
                <w:sz w:val="18"/>
              </w:rPr>
              <w:t>MoveIt2 and HPP</w:t>
            </w:r>
          </w:p>
        </w:tc>
        <w:tc>
          <w:tcPr>
            <w:tcW w:type="dxa" w:w="4248"/>
            <w:vAlign w:val="center"/>
            <w:tcMar>
              <w:top w:w="70" w:type="dxa"/>
              <w:bottom w:w="70" w:type="dxa"/>
              <w:left w:w="85" w:type="dxa"/>
              <w:right w:w="85" w:type="dxa"/>
            </w:tcMar>
            <w:shd w:fill="FFFFFF"/>
          </w:tcPr>
          <w:p>
            <w:pPr>
              <w:spacing w:after="0" w:line="245" w:lineRule="auto"/>
            </w:pPr>
            <w:r>
              <w:rPr>
                <w:sz w:val="18"/>
              </w:rPr>
              <w:t>Success across pose variation, latency and recovery</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Multi-step assembly/regrasping</w:t>
            </w:r>
          </w:p>
        </w:tc>
        <w:tc>
          <w:tcPr>
            <w:tcW w:type="dxa" w:w="3816"/>
            <w:vAlign w:val="center"/>
            <w:tcMar>
              <w:top w:w="70" w:type="dxa"/>
              <w:bottom w:w="70" w:type="dxa"/>
              <w:left w:w="85" w:type="dxa"/>
              <w:right w:w="85" w:type="dxa"/>
            </w:tcMar>
            <w:shd w:fill="F0F4F6"/>
          </w:tcPr>
          <w:p>
            <w:pPr>
              <w:spacing w:after="0" w:line="245" w:lineRule="auto"/>
            </w:pPr>
            <w:r>
              <w:rPr>
                <w:sz w:val="18"/>
              </w:rPr>
              <w:t>HPP and MoveIt2 Task Constructor</w:t>
            </w:r>
          </w:p>
        </w:tc>
        <w:tc>
          <w:tcPr>
            <w:tcW w:type="dxa" w:w="4248"/>
            <w:vAlign w:val="center"/>
            <w:tcMar>
              <w:top w:w="70" w:type="dxa"/>
              <w:bottom w:w="70" w:type="dxa"/>
              <w:left w:w="85" w:type="dxa"/>
              <w:right w:w="85" w:type="dxa"/>
            </w:tcMar>
            <w:shd w:fill="F0F4F6"/>
          </w:tcPr>
          <w:p>
            <w:pPr>
              <w:spacing w:after="0" w:line="245" w:lineRule="auto"/>
            </w:pPr>
            <w:r>
              <w:rPr>
                <w:sz w:val="18"/>
              </w:rPr>
              <w:t>Valid mode transitions, feasible sequence and recovery</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Tight-fit/contact assembly</w:t>
            </w:r>
          </w:p>
        </w:tc>
        <w:tc>
          <w:tcPr>
            <w:tcW w:type="dxa" w:w="3816"/>
            <w:vAlign w:val="center"/>
            <w:tcMar>
              <w:top w:w="70" w:type="dxa"/>
              <w:bottom w:w="70" w:type="dxa"/>
              <w:left w:w="85" w:type="dxa"/>
              <w:right w:w="85" w:type="dxa"/>
            </w:tcMar>
            <w:shd w:fill="FFFFFF"/>
          </w:tcPr>
          <w:p>
            <w:pPr>
              <w:spacing w:after="0" w:line="245" w:lineRule="auto"/>
            </w:pPr>
            <w:r>
              <w:rPr>
                <w:sz w:val="18"/>
              </w:rPr>
              <w:t>Arm planner for approach, contact controller; Drake studies</w:t>
            </w:r>
          </w:p>
        </w:tc>
        <w:tc>
          <w:tcPr>
            <w:tcW w:type="dxa" w:w="4248"/>
            <w:vAlign w:val="center"/>
            <w:tcMar>
              <w:top w:w="70" w:type="dxa"/>
              <w:bottom w:w="70" w:type="dxa"/>
              <w:left w:w="85" w:type="dxa"/>
              <w:right w:w="85" w:type="dxa"/>
            </w:tcMar>
            <w:shd w:fill="FFFFFF"/>
          </w:tcPr>
          <w:p>
            <w:pPr>
              <w:spacing w:after="0" w:line="245" w:lineRule="auto"/>
            </w:pPr>
            <w:r>
              <w:rPr>
                <w:sz w:val="18"/>
              </w:rPr>
              <w:t>Insertion success, jamming, force and tolerance robustness</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Auto-rigging</w:t>
            </w:r>
          </w:p>
        </w:tc>
        <w:tc>
          <w:tcPr>
            <w:tcW w:type="dxa" w:w="3816"/>
            <w:vAlign w:val="center"/>
            <w:tcMar>
              <w:top w:w="70" w:type="dxa"/>
              <w:bottom w:w="70" w:type="dxa"/>
              <w:left w:w="85" w:type="dxa"/>
              <w:right w:w="85" w:type="dxa"/>
            </w:tcMar>
            <w:shd w:fill="F0F4F6"/>
          </w:tcPr>
          <w:p>
            <w:pPr>
              <w:spacing w:after="0" w:line="245" w:lineRule="auto"/>
            </w:pPr>
            <w:r>
              <w:rPr>
                <w:sz w:val="18"/>
              </w:rPr>
              <w:t>HPP and Drake after process definition</w:t>
            </w:r>
          </w:p>
        </w:tc>
        <w:tc>
          <w:tcPr>
            <w:tcW w:type="dxa" w:w="4248"/>
            <w:vAlign w:val="center"/>
            <w:tcMar>
              <w:top w:w="70" w:type="dxa"/>
              <w:bottom w:w="70" w:type="dxa"/>
              <w:left w:w="85" w:type="dxa"/>
              <w:right w:w="85" w:type="dxa"/>
            </w:tcMar>
            <w:shd w:fill="F0F4F6"/>
          </w:tcPr>
          <w:p>
            <w:pPr>
              <w:spacing w:after="0" w:line="245" w:lineRule="auto"/>
            </w:pPr>
            <w:r>
              <w:rPr>
                <w:sz w:val="18"/>
              </w:rPr>
              <w:t>Alignment, coupled constraints, loads and synchronization</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Painting</w:t>
            </w:r>
          </w:p>
        </w:tc>
        <w:tc>
          <w:tcPr>
            <w:tcW w:type="dxa" w:w="3816"/>
            <w:vAlign w:val="center"/>
            <w:tcMar>
              <w:top w:w="70" w:type="dxa"/>
              <w:bottom w:w="70" w:type="dxa"/>
              <w:left w:w="85" w:type="dxa"/>
              <w:right w:w="85" w:type="dxa"/>
            </w:tcMar>
            <w:shd w:fill="FFFFFF"/>
          </w:tcPr>
          <w:p>
            <w:pPr>
              <w:spacing w:after="0" w:line="245" w:lineRule="auto"/>
            </w:pPr>
            <w:r>
              <w:rPr>
                <w:sz w:val="18"/>
              </w:rPr>
              <w:t>Tesseract and HPP</w:t>
            </w:r>
          </w:p>
        </w:tc>
        <w:tc>
          <w:tcPr>
            <w:tcW w:type="dxa" w:w="4248"/>
            <w:vAlign w:val="center"/>
            <w:tcMar>
              <w:top w:w="70" w:type="dxa"/>
              <w:bottom w:w="70" w:type="dxa"/>
              <w:left w:w="85" w:type="dxa"/>
              <w:right w:w="85" w:type="dxa"/>
            </w:tcMar>
            <w:shd w:fill="FFFFFF"/>
          </w:tcPr>
          <w:p>
            <w:pPr>
              <w:spacing w:after="0" w:line="245" w:lineRule="auto"/>
            </w:pPr>
            <w:r>
              <w:rPr>
                <w:sz w:val="18"/>
              </w:rPr>
              <w:t>Coverage, thickness uniformity, overspray and TCP speed</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Sanding/polishing</w:t>
            </w:r>
          </w:p>
        </w:tc>
        <w:tc>
          <w:tcPr>
            <w:tcW w:type="dxa" w:w="3816"/>
            <w:vAlign w:val="center"/>
            <w:tcMar>
              <w:top w:w="70" w:type="dxa"/>
              <w:bottom w:w="70" w:type="dxa"/>
              <w:left w:w="85" w:type="dxa"/>
              <w:right w:w="85" w:type="dxa"/>
            </w:tcMar>
            <w:shd w:fill="F0F4F6"/>
          </w:tcPr>
          <w:p>
            <w:pPr>
              <w:spacing w:after="0" w:line="245" w:lineRule="auto"/>
            </w:pPr>
            <w:r>
              <w:rPr>
                <w:sz w:val="18"/>
              </w:rPr>
              <w:t>Tesseract/HPP plus force control; Drake contact studies</w:t>
            </w:r>
          </w:p>
        </w:tc>
        <w:tc>
          <w:tcPr>
            <w:tcW w:type="dxa" w:w="4248"/>
            <w:vAlign w:val="center"/>
            <w:tcMar>
              <w:top w:w="70" w:type="dxa"/>
              <w:bottom w:w="70" w:type="dxa"/>
              <w:left w:w="85" w:type="dxa"/>
              <w:right w:w="85" w:type="dxa"/>
            </w:tcMar>
            <w:shd w:fill="F0F4F6"/>
          </w:tcPr>
          <w:p>
            <w:pPr>
              <w:spacing w:after="0" w:line="245" w:lineRule="auto"/>
            </w:pPr>
            <w:r>
              <w:rPr>
                <w:sz w:val="18"/>
              </w:rPr>
              <w:t>Removal uniformity, finish, force error and time</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Drilling</w:t>
            </w:r>
          </w:p>
        </w:tc>
        <w:tc>
          <w:tcPr>
            <w:tcW w:type="dxa" w:w="3816"/>
            <w:vAlign w:val="center"/>
            <w:tcMar>
              <w:top w:w="70" w:type="dxa"/>
              <w:bottom w:w="70" w:type="dxa"/>
              <w:left w:w="85" w:type="dxa"/>
              <w:right w:w="85" w:type="dxa"/>
            </w:tcMar>
            <w:shd w:fill="FFFFFF"/>
          </w:tcPr>
          <w:p>
            <w:pPr>
              <w:spacing w:after="0" w:line="245" w:lineRule="auto"/>
            </w:pPr>
            <w:r>
              <w:rPr>
                <w:sz w:val="18"/>
              </w:rPr>
              <w:t>MoveIt2/Pilz, Tesseract; HPP for constrained access</w:t>
            </w:r>
          </w:p>
        </w:tc>
        <w:tc>
          <w:tcPr>
            <w:tcW w:type="dxa" w:w="4248"/>
            <w:vAlign w:val="center"/>
            <w:tcMar>
              <w:top w:w="70" w:type="dxa"/>
              <w:bottom w:w="70" w:type="dxa"/>
              <w:left w:w="85" w:type="dxa"/>
              <w:right w:w="85" w:type="dxa"/>
            </w:tcMar>
            <w:shd w:fill="FFFFFF"/>
          </w:tcPr>
          <w:p>
            <w:pPr>
              <w:spacing w:after="0" w:line="245" w:lineRule="auto"/>
            </w:pPr>
            <w:r>
              <w:rPr>
                <w:sz w:val="18"/>
              </w:rPr>
              <w:t>Hole access, normality, positioning and sequence</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Cleaning before/after drilling</w:t>
            </w:r>
          </w:p>
        </w:tc>
        <w:tc>
          <w:tcPr>
            <w:tcW w:type="dxa" w:w="3816"/>
            <w:vAlign w:val="center"/>
            <w:tcMar>
              <w:top w:w="70" w:type="dxa"/>
              <w:bottom w:w="70" w:type="dxa"/>
              <w:left w:w="85" w:type="dxa"/>
              <w:right w:w="85" w:type="dxa"/>
            </w:tcMar>
            <w:shd w:fill="F0F4F6"/>
          </w:tcPr>
          <w:p>
            <w:pPr>
              <w:spacing w:after="0" w:line="245" w:lineRule="auto"/>
            </w:pPr>
            <w:r>
              <w:rPr>
                <w:sz w:val="18"/>
              </w:rPr>
              <w:t>Drilling motion stack plus process supervisor/route solver</w:t>
            </w:r>
          </w:p>
        </w:tc>
        <w:tc>
          <w:tcPr>
            <w:tcW w:type="dxa" w:w="4248"/>
            <w:vAlign w:val="center"/>
            <w:tcMar>
              <w:top w:w="70" w:type="dxa"/>
              <w:bottom w:w="70" w:type="dxa"/>
              <w:left w:w="85" w:type="dxa"/>
              <w:right w:w="85" w:type="dxa"/>
            </w:tcMar>
            <w:shd w:fill="F0F4F6"/>
          </w:tcPr>
          <w:p>
            <w:pPr>
              <w:spacing w:after="0" w:line="245" w:lineRule="auto"/>
            </w:pPr>
            <w:r>
              <w:rPr>
                <w:sz w:val="18"/>
              </w:rPr>
              <w:t>Cleaning completeness, precedence and tool changes</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Masking/resin/sealant</w:t>
            </w:r>
          </w:p>
        </w:tc>
        <w:tc>
          <w:tcPr>
            <w:tcW w:type="dxa" w:w="3816"/>
            <w:vAlign w:val="center"/>
            <w:tcMar>
              <w:top w:w="70" w:type="dxa"/>
              <w:bottom w:w="70" w:type="dxa"/>
              <w:left w:w="85" w:type="dxa"/>
              <w:right w:w="85" w:type="dxa"/>
            </w:tcMar>
            <w:shd w:fill="FFFFFF"/>
          </w:tcPr>
          <w:p>
            <w:pPr>
              <w:spacing w:after="0" w:line="245" w:lineRule="auto"/>
            </w:pPr>
            <w:r>
              <w:rPr>
                <w:sz w:val="18"/>
              </w:rPr>
              <w:t>Tesseract/HPP plus sensor correction/control</w:t>
            </w:r>
          </w:p>
        </w:tc>
        <w:tc>
          <w:tcPr>
            <w:tcW w:type="dxa" w:w="4248"/>
            <w:vAlign w:val="center"/>
            <w:tcMar>
              <w:top w:w="70" w:type="dxa"/>
              <w:bottom w:w="70" w:type="dxa"/>
              <w:left w:w="85" w:type="dxa"/>
              <w:right w:w="85" w:type="dxa"/>
            </w:tcMar>
            <w:shd w:fill="FFFFFF"/>
          </w:tcPr>
          <w:p>
            <w:pPr>
              <w:spacing w:after="0" w:line="245" w:lineRule="auto"/>
            </w:pPr>
            <w:r>
              <w:rPr>
                <w:sz w:val="18"/>
              </w:rPr>
              <w:t>Bead/path quality, speed and correction timing</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Mobile logistics</w:t>
            </w:r>
          </w:p>
        </w:tc>
        <w:tc>
          <w:tcPr>
            <w:tcW w:type="dxa" w:w="3816"/>
            <w:vAlign w:val="center"/>
            <w:tcMar>
              <w:top w:w="70" w:type="dxa"/>
              <w:bottom w:w="70" w:type="dxa"/>
              <w:left w:w="85" w:type="dxa"/>
              <w:right w:w="85" w:type="dxa"/>
            </w:tcMar>
            <w:shd w:fill="F0F4F6"/>
          </w:tcPr>
          <w:p>
            <w:pPr>
              <w:spacing w:after="0" w:line="245" w:lineRule="auto"/>
            </w:pPr>
            <w:r>
              <w:rPr>
                <w:sz w:val="18"/>
              </w:rPr>
              <w:t>Nav2 plus arm planner where needed</w:t>
            </w:r>
          </w:p>
        </w:tc>
        <w:tc>
          <w:tcPr>
            <w:tcW w:type="dxa" w:w="4248"/>
            <w:vAlign w:val="center"/>
            <w:tcMar>
              <w:top w:w="70" w:type="dxa"/>
              <w:bottom w:w="70" w:type="dxa"/>
              <w:left w:w="85" w:type="dxa"/>
              <w:right w:w="85" w:type="dxa"/>
            </w:tcMar>
            <w:shd w:fill="F0F4F6"/>
          </w:tcPr>
          <w:p>
            <w:pPr>
              <w:spacing w:after="0" w:line="245" w:lineRule="auto"/>
            </w:pPr>
            <w:r>
              <w:rPr>
                <w:sz w:val="18"/>
              </w:rPr>
              <w:t>Delivery, docking, congestion and recovery</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Dynamic reaching/picking</w:t>
            </w:r>
          </w:p>
        </w:tc>
        <w:tc>
          <w:tcPr>
            <w:tcW w:type="dxa" w:w="3816"/>
            <w:vAlign w:val="center"/>
            <w:tcMar>
              <w:top w:w="70" w:type="dxa"/>
              <w:bottom w:w="70" w:type="dxa"/>
              <w:left w:w="85" w:type="dxa"/>
              <w:right w:w="85" w:type="dxa"/>
            </w:tcMar>
            <w:shd w:fill="FFFFFF"/>
          </w:tcPr>
          <w:p>
            <w:pPr>
              <w:spacing w:after="0" w:line="245" w:lineRule="auto"/>
            </w:pPr>
            <w:r>
              <w:rPr>
                <w:sz w:val="18"/>
              </w:rPr>
              <w:t>cuRobo/RMPflow supplementary track with global recovery</w:t>
            </w:r>
          </w:p>
        </w:tc>
        <w:tc>
          <w:tcPr>
            <w:tcW w:type="dxa" w:w="4248"/>
            <w:vAlign w:val="center"/>
            <w:tcMar>
              <w:top w:w="70" w:type="dxa"/>
              <w:bottom w:w="70" w:type="dxa"/>
              <w:left w:w="85" w:type="dxa"/>
              <w:right w:w="85" w:type="dxa"/>
            </w:tcMar>
            <w:shd w:fill="FFFFFF"/>
          </w:tcPr>
          <w:p>
            <w:pPr>
              <w:spacing w:after="0" w:line="245" w:lineRule="auto"/>
            </w:pPr>
            <w:r>
              <w:rPr>
                <w:sz w:val="18"/>
              </w:rPr>
              <w:t>Deadlines, obstacle response and grasp success</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Flexible parts or cloth</w:t>
            </w:r>
          </w:p>
        </w:tc>
        <w:tc>
          <w:tcPr>
            <w:tcW w:type="dxa" w:w="3816"/>
            <w:vAlign w:val="center"/>
            <w:tcMar>
              <w:top w:w="70" w:type="dxa"/>
              <w:bottom w:w="70" w:type="dxa"/>
              <w:left w:w="85" w:type="dxa"/>
              <w:right w:w="85" w:type="dxa"/>
            </w:tcMar>
            <w:shd w:fill="F0F4F6"/>
          </w:tcPr>
          <w:p>
            <w:pPr>
              <w:spacing w:after="0" w:line="245" w:lineRule="auto"/>
            </w:pPr>
            <w:r>
              <w:rPr>
                <w:sz w:val="18"/>
              </w:rPr>
              <w:t>Specialist deformable-object methods plus motion backend</w:t>
            </w:r>
          </w:p>
        </w:tc>
        <w:tc>
          <w:tcPr>
            <w:tcW w:type="dxa" w:w="4248"/>
            <w:vAlign w:val="center"/>
            <w:tcMar>
              <w:top w:w="70" w:type="dxa"/>
              <w:bottom w:w="70" w:type="dxa"/>
              <w:left w:w="85" w:type="dxa"/>
              <w:right w:w="85" w:type="dxa"/>
            </w:tcMar>
            <w:shd w:fill="F0F4F6"/>
          </w:tcPr>
          <w:p>
            <w:pPr>
              <w:spacing w:after="0" w:line="245" w:lineRule="auto"/>
            </w:pPr>
            <w:r>
              <w:rPr>
                <w:sz w:val="18"/>
              </w:rPr>
              <w:t>Perception and deformation robustness</w:t>
            </w:r>
          </w:p>
        </w:tc>
      </w:tr>
    </w:tbl>
    <w:p>
      <w:pPr>
        <w:spacing w:after="0"/>
      </w:pPr>
    </w:p>
    <w:p>
      <w:pPr>
        <w:pStyle w:val="Heading2"/>
      </w:pPr>
      <w:r>
        <w:t>14.1 Inspection configuration</w:t>
      </w:r>
    </w:p>
    <w:p>
      <w:r>
        <w:t>Use a geometry/coverage service to create the full-panel pattern or local swathes. Compare HPP constrained motion against Descartes/TrajOpt or another qualified Tesseract pipeline on identical paths. For defect missions, add candidate-state generation and GTSP/routing. Validate both nominal and achieved sensor-footprint coverage. Include the robot-plus-rail rule that rail and arm shall not move simultaneously where required by the cell.</w:t>
      </w:r>
    </w:p>
    <w:p>
      <w:pPr>
        <w:pStyle w:val="Heading2"/>
      </w:pPr>
      <w:r>
        <w:t>14.2 Assembly and auto rigging configuration</w:t>
      </w:r>
    </w:p>
    <w:p>
      <w:r>
        <w:t>For grasping, placement and regrasping, compare manipulation-mode representation and recovery. For tight fitting, separate free-space planning from contact control and measure actual insertion success. For auto-rigging, first identify whether the task involves cable tension, coupled kinematics, load balancing or geometric alignment; then build representative models and acceptance metrics.</w:t>
      </w:r>
    </w:p>
    <w:p>
      <w:pPr>
        <w:pStyle w:val="Heading2"/>
      </w:pPr>
      <w:r>
        <w:t>14.3 Surface process configuration</w:t>
      </w:r>
    </w:p>
    <w:p>
      <w:r>
        <w:t>Painting, sanding, cleaning, masking and deposition share surface-path requirements but differ in contact, speed, footprint and quality measures. A common coverage interface can be reused while retaining process-specific constraints. During deposition, a collision avoidance maneuver may require process-off handling; during sanding, force control and tool compliance dominate final quality.</w:t>
      </w:r>
    </w:p>
    <w:p>
      <w:pPr>
        <w:pStyle w:val="Heading2"/>
      </w:pPr>
      <w:r>
        <w:t>14.4 Drilling and cleaning configuration</w:t>
      </w:r>
    </w:p>
    <w:p>
      <w:r>
        <w:t>A qualified system may use a sampling planner for fixture avoidance, a constrained Cartesian approach, a dedicated drilling process controller, a route solver for hole order and a supervisor for cleaning, clamping, drilling, inspection and recovery. Explicitly record which holes are completed before a restart. Optimize travel only within the allowed process order.</w:t>
      </w:r>
    </w:p>
    <w:p>
      <w:pPr>
        <w:pStyle w:val="Heading2"/>
      </w:pPr>
      <w:r>
        <w:t>14.5 Logistics and uncertain manipulation configuration</w:t>
      </w:r>
    </w:p>
    <w:p>
      <w:r>
        <w:t>Use a mobile-navigation track for transport and docking. Couple it to an arm planner for mobile manipulation, including frame/localization uncertainty and base stability constraints when applicable. Dynamic picking requires moving-target/obstacle tests; cloth or flexible-part manipulation requires additional perception and deformable-object reasoning. A general arm planner alone does not solve those uncertainties.</w:t>
      </w:r>
    </w:p>
    <w:p>
      <w:pPr>
        <w:pStyle w:val="Heading1"/>
      </w:pPr>
      <w:r>
        <w:t>15 Experimental design metrics and scoring</w:t>
      </w:r>
    </w:p>
    <w:p>
      <w:pPr>
        <w:pStyle w:val="Heading2"/>
      </w:pPr>
      <w:r>
        <w:t>15.1 Two evaluation tracks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816"/>
        <w:gridCol w:w="4248"/>
      </w:tblGrid>
      <w:tr>
        <w:trPr>
          <w:cantSplit/>
          <w:tblHeader/>
        </w:trPr>
        <w:tc>
          <w:tcPr>
            <w:tcW w:type="dxa" w:w="2160"/>
            <w:vAlign w:val="center"/>
            <w:tcMar>
              <w:top w:w="70" w:type="dxa"/>
              <w:bottom w:w="70" w:type="dxa"/>
              <w:left w:w="85" w:type="dxa"/>
              <w:right w:w="85" w:type="dxa"/>
            </w:tcMar>
            <w:shd w:fill="203B50"/>
          </w:tcPr>
          <w:p>
            <w:pPr>
              <w:spacing w:after="0" w:line="245" w:lineRule="auto"/>
            </w:pPr>
            <w:r>
              <w:rPr>
                <w:b/>
                <w:color w:val="FFFFFF"/>
                <w:sz w:val="18"/>
              </w:rPr>
              <w:t>Track</w:t>
            </w:r>
          </w:p>
        </w:tc>
        <w:tc>
          <w:tcPr>
            <w:tcW w:type="dxa" w:w="3816"/>
            <w:vAlign w:val="center"/>
            <w:tcMar>
              <w:top w:w="70" w:type="dxa"/>
              <w:bottom w:w="70" w:type="dxa"/>
              <w:left w:w="85" w:type="dxa"/>
              <w:right w:w="85" w:type="dxa"/>
            </w:tcMar>
            <w:shd w:fill="203B50"/>
          </w:tcPr>
          <w:p>
            <w:pPr>
              <w:spacing w:after="0" w:line="245" w:lineRule="auto"/>
            </w:pPr>
            <w:r>
              <w:rPr>
                <w:b/>
                <w:color w:val="FFFFFF"/>
                <w:sz w:val="18"/>
              </w:rPr>
              <w:t>Common conditions</w:t>
            </w:r>
          </w:p>
        </w:tc>
        <w:tc>
          <w:tcPr>
            <w:tcW w:type="dxa" w:w="4248"/>
            <w:vAlign w:val="center"/>
            <w:tcMar>
              <w:top w:w="70" w:type="dxa"/>
              <w:bottom w:w="70" w:type="dxa"/>
              <w:left w:w="85" w:type="dxa"/>
              <w:right w:w="85" w:type="dxa"/>
            </w:tcMar>
            <w:shd w:fill="203B50"/>
          </w:tcPr>
          <w:p>
            <w:pPr>
              <w:spacing w:after="0" w:line="245" w:lineRule="auto"/>
            </w:pPr>
            <w:r>
              <w:rPr>
                <w:b/>
                <w:color w:val="FFFFFF"/>
                <w:sz w:val="18"/>
              </w:rPr>
              <w:t>Purpose</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Controlled component comparison</w:t>
            </w:r>
          </w:p>
        </w:tc>
        <w:tc>
          <w:tcPr>
            <w:tcW w:type="dxa" w:w="3816"/>
            <w:vAlign w:val="center"/>
            <w:tcMar>
              <w:top w:w="70" w:type="dxa"/>
              <w:bottom w:w="70" w:type="dxa"/>
              <w:left w:w="85" w:type="dxa"/>
              <w:right w:w="85" w:type="dxa"/>
            </w:tcMar>
            <w:shd w:fill="FFFFFF"/>
          </w:tcPr>
          <w:p>
            <w:pPr>
              <w:spacing w:after="0" w:line="245" w:lineRule="auto"/>
            </w:pPr>
            <w:r>
              <w:rPr>
                <w:sz w:val="18"/>
              </w:rPr>
              <w:t>Robot, scene, toolpath, tolerances, time budget and final validator</w:t>
            </w:r>
          </w:p>
        </w:tc>
        <w:tc>
          <w:tcPr>
            <w:tcW w:type="dxa" w:w="4248"/>
            <w:vAlign w:val="center"/>
            <w:tcMar>
              <w:top w:w="70" w:type="dxa"/>
              <w:bottom w:w="70" w:type="dxa"/>
              <w:left w:w="85" w:type="dxa"/>
              <w:right w:w="85" w:type="dxa"/>
            </w:tcMar>
            <w:shd w:fill="FFFFFF"/>
          </w:tcPr>
          <w:p>
            <w:pPr>
              <w:spacing w:after="0" w:line="245" w:lineRule="auto"/>
            </w:pPr>
            <w:r>
              <w:rPr>
                <w:sz w:val="18"/>
              </w:rPr>
              <w:t>Attribute differences to planner or optimizer</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Best practical pipeline</w:t>
            </w:r>
          </w:p>
        </w:tc>
        <w:tc>
          <w:tcPr>
            <w:tcW w:type="dxa" w:w="3816"/>
            <w:vAlign w:val="center"/>
            <w:tcMar>
              <w:top w:w="70" w:type="dxa"/>
              <w:bottom w:w="70" w:type="dxa"/>
              <w:left w:w="85" w:type="dxa"/>
              <w:right w:w="85" w:type="dxa"/>
            </w:tcMar>
            <w:shd w:fill="F0F4F6"/>
          </w:tcPr>
          <w:p>
            <w:pPr>
              <w:spacing w:after="0" w:line="245" w:lineRule="auto"/>
            </w:pPr>
            <w:r>
              <w:rPr>
                <w:sz w:val="18"/>
              </w:rPr>
              <w:t>Task requirements and acceptance criteria; preferred components allowed</w:t>
            </w:r>
          </w:p>
        </w:tc>
        <w:tc>
          <w:tcPr>
            <w:tcW w:type="dxa" w:w="4248"/>
            <w:vAlign w:val="center"/>
            <w:tcMar>
              <w:top w:w="70" w:type="dxa"/>
              <w:bottom w:w="70" w:type="dxa"/>
              <w:left w:w="85" w:type="dxa"/>
              <w:right w:w="85" w:type="dxa"/>
            </w:tcMar>
            <w:shd w:fill="F0F4F6"/>
          </w:tcPr>
          <w:p>
            <w:pPr>
              <w:spacing w:after="0" w:line="245" w:lineRule="auto"/>
            </w:pPr>
            <w:r>
              <w:rPr>
                <w:sz w:val="18"/>
              </w:rPr>
              <w:t>Identify best deployable system</w:t>
            </w:r>
          </w:p>
        </w:tc>
      </w:tr>
    </w:tbl>
    <w:p>
      <w:pPr>
        <w:spacing w:after="0"/>
      </w:pPr>
    </w:p>
    <w:p>
      <w:r>
        <w:t>Use equal tuning budgets and held-out parts/scenes. Freeze software versions, hardware, robot configuration, models, calibration, collision fidelity, controller options and numerical tolerances. Record failed configurations and unsupported cases. Do not silently remove hard instances from a candidate’s denominator.</w:t>
      </w:r>
    </w:p>
    <w:p>
      <w:pPr>
        <w:pStyle w:val="Heading2"/>
      </w:pPr>
      <w:r>
        <w:t>15.2 Proposed test suite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816"/>
        <w:gridCol w:w="4248"/>
      </w:tblGrid>
      <w:tr>
        <w:trPr>
          <w:cantSplit/>
          <w:tblHeader/>
        </w:trPr>
        <w:tc>
          <w:tcPr>
            <w:tcW w:type="dxa" w:w="2160"/>
            <w:vAlign w:val="center"/>
            <w:tcMar>
              <w:top w:w="70" w:type="dxa"/>
              <w:bottom w:w="70" w:type="dxa"/>
              <w:left w:w="85" w:type="dxa"/>
              <w:right w:w="85" w:type="dxa"/>
            </w:tcMar>
            <w:shd w:fill="203B50"/>
          </w:tcPr>
          <w:p>
            <w:pPr>
              <w:spacing w:after="0" w:line="245" w:lineRule="auto"/>
            </w:pPr>
            <w:r>
              <w:rPr>
                <w:b/>
                <w:color w:val="FFFFFF"/>
                <w:sz w:val="18"/>
              </w:rPr>
              <w:t>ID</w:t>
            </w:r>
          </w:p>
        </w:tc>
        <w:tc>
          <w:tcPr>
            <w:tcW w:type="dxa" w:w="3816"/>
            <w:vAlign w:val="center"/>
            <w:tcMar>
              <w:top w:w="70" w:type="dxa"/>
              <w:bottom w:w="70" w:type="dxa"/>
              <w:left w:w="85" w:type="dxa"/>
              <w:right w:w="85" w:type="dxa"/>
            </w:tcMar>
            <w:shd w:fill="203B50"/>
          </w:tcPr>
          <w:p>
            <w:pPr>
              <w:spacing w:after="0" w:line="245" w:lineRule="auto"/>
            </w:pPr>
            <w:r>
              <w:rPr>
                <w:b/>
                <w:color w:val="FFFFFF"/>
                <w:sz w:val="18"/>
              </w:rPr>
              <w:t>Scenario</w:t>
            </w:r>
          </w:p>
        </w:tc>
        <w:tc>
          <w:tcPr>
            <w:tcW w:type="dxa" w:w="4248"/>
            <w:vAlign w:val="center"/>
            <w:tcMar>
              <w:top w:w="70" w:type="dxa"/>
              <w:bottom w:w="70" w:type="dxa"/>
              <w:left w:w="85" w:type="dxa"/>
              <w:right w:w="85" w:type="dxa"/>
            </w:tcMar>
            <w:shd w:fill="203B50"/>
          </w:tcPr>
          <w:p>
            <w:pPr>
              <w:spacing w:after="0" w:line="245" w:lineRule="auto"/>
            </w:pPr>
            <w:r>
              <w:rPr>
                <w:b/>
                <w:color w:val="FFFFFF"/>
                <w:sz w:val="18"/>
              </w:rPr>
              <w:t>Main purpose</w:t>
            </w:r>
          </w:p>
        </w:tc>
      </w:tr>
      <w:tr>
        <w:trPr>
          <w:cantSplit/>
        </w:trPr>
        <w:tc>
          <w:tcPr>
            <w:tcW w:type="dxa" w:w="2160"/>
            <w:vAlign w:val="center"/>
            <w:tcMar>
              <w:top w:w="70" w:type="dxa"/>
              <w:bottom w:w="70" w:type="dxa"/>
              <w:left w:w="85" w:type="dxa"/>
              <w:right w:w="85" w:type="dxa"/>
            </w:tcMar>
            <w:shd w:fill="FFFFFF"/>
          </w:tcPr>
          <w:p>
            <w:pPr>
              <w:spacing w:after="0" w:line="245" w:lineRule="auto"/>
              <w:jc w:val="center"/>
            </w:pPr>
            <w:r>
              <w:rPr>
                <w:sz w:val="18"/>
              </w:rPr>
              <w:t>B01</w:t>
            </w:r>
          </w:p>
        </w:tc>
        <w:tc>
          <w:tcPr>
            <w:tcW w:type="dxa" w:w="3816"/>
            <w:vAlign w:val="center"/>
            <w:tcMar>
              <w:top w:w="70" w:type="dxa"/>
              <w:bottom w:w="70" w:type="dxa"/>
              <w:left w:w="85" w:type="dxa"/>
              <w:right w:w="85" w:type="dxa"/>
            </w:tcMar>
            <w:shd w:fill="FFFFFF"/>
          </w:tcPr>
          <w:p>
            <w:pPr>
              <w:spacing w:after="0" w:line="245" w:lineRule="auto"/>
            </w:pPr>
            <w:r>
              <w:rPr>
                <w:sz w:val="18"/>
              </w:rPr>
              <w:t>Flat raster with configurable exclusions</w:t>
            </w:r>
          </w:p>
        </w:tc>
        <w:tc>
          <w:tcPr>
            <w:tcW w:type="dxa" w:w="4248"/>
            <w:vAlign w:val="center"/>
            <w:tcMar>
              <w:top w:w="70" w:type="dxa"/>
              <w:bottom w:w="70" w:type="dxa"/>
              <w:left w:w="85" w:type="dxa"/>
              <w:right w:w="85" w:type="dxa"/>
            </w:tcMar>
            <w:shd w:fill="FFFFFF"/>
          </w:tcPr>
          <w:p>
            <w:pPr>
              <w:spacing w:after="0" w:line="245" w:lineRule="auto"/>
            </w:pPr>
            <w:r>
              <w:rPr>
                <w:sz w:val="18"/>
              </w:rPr>
              <w:t>Coverage interface and basic execution</w:t>
            </w:r>
          </w:p>
        </w:tc>
      </w:tr>
      <w:tr>
        <w:trPr>
          <w:cantSplit/>
        </w:trPr>
        <w:tc>
          <w:tcPr>
            <w:tcW w:type="dxa" w:w="2160"/>
            <w:vAlign w:val="center"/>
            <w:tcMar>
              <w:top w:w="70" w:type="dxa"/>
              <w:bottom w:w="70" w:type="dxa"/>
              <w:left w:w="85" w:type="dxa"/>
              <w:right w:w="85" w:type="dxa"/>
            </w:tcMar>
            <w:shd w:fill="F0F4F6"/>
          </w:tcPr>
          <w:p>
            <w:pPr>
              <w:spacing w:after="0" w:line="245" w:lineRule="auto"/>
              <w:jc w:val="center"/>
            </w:pPr>
            <w:r>
              <w:rPr>
                <w:sz w:val="18"/>
              </w:rPr>
              <w:t>B02</w:t>
            </w:r>
          </w:p>
        </w:tc>
        <w:tc>
          <w:tcPr>
            <w:tcW w:type="dxa" w:w="3816"/>
            <w:vAlign w:val="center"/>
            <w:tcMar>
              <w:top w:w="70" w:type="dxa"/>
              <w:bottom w:w="70" w:type="dxa"/>
              <w:left w:w="85" w:type="dxa"/>
              <w:right w:w="85" w:type="dxa"/>
            </w:tcMar>
            <w:shd w:fill="F0F4F6"/>
          </w:tcPr>
          <w:p>
            <w:pPr>
              <w:spacing w:after="0" w:line="245" w:lineRule="auto"/>
            </w:pPr>
            <w:r>
              <w:rPr>
                <w:sz w:val="18"/>
              </w:rPr>
              <w:t>Curved panel with changing normals</w:t>
            </w:r>
          </w:p>
        </w:tc>
        <w:tc>
          <w:tcPr>
            <w:tcW w:type="dxa" w:w="4248"/>
            <w:vAlign w:val="center"/>
            <w:tcMar>
              <w:top w:w="70" w:type="dxa"/>
              <w:bottom w:w="70" w:type="dxa"/>
              <w:left w:w="85" w:type="dxa"/>
              <w:right w:w="85" w:type="dxa"/>
            </w:tcMar>
            <w:shd w:fill="F0F4F6"/>
          </w:tcPr>
          <w:p>
            <w:pPr>
              <w:spacing w:after="0" w:line="245" w:lineRule="auto"/>
            </w:pPr>
            <w:r>
              <w:rPr>
                <w:sz w:val="18"/>
              </w:rPr>
              <w:t>Cartesian fidelity and redundancy</w:t>
            </w:r>
          </w:p>
        </w:tc>
      </w:tr>
      <w:tr>
        <w:trPr>
          <w:cantSplit/>
        </w:trPr>
        <w:tc>
          <w:tcPr>
            <w:tcW w:type="dxa" w:w="2160"/>
            <w:vAlign w:val="center"/>
            <w:tcMar>
              <w:top w:w="70" w:type="dxa"/>
              <w:bottom w:w="70" w:type="dxa"/>
              <w:left w:w="85" w:type="dxa"/>
              <w:right w:w="85" w:type="dxa"/>
            </w:tcMar>
            <w:shd w:fill="FFFFFF"/>
          </w:tcPr>
          <w:p>
            <w:pPr>
              <w:spacing w:after="0" w:line="245" w:lineRule="auto"/>
              <w:jc w:val="center"/>
            </w:pPr>
            <w:r>
              <w:rPr>
                <w:sz w:val="18"/>
              </w:rPr>
              <w:t>B03</w:t>
            </w:r>
          </w:p>
        </w:tc>
        <w:tc>
          <w:tcPr>
            <w:tcW w:type="dxa" w:w="3816"/>
            <w:vAlign w:val="center"/>
            <w:tcMar>
              <w:top w:w="70" w:type="dxa"/>
              <w:bottom w:w="70" w:type="dxa"/>
              <w:left w:w="85" w:type="dxa"/>
              <w:right w:w="85" w:type="dxa"/>
            </w:tcMar>
            <w:shd w:fill="FFFFFF"/>
          </w:tcPr>
          <w:p>
            <w:pPr>
              <w:spacing w:after="0" w:line="245" w:lineRule="auto"/>
            </w:pPr>
            <w:r>
              <w:rPr>
                <w:sz w:val="18"/>
              </w:rPr>
              <w:t>Local inspection of 100 plus defects</w:t>
            </w:r>
          </w:p>
        </w:tc>
        <w:tc>
          <w:tcPr>
            <w:tcW w:type="dxa" w:w="4248"/>
            <w:vAlign w:val="center"/>
            <w:tcMar>
              <w:top w:w="70" w:type="dxa"/>
              <w:bottom w:w="70" w:type="dxa"/>
              <w:left w:w="85" w:type="dxa"/>
              <w:right w:w="85" w:type="dxa"/>
            </w:tcMar>
            <w:shd w:fill="FFFFFF"/>
          </w:tcPr>
          <w:p>
            <w:pPr>
              <w:spacing w:after="0" w:line="245" w:lineRule="auto"/>
            </w:pPr>
            <w:r>
              <w:rPr>
                <w:sz w:val="18"/>
              </w:rPr>
              <w:t>GTSP, route costs and local coverage</w:t>
            </w:r>
          </w:p>
        </w:tc>
      </w:tr>
      <w:tr>
        <w:trPr>
          <w:cantSplit/>
        </w:trPr>
        <w:tc>
          <w:tcPr>
            <w:tcW w:type="dxa" w:w="2160"/>
            <w:vAlign w:val="center"/>
            <w:tcMar>
              <w:top w:w="70" w:type="dxa"/>
              <w:bottom w:w="70" w:type="dxa"/>
              <w:left w:w="85" w:type="dxa"/>
              <w:right w:w="85" w:type="dxa"/>
            </w:tcMar>
            <w:shd w:fill="F0F4F6"/>
          </w:tcPr>
          <w:p>
            <w:pPr>
              <w:spacing w:after="0" w:line="245" w:lineRule="auto"/>
              <w:jc w:val="center"/>
            </w:pPr>
            <w:r>
              <w:rPr>
                <w:sz w:val="18"/>
              </w:rPr>
              <w:t>B04</w:t>
            </w:r>
          </w:p>
        </w:tc>
        <w:tc>
          <w:tcPr>
            <w:tcW w:type="dxa" w:w="3816"/>
            <w:vAlign w:val="center"/>
            <w:tcMar>
              <w:top w:w="70" w:type="dxa"/>
              <w:bottom w:w="70" w:type="dxa"/>
              <w:left w:w="85" w:type="dxa"/>
              <w:right w:w="85" w:type="dxa"/>
            </w:tcMar>
            <w:shd w:fill="F0F4F6"/>
          </w:tcPr>
          <w:p>
            <w:pPr>
              <w:spacing w:after="0" w:line="245" w:lineRule="auto"/>
            </w:pPr>
            <w:r>
              <w:rPr>
                <w:sz w:val="18"/>
              </w:rPr>
              <w:t>Dense fixtures and narrow access</w:t>
            </w:r>
          </w:p>
        </w:tc>
        <w:tc>
          <w:tcPr>
            <w:tcW w:type="dxa" w:w="4248"/>
            <w:vAlign w:val="center"/>
            <w:tcMar>
              <w:top w:w="70" w:type="dxa"/>
              <w:bottom w:w="70" w:type="dxa"/>
              <w:left w:w="85" w:type="dxa"/>
              <w:right w:w="85" w:type="dxa"/>
            </w:tcMar>
            <w:shd w:fill="F0F4F6"/>
          </w:tcPr>
          <w:p>
            <w:pPr>
              <w:spacing w:after="0" w:line="245" w:lineRule="auto"/>
            </w:pPr>
            <w:r>
              <w:rPr>
                <w:sz w:val="18"/>
              </w:rPr>
              <w:t>Global planning robustness</w:t>
            </w:r>
          </w:p>
        </w:tc>
      </w:tr>
      <w:tr>
        <w:trPr>
          <w:cantSplit/>
        </w:trPr>
        <w:tc>
          <w:tcPr>
            <w:tcW w:type="dxa" w:w="2160"/>
            <w:vAlign w:val="center"/>
            <w:tcMar>
              <w:top w:w="70" w:type="dxa"/>
              <w:bottom w:w="70" w:type="dxa"/>
              <w:left w:w="85" w:type="dxa"/>
              <w:right w:w="85" w:type="dxa"/>
            </w:tcMar>
            <w:shd w:fill="FFFFFF"/>
          </w:tcPr>
          <w:p>
            <w:pPr>
              <w:spacing w:after="0" w:line="245" w:lineRule="auto"/>
              <w:jc w:val="center"/>
            </w:pPr>
            <w:r>
              <w:rPr>
                <w:sz w:val="18"/>
              </w:rPr>
              <w:t>B05</w:t>
            </w:r>
          </w:p>
        </w:tc>
        <w:tc>
          <w:tcPr>
            <w:tcW w:type="dxa" w:w="3816"/>
            <w:vAlign w:val="center"/>
            <w:tcMar>
              <w:top w:w="70" w:type="dxa"/>
              <w:bottom w:w="70" w:type="dxa"/>
              <w:left w:w="85" w:type="dxa"/>
              <w:right w:w="85" w:type="dxa"/>
            </w:tcMar>
            <w:shd w:fill="FFFFFF"/>
          </w:tcPr>
          <w:p>
            <w:pPr>
              <w:spacing w:after="0" w:line="245" w:lineRule="auto"/>
            </w:pPr>
            <w:r>
              <w:rPr>
                <w:sz w:val="18"/>
              </w:rPr>
              <w:t>Robot/rail with prohibited simultaneous motion</w:t>
            </w:r>
          </w:p>
        </w:tc>
        <w:tc>
          <w:tcPr>
            <w:tcW w:type="dxa" w:w="4248"/>
            <w:vAlign w:val="center"/>
            <w:tcMar>
              <w:top w:w="70" w:type="dxa"/>
              <w:bottom w:w="70" w:type="dxa"/>
              <w:left w:w="85" w:type="dxa"/>
              <w:right w:w="85" w:type="dxa"/>
            </w:tcMar>
            <w:shd w:fill="FFFFFF"/>
          </w:tcPr>
          <w:p>
            <w:pPr>
              <w:spacing w:after="0" w:line="245" w:lineRule="auto"/>
            </w:pPr>
            <w:r>
              <w:rPr>
                <w:sz w:val="18"/>
              </w:rPr>
              <w:t>Mode constraints and supervision</w:t>
            </w:r>
          </w:p>
        </w:tc>
      </w:tr>
      <w:tr>
        <w:trPr>
          <w:cantSplit/>
        </w:trPr>
        <w:tc>
          <w:tcPr>
            <w:tcW w:type="dxa" w:w="2160"/>
            <w:vAlign w:val="center"/>
            <w:tcMar>
              <w:top w:w="70" w:type="dxa"/>
              <w:bottom w:w="70" w:type="dxa"/>
              <w:left w:w="85" w:type="dxa"/>
              <w:right w:w="85" w:type="dxa"/>
            </w:tcMar>
            <w:shd w:fill="F0F4F6"/>
          </w:tcPr>
          <w:p>
            <w:pPr>
              <w:spacing w:after="0" w:line="245" w:lineRule="auto"/>
              <w:jc w:val="center"/>
            </w:pPr>
            <w:r>
              <w:rPr>
                <w:sz w:val="18"/>
              </w:rPr>
              <w:t>B06</w:t>
            </w:r>
          </w:p>
        </w:tc>
        <w:tc>
          <w:tcPr>
            <w:tcW w:type="dxa" w:w="3816"/>
            <w:vAlign w:val="center"/>
            <w:tcMar>
              <w:top w:w="70" w:type="dxa"/>
              <w:bottom w:w="70" w:type="dxa"/>
              <w:left w:w="85" w:type="dxa"/>
              <w:right w:w="85" w:type="dxa"/>
            </w:tcMar>
            <w:shd w:fill="F0F4F6"/>
          </w:tcPr>
          <w:p>
            <w:pPr>
              <w:spacing w:after="0" w:line="245" w:lineRule="auto"/>
            </w:pPr>
            <w:r>
              <w:rPr>
                <w:sz w:val="18"/>
              </w:rPr>
              <w:t>Drilling targets with cleaning precedence</w:t>
            </w:r>
          </w:p>
        </w:tc>
        <w:tc>
          <w:tcPr>
            <w:tcW w:type="dxa" w:w="4248"/>
            <w:vAlign w:val="center"/>
            <w:tcMar>
              <w:top w:w="70" w:type="dxa"/>
              <w:bottom w:w="70" w:type="dxa"/>
              <w:left w:w="85" w:type="dxa"/>
              <w:right w:w="85" w:type="dxa"/>
            </w:tcMar>
            <w:shd w:fill="F0F4F6"/>
          </w:tcPr>
          <w:p>
            <w:pPr>
              <w:spacing w:after="0" w:line="245" w:lineRule="auto"/>
            </w:pPr>
            <w:r>
              <w:rPr>
                <w:sz w:val="18"/>
              </w:rPr>
              <w:t>Process sequencing and routing</w:t>
            </w:r>
          </w:p>
        </w:tc>
      </w:tr>
      <w:tr>
        <w:trPr>
          <w:cantSplit/>
        </w:trPr>
        <w:tc>
          <w:tcPr>
            <w:tcW w:type="dxa" w:w="2160"/>
            <w:vAlign w:val="center"/>
            <w:tcMar>
              <w:top w:w="70" w:type="dxa"/>
              <w:bottom w:w="70" w:type="dxa"/>
              <w:left w:w="85" w:type="dxa"/>
              <w:right w:w="85" w:type="dxa"/>
            </w:tcMar>
            <w:shd w:fill="FFFFFF"/>
          </w:tcPr>
          <w:p>
            <w:pPr>
              <w:spacing w:after="0" w:line="245" w:lineRule="auto"/>
              <w:jc w:val="center"/>
            </w:pPr>
            <w:r>
              <w:rPr>
                <w:sz w:val="18"/>
              </w:rPr>
              <w:t>B07</w:t>
            </w:r>
          </w:p>
        </w:tc>
        <w:tc>
          <w:tcPr>
            <w:tcW w:type="dxa" w:w="3816"/>
            <w:vAlign w:val="center"/>
            <w:tcMar>
              <w:top w:w="70" w:type="dxa"/>
              <w:bottom w:w="70" w:type="dxa"/>
              <w:left w:w="85" w:type="dxa"/>
              <w:right w:w="85" w:type="dxa"/>
            </w:tcMar>
            <w:shd w:fill="FFFFFF"/>
          </w:tcPr>
          <w:p>
            <w:pPr>
              <w:spacing w:after="0" w:line="245" w:lineRule="auto"/>
            </w:pPr>
            <w:r>
              <w:rPr>
                <w:sz w:val="18"/>
              </w:rPr>
              <w:t>Assembly with attachments/regrasping</w:t>
            </w:r>
          </w:p>
        </w:tc>
        <w:tc>
          <w:tcPr>
            <w:tcW w:type="dxa" w:w="4248"/>
            <w:vAlign w:val="center"/>
            <w:tcMar>
              <w:top w:w="70" w:type="dxa"/>
              <w:bottom w:w="70" w:type="dxa"/>
              <w:left w:w="85" w:type="dxa"/>
              <w:right w:w="85" w:type="dxa"/>
            </w:tcMar>
            <w:shd w:fill="FFFFFF"/>
          </w:tcPr>
          <w:p>
            <w:pPr>
              <w:spacing w:after="0" w:line="245" w:lineRule="auto"/>
            </w:pPr>
            <w:r>
              <w:rPr>
                <w:sz w:val="18"/>
              </w:rPr>
              <w:t>Manipulation-state consistency</w:t>
            </w:r>
          </w:p>
        </w:tc>
      </w:tr>
      <w:tr>
        <w:trPr>
          <w:cantSplit/>
        </w:trPr>
        <w:tc>
          <w:tcPr>
            <w:tcW w:type="dxa" w:w="2160"/>
            <w:vAlign w:val="center"/>
            <w:tcMar>
              <w:top w:w="70" w:type="dxa"/>
              <w:bottom w:w="70" w:type="dxa"/>
              <w:left w:w="85" w:type="dxa"/>
              <w:right w:w="85" w:type="dxa"/>
            </w:tcMar>
            <w:shd w:fill="F0F4F6"/>
          </w:tcPr>
          <w:p>
            <w:pPr>
              <w:spacing w:after="0" w:line="245" w:lineRule="auto"/>
              <w:jc w:val="center"/>
            </w:pPr>
            <w:r>
              <w:rPr>
                <w:sz w:val="18"/>
              </w:rPr>
              <w:t>B08</w:t>
            </w:r>
          </w:p>
        </w:tc>
        <w:tc>
          <w:tcPr>
            <w:tcW w:type="dxa" w:w="3816"/>
            <w:vAlign w:val="center"/>
            <w:tcMar>
              <w:top w:w="70" w:type="dxa"/>
              <w:bottom w:w="70" w:type="dxa"/>
              <w:left w:w="85" w:type="dxa"/>
              <w:right w:w="85" w:type="dxa"/>
            </w:tcMar>
            <w:shd w:fill="F0F4F6"/>
          </w:tcPr>
          <w:p>
            <w:pPr>
              <w:spacing w:after="0" w:line="245" w:lineRule="auto"/>
            </w:pPr>
            <w:r>
              <w:rPr>
                <w:sz w:val="18"/>
              </w:rPr>
              <w:t>Continuous painting/sanding/deposition curve</w:t>
            </w:r>
          </w:p>
        </w:tc>
        <w:tc>
          <w:tcPr>
            <w:tcW w:type="dxa" w:w="4248"/>
            <w:vAlign w:val="center"/>
            <w:tcMar>
              <w:top w:w="70" w:type="dxa"/>
              <w:bottom w:w="70" w:type="dxa"/>
              <w:left w:w="85" w:type="dxa"/>
              <w:right w:w="85" w:type="dxa"/>
            </w:tcMar>
            <w:shd w:fill="F0F4F6"/>
          </w:tcPr>
          <w:p>
            <w:pPr>
              <w:spacing w:after="0" w:line="245" w:lineRule="auto"/>
            </w:pPr>
            <w:r>
              <w:rPr>
                <w:sz w:val="18"/>
              </w:rPr>
              <w:t>Speed, smoothness and quality</w:t>
            </w:r>
          </w:p>
        </w:tc>
      </w:tr>
      <w:tr>
        <w:trPr>
          <w:cantSplit/>
        </w:trPr>
        <w:tc>
          <w:tcPr>
            <w:tcW w:type="dxa" w:w="2160"/>
            <w:vAlign w:val="center"/>
            <w:tcMar>
              <w:top w:w="70" w:type="dxa"/>
              <w:bottom w:w="70" w:type="dxa"/>
              <w:left w:w="85" w:type="dxa"/>
              <w:right w:w="85" w:type="dxa"/>
            </w:tcMar>
            <w:shd w:fill="FFFFFF"/>
          </w:tcPr>
          <w:p>
            <w:pPr>
              <w:spacing w:after="0" w:line="245" w:lineRule="auto"/>
              <w:jc w:val="center"/>
            </w:pPr>
            <w:r>
              <w:rPr>
                <w:sz w:val="18"/>
              </w:rPr>
              <w:t>B09</w:t>
            </w:r>
          </w:p>
        </w:tc>
        <w:tc>
          <w:tcPr>
            <w:tcW w:type="dxa" w:w="3816"/>
            <w:vAlign w:val="center"/>
            <w:tcMar>
              <w:top w:w="70" w:type="dxa"/>
              <w:bottom w:w="70" w:type="dxa"/>
              <w:left w:w="85" w:type="dxa"/>
              <w:right w:w="85" w:type="dxa"/>
            </w:tcMar>
            <w:shd w:fill="FFFFFF"/>
          </w:tcPr>
          <w:p>
            <w:pPr>
              <w:spacing w:after="0" w:line="245" w:lineRule="auto"/>
            </w:pPr>
            <w:r>
              <w:rPr>
                <w:sz w:val="18"/>
              </w:rPr>
              <w:t>Changed target and moving obstacle variants</w:t>
            </w:r>
          </w:p>
        </w:tc>
        <w:tc>
          <w:tcPr>
            <w:tcW w:type="dxa" w:w="4248"/>
            <w:vAlign w:val="center"/>
            <w:tcMar>
              <w:top w:w="70" w:type="dxa"/>
              <w:bottom w:w="70" w:type="dxa"/>
              <w:left w:w="85" w:type="dxa"/>
              <w:right w:w="85" w:type="dxa"/>
            </w:tcMar>
            <w:shd w:fill="FFFFFF"/>
          </w:tcPr>
          <w:p>
            <w:pPr>
              <w:spacing w:after="0" w:line="245" w:lineRule="auto"/>
            </w:pPr>
            <w:r>
              <w:rPr>
                <w:sz w:val="18"/>
              </w:rPr>
              <w:t>Replanning versus predictive avoidance</w:t>
            </w:r>
          </w:p>
        </w:tc>
      </w:tr>
      <w:tr>
        <w:trPr>
          <w:cantSplit/>
        </w:trPr>
        <w:tc>
          <w:tcPr>
            <w:tcW w:type="dxa" w:w="2160"/>
            <w:vAlign w:val="center"/>
            <w:tcMar>
              <w:top w:w="70" w:type="dxa"/>
              <w:bottom w:w="70" w:type="dxa"/>
              <w:left w:w="85" w:type="dxa"/>
              <w:right w:w="85" w:type="dxa"/>
            </w:tcMar>
            <w:shd w:fill="F0F4F6"/>
          </w:tcPr>
          <w:p>
            <w:pPr>
              <w:spacing w:after="0" w:line="245" w:lineRule="auto"/>
              <w:jc w:val="center"/>
            </w:pPr>
            <w:r>
              <w:rPr>
                <w:sz w:val="18"/>
              </w:rPr>
              <w:t>B10</w:t>
            </w:r>
          </w:p>
        </w:tc>
        <w:tc>
          <w:tcPr>
            <w:tcW w:type="dxa" w:w="3816"/>
            <w:vAlign w:val="center"/>
            <w:tcMar>
              <w:top w:w="70" w:type="dxa"/>
              <w:bottom w:w="70" w:type="dxa"/>
              <w:left w:w="85" w:type="dxa"/>
              <w:right w:w="85" w:type="dxa"/>
            </w:tcMar>
            <w:shd w:fill="F0F4F6"/>
          </w:tcPr>
          <w:p>
            <w:pPr>
              <w:spacing w:after="0" w:line="245" w:lineRule="auto"/>
            </w:pPr>
            <w:r>
              <w:rPr>
                <w:sz w:val="18"/>
              </w:rPr>
              <w:t>Repeated job followed by scene/tool changes</w:t>
            </w:r>
          </w:p>
        </w:tc>
        <w:tc>
          <w:tcPr>
            <w:tcW w:type="dxa" w:w="4248"/>
            <w:vAlign w:val="center"/>
            <w:tcMar>
              <w:top w:w="70" w:type="dxa"/>
              <w:bottom w:w="70" w:type="dxa"/>
              <w:left w:w="85" w:type="dxa"/>
              <w:right w:w="85" w:type="dxa"/>
            </w:tcMar>
            <w:shd w:fill="F0F4F6"/>
          </w:tcPr>
          <w:p>
            <w:pPr>
              <w:spacing w:after="0" w:line="245" w:lineRule="auto"/>
            </w:pPr>
            <w:r>
              <w:rPr>
                <w:sz w:val="18"/>
              </w:rPr>
              <w:t>Memory reuse and stale-plan rejection</w:t>
            </w:r>
          </w:p>
        </w:tc>
      </w:tr>
      <w:tr>
        <w:trPr>
          <w:cantSplit/>
        </w:trPr>
        <w:tc>
          <w:tcPr>
            <w:tcW w:type="dxa" w:w="2160"/>
            <w:vAlign w:val="center"/>
            <w:tcMar>
              <w:top w:w="70" w:type="dxa"/>
              <w:bottom w:w="70" w:type="dxa"/>
              <w:left w:w="85" w:type="dxa"/>
              <w:right w:w="85" w:type="dxa"/>
            </w:tcMar>
            <w:shd w:fill="FFFFFF"/>
          </w:tcPr>
          <w:p>
            <w:pPr>
              <w:spacing w:after="0" w:line="245" w:lineRule="auto"/>
              <w:jc w:val="center"/>
            </w:pPr>
            <w:r>
              <w:rPr>
                <w:sz w:val="18"/>
              </w:rPr>
              <w:t>B11</w:t>
            </w:r>
          </w:p>
        </w:tc>
        <w:tc>
          <w:tcPr>
            <w:tcW w:type="dxa" w:w="3816"/>
            <w:vAlign w:val="center"/>
            <w:tcMar>
              <w:top w:w="70" w:type="dxa"/>
              <w:bottom w:w="70" w:type="dxa"/>
              <w:left w:w="85" w:type="dxa"/>
              <w:right w:w="85" w:type="dxa"/>
            </w:tcMar>
            <w:shd w:fill="FFFFFF"/>
          </w:tcPr>
          <w:p>
            <w:pPr>
              <w:spacing w:after="0" w:line="245" w:lineRule="auto"/>
            </w:pPr>
            <w:r>
              <w:rPr>
                <w:sz w:val="18"/>
              </w:rPr>
              <w:t>Link loss, rejection and buffer starvation</w:t>
            </w:r>
          </w:p>
        </w:tc>
        <w:tc>
          <w:tcPr>
            <w:tcW w:type="dxa" w:w="4248"/>
            <w:vAlign w:val="center"/>
            <w:tcMar>
              <w:top w:w="70" w:type="dxa"/>
              <w:bottom w:w="70" w:type="dxa"/>
              <w:left w:w="85" w:type="dxa"/>
              <w:right w:w="85" w:type="dxa"/>
            </w:tcMar>
            <w:shd w:fill="FFFFFF"/>
          </w:tcPr>
          <w:p>
            <w:pPr>
              <w:spacing w:after="0" w:line="245" w:lineRule="auto"/>
            </w:pPr>
            <w:r>
              <w:rPr>
                <w:sz w:val="18"/>
              </w:rPr>
              <w:t>RXU execution robustness</w:t>
            </w:r>
          </w:p>
        </w:tc>
      </w:tr>
      <w:tr>
        <w:trPr>
          <w:cantSplit/>
        </w:trPr>
        <w:tc>
          <w:tcPr>
            <w:tcW w:type="dxa" w:w="2160"/>
            <w:vAlign w:val="center"/>
            <w:tcMar>
              <w:top w:w="70" w:type="dxa"/>
              <w:bottom w:w="70" w:type="dxa"/>
              <w:left w:w="85" w:type="dxa"/>
              <w:right w:w="85" w:type="dxa"/>
            </w:tcMar>
            <w:shd w:fill="F0F4F6"/>
          </w:tcPr>
          <w:p>
            <w:pPr>
              <w:spacing w:after="0" w:line="245" w:lineRule="auto"/>
              <w:jc w:val="center"/>
            </w:pPr>
            <w:r>
              <w:rPr>
                <w:sz w:val="18"/>
              </w:rPr>
              <w:t>B12</w:t>
            </w:r>
          </w:p>
        </w:tc>
        <w:tc>
          <w:tcPr>
            <w:tcW w:type="dxa" w:w="3816"/>
            <w:vAlign w:val="center"/>
            <w:tcMar>
              <w:top w:w="70" w:type="dxa"/>
              <w:bottom w:w="70" w:type="dxa"/>
              <w:left w:w="85" w:type="dxa"/>
              <w:right w:w="85" w:type="dxa"/>
            </w:tcMar>
            <w:shd w:fill="F0F4F6"/>
          </w:tcPr>
          <w:p>
            <w:pPr>
              <w:spacing w:after="0" w:line="245" w:lineRule="auto"/>
            </w:pPr>
            <w:r>
              <w:rPr>
                <w:sz w:val="18"/>
              </w:rPr>
              <w:t>Transport, docking and arm operation</w:t>
            </w:r>
          </w:p>
        </w:tc>
        <w:tc>
          <w:tcPr>
            <w:tcW w:type="dxa" w:w="4248"/>
            <w:vAlign w:val="center"/>
            <w:tcMar>
              <w:top w:w="70" w:type="dxa"/>
              <w:bottom w:w="70" w:type="dxa"/>
              <w:left w:w="85" w:type="dxa"/>
              <w:right w:w="85" w:type="dxa"/>
            </w:tcMar>
            <w:shd w:fill="F0F4F6"/>
          </w:tcPr>
          <w:p>
            <w:pPr>
              <w:spacing w:after="0" w:line="245" w:lineRule="auto"/>
            </w:pPr>
            <w:r>
              <w:rPr>
                <w:sz w:val="18"/>
              </w:rPr>
              <w:t>Mobile/arm coordination</w:t>
            </w:r>
          </w:p>
        </w:tc>
      </w:tr>
      <w:tr>
        <w:trPr>
          <w:cantSplit/>
        </w:trPr>
        <w:tc>
          <w:tcPr>
            <w:tcW w:type="dxa" w:w="2160"/>
            <w:vAlign w:val="center"/>
            <w:tcMar>
              <w:top w:w="70" w:type="dxa"/>
              <w:bottom w:w="70" w:type="dxa"/>
              <w:left w:w="85" w:type="dxa"/>
              <w:right w:w="85" w:type="dxa"/>
            </w:tcMar>
            <w:shd w:fill="FFFFFF"/>
          </w:tcPr>
          <w:p>
            <w:pPr>
              <w:spacing w:after="0" w:line="245" w:lineRule="auto"/>
              <w:jc w:val="center"/>
            </w:pPr>
            <w:r>
              <w:rPr>
                <w:sz w:val="18"/>
              </w:rPr>
              <w:t>B13</w:t>
            </w:r>
          </w:p>
        </w:tc>
        <w:tc>
          <w:tcPr>
            <w:tcW w:type="dxa" w:w="3816"/>
            <w:vAlign w:val="center"/>
            <w:tcMar>
              <w:top w:w="70" w:type="dxa"/>
              <w:bottom w:w="70" w:type="dxa"/>
              <w:left w:w="85" w:type="dxa"/>
              <w:right w:w="85" w:type="dxa"/>
            </w:tcMar>
            <w:shd w:fill="FFFFFF"/>
          </w:tcPr>
          <w:p>
            <w:pPr>
              <w:spacing w:after="0" w:line="245" w:lineRule="auto"/>
            </w:pPr>
            <w:r>
              <w:rPr>
                <w:sz w:val="18"/>
              </w:rPr>
              <w:t>Calibration and perception perturbations</w:t>
            </w:r>
          </w:p>
        </w:tc>
        <w:tc>
          <w:tcPr>
            <w:tcW w:type="dxa" w:w="4248"/>
            <w:vAlign w:val="center"/>
            <w:tcMar>
              <w:top w:w="70" w:type="dxa"/>
              <w:bottom w:w="70" w:type="dxa"/>
              <w:left w:w="85" w:type="dxa"/>
              <w:right w:w="85" w:type="dxa"/>
            </w:tcMar>
            <w:shd w:fill="FFFFFF"/>
          </w:tcPr>
          <w:p>
            <w:pPr>
              <w:spacing w:after="0" w:line="245" w:lineRule="auto"/>
            </w:pPr>
            <w:r>
              <w:rPr>
                <w:sz w:val="18"/>
              </w:rPr>
              <w:t>Uncertainty tolerance and re-referencing</w:t>
            </w:r>
          </w:p>
        </w:tc>
      </w:tr>
      <w:tr>
        <w:trPr>
          <w:cantSplit/>
        </w:trPr>
        <w:tc>
          <w:tcPr>
            <w:tcW w:type="dxa" w:w="2160"/>
            <w:vAlign w:val="center"/>
            <w:tcMar>
              <w:top w:w="70" w:type="dxa"/>
              <w:bottom w:w="70" w:type="dxa"/>
              <w:left w:w="85" w:type="dxa"/>
              <w:right w:w="85" w:type="dxa"/>
            </w:tcMar>
            <w:shd w:fill="F0F4F6"/>
          </w:tcPr>
          <w:p>
            <w:pPr>
              <w:spacing w:after="0" w:line="245" w:lineRule="auto"/>
              <w:jc w:val="center"/>
            </w:pPr>
            <w:r>
              <w:rPr>
                <w:sz w:val="18"/>
              </w:rPr>
              <w:t>B14</w:t>
            </w:r>
          </w:p>
        </w:tc>
        <w:tc>
          <w:tcPr>
            <w:tcW w:type="dxa" w:w="3816"/>
            <w:vAlign w:val="center"/>
            <w:tcMar>
              <w:top w:w="70" w:type="dxa"/>
              <w:bottom w:w="70" w:type="dxa"/>
              <w:left w:w="85" w:type="dxa"/>
              <w:right w:w="85" w:type="dxa"/>
            </w:tcMar>
            <w:shd w:fill="F0F4F6"/>
          </w:tcPr>
          <w:p>
            <w:pPr>
              <w:spacing w:after="0" w:line="245" w:lineRule="auto"/>
            </w:pPr>
            <w:r>
              <w:rPr>
                <w:sz w:val="18"/>
              </w:rPr>
              <w:t>Contact, insertion and force disturbances</w:t>
            </w:r>
          </w:p>
        </w:tc>
        <w:tc>
          <w:tcPr>
            <w:tcW w:type="dxa" w:w="4248"/>
            <w:vAlign w:val="center"/>
            <w:tcMar>
              <w:top w:w="70" w:type="dxa"/>
              <w:bottom w:w="70" w:type="dxa"/>
              <w:left w:w="85" w:type="dxa"/>
              <w:right w:w="85" w:type="dxa"/>
            </w:tcMar>
            <w:shd w:fill="F0F4F6"/>
          </w:tcPr>
          <w:p>
            <w:pPr>
              <w:spacing w:after="0" w:line="245" w:lineRule="auto"/>
            </w:pPr>
            <w:r>
              <w:rPr>
                <w:sz w:val="18"/>
              </w:rPr>
              <w:t>Process/control integration</w:t>
            </w:r>
          </w:p>
        </w:tc>
      </w:tr>
      <w:tr>
        <w:trPr>
          <w:cantSplit/>
        </w:trPr>
        <w:tc>
          <w:tcPr>
            <w:tcW w:type="dxa" w:w="2160"/>
            <w:vAlign w:val="center"/>
            <w:tcMar>
              <w:top w:w="70" w:type="dxa"/>
              <w:bottom w:w="70" w:type="dxa"/>
              <w:left w:w="85" w:type="dxa"/>
              <w:right w:w="85" w:type="dxa"/>
            </w:tcMar>
            <w:shd w:fill="FFFFFF"/>
          </w:tcPr>
          <w:p>
            <w:pPr>
              <w:spacing w:after="0" w:line="245" w:lineRule="auto"/>
              <w:jc w:val="center"/>
            </w:pPr>
            <w:r>
              <w:rPr>
                <w:sz w:val="18"/>
              </w:rPr>
              <w:t>B15</w:t>
            </w:r>
          </w:p>
        </w:tc>
        <w:tc>
          <w:tcPr>
            <w:tcW w:type="dxa" w:w="3816"/>
            <w:vAlign w:val="center"/>
            <w:tcMar>
              <w:top w:w="70" w:type="dxa"/>
              <w:bottom w:w="70" w:type="dxa"/>
              <w:left w:w="85" w:type="dxa"/>
              <w:right w:w="85" w:type="dxa"/>
            </w:tcMar>
            <w:shd w:fill="FFFFFF"/>
          </w:tcPr>
          <w:p>
            <w:pPr>
              <w:spacing w:after="0" w:line="245" w:lineRule="auto"/>
            </w:pPr>
            <w:r>
              <w:rPr>
                <w:sz w:val="18"/>
              </w:rPr>
              <w:t>Shared multi-robot workspace/resources</w:t>
            </w:r>
          </w:p>
        </w:tc>
        <w:tc>
          <w:tcPr>
            <w:tcW w:type="dxa" w:w="4248"/>
            <w:vAlign w:val="center"/>
            <w:tcMar>
              <w:top w:w="70" w:type="dxa"/>
              <w:bottom w:w="70" w:type="dxa"/>
              <w:left w:w="85" w:type="dxa"/>
              <w:right w:w="85" w:type="dxa"/>
            </w:tcMar>
            <w:shd w:fill="FFFFFF"/>
          </w:tcPr>
          <w:p>
            <w:pPr>
              <w:spacing w:after="0" w:line="245" w:lineRule="auto"/>
            </w:pPr>
            <w:r>
              <w:rPr>
                <w:sz w:val="18"/>
              </w:rPr>
              <w:t>Coordination and deadlock recovery</w:t>
            </w:r>
          </w:p>
        </w:tc>
      </w:tr>
      <w:tr>
        <w:trPr>
          <w:cantSplit/>
        </w:trPr>
        <w:tc>
          <w:tcPr>
            <w:tcW w:type="dxa" w:w="2160"/>
            <w:vAlign w:val="center"/>
            <w:tcMar>
              <w:top w:w="70" w:type="dxa"/>
              <w:bottom w:w="70" w:type="dxa"/>
              <w:left w:w="85" w:type="dxa"/>
              <w:right w:w="85" w:type="dxa"/>
            </w:tcMar>
            <w:shd w:fill="F0F4F6"/>
          </w:tcPr>
          <w:p>
            <w:pPr>
              <w:spacing w:after="0" w:line="245" w:lineRule="auto"/>
              <w:jc w:val="center"/>
            </w:pPr>
            <w:r>
              <w:rPr>
                <w:sz w:val="18"/>
              </w:rPr>
              <w:t>B16</w:t>
            </w:r>
          </w:p>
        </w:tc>
        <w:tc>
          <w:tcPr>
            <w:tcW w:type="dxa" w:w="3816"/>
            <w:vAlign w:val="center"/>
            <w:tcMar>
              <w:top w:w="70" w:type="dxa"/>
              <w:bottom w:w="70" w:type="dxa"/>
              <w:left w:w="85" w:type="dxa"/>
              <w:right w:w="85" w:type="dxa"/>
            </w:tcMar>
            <w:shd w:fill="F0F4F6"/>
          </w:tcPr>
          <w:p>
            <w:pPr>
              <w:spacing w:after="0" w:line="245" w:lineRule="auto"/>
            </w:pPr>
            <w:r>
              <w:rPr>
                <w:sz w:val="18"/>
              </w:rPr>
              <w:t>Interrupted process with partial completion</w:t>
            </w:r>
          </w:p>
        </w:tc>
        <w:tc>
          <w:tcPr>
            <w:tcW w:type="dxa" w:w="4248"/>
            <w:vAlign w:val="center"/>
            <w:tcMar>
              <w:top w:w="70" w:type="dxa"/>
              <w:bottom w:w="70" w:type="dxa"/>
              <w:left w:w="85" w:type="dxa"/>
              <w:right w:w="85" w:type="dxa"/>
            </w:tcMar>
            <w:shd w:fill="F0F4F6"/>
          </w:tcPr>
          <w:p>
            <w:pPr>
              <w:spacing w:after="0" w:line="245" w:lineRule="auto"/>
            </w:pPr>
            <w:r>
              <w:rPr>
                <w:sz w:val="18"/>
              </w:rPr>
              <w:t>Correct resume without omission/duplication</w:t>
            </w:r>
          </w:p>
        </w:tc>
      </w:tr>
    </w:tbl>
    <w:p>
      <w:pPr>
        <w:spacing w:after="0"/>
      </w:pPr>
    </w:p>
    <w:p>
      <w:pPr>
        <w:pStyle w:val="Heading2"/>
      </w:pPr>
      <w:r>
        <w:t>15.3 Metrics at three levels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344"/>
      </w:tblGrid>
      <w:tr>
        <w:trPr>
          <w:cantSplit/>
          <w:tblHeader/>
        </w:trPr>
        <w:tc>
          <w:tcPr>
            <w:tcW w:type="dxa" w:w="2880"/>
            <w:vAlign w:val="center"/>
            <w:tcMar>
              <w:top w:w="70" w:type="dxa"/>
              <w:bottom w:w="70" w:type="dxa"/>
              <w:left w:w="85" w:type="dxa"/>
              <w:right w:w="85" w:type="dxa"/>
            </w:tcMar>
            <w:shd w:fill="203B50"/>
          </w:tcPr>
          <w:p>
            <w:pPr>
              <w:spacing w:after="0" w:line="245" w:lineRule="auto"/>
            </w:pPr>
            <w:r>
              <w:rPr>
                <w:b/>
                <w:color w:val="FFFFFF"/>
                <w:sz w:val="18"/>
              </w:rPr>
              <w:t>Level</w:t>
            </w:r>
          </w:p>
        </w:tc>
        <w:tc>
          <w:tcPr>
            <w:tcW w:type="dxa" w:w="7344"/>
            <w:vAlign w:val="center"/>
            <w:tcMar>
              <w:top w:w="70" w:type="dxa"/>
              <w:bottom w:w="70" w:type="dxa"/>
              <w:left w:w="85" w:type="dxa"/>
              <w:right w:w="85" w:type="dxa"/>
            </w:tcMar>
            <w:shd w:fill="203B50"/>
          </w:tcPr>
          <w:p>
            <w:pPr>
              <w:spacing w:after="0" w:line="245" w:lineRule="auto"/>
            </w:pPr>
            <w:r>
              <w:rPr>
                <w:b/>
                <w:color w:val="FFFFFF"/>
                <w:sz w:val="18"/>
              </w:rPr>
              <w:t>Metrics</w:t>
            </w:r>
          </w:p>
        </w:tc>
      </w:tr>
      <w:tr>
        <w:trPr>
          <w:cantSplit/>
        </w:trPr>
        <w:tc>
          <w:tcPr>
            <w:tcW w:type="dxa" w:w="2880"/>
            <w:vAlign w:val="center"/>
            <w:tcMar>
              <w:top w:w="70" w:type="dxa"/>
              <w:bottom w:w="70" w:type="dxa"/>
              <w:left w:w="85" w:type="dxa"/>
              <w:right w:w="85" w:type="dxa"/>
            </w:tcMar>
            <w:shd w:fill="FFFFFF"/>
          </w:tcPr>
          <w:p>
            <w:pPr>
              <w:spacing w:after="0" w:line="245" w:lineRule="auto"/>
            </w:pPr>
            <w:r>
              <w:rPr>
                <w:sz w:val="18"/>
              </w:rPr>
              <w:t>Algorithm</w:t>
            </w:r>
          </w:p>
        </w:tc>
        <w:tc>
          <w:tcPr>
            <w:tcW w:type="dxa" w:w="7344"/>
            <w:vAlign w:val="center"/>
            <w:tcMar>
              <w:top w:w="70" w:type="dxa"/>
              <w:bottom w:w="70" w:type="dxa"/>
              <w:left w:w="85" w:type="dxa"/>
              <w:right w:w="85" w:type="dxa"/>
            </w:tcMar>
            <w:shd w:fill="FFFFFF"/>
          </w:tcPr>
          <w:p>
            <w:pPr>
              <w:spacing w:after="0" w:line="245" w:lineRule="auto"/>
            </w:pPr>
            <w:r>
              <w:rPr>
                <w:sz w:val="18"/>
              </w:rPr>
              <w:t>Valid-plan rate, first-solution time, optimization time, constraint error and path cost</w:t>
            </w:r>
          </w:p>
        </w:tc>
      </w:tr>
      <w:tr>
        <w:trPr>
          <w:cantSplit/>
        </w:trPr>
        <w:tc>
          <w:tcPr>
            <w:tcW w:type="dxa" w:w="2880"/>
            <w:vAlign w:val="center"/>
            <w:tcMar>
              <w:top w:w="70" w:type="dxa"/>
              <w:bottom w:w="70" w:type="dxa"/>
              <w:left w:w="85" w:type="dxa"/>
              <w:right w:w="85" w:type="dxa"/>
            </w:tcMar>
            <w:shd w:fill="F0F4F6"/>
          </w:tcPr>
          <w:p>
            <w:pPr>
              <w:spacing w:after="0" w:line="245" w:lineRule="auto"/>
            </w:pPr>
            <w:r>
              <w:rPr>
                <w:sz w:val="18"/>
              </w:rPr>
              <w:t>System</w:t>
            </w:r>
          </w:p>
        </w:tc>
        <w:tc>
          <w:tcPr>
            <w:tcW w:type="dxa" w:w="7344"/>
            <w:vAlign w:val="center"/>
            <w:tcMar>
              <w:top w:w="70" w:type="dxa"/>
              <w:bottom w:w="70" w:type="dxa"/>
              <w:left w:w="85" w:type="dxa"/>
              <w:right w:w="85" w:type="dxa"/>
            </w:tcMar>
            <w:shd w:fill="F0F4F6"/>
          </w:tcPr>
          <w:p>
            <w:pPr>
              <w:spacing w:after="0" w:line="245" w:lineRule="auto"/>
            </w:pPr>
            <w:r>
              <w:rPr>
                <w:sz w:val="18"/>
              </w:rPr>
              <w:t>Load/update time, end-to-end latency, p95/p99, memory, CPU/GPU use, recovery and integration effort</w:t>
            </w:r>
          </w:p>
        </w:tc>
      </w:tr>
      <w:tr>
        <w:trPr>
          <w:cantSplit/>
        </w:trPr>
        <w:tc>
          <w:tcPr>
            <w:tcW w:type="dxa" w:w="2880"/>
            <w:vAlign w:val="center"/>
            <w:tcMar>
              <w:top w:w="70" w:type="dxa"/>
              <w:bottom w:w="70" w:type="dxa"/>
              <w:left w:w="85" w:type="dxa"/>
              <w:right w:w="85" w:type="dxa"/>
            </w:tcMar>
            <w:shd w:fill="FFFFFF"/>
          </w:tcPr>
          <w:p>
            <w:pPr>
              <w:spacing w:after="0" w:line="245" w:lineRule="auto"/>
            </w:pPr>
            <w:r>
              <w:rPr>
                <w:sz w:val="18"/>
              </w:rPr>
              <w:t>Process</w:t>
            </w:r>
          </w:p>
        </w:tc>
        <w:tc>
          <w:tcPr>
            <w:tcW w:type="dxa" w:w="7344"/>
            <w:vAlign w:val="center"/>
            <w:tcMar>
              <w:top w:w="70" w:type="dxa"/>
              <w:bottom w:w="70" w:type="dxa"/>
              <w:left w:w="85" w:type="dxa"/>
              <w:right w:w="85" w:type="dxa"/>
            </w:tcMar>
            <w:shd w:fill="FFFFFF"/>
          </w:tcPr>
          <w:p>
            <w:pPr>
              <w:spacing w:after="0" w:line="245" w:lineRule="auto"/>
            </w:pPr>
            <w:r>
              <w:rPr>
                <w:sz w:val="18"/>
              </w:rPr>
              <w:t>Coverage, cycle time, hole quality, coating uniformity, force error, bead quality and assembly success</w:t>
            </w:r>
          </w:p>
        </w:tc>
      </w:tr>
    </w:tbl>
    <w:p>
      <w:pPr>
        <w:spacing w:after="0"/>
      </w:pPr>
    </w:p>
    <w:p>
      <w:r>
        <w:t>Start stochastic comparisons with 30–50 trials per representative configuration, then increase where confidence remains insufficient. This is a preliminary design, not a guarantee of tail-latency statistical power. Tail qualification requires more samples. Report medians, tails, confidence intervals, failures and timeouts. Deterministic methods still require varied scenarios and relevant execution repeats.</w:t>
      </w:r>
    </w:p>
    <w:p>
      <w:r>
        <w:t>Separate cold start from warmed operation, cache-disabled from cache-enabled behavior, and model loading from planning. GPU timing must include synchronization, initialization, transfer and contention where they occur in deployment. Compare both equal hardware-resource constraints and each pipeline’s realistic deployment hardware when useful; identify which comparison is being reported.</w:t>
      </w:r>
    </w:p>
    <w:p>
      <w:pPr>
        <w:pStyle w:val="Heading2"/>
      </w:pPr>
      <w:r>
        <w:t>15.4 Metric definitions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344"/>
      </w:tblGrid>
      <w:tr>
        <w:trPr>
          <w:cantSplit/>
          <w:tblHeader/>
        </w:trPr>
        <w:tc>
          <w:tcPr>
            <w:tcW w:type="dxa" w:w="2880"/>
            <w:vAlign w:val="center"/>
            <w:tcMar>
              <w:top w:w="70" w:type="dxa"/>
              <w:bottom w:w="70" w:type="dxa"/>
              <w:left w:w="85" w:type="dxa"/>
              <w:right w:w="85" w:type="dxa"/>
            </w:tcMar>
            <w:shd w:fill="203B50"/>
          </w:tcPr>
          <w:p>
            <w:pPr>
              <w:spacing w:after="0" w:line="245" w:lineRule="auto"/>
            </w:pPr>
            <w:r>
              <w:rPr>
                <w:b/>
                <w:color w:val="FFFFFF"/>
                <w:sz w:val="18"/>
              </w:rPr>
              <w:t>Metric</w:t>
            </w:r>
          </w:p>
        </w:tc>
        <w:tc>
          <w:tcPr>
            <w:tcW w:type="dxa" w:w="7344"/>
            <w:vAlign w:val="center"/>
            <w:tcMar>
              <w:top w:w="70" w:type="dxa"/>
              <w:bottom w:w="70" w:type="dxa"/>
              <w:left w:w="85" w:type="dxa"/>
              <w:right w:w="85" w:type="dxa"/>
            </w:tcMar>
            <w:shd w:fill="203B50"/>
          </w:tcPr>
          <w:p>
            <w:pPr>
              <w:spacing w:after="0" w:line="245" w:lineRule="auto"/>
            </w:pPr>
            <w:r>
              <w:rPr>
                <w:b/>
                <w:color w:val="FFFFFF"/>
                <w:sz w:val="18"/>
              </w:rPr>
              <w:t>Definition</w:t>
            </w:r>
          </w:p>
        </w:tc>
      </w:tr>
      <w:tr>
        <w:trPr>
          <w:cantSplit/>
        </w:trPr>
        <w:tc>
          <w:tcPr>
            <w:tcW w:type="dxa" w:w="2880"/>
            <w:vAlign w:val="center"/>
            <w:tcMar>
              <w:top w:w="70" w:type="dxa"/>
              <w:bottom w:w="70" w:type="dxa"/>
              <w:left w:w="85" w:type="dxa"/>
              <w:right w:w="85" w:type="dxa"/>
            </w:tcMar>
            <w:shd w:fill="FFFFFF"/>
          </w:tcPr>
          <w:p>
            <w:pPr>
              <w:spacing w:after="0" w:line="245" w:lineRule="auto"/>
            </w:pPr>
            <w:r>
              <w:rPr>
                <w:sz w:val="18"/>
              </w:rPr>
              <w:t>Full task success</w:t>
            </w:r>
          </w:p>
        </w:tc>
        <w:tc>
          <w:tcPr>
            <w:tcW w:type="dxa" w:w="7344"/>
            <w:vAlign w:val="center"/>
            <w:tcMar>
              <w:top w:w="70" w:type="dxa"/>
              <w:bottom w:w="70" w:type="dxa"/>
              <w:left w:w="85" w:type="dxa"/>
              <w:right w:w="85" w:type="dxa"/>
            </w:tcMar>
            <w:shd w:fill="FFFFFF"/>
          </w:tcPr>
          <w:p>
            <w:pPr>
              <w:spacing w:after="0" w:line="245" w:lineRule="auto"/>
            </w:pPr>
            <w:r>
              <w:rPr>
                <w:sz w:val="18"/>
              </w:rPr>
              <w:t>All required actions completed within every mandatory tolerance</w:t>
            </w:r>
          </w:p>
        </w:tc>
      </w:tr>
      <w:tr>
        <w:trPr>
          <w:cantSplit/>
        </w:trPr>
        <w:tc>
          <w:tcPr>
            <w:tcW w:type="dxa" w:w="2880"/>
            <w:vAlign w:val="center"/>
            <w:tcMar>
              <w:top w:w="70" w:type="dxa"/>
              <w:bottom w:w="70" w:type="dxa"/>
              <w:left w:w="85" w:type="dxa"/>
              <w:right w:w="85" w:type="dxa"/>
            </w:tcMar>
            <w:shd w:fill="F0F4F6"/>
          </w:tcPr>
          <w:p>
            <w:pPr>
              <w:spacing w:after="0" w:line="245" w:lineRule="auto"/>
            </w:pPr>
            <w:r>
              <w:rPr>
                <w:sz w:val="18"/>
              </w:rPr>
              <w:t>Plan success</w:t>
            </w:r>
          </w:p>
        </w:tc>
        <w:tc>
          <w:tcPr>
            <w:tcW w:type="dxa" w:w="7344"/>
            <w:vAlign w:val="center"/>
            <w:tcMar>
              <w:top w:w="70" w:type="dxa"/>
              <w:bottom w:w="70" w:type="dxa"/>
              <w:left w:w="85" w:type="dxa"/>
              <w:right w:w="85" w:type="dxa"/>
            </w:tcMar>
            <w:shd w:fill="F0F4F6"/>
          </w:tcPr>
          <w:p>
            <w:pPr>
              <w:spacing w:after="0" w:line="245" w:lineRule="auto"/>
            </w:pPr>
            <w:r>
              <w:rPr>
                <w:sz w:val="18"/>
              </w:rPr>
              <w:t>A complete path passes the common validator within budget</w:t>
            </w:r>
          </w:p>
        </w:tc>
      </w:tr>
      <w:tr>
        <w:trPr>
          <w:cantSplit/>
        </w:trPr>
        <w:tc>
          <w:tcPr>
            <w:tcW w:type="dxa" w:w="2880"/>
            <w:vAlign w:val="center"/>
            <w:tcMar>
              <w:top w:w="70" w:type="dxa"/>
              <w:bottom w:w="70" w:type="dxa"/>
              <w:left w:w="85" w:type="dxa"/>
              <w:right w:w="85" w:type="dxa"/>
            </w:tcMar>
            <w:shd w:fill="FFFFFF"/>
          </w:tcPr>
          <w:p>
            <w:pPr>
              <w:spacing w:after="0" w:line="245" w:lineRule="auto"/>
            </w:pPr>
            <w:r>
              <w:rPr>
                <w:sz w:val="18"/>
              </w:rPr>
              <w:t>Coverage completeness</w:t>
            </w:r>
          </w:p>
        </w:tc>
        <w:tc>
          <w:tcPr>
            <w:tcW w:type="dxa" w:w="7344"/>
            <w:vAlign w:val="center"/>
            <w:tcMar>
              <w:top w:w="70" w:type="dxa"/>
              <w:bottom w:w="70" w:type="dxa"/>
              <w:left w:w="85" w:type="dxa"/>
              <w:right w:w="85" w:type="dxa"/>
            </w:tcMar>
            <w:shd w:fill="FFFFFF"/>
          </w:tcPr>
          <w:p>
            <w:pPr>
              <w:spacing w:after="0" w:line="245" w:lineRule="auto"/>
            </w:pPr>
            <w:r>
              <w:rPr>
                <w:sz w:val="18"/>
              </w:rPr>
              <w:t>Accepted covered area divided by required area using process footprint</w:t>
            </w:r>
          </w:p>
        </w:tc>
      </w:tr>
      <w:tr>
        <w:trPr>
          <w:cantSplit/>
        </w:trPr>
        <w:tc>
          <w:tcPr>
            <w:tcW w:type="dxa" w:w="2880"/>
            <w:vAlign w:val="center"/>
            <w:tcMar>
              <w:top w:w="70" w:type="dxa"/>
              <w:bottom w:w="70" w:type="dxa"/>
              <w:left w:w="85" w:type="dxa"/>
              <w:right w:w="85" w:type="dxa"/>
            </w:tcMar>
            <w:shd w:fill="F0F4F6"/>
          </w:tcPr>
          <w:p>
            <w:pPr>
              <w:spacing w:after="0" w:line="245" w:lineRule="auto"/>
            </w:pPr>
            <w:r>
              <w:rPr>
                <w:sz w:val="18"/>
              </w:rPr>
              <w:t>End-to-end planning time</w:t>
            </w:r>
          </w:p>
        </w:tc>
        <w:tc>
          <w:tcPr>
            <w:tcW w:type="dxa" w:w="7344"/>
            <w:vAlign w:val="center"/>
            <w:tcMar>
              <w:top w:w="70" w:type="dxa"/>
              <w:bottom w:w="70" w:type="dxa"/>
              <w:left w:w="85" w:type="dxa"/>
              <w:right w:w="85" w:type="dxa"/>
            </w:tcMar>
            <w:shd w:fill="F0F4F6"/>
          </w:tcPr>
          <w:p>
            <w:pPr>
              <w:spacing w:after="0" w:line="245" w:lineRule="auto"/>
            </w:pPr>
            <w:r>
              <w:rPr>
                <w:sz w:val="18"/>
              </w:rPr>
              <w:t>Request acceptance through final validated executable output</w:t>
            </w:r>
          </w:p>
        </w:tc>
      </w:tr>
      <w:tr>
        <w:trPr>
          <w:cantSplit/>
        </w:trPr>
        <w:tc>
          <w:tcPr>
            <w:tcW w:type="dxa" w:w="2880"/>
            <w:vAlign w:val="center"/>
            <w:tcMar>
              <w:top w:w="70" w:type="dxa"/>
              <w:bottom w:w="70" w:type="dxa"/>
              <w:left w:w="85" w:type="dxa"/>
              <w:right w:w="85" w:type="dxa"/>
            </w:tcMar>
            <w:shd w:fill="FFFFFF"/>
          </w:tcPr>
          <w:p>
            <w:pPr>
              <w:spacing w:after="0" w:line="245" w:lineRule="auto"/>
            </w:pPr>
            <w:r>
              <w:rPr>
                <w:sz w:val="18"/>
              </w:rPr>
              <w:t>Execution fidelity</w:t>
            </w:r>
          </w:p>
        </w:tc>
        <w:tc>
          <w:tcPr>
            <w:tcW w:type="dxa" w:w="7344"/>
            <w:vAlign w:val="center"/>
            <w:tcMar>
              <w:top w:w="70" w:type="dxa"/>
              <w:bottom w:w="70" w:type="dxa"/>
              <w:left w:w="85" w:type="dxa"/>
              <w:right w:w="85" w:type="dxa"/>
            </w:tcMar>
            <w:shd w:fill="FFFFFF"/>
          </w:tcPr>
          <w:p>
            <w:pPr>
              <w:spacing w:after="0" w:line="245" w:lineRule="auto"/>
            </w:pPr>
            <w:r>
              <w:rPr>
                <w:sz w:val="18"/>
              </w:rPr>
              <w:t>Maximum/RMS realized TCP and timing errors against the approved reference</w:t>
            </w:r>
          </w:p>
        </w:tc>
      </w:tr>
      <w:tr>
        <w:trPr>
          <w:cantSplit/>
        </w:trPr>
        <w:tc>
          <w:tcPr>
            <w:tcW w:type="dxa" w:w="2880"/>
            <w:vAlign w:val="center"/>
            <w:tcMar>
              <w:top w:w="70" w:type="dxa"/>
              <w:bottom w:w="70" w:type="dxa"/>
              <w:left w:w="85" w:type="dxa"/>
              <w:right w:w="85" w:type="dxa"/>
            </w:tcMar>
            <w:shd w:fill="F0F4F6"/>
          </w:tcPr>
          <w:p>
            <w:pPr>
              <w:spacing w:after="0" w:line="245" w:lineRule="auto"/>
            </w:pPr>
            <w:r>
              <w:rPr>
                <w:sz w:val="18"/>
              </w:rPr>
              <w:t>Recovery success</w:t>
            </w:r>
          </w:p>
        </w:tc>
        <w:tc>
          <w:tcPr>
            <w:tcW w:type="dxa" w:w="7344"/>
            <w:vAlign w:val="center"/>
            <w:tcMar>
              <w:top w:w="70" w:type="dxa"/>
              <w:bottom w:w="70" w:type="dxa"/>
              <w:left w:w="85" w:type="dxa"/>
              <w:right w:w="85" w:type="dxa"/>
            </w:tcMar>
            <w:shd w:fill="F0F4F6"/>
          </w:tcPr>
          <w:p>
            <w:pPr>
              <w:spacing w:after="0" w:line="245" w:lineRule="auto"/>
            </w:pPr>
            <w:r>
              <w:rPr>
                <w:sz w:val="18"/>
              </w:rPr>
              <w:t>Fault handled and task safely completed/resumed under the defined policy</w:t>
            </w:r>
          </w:p>
        </w:tc>
      </w:tr>
      <w:tr>
        <w:trPr>
          <w:cantSplit/>
        </w:trPr>
        <w:tc>
          <w:tcPr>
            <w:tcW w:type="dxa" w:w="2880"/>
            <w:vAlign w:val="center"/>
            <w:tcMar>
              <w:top w:w="70" w:type="dxa"/>
              <w:bottom w:w="70" w:type="dxa"/>
              <w:left w:w="85" w:type="dxa"/>
              <w:right w:w="85" w:type="dxa"/>
            </w:tcMar>
            <w:shd w:fill="FFFFFF"/>
          </w:tcPr>
          <w:p>
            <w:pPr>
              <w:spacing w:after="0" w:line="245" w:lineRule="auto"/>
            </w:pPr>
            <w:r>
              <w:rPr>
                <w:sz w:val="18"/>
              </w:rPr>
              <w:t>Reuse benefit</w:t>
            </w:r>
          </w:p>
        </w:tc>
        <w:tc>
          <w:tcPr>
            <w:tcW w:type="dxa" w:w="7344"/>
            <w:vAlign w:val="center"/>
            <w:tcMar>
              <w:top w:w="70" w:type="dxa"/>
              <w:bottom w:w="70" w:type="dxa"/>
              <w:left w:w="85" w:type="dxa"/>
              <w:right w:w="85" w:type="dxa"/>
            </w:tcMar>
            <w:shd w:fill="FFFFFF"/>
          </w:tcPr>
          <w:p>
            <w:pPr>
              <w:spacing w:after="0" w:line="245" w:lineRule="auto"/>
            </w:pPr>
            <w:r>
              <w:rPr>
                <w:sz w:val="18"/>
              </w:rPr>
              <w:t>Time/effort reduction including lookup, conversion and revalidation costs</w:t>
            </w:r>
          </w:p>
        </w:tc>
      </w:tr>
      <w:tr>
        <w:trPr>
          <w:cantSplit/>
        </w:trPr>
        <w:tc>
          <w:tcPr>
            <w:tcW w:type="dxa" w:w="2880"/>
            <w:vAlign w:val="center"/>
            <w:tcMar>
              <w:top w:w="70" w:type="dxa"/>
              <w:bottom w:w="70" w:type="dxa"/>
              <w:left w:w="85" w:type="dxa"/>
              <w:right w:w="85" w:type="dxa"/>
            </w:tcMar>
            <w:shd w:fill="F0F4F6"/>
          </w:tcPr>
          <w:p>
            <w:pPr>
              <w:spacing w:after="0" w:line="245" w:lineRule="auto"/>
            </w:pPr>
            <w:r>
              <w:rPr>
                <w:sz w:val="18"/>
              </w:rPr>
              <w:t>Integration effort</w:t>
            </w:r>
          </w:p>
        </w:tc>
        <w:tc>
          <w:tcPr>
            <w:tcW w:type="dxa" w:w="7344"/>
            <w:vAlign w:val="center"/>
            <w:tcMar>
              <w:top w:w="70" w:type="dxa"/>
              <w:bottom w:w="70" w:type="dxa"/>
              <w:left w:w="85" w:type="dxa"/>
              <w:right w:w="85" w:type="dxa"/>
            </w:tcMar>
            <w:shd w:fill="F0F4F6"/>
          </w:tcPr>
          <w:p>
            <w:pPr>
              <w:spacing w:after="0" w:line="245" w:lineRule="auto"/>
            </w:pPr>
            <w:r>
              <w:rPr>
                <w:sz w:val="18"/>
              </w:rPr>
              <w:t>Logged engineering effort for defined setup and reuse milestones</w:t>
            </w:r>
          </w:p>
        </w:tc>
      </w:tr>
    </w:tbl>
    <w:p>
      <w:pPr>
        <w:spacing w:after="0"/>
      </w:pPr>
    </w:p>
    <w:p>
      <w:pPr>
        <w:pStyle w:val="Heading2"/>
      </w:pPr>
      <w:r>
        <w:t>15.5 Acceptance gates before ranking</w:t>
      </w:r>
    </w:p>
    <w:p>
      <w:r>
        <w:t>Require complete motion/coverage, collision/clearance acceptance, process tolerances, joint/dynamic/controller limits, correct precedence, valid handling of stale plans, supported RXU command mode, and required deadlines/recovery behavior. Failed mandatory gates disqualify the configuration for that use case regardless of its average score.</w:t>
      </w:r>
    </w:p>
    <w:p>
      <w:r>
        <w:t>Separate applicability, support maturity and measured performance. Use “not applicable” with a reason, “unverified” without an invented score, and “failed” for a tested failure. A missing optional feature is different from failing a mandatory requirement.</w:t>
      </w:r>
    </w:p>
    <w:p>
      <w:pPr>
        <w:pStyle w:val="Heading2"/>
      </w:pPr>
      <w:r>
        <w:t>15.6 Proposed starting weights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1670"/>
        <w:gridCol w:w="1670"/>
        <w:gridCol w:w="1670"/>
        <w:gridCol w:w="1670"/>
        <w:gridCol w:w="1670"/>
      </w:tblGrid>
      <w:tr>
        <w:trPr>
          <w:cantSplit/>
          <w:tblHeader/>
        </w:trPr>
        <w:tc>
          <w:tcPr>
            <w:tcW w:type="dxa" w:w="1872"/>
            <w:vAlign w:val="center"/>
            <w:tcMar>
              <w:top w:w="70" w:type="dxa"/>
              <w:bottom w:w="70" w:type="dxa"/>
              <w:left w:w="85" w:type="dxa"/>
              <w:right w:w="85" w:type="dxa"/>
            </w:tcMar>
            <w:shd w:fill="203B50"/>
          </w:tcPr>
          <w:p>
            <w:pPr>
              <w:spacing w:after="0" w:line="245" w:lineRule="auto"/>
            </w:pPr>
            <w:r>
              <w:rPr>
                <w:b/>
                <w:color w:val="FFFFFF"/>
                <w:sz w:val="17"/>
              </w:rPr>
              <w:t>Criterion</w:t>
            </w:r>
          </w:p>
        </w:tc>
        <w:tc>
          <w:tcPr>
            <w:tcW w:type="dxa" w:w="1670"/>
            <w:vAlign w:val="center"/>
            <w:tcMar>
              <w:top w:w="70" w:type="dxa"/>
              <w:bottom w:w="70" w:type="dxa"/>
              <w:left w:w="85" w:type="dxa"/>
              <w:right w:w="85" w:type="dxa"/>
            </w:tcMar>
            <w:shd w:fill="203B50"/>
          </w:tcPr>
          <w:p>
            <w:pPr>
              <w:spacing w:after="0" w:line="245" w:lineRule="auto"/>
            </w:pPr>
            <w:r>
              <w:rPr>
                <w:b/>
                <w:color w:val="FFFFFF"/>
                <w:sz w:val="17"/>
              </w:rPr>
              <w:t>Inspection</w:t>
            </w:r>
          </w:p>
        </w:tc>
        <w:tc>
          <w:tcPr>
            <w:tcW w:type="dxa" w:w="1670"/>
            <w:vAlign w:val="center"/>
            <w:tcMar>
              <w:top w:w="70" w:type="dxa"/>
              <w:bottom w:w="70" w:type="dxa"/>
              <w:left w:w="85" w:type="dxa"/>
              <w:right w:w="85" w:type="dxa"/>
            </w:tcMar>
            <w:shd w:fill="203B50"/>
          </w:tcPr>
          <w:p>
            <w:pPr>
              <w:spacing w:after="0" w:line="245" w:lineRule="auto"/>
            </w:pPr>
            <w:r>
              <w:rPr>
                <w:b/>
                <w:color w:val="FFFFFF"/>
                <w:sz w:val="17"/>
              </w:rPr>
              <w:t>Assembly</w:t>
            </w:r>
          </w:p>
        </w:tc>
        <w:tc>
          <w:tcPr>
            <w:tcW w:type="dxa" w:w="1670"/>
            <w:vAlign w:val="center"/>
            <w:tcMar>
              <w:top w:w="70" w:type="dxa"/>
              <w:bottom w:w="70" w:type="dxa"/>
              <w:left w:w="85" w:type="dxa"/>
              <w:right w:w="85" w:type="dxa"/>
            </w:tcMar>
            <w:shd w:fill="203B50"/>
          </w:tcPr>
          <w:p>
            <w:pPr>
              <w:spacing w:after="0" w:line="245" w:lineRule="auto"/>
            </w:pPr>
            <w:r>
              <w:rPr>
                <w:b/>
                <w:color w:val="FFFFFF"/>
                <w:sz w:val="17"/>
              </w:rPr>
              <w:t>Painting/sanding</w:t>
            </w:r>
          </w:p>
        </w:tc>
        <w:tc>
          <w:tcPr>
            <w:tcW w:type="dxa" w:w="1670"/>
            <w:vAlign w:val="center"/>
            <w:tcMar>
              <w:top w:w="70" w:type="dxa"/>
              <w:bottom w:w="70" w:type="dxa"/>
              <w:left w:w="85" w:type="dxa"/>
              <w:right w:w="85" w:type="dxa"/>
            </w:tcMar>
            <w:shd w:fill="203B50"/>
          </w:tcPr>
          <w:p>
            <w:pPr>
              <w:spacing w:after="0" w:line="245" w:lineRule="auto"/>
            </w:pPr>
            <w:r>
              <w:rPr>
                <w:b/>
                <w:color w:val="FFFFFF"/>
                <w:sz w:val="17"/>
              </w:rPr>
              <w:t>Drilling/cleaning</w:t>
            </w:r>
          </w:p>
        </w:tc>
        <w:tc>
          <w:tcPr>
            <w:tcW w:type="dxa" w:w="1670"/>
            <w:vAlign w:val="center"/>
            <w:tcMar>
              <w:top w:w="70" w:type="dxa"/>
              <w:bottom w:w="70" w:type="dxa"/>
              <w:left w:w="85" w:type="dxa"/>
              <w:right w:w="85" w:type="dxa"/>
            </w:tcMar>
            <w:shd w:fill="203B50"/>
          </w:tcPr>
          <w:p>
            <w:pPr>
              <w:spacing w:after="0" w:line="245" w:lineRule="auto"/>
            </w:pPr>
            <w:r>
              <w:rPr>
                <w:b/>
                <w:color w:val="FFFFFF"/>
                <w:sz w:val="17"/>
              </w:rPr>
              <w:t>Logistics</w:t>
            </w:r>
          </w:p>
        </w:tc>
      </w:tr>
      <w:tr>
        <w:trPr>
          <w:cantSplit/>
        </w:trPr>
        <w:tc>
          <w:tcPr>
            <w:tcW w:type="dxa" w:w="1872"/>
            <w:vAlign w:val="center"/>
            <w:tcMar>
              <w:top w:w="70" w:type="dxa"/>
              <w:bottom w:w="70" w:type="dxa"/>
              <w:left w:w="85" w:type="dxa"/>
              <w:right w:w="85" w:type="dxa"/>
            </w:tcMar>
            <w:shd w:fill="FFFFFF"/>
          </w:tcPr>
          <w:p>
            <w:pPr>
              <w:spacing w:after="0" w:line="245" w:lineRule="auto"/>
            </w:pPr>
            <w:r>
              <w:rPr>
                <w:sz w:val="17"/>
              </w:rPr>
              <w:t>Process/path fidelity</w:t>
            </w:r>
          </w:p>
        </w:tc>
        <w:tc>
          <w:tcPr>
            <w:tcW w:type="dxa" w:w="1670"/>
            <w:vAlign w:val="center"/>
            <w:tcMar>
              <w:top w:w="70" w:type="dxa"/>
              <w:bottom w:w="70" w:type="dxa"/>
              <w:left w:w="85" w:type="dxa"/>
              <w:right w:w="85" w:type="dxa"/>
            </w:tcMar>
            <w:shd w:fill="FFFFFF"/>
          </w:tcPr>
          <w:p>
            <w:pPr>
              <w:spacing w:after="0" w:line="245" w:lineRule="auto"/>
              <w:jc w:val="center"/>
            </w:pPr>
            <w:r>
              <w:rPr>
                <w:sz w:val="17"/>
              </w:rPr>
              <w:t>25%</w:t>
            </w:r>
          </w:p>
        </w:tc>
        <w:tc>
          <w:tcPr>
            <w:tcW w:type="dxa" w:w="1670"/>
            <w:vAlign w:val="center"/>
            <w:tcMar>
              <w:top w:w="70" w:type="dxa"/>
              <w:bottom w:w="70" w:type="dxa"/>
              <w:left w:w="85" w:type="dxa"/>
              <w:right w:w="85" w:type="dxa"/>
            </w:tcMar>
            <w:shd w:fill="FFFFFF"/>
          </w:tcPr>
          <w:p>
            <w:pPr>
              <w:spacing w:after="0" w:line="245" w:lineRule="auto"/>
              <w:jc w:val="center"/>
            </w:pPr>
            <w:r>
              <w:rPr>
                <w:sz w:val="17"/>
              </w:rPr>
              <w:t>15%</w:t>
            </w:r>
          </w:p>
        </w:tc>
        <w:tc>
          <w:tcPr>
            <w:tcW w:type="dxa" w:w="1670"/>
            <w:vAlign w:val="center"/>
            <w:tcMar>
              <w:top w:w="70" w:type="dxa"/>
              <w:bottom w:w="70" w:type="dxa"/>
              <w:left w:w="85" w:type="dxa"/>
              <w:right w:w="85" w:type="dxa"/>
            </w:tcMar>
            <w:shd w:fill="FFFFFF"/>
          </w:tcPr>
          <w:p>
            <w:pPr>
              <w:spacing w:after="0" w:line="245" w:lineRule="auto"/>
              <w:jc w:val="center"/>
            </w:pPr>
            <w:r>
              <w:rPr>
                <w:sz w:val="17"/>
              </w:rPr>
              <w:t>30%</w:t>
            </w:r>
          </w:p>
        </w:tc>
        <w:tc>
          <w:tcPr>
            <w:tcW w:type="dxa" w:w="1670"/>
            <w:vAlign w:val="center"/>
            <w:tcMar>
              <w:top w:w="70" w:type="dxa"/>
              <w:bottom w:w="70" w:type="dxa"/>
              <w:left w:w="85" w:type="dxa"/>
              <w:right w:w="85" w:type="dxa"/>
            </w:tcMar>
            <w:shd w:fill="FFFFFF"/>
          </w:tcPr>
          <w:p>
            <w:pPr>
              <w:spacing w:after="0" w:line="245" w:lineRule="auto"/>
              <w:jc w:val="center"/>
            </w:pPr>
            <w:r>
              <w:rPr>
                <w:sz w:val="17"/>
              </w:rPr>
              <w:t>25%</w:t>
            </w:r>
          </w:p>
        </w:tc>
        <w:tc>
          <w:tcPr>
            <w:tcW w:type="dxa" w:w="1670"/>
            <w:vAlign w:val="center"/>
            <w:tcMar>
              <w:top w:w="70" w:type="dxa"/>
              <w:bottom w:w="70" w:type="dxa"/>
              <w:left w:w="85" w:type="dxa"/>
              <w:right w:w="85" w:type="dxa"/>
            </w:tcMar>
            <w:shd w:fill="FFFFFF"/>
          </w:tcPr>
          <w:p>
            <w:pPr>
              <w:spacing w:after="0" w:line="245" w:lineRule="auto"/>
              <w:jc w:val="center"/>
            </w:pPr>
            <w:r>
              <w:rPr>
                <w:sz w:val="17"/>
              </w:rPr>
              <w:t>5%</w:t>
            </w:r>
          </w:p>
        </w:tc>
      </w:tr>
      <w:tr>
        <w:trPr>
          <w:cantSplit/>
        </w:trPr>
        <w:tc>
          <w:tcPr>
            <w:tcW w:type="dxa" w:w="1872"/>
            <w:vAlign w:val="center"/>
            <w:tcMar>
              <w:top w:w="70" w:type="dxa"/>
              <w:bottom w:w="70" w:type="dxa"/>
              <w:left w:w="85" w:type="dxa"/>
              <w:right w:w="85" w:type="dxa"/>
            </w:tcMar>
            <w:shd w:fill="F0F4F6"/>
          </w:tcPr>
          <w:p>
            <w:pPr>
              <w:spacing w:after="0" w:line="245" w:lineRule="auto"/>
            </w:pPr>
            <w:r>
              <w:rPr>
                <w:sz w:val="17"/>
              </w:rPr>
              <w:t>Feasibility/robustness</w:t>
            </w:r>
          </w:p>
        </w:tc>
        <w:tc>
          <w:tcPr>
            <w:tcW w:type="dxa" w:w="1670"/>
            <w:vAlign w:val="center"/>
            <w:tcMar>
              <w:top w:w="70" w:type="dxa"/>
              <w:bottom w:w="70" w:type="dxa"/>
              <w:left w:w="85" w:type="dxa"/>
              <w:right w:w="85" w:type="dxa"/>
            </w:tcMar>
            <w:shd w:fill="F0F4F6"/>
          </w:tcPr>
          <w:p>
            <w:pPr>
              <w:spacing w:after="0" w:line="245" w:lineRule="auto"/>
              <w:jc w:val="center"/>
            </w:pPr>
            <w:r>
              <w:rPr>
                <w:sz w:val="17"/>
              </w:rPr>
              <w:t>20%</w:t>
            </w:r>
          </w:p>
        </w:tc>
        <w:tc>
          <w:tcPr>
            <w:tcW w:type="dxa" w:w="1670"/>
            <w:vAlign w:val="center"/>
            <w:tcMar>
              <w:top w:w="70" w:type="dxa"/>
              <w:bottom w:w="70" w:type="dxa"/>
              <w:left w:w="85" w:type="dxa"/>
              <w:right w:w="85" w:type="dxa"/>
            </w:tcMar>
            <w:shd w:fill="F0F4F6"/>
          </w:tcPr>
          <w:p>
            <w:pPr>
              <w:spacing w:after="0" w:line="245" w:lineRule="auto"/>
              <w:jc w:val="center"/>
            </w:pPr>
            <w:r>
              <w:rPr>
                <w:sz w:val="17"/>
              </w:rPr>
              <w:t>30%</w:t>
            </w:r>
          </w:p>
        </w:tc>
        <w:tc>
          <w:tcPr>
            <w:tcW w:type="dxa" w:w="1670"/>
            <w:vAlign w:val="center"/>
            <w:tcMar>
              <w:top w:w="70" w:type="dxa"/>
              <w:bottom w:w="70" w:type="dxa"/>
              <w:left w:w="85" w:type="dxa"/>
              <w:right w:w="85" w:type="dxa"/>
            </w:tcMar>
            <w:shd w:fill="F0F4F6"/>
          </w:tcPr>
          <w:p>
            <w:pPr>
              <w:spacing w:after="0" w:line="245" w:lineRule="auto"/>
              <w:jc w:val="center"/>
            </w:pPr>
            <w:r>
              <w:rPr>
                <w:sz w:val="17"/>
              </w:rPr>
              <w:t>20%</w:t>
            </w:r>
          </w:p>
        </w:tc>
        <w:tc>
          <w:tcPr>
            <w:tcW w:type="dxa" w:w="1670"/>
            <w:vAlign w:val="center"/>
            <w:tcMar>
              <w:top w:w="70" w:type="dxa"/>
              <w:bottom w:w="70" w:type="dxa"/>
              <w:left w:w="85" w:type="dxa"/>
              <w:right w:w="85" w:type="dxa"/>
            </w:tcMar>
            <w:shd w:fill="F0F4F6"/>
          </w:tcPr>
          <w:p>
            <w:pPr>
              <w:spacing w:after="0" w:line="245" w:lineRule="auto"/>
              <w:jc w:val="center"/>
            </w:pPr>
            <w:r>
              <w:rPr>
                <w:sz w:val="17"/>
              </w:rPr>
              <w:t>25%</w:t>
            </w:r>
          </w:p>
        </w:tc>
        <w:tc>
          <w:tcPr>
            <w:tcW w:type="dxa" w:w="1670"/>
            <w:vAlign w:val="center"/>
            <w:tcMar>
              <w:top w:w="70" w:type="dxa"/>
              <w:bottom w:w="70" w:type="dxa"/>
              <w:left w:w="85" w:type="dxa"/>
              <w:right w:w="85" w:type="dxa"/>
            </w:tcMar>
            <w:shd w:fill="F0F4F6"/>
          </w:tcPr>
          <w:p>
            <w:pPr>
              <w:spacing w:after="0" w:line="245" w:lineRule="auto"/>
              <w:jc w:val="center"/>
            </w:pPr>
            <w:r>
              <w:rPr>
                <w:sz w:val="17"/>
              </w:rPr>
              <w:t>25%</w:t>
            </w:r>
          </w:p>
        </w:tc>
      </w:tr>
      <w:tr>
        <w:trPr>
          <w:cantSplit/>
        </w:trPr>
        <w:tc>
          <w:tcPr>
            <w:tcW w:type="dxa" w:w="1872"/>
            <w:vAlign w:val="center"/>
            <w:tcMar>
              <w:top w:w="70" w:type="dxa"/>
              <w:bottom w:w="70" w:type="dxa"/>
              <w:left w:w="85" w:type="dxa"/>
              <w:right w:w="85" w:type="dxa"/>
            </w:tcMar>
            <w:shd w:fill="FFFFFF"/>
          </w:tcPr>
          <w:p>
            <w:pPr>
              <w:spacing w:after="0" w:line="245" w:lineRule="auto"/>
            </w:pPr>
            <w:r>
              <w:rPr>
                <w:sz w:val="17"/>
              </w:rPr>
              <w:t>Cycle time/route quality</w:t>
            </w:r>
          </w:p>
        </w:tc>
        <w:tc>
          <w:tcPr>
            <w:tcW w:type="dxa" w:w="1670"/>
            <w:vAlign w:val="center"/>
            <w:tcMar>
              <w:top w:w="70" w:type="dxa"/>
              <w:bottom w:w="70" w:type="dxa"/>
              <w:left w:w="85" w:type="dxa"/>
              <w:right w:w="85" w:type="dxa"/>
            </w:tcMar>
            <w:shd w:fill="FFFFFF"/>
          </w:tcPr>
          <w:p>
            <w:pPr>
              <w:spacing w:after="0" w:line="245" w:lineRule="auto"/>
              <w:jc w:val="center"/>
            </w:pPr>
            <w:r>
              <w:rPr>
                <w:sz w:val="17"/>
              </w:rPr>
              <w:t>20%</w:t>
            </w:r>
          </w:p>
        </w:tc>
        <w:tc>
          <w:tcPr>
            <w:tcW w:type="dxa" w:w="1670"/>
            <w:vAlign w:val="center"/>
            <w:tcMar>
              <w:top w:w="70" w:type="dxa"/>
              <w:bottom w:w="70" w:type="dxa"/>
              <w:left w:w="85" w:type="dxa"/>
              <w:right w:w="85" w:type="dxa"/>
            </w:tcMar>
            <w:shd w:fill="FFFFFF"/>
          </w:tcPr>
          <w:p>
            <w:pPr>
              <w:spacing w:after="0" w:line="245" w:lineRule="auto"/>
              <w:jc w:val="center"/>
            </w:pPr>
            <w:r>
              <w:rPr>
                <w:sz w:val="17"/>
              </w:rPr>
              <w:t>10%</w:t>
            </w:r>
          </w:p>
        </w:tc>
        <w:tc>
          <w:tcPr>
            <w:tcW w:type="dxa" w:w="1670"/>
            <w:vAlign w:val="center"/>
            <w:tcMar>
              <w:top w:w="70" w:type="dxa"/>
              <w:bottom w:w="70" w:type="dxa"/>
              <w:left w:w="85" w:type="dxa"/>
              <w:right w:w="85" w:type="dxa"/>
            </w:tcMar>
            <w:shd w:fill="FFFFFF"/>
          </w:tcPr>
          <w:p>
            <w:pPr>
              <w:spacing w:after="0" w:line="245" w:lineRule="auto"/>
              <w:jc w:val="center"/>
            </w:pPr>
            <w:r>
              <w:rPr>
                <w:sz w:val="17"/>
              </w:rPr>
              <w:t>15%</w:t>
            </w:r>
          </w:p>
        </w:tc>
        <w:tc>
          <w:tcPr>
            <w:tcW w:type="dxa" w:w="1670"/>
            <w:vAlign w:val="center"/>
            <w:tcMar>
              <w:top w:w="70" w:type="dxa"/>
              <w:bottom w:w="70" w:type="dxa"/>
              <w:left w:w="85" w:type="dxa"/>
              <w:right w:w="85" w:type="dxa"/>
            </w:tcMar>
            <w:shd w:fill="FFFFFF"/>
          </w:tcPr>
          <w:p>
            <w:pPr>
              <w:spacing w:after="0" w:line="245" w:lineRule="auto"/>
              <w:jc w:val="center"/>
            </w:pPr>
            <w:r>
              <w:rPr>
                <w:sz w:val="17"/>
              </w:rPr>
              <w:t>20%</w:t>
            </w:r>
          </w:p>
        </w:tc>
        <w:tc>
          <w:tcPr>
            <w:tcW w:type="dxa" w:w="1670"/>
            <w:vAlign w:val="center"/>
            <w:tcMar>
              <w:top w:w="70" w:type="dxa"/>
              <w:bottom w:w="70" w:type="dxa"/>
              <w:left w:w="85" w:type="dxa"/>
              <w:right w:w="85" w:type="dxa"/>
            </w:tcMar>
            <w:shd w:fill="FFFFFF"/>
          </w:tcPr>
          <w:p>
            <w:pPr>
              <w:spacing w:after="0" w:line="245" w:lineRule="auto"/>
              <w:jc w:val="center"/>
            </w:pPr>
            <w:r>
              <w:rPr>
                <w:sz w:val="17"/>
              </w:rPr>
              <w:t>25%</w:t>
            </w:r>
          </w:p>
        </w:tc>
      </w:tr>
      <w:tr>
        <w:trPr>
          <w:cantSplit/>
        </w:trPr>
        <w:tc>
          <w:tcPr>
            <w:tcW w:type="dxa" w:w="1872"/>
            <w:vAlign w:val="center"/>
            <w:tcMar>
              <w:top w:w="70" w:type="dxa"/>
              <w:bottom w:w="70" w:type="dxa"/>
              <w:left w:w="85" w:type="dxa"/>
              <w:right w:w="85" w:type="dxa"/>
            </w:tcMar>
            <w:shd w:fill="F0F4F6"/>
          </w:tcPr>
          <w:p>
            <w:pPr>
              <w:spacing w:after="0" w:line="245" w:lineRule="auto"/>
            </w:pPr>
            <w:r>
              <w:rPr>
                <w:sz w:val="17"/>
              </w:rPr>
              <w:t>Adaptation/recovery</w:t>
            </w:r>
          </w:p>
        </w:tc>
        <w:tc>
          <w:tcPr>
            <w:tcW w:type="dxa" w:w="1670"/>
            <w:vAlign w:val="center"/>
            <w:tcMar>
              <w:top w:w="70" w:type="dxa"/>
              <w:bottom w:w="70" w:type="dxa"/>
              <w:left w:w="85" w:type="dxa"/>
              <w:right w:w="85" w:type="dxa"/>
            </w:tcMar>
            <w:shd w:fill="F0F4F6"/>
          </w:tcPr>
          <w:p>
            <w:pPr>
              <w:spacing w:after="0" w:line="245" w:lineRule="auto"/>
              <w:jc w:val="center"/>
            </w:pPr>
            <w:r>
              <w:rPr>
                <w:sz w:val="17"/>
              </w:rPr>
              <w:t>10%</w:t>
            </w:r>
          </w:p>
        </w:tc>
        <w:tc>
          <w:tcPr>
            <w:tcW w:type="dxa" w:w="1670"/>
            <w:vAlign w:val="center"/>
            <w:tcMar>
              <w:top w:w="70" w:type="dxa"/>
              <w:bottom w:w="70" w:type="dxa"/>
              <w:left w:w="85" w:type="dxa"/>
              <w:right w:w="85" w:type="dxa"/>
            </w:tcMar>
            <w:shd w:fill="F0F4F6"/>
          </w:tcPr>
          <w:p>
            <w:pPr>
              <w:spacing w:after="0" w:line="245" w:lineRule="auto"/>
              <w:jc w:val="center"/>
            </w:pPr>
            <w:r>
              <w:rPr>
                <w:sz w:val="17"/>
              </w:rPr>
              <w:t>20%</w:t>
            </w:r>
          </w:p>
        </w:tc>
        <w:tc>
          <w:tcPr>
            <w:tcW w:type="dxa" w:w="1670"/>
            <w:vAlign w:val="center"/>
            <w:tcMar>
              <w:top w:w="70" w:type="dxa"/>
              <w:bottom w:w="70" w:type="dxa"/>
              <w:left w:w="85" w:type="dxa"/>
              <w:right w:w="85" w:type="dxa"/>
            </w:tcMar>
            <w:shd w:fill="F0F4F6"/>
          </w:tcPr>
          <w:p>
            <w:pPr>
              <w:spacing w:after="0" w:line="245" w:lineRule="auto"/>
              <w:jc w:val="center"/>
            </w:pPr>
            <w:r>
              <w:rPr>
                <w:sz w:val="17"/>
              </w:rPr>
              <w:t>10%</w:t>
            </w:r>
          </w:p>
        </w:tc>
        <w:tc>
          <w:tcPr>
            <w:tcW w:type="dxa" w:w="1670"/>
            <w:vAlign w:val="center"/>
            <w:tcMar>
              <w:top w:w="70" w:type="dxa"/>
              <w:bottom w:w="70" w:type="dxa"/>
              <w:left w:w="85" w:type="dxa"/>
              <w:right w:w="85" w:type="dxa"/>
            </w:tcMar>
            <w:shd w:fill="F0F4F6"/>
          </w:tcPr>
          <w:p>
            <w:pPr>
              <w:spacing w:after="0" w:line="245" w:lineRule="auto"/>
              <w:jc w:val="center"/>
            </w:pPr>
            <w:r>
              <w:rPr>
                <w:sz w:val="17"/>
              </w:rPr>
              <w:t>10%</w:t>
            </w:r>
          </w:p>
        </w:tc>
        <w:tc>
          <w:tcPr>
            <w:tcW w:type="dxa" w:w="1670"/>
            <w:vAlign w:val="center"/>
            <w:tcMar>
              <w:top w:w="70" w:type="dxa"/>
              <w:bottom w:w="70" w:type="dxa"/>
              <w:left w:w="85" w:type="dxa"/>
              <w:right w:w="85" w:type="dxa"/>
            </w:tcMar>
            <w:shd w:fill="F0F4F6"/>
          </w:tcPr>
          <w:p>
            <w:pPr>
              <w:spacing w:after="0" w:line="245" w:lineRule="auto"/>
              <w:jc w:val="center"/>
            </w:pPr>
            <w:r>
              <w:rPr>
                <w:sz w:val="17"/>
              </w:rPr>
              <w:t>20%</w:t>
            </w:r>
          </w:p>
        </w:tc>
      </w:tr>
      <w:tr>
        <w:trPr>
          <w:cantSplit/>
        </w:trPr>
        <w:tc>
          <w:tcPr>
            <w:tcW w:type="dxa" w:w="1872"/>
            <w:vAlign w:val="center"/>
            <w:tcMar>
              <w:top w:w="70" w:type="dxa"/>
              <w:bottom w:w="70" w:type="dxa"/>
              <w:left w:w="85" w:type="dxa"/>
              <w:right w:w="85" w:type="dxa"/>
            </w:tcMar>
            <w:shd w:fill="FFFFFF"/>
          </w:tcPr>
          <w:p>
            <w:pPr>
              <w:spacing w:after="0" w:line="245" w:lineRule="auto"/>
            </w:pPr>
            <w:r>
              <w:rPr>
                <w:sz w:val="17"/>
              </w:rPr>
              <w:t>RXU/controller integration</w:t>
            </w:r>
          </w:p>
        </w:tc>
        <w:tc>
          <w:tcPr>
            <w:tcW w:type="dxa" w:w="1670"/>
            <w:vAlign w:val="center"/>
            <w:tcMar>
              <w:top w:w="70" w:type="dxa"/>
              <w:bottom w:w="70" w:type="dxa"/>
              <w:left w:w="85" w:type="dxa"/>
              <w:right w:w="85" w:type="dxa"/>
            </w:tcMar>
            <w:shd w:fill="FFFFFF"/>
          </w:tcPr>
          <w:p>
            <w:pPr>
              <w:spacing w:after="0" w:line="245" w:lineRule="auto"/>
              <w:jc w:val="center"/>
            </w:pPr>
            <w:r>
              <w:rPr>
                <w:sz w:val="17"/>
              </w:rPr>
              <w:t>15%</w:t>
            </w:r>
          </w:p>
        </w:tc>
        <w:tc>
          <w:tcPr>
            <w:tcW w:type="dxa" w:w="1670"/>
            <w:vAlign w:val="center"/>
            <w:tcMar>
              <w:top w:w="70" w:type="dxa"/>
              <w:bottom w:w="70" w:type="dxa"/>
              <w:left w:w="85" w:type="dxa"/>
              <w:right w:w="85" w:type="dxa"/>
            </w:tcMar>
            <w:shd w:fill="FFFFFF"/>
          </w:tcPr>
          <w:p>
            <w:pPr>
              <w:spacing w:after="0" w:line="245" w:lineRule="auto"/>
              <w:jc w:val="center"/>
            </w:pPr>
            <w:r>
              <w:rPr>
                <w:sz w:val="17"/>
              </w:rPr>
              <w:t>15%</w:t>
            </w:r>
          </w:p>
        </w:tc>
        <w:tc>
          <w:tcPr>
            <w:tcW w:type="dxa" w:w="1670"/>
            <w:vAlign w:val="center"/>
            <w:tcMar>
              <w:top w:w="70" w:type="dxa"/>
              <w:bottom w:w="70" w:type="dxa"/>
              <w:left w:w="85" w:type="dxa"/>
              <w:right w:w="85" w:type="dxa"/>
            </w:tcMar>
            <w:shd w:fill="FFFFFF"/>
          </w:tcPr>
          <w:p>
            <w:pPr>
              <w:spacing w:after="0" w:line="245" w:lineRule="auto"/>
              <w:jc w:val="center"/>
            </w:pPr>
            <w:r>
              <w:rPr>
                <w:sz w:val="17"/>
              </w:rPr>
              <w:t>15%</w:t>
            </w:r>
          </w:p>
        </w:tc>
        <w:tc>
          <w:tcPr>
            <w:tcW w:type="dxa" w:w="1670"/>
            <w:vAlign w:val="center"/>
            <w:tcMar>
              <w:top w:w="70" w:type="dxa"/>
              <w:bottom w:w="70" w:type="dxa"/>
              <w:left w:w="85" w:type="dxa"/>
              <w:right w:w="85" w:type="dxa"/>
            </w:tcMar>
            <w:shd w:fill="FFFFFF"/>
          </w:tcPr>
          <w:p>
            <w:pPr>
              <w:spacing w:after="0" w:line="245" w:lineRule="auto"/>
              <w:jc w:val="center"/>
            </w:pPr>
            <w:r>
              <w:rPr>
                <w:sz w:val="17"/>
              </w:rPr>
              <w:t>10%</w:t>
            </w:r>
          </w:p>
        </w:tc>
        <w:tc>
          <w:tcPr>
            <w:tcW w:type="dxa" w:w="1670"/>
            <w:vAlign w:val="center"/>
            <w:tcMar>
              <w:top w:w="70" w:type="dxa"/>
              <w:bottom w:w="70" w:type="dxa"/>
              <w:left w:w="85" w:type="dxa"/>
              <w:right w:w="85" w:type="dxa"/>
            </w:tcMar>
            <w:shd w:fill="FFFFFF"/>
          </w:tcPr>
          <w:p>
            <w:pPr>
              <w:spacing w:after="0" w:line="245" w:lineRule="auto"/>
              <w:jc w:val="center"/>
            </w:pPr>
            <w:r>
              <w:rPr>
                <w:sz w:val="17"/>
              </w:rPr>
              <w:t>15%</w:t>
            </w:r>
          </w:p>
        </w:tc>
      </w:tr>
      <w:tr>
        <w:trPr>
          <w:cantSplit/>
        </w:trPr>
        <w:tc>
          <w:tcPr>
            <w:tcW w:type="dxa" w:w="1872"/>
            <w:vAlign w:val="center"/>
            <w:tcMar>
              <w:top w:w="70" w:type="dxa"/>
              <w:bottom w:w="70" w:type="dxa"/>
              <w:left w:w="85" w:type="dxa"/>
              <w:right w:w="85" w:type="dxa"/>
            </w:tcMar>
            <w:shd w:fill="F0F4F6"/>
          </w:tcPr>
          <w:p>
            <w:pPr>
              <w:spacing w:after="0" w:line="245" w:lineRule="auto"/>
            </w:pPr>
            <w:r>
              <w:rPr>
                <w:sz w:val="17"/>
              </w:rPr>
              <w:t>Engineering/maintenance</w:t>
            </w:r>
          </w:p>
        </w:tc>
        <w:tc>
          <w:tcPr>
            <w:tcW w:type="dxa" w:w="1670"/>
            <w:vAlign w:val="center"/>
            <w:tcMar>
              <w:top w:w="70" w:type="dxa"/>
              <w:bottom w:w="70" w:type="dxa"/>
              <w:left w:w="85" w:type="dxa"/>
              <w:right w:w="85" w:type="dxa"/>
            </w:tcMar>
            <w:shd w:fill="F0F4F6"/>
          </w:tcPr>
          <w:p>
            <w:pPr>
              <w:spacing w:after="0" w:line="245" w:lineRule="auto"/>
              <w:jc w:val="center"/>
            </w:pPr>
            <w:r>
              <w:rPr>
                <w:sz w:val="17"/>
              </w:rPr>
              <w:t>10%</w:t>
            </w:r>
          </w:p>
        </w:tc>
        <w:tc>
          <w:tcPr>
            <w:tcW w:type="dxa" w:w="1670"/>
            <w:vAlign w:val="center"/>
            <w:tcMar>
              <w:top w:w="70" w:type="dxa"/>
              <w:bottom w:w="70" w:type="dxa"/>
              <w:left w:w="85" w:type="dxa"/>
              <w:right w:w="85" w:type="dxa"/>
            </w:tcMar>
            <w:shd w:fill="F0F4F6"/>
          </w:tcPr>
          <w:p>
            <w:pPr>
              <w:spacing w:after="0" w:line="245" w:lineRule="auto"/>
              <w:jc w:val="center"/>
            </w:pPr>
            <w:r>
              <w:rPr>
                <w:sz w:val="17"/>
              </w:rPr>
              <w:t>10%</w:t>
            </w:r>
          </w:p>
        </w:tc>
        <w:tc>
          <w:tcPr>
            <w:tcW w:type="dxa" w:w="1670"/>
            <w:vAlign w:val="center"/>
            <w:tcMar>
              <w:top w:w="70" w:type="dxa"/>
              <w:bottom w:w="70" w:type="dxa"/>
              <w:left w:w="85" w:type="dxa"/>
              <w:right w:w="85" w:type="dxa"/>
            </w:tcMar>
            <w:shd w:fill="F0F4F6"/>
          </w:tcPr>
          <w:p>
            <w:pPr>
              <w:spacing w:after="0" w:line="245" w:lineRule="auto"/>
              <w:jc w:val="center"/>
            </w:pPr>
            <w:r>
              <w:rPr>
                <w:sz w:val="17"/>
              </w:rPr>
              <w:t>10%</w:t>
            </w:r>
          </w:p>
        </w:tc>
        <w:tc>
          <w:tcPr>
            <w:tcW w:type="dxa" w:w="1670"/>
            <w:vAlign w:val="center"/>
            <w:tcMar>
              <w:top w:w="70" w:type="dxa"/>
              <w:bottom w:w="70" w:type="dxa"/>
              <w:left w:w="85" w:type="dxa"/>
              <w:right w:w="85" w:type="dxa"/>
            </w:tcMar>
            <w:shd w:fill="F0F4F6"/>
          </w:tcPr>
          <w:p>
            <w:pPr>
              <w:spacing w:after="0" w:line="245" w:lineRule="auto"/>
              <w:jc w:val="center"/>
            </w:pPr>
            <w:r>
              <w:rPr>
                <w:sz w:val="17"/>
              </w:rPr>
              <w:t>10%</w:t>
            </w:r>
          </w:p>
        </w:tc>
        <w:tc>
          <w:tcPr>
            <w:tcW w:type="dxa" w:w="1670"/>
            <w:vAlign w:val="center"/>
            <w:tcMar>
              <w:top w:w="70" w:type="dxa"/>
              <w:bottom w:w="70" w:type="dxa"/>
              <w:left w:w="85" w:type="dxa"/>
              <w:right w:w="85" w:type="dxa"/>
            </w:tcMar>
            <w:shd w:fill="F0F4F6"/>
          </w:tcPr>
          <w:p>
            <w:pPr>
              <w:spacing w:after="0" w:line="245" w:lineRule="auto"/>
              <w:jc w:val="center"/>
            </w:pPr>
            <w:r>
              <w:rPr>
                <w:sz w:val="17"/>
              </w:rPr>
              <w:t>10%</w:t>
            </w:r>
          </w:p>
        </w:tc>
      </w:tr>
    </w:tbl>
    <w:p>
      <w:pPr>
        <w:spacing w:after="0"/>
      </w:pPr>
    </w:p>
    <w:p>
      <w:r>
        <w:t>These weights are proposals; each column sums to 100 percent. Process owners must approve the weights and thresholds before results are known. Run sensitivity analysis so a small weight change does not hide an unstable recommendation. Auto-rigging and other specialized cases need their own agreed profile.</w:t>
      </w:r>
    </w:p>
    <w:p>
      <w:r>
        <w:t>For optional capability maturity, a proposed scale is 0 absent, 1 custom concept/prototype, 2 working limited integration, 3 demonstrated on the target scenario, and 4 validated across the agreed variation set. Keep this distinct from performance scoring. Do not fill the study with arbitrary 4/5 judgments.</w:t>
      </w:r>
    </w:p>
    <w:p>
      <w:r>
        <w:t>For measured metrics, define acceptable and stretch values before testing and normalize consistently; use inverse direction for quantities where lower is better. Combine only qualifying, applicable metrics. Show raw measurements alongside any composite score, and retain confidence/uncertainty rather than presenting a precise score as certainty.</w:t>
      </w:r>
    </w:p>
    <w:p>
      <w:pPr>
        <w:pStyle w:val="Heading2"/>
      </w:pPr>
      <w:r>
        <w:t>15.7 Result record</w:t>
      </w:r>
    </w:p>
    <w:p>
      <w:r>
        <w:t>Each result record must include test ID, use case, pipeline components, software commits, robot/controller, hardware, model/calibration version, scene, start/goal, process specification, seed, parameters, time budget, success/failure reason, raw metrics, validation logs, evidence location and reviewer decision. Final use-case decisions should state operating limits and fallback behavior.</w:t>
      </w:r>
    </w:p>
    <w:p>
      <w:pPr>
        <w:pStyle w:val="Heading1"/>
      </w:pPr>
      <w:r>
        <w:t>16 Business value and qualification plan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344"/>
      </w:tblGrid>
      <w:tr>
        <w:trPr>
          <w:cantSplit/>
          <w:tblHeader/>
        </w:trPr>
        <w:tc>
          <w:tcPr>
            <w:tcW w:type="dxa" w:w="2880"/>
            <w:vAlign w:val="center"/>
            <w:tcMar>
              <w:top w:w="70" w:type="dxa"/>
              <w:bottom w:w="70" w:type="dxa"/>
              <w:left w:w="85" w:type="dxa"/>
              <w:right w:w="85" w:type="dxa"/>
            </w:tcMar>
            <w:shd w:fill="203B50"/>
          </w:tcPr>
          <w:p>
            <w:pPr>
              <w:spacing w:after="0" w:line="245" w:lineRule="auto"/>
            </w:pPr>
            <w:r>
              <w:rPr>
                <w:b/>
                <w:color w:val="FFFFFF"/>
                <w:sz w:val="18"/>
              </w:rPr>
              <w:t>Measure</w:t>
            </w:r>
          </w:p>
        </w:tc>
        <w:tc>
          <w:tcPr>
            <w:tcW w:type="dxa" w:w="7344"/>
            <w:vAlign w:val="center"/>
            <w:tcMar>
              <w:top w:w="70" w:type="dxa"/>
              <w:bottom w:w="70" w:type="dxa"/>
              <w:left w:w="85" w:type="dxa"/>
              <w:right w:w="85" w:type="dxa"/>
            </w:tcMar>
            <w:shd w:fill="203B50"/>
          </w:tcPr>
          <w:p>
            <w:pPr>
              <w:spacing w:after="0" w:line="245" w:lineRule="auto"/>
            </w:pPr>
            <w:r>
              <w:rPr>
                <w:b/>
                <w:color w:val="FFFFFF"/>
                <w:sz w:val="18"/>
              </w:rPr>
              <w:t>Comparison with current OLP or manual baseline</w:t>
            </w:r>
          </w:p>
        </w:tc>
      </w:tr>
      <w:tr>
        <w:trPr>
          <w:cantSplit/>
        </w:trPr>
        <w:tc>
          <w:tcPr>
            <w:tcW w:type="dxa" w:w="2880"/>
            <w:vAlign w:val="center"/>
            <w:tcMar>
              <w:top w:w="70" w:type="dxa"/>
              <w:bottom w:w="70" w:type="dxa"/>
              <w:left w:w="85" w:type="dxa"/>
              <w:right w:w="85" w:type="dxa"/>
            </w:tcMar>
            <w:shd w:fill="FFFFFF"/>
          </w:tcPr>
          <w:p>
            <w:pPr>
              <w:spacing w:after="0" w:line="245" w:lineRule="auto"/>
            </w:pPr>
            <w:r>
              <w:rPr>
                <w:sz w:val="18"/>
              </w:rPr>
              <w:t>Preparation effort</w:t>
            </w:r>
          </w:p>
        </w:tc>
        <w:tc>
          <w:tcPr>
            <w:tcW w:type="dxa" w:w="7344"/>
            <w:vAlign w:val="center"/>
            <w:tcMar>
              <w:top w:w="70" w:type="dxa"/>
              <w:bottom w:w="70" w:type="dxa"/>
              <w:left w:w="85" w:type="dxa"/>
              <w:right w:w="85" w:type="dxa"/>
            </w:tcMar>
            <w:shd w:fill="FFFFFF"/>
          </w:tcPr>
          <w:p>
            <w:pPr>
              <w:spacing w:after="0" w:line="245" w:lineRule="auto"/>
            </w:pPr>
            <w:r>
              <w:rPr>
                <w:sz w:val="18"/>
              </w:rPr>
              <w:t>Engineer-hours to introduce a new panel or process</w:t>
            </w:r>
          </w:p>
        </w:tc>
      </w:tr>
      <w:tr>
        <w:trPr>
          <w:cantSplit/>
        </w:trPr>
        <w:tc>
          <w:tcPr>
            <w:tcW w:type="dxa" w:w="2880"/>
            <w:vAlign w:val="center"/>
            <w:tcMar>
              <w:top w:w="70" w:type="dxa"/>
              <w:bottom w:w="70" w:type="dxa"/>
              <w:left w:w="85" w:type="dxa"/>
              <w:right w:w="85" w:type="dxa"/>
            </w:tcMar>
            <w:shd w:fill="F0F4F6"/>
          </w:tcPr>
          <w:p>
            <w:pPr>
              <w:spacing w:after="0" w:line="245" w:lineRule="auto"/>
            </w:pPr>
            <w:r>
              <w:rPr>
                <w:sz w:val="18"/>
              </w:rPr>
              <w:t>Changeover effort</w:t>
            </w:r>
          </w:p>
        </w:tc>
        <w:tc>
          <w:tcPr>
            <w:tcW w:type="dxa" w:w="7344"/>
            <w:vAlign w:val="center"/>
            <w:tcMar>
              <w:top w:w="70" w:type="dxa"/>
              <w:bottom w:w="70" w:type="dxa"/>
              <w:left w:w="85" w:type="dxa"/>
              <w:right w:w="85" w:type="dxa"/>
            </w:tcMar>
            <w:shd w:fill="F0F4F6"/>
          </w:tcPr>
          <w:p>
            <w:pPr>
              <w:spacing w:after="0" w:line="245" w:lineRule="auto"/>
            </w:pPr>
            <w:r>
              <w:rPr>
                <w:sz w:val="18"/>
              </w:rPr>
              <w:t>Time to adapt robot, tool, part or fixture</w:t>
            </w:r>
          </w:p>
        </w:tc>
      </w:tr>
      <w:tr>
        <w:trPr>
          <w:cantSplit/>
        </w:trPr>
        <w:tc>
          <w:tcPr>
            <w:tcW w:type="dxa" w:w="2880"/>
            <w:vAlign w:val="center"/>
            <w:tcMar>
              <w:top w:w="70" w:type="dxa"/>
              <w:bottom w:w="70" w:type="dxa"/>
              <w:left w:w="85" w:type="dxa"/>
              <w:right w:w="85" w:type="dxa"/>
            </w:tcMar>
            <w:shd w:fill="FFFFFF"/>
          </w:tcPr>
          <w:p>
            <w:pPr>
              <w:spacing w:after="0" w:line="245" w:lineRule="auto"/>
            </w:pPr>
            <w:r>
              <w:rPr>
                <w:sz w:val="18"/>
              </w:rPr>
              <w:t>Commissioning</w:t>
            </w:r>
          </w:p>
        </w:tc>
        <w:tc>
          <w:tcPr>
            <w:tcW w:type="dxa" w:w="7344"/>
            <w:vAlign w:val="center"/>
            <w:tcMar>
              <w:top w:w="70" w:type="dxa"/>
              <w:bottom w:w="70" w:type="dxa"/>
              <w:left w:w="85" w:type="dxa"/>
              <w:right w:w="85" w:type="dxa"/>
            </w:tcMar>
            <w:shd w:fill="FFFFFF"/>
          </w:tcPr>
          <w:p>
            <w:pPr>
              <w:spacing w:after="0" w:line="245" w:lineRule="auto"/>
            </w:pPr>
            <w:r>
              <w:rPr>
                <w:sz w:val="18"/>
              </w:rPr>
              <w:t>Physical trials and manual corrections</w:t>
            </w:r>
          </w:p>
        </w:tc>
      </w:tr>
      <w:tr>
        <w:trPr>
          <w:cantSplit/>
        </w:trPr>
        <w:tc>
          <w:tcPr>
            <w:tcW w:type="dxa" w:w="2880"/>
            <w:vAlign w:val="center"/>
            <w:tcMar>
              <w:top w:w="70" w:type="dxa"/>
              <w:bottom w:w="70" w:type="dxa"/>
              <w:left w:w="85" w:type="dxa"/>
              <w:right w:w="85" w:type="dxa"/>
            </w:tcMar>
            <w:shd w:fill="F0F4F6"/>
          </w:tcPr>
          <w:p>
            <w:pPr>
              <w:spacing w:after="0" w:line="245" w:lineRule="auto"/>
            </w:pPr>
            <w:r>
              <w:rPr>
                <w:sz w:val="18"/>
              </w:rPr>
              <w:t>Operations</w:t>
            </w:r>
          </w:p>
        </w:tc>
        <w:tc>
          <w:tcPr>
            <w:tcW w:type="dxa" w:w="7344"/>
            <w:vAlign w:val="center"/>
            <w:tcMar>
              <w:top w:w="70" w:type="dxa"/>
              <w:bottom w:w="70" w:type="dxa"/>
              <w:left w:w="85" w:type="dxa"/>
              <w:right w:w="85" w:type="dxa"/>
            </w:tcMar>
            <w:shd w:fill="F0F4F6"/>
          </w:tcPr>
          <w:p>
            <w:pPr>
              <w:spacing w:after="0" w:line="245" w:lineRule="auto"/>
            </w:pPr>
            <w:r>
              <w:rPr>
                <w:sz w:val="18"/>
              </w:rPr>
              <w:t>Cycle time, process quality and recovery time</w:t>
            </w:r>
          </w:p>
        </w:tc>
      </w:tr>
      <w:tr>
        <w:trPr>
          <w:cantSplit/>
        </w:trPr>
        <w:tc>
          <w:tcPr>
            <w:tcW w:type="dxa" w:w="2880"/>
            <w:vAlign w:val="center"/>
            <w:tcMar>
              <w:top w:w="70" w:type="dxa"/>
              <w:bottom w:w="70" w:type="dxa"/>
              <w:left w:w="85" w:type="dxa"/>
              <w:right w:w="85" w:type="dxa"/>
            </w:tcMar>
            <w:shd w:fill="FFFFFF"/>
          </w:tcPr>
          <w:p>
            <w:pPr>
              <w:spacing w:after="0" w:line="245" w:lineRule="auto"/>
            </w:pPr>
            <w:r>
              <w:rPr>
                <w:sz w:val="18"/>
              </w:rPr>
              <w:t>Reuse</w:t>
            </w:r>
          </w:p>
        </w:tc>
        <w:tc>
          <w:tcPr>
            <w:tcW w:type="dxa" w:w="7344"/>
            <w:vAlign w:val="center"/>
            <w:tcMar>
              <w:top w:w="70" w:type="dxa"/>
              <w:bottom w:w="70" w:type="dxa"/>
              <w:left w:w="85" w:type="dxa"/>
              <w:right w:w="85" w:type="dxa"/>
            </w:tcMar>
            <w:shd w:fill="FFFFFF"/>
          </w:tcPr>
          <w:p>
            <w:pPr>
              <w:spacing w:after="0" w:line="245" w:lineRule="auto"/>
            </w:pPr>
            <w:r>
              <w:rPr>
                <w:sz w:val="18"/>
              </w:rPr>
              <w:t>Software/configuration reused on the next use case</w:t>
            </w:r>
          </w:p>
        </w:tc>
      </w:tr>
      <w:tr>
        <w:trPr>
          <w:cantSplit/>
        </w:trPr>
        <w:tc>
          <w:tcPr>
            <w:tcW w:type="dxa" w:w="2880"/>
            <w:vAlign w:val="center"/>
            <w:tcMar>
              <w:top w:w="70" w:type="dxa"/>
              <w:bottom w:w="70" w:type="dxa"/>
              <w:left w:w="85" w:type="dxa"/>
              <w:right w:w="85" w:type="dxa"/>
            </w:tcMar>
            <w:shd w:fill="F0F4F6"/>
          </w:tcPr>
          <w:p>
            <w:pPr>
              <w:spacing w:after="0" w:line="245" w:lineRule="auto"/>
            </w:pPr>
            <w:r>
              <w:rPr>
                <w:sz w:val="18"/>
              </w:rPr>
              <w:t>Lifecycle</w:t>
            </w:r>
          </w:p>
        </w:tc>
        <w:tc>
          <w:tcPr>
            <w:tcW w:type="dxa" w:w="7344"/>
            <w:vAlign w:val="center"/>
            <w:tcMar>
              <w:top w:w="70" w:type="dxa"/>
              <w:bottom w:w="70" w:type="dxa"/>
              <w:left w:w="85" w:type="dxa"/>
              <w:right w:w="85" w:type="dxa"/>
            </w:tcMar>
            <w:shd w:fill="F0F4F6"/>
          </w:tcPr>
          <w:p>
            <w:pPr>
              <w:spacing w:after="0" w:line="245" w:lineRule="auto"/>
            </w:pPr>
            <w:r>
              <w:rPr>
                <w:sz w:val="18"/>
              </w:rPr>
              <w:t>Maintenance, upgrade and support effort over the intended period</w:t>
            </w:r>
          </w:p>
        </w:tc>
      </w:tr>
    </w:tbl>
    <w:p>
      <w:pPr>
        <w:spacing w:after="0"/>
      </w:pPr>
    </w:p>
    <w:p>
      <w:r>
        <w:t>Measure baseline and candidate on equivalent tasks. Include upfront integration effort and recurring savings. Reduced preparation time and reusable planning across robots/panels may provide more value than a small improvement in planning runtime. Avoid attributing benefits to the planner when they come from improved geometry processing or interfaces.</w:t>
      </w:r>
    </w:p>
    <w:p>
      <w:pPr>
        <w:pStyle w:val="Heading2"/>
      </w:pPr>
      <w:r>
        <w:t>16.1 Recommended qualification sequence</w:t>
      </w:r>
    </w:p>
    <w:p>
      <w:r>
        <w:t>1. Freeze scope, releases, models, evidence labels, process thresholds and RXU contracts.</w:t>
      </w:r>
    </w:p>
    <w:p>
      <w:r>
        <w:t>2. Build the common validation and measurement harness; establish the current-workflow baseline.</w:t>
      </w:r>
    </w:p>
    <w:p>
      <w:r>
        <w:t>3. Compare curved-panel inspection, targeted defect inspection with GTSP, and drilling with cleaning precedence first.</w:t>
      </w:r>
    </w:p>
    <w:p>
      <w:r>
        <w:t>4. Add uncertainty, recovery, path-memory and controller-fidelity tests to those cases.</w:t>
      </w:r>
    </w:p>
    <w:p>
      <w:r>
        <w:t>5. Extend to contact processes, assembly/auto-rigging, mobile logistics and dynamic/GPU methods as their requirements are defined.</w:t>
      </w:r>
    </w:p>
    <w:p>
      <w:r>
        <w:t>6. Release a qualified configuration for each use case with versions, evidence, limits and fallback policy.</w:t>
      </w:r>
    </w:p>
    <w:p>
      <w:r>
        <w:t>Suggested ownership is by role, not an assignment of named people: the process owner defines quality thresholds; the planning team configures algorithms; RXU Connectivity owners qualify interfaces; simulation/controller owners validate execution; and the qualification reviewer accepts evidence. Establish effort estimates only after the available assets and adapters are inventoried.</w:t>
      </w:r>
    </w:p>
    <w:p>
      <w:pPr>
        <w:pStyle w:val="Heading2"/>
      </w:pPr>
      <w:r>
        <w:t>16.2 Recommended portfolio</w:t>
      </w:r>
    </w:p>
    <w:p>
      <w:r>
        <w:t>Use HPP for constrained manipulation and LAAS asset reuse; compare Tesseract and HPP for industrial surface/process paths; retain MoveIt2 with selected OMPL/Pilz pipelines for ROS2 manipulation and standard primitives; use Drake for advanced dynamics/contact/custom optimization studies. Qualify cuRobo and RMPflow in supplementary reactive tracks and Nav2 for mobile logistics. Keep coverage, route optimization, validation and execution contracts reusable through RXU.</w:t>
      </w:r>
    </w:p>
    <w:p>
      <w:pPr>
        <w:pStyle w:val="Heading2"/>
      </w:pPr>
      <w:r>
        <w:t>16.3 Open evidence required before final selection</w:t>
      </w:r>
    </w:p>
    <w:p>
      <w:pPr>
        <w:pStyle w:val="ListBullet"/>
      </w:pPr>
      <w:r>
        <w:t>Exact HPP/LAAS build, Python APIs, EndEffectorTrajectory primitives, polynomial orders, dynamic BT implementation and path-memory demonstration.</w:t>
      </w:r>
    </w:p>
    <w:p>
      <w:pPr>
        <w:pStyle w:val="ListBullet"/>
      </w:pPr>
      <w:r>
        <w:t>Current IRT coverage options, ROI support, routing support, output formats, resampling and execution adapters; do not rely on older restrictions.</w:t>
      </w:r>
    </w:p>
    <w:p>
      <w:pPr>
        <w:pStyle w:val="ListBullet"/>
      </w:pPr>
      <w:r>
        <w:t>Exact MoveIt2 distribution/plugins, Tesseract version/kinematics, Drake solvers and licenses, and cuRobo hardware/API version.</w:t>
      </w:r>
    </w:p>
    <w:p>
      <w:pPr>
        <w:pStyle w:val="ListBullet"/>
      </w:pPr>
      <w:r>
        <w:t>RXU schema, scene ownership, supported ROS/non-ROS protocols, cancellation, feedback and simulation adapters.</w:t>
      </w:r>
    </w:p>
    <w:p>
      <w:pPr>
        <w:pStyle w:val="ListBullet"/>
      </w:pPr>
      <w:r>
        <w:t>Controller-specific support for the intended robot, virtual controller, blending, offsets, buffering and process I/O.</w:t>
      </w:r>
    </w:p>
    <w:p>
      <w:pPr>
        <w:pStyle w:val="ListBullet"/>
      </w:pPr>
      <w:r>
        <w:t>Agreed auto-rigging definition, process tolerances, uncertainty envelope and available physical test assets.</w:t>
      </w:r>
    </w:p>
    <w:p>
      <w:r>
        <w:t>The outcome should be a justified selection of a complete pipeline for each task, with measured strengths and limitations. There is no defensible universal winner before the agreed tests are executed.</w:t>
      </w:r>
    </w:p>
    <w:p>
      <w:pPr>
        <w:pStyle w:val="Heading1"/>
      </w:pPr>
      <w:r>
        <w:t>17 Sources and evidence register</w:t>
      </w:r>
    </w:p>
    <w:p>
      <w:r>
        <w:t>Public sources below were reviewed during the discussion on 10 October 2026. Documentation pages may track development branches; the benchmark must pin actual releases. Sources establish the described capability, not performance on the target Airbus cell. Project evidence is separately labeled.</w:t>
      </w:r>
    </w:p>
    <w:p>
      <w:pPr>
        <w:keepNext/>
      </w:pPr>
      <w:r>
        <w:t>[P1] IRT_JV_vs_LAAS_HPP_Conversation_QA.docx. Earlier conversation reconstruction prepared 12 August 2026 and read during this discussion. Covers Tesseract/Descartes, HPP constraints and steering, IRT and GMM toolpaths, execution integration, TSP/GTSP, REACT architecture and reported path memory. This is historical project-context evidence, not an independently measured benchmark. The user’s current HPP updates supersede the earlier CORBA assumption.</w:t>
      </w:r>
    </w:p>
    <w:p>
      <w:pPr>
        <w:keepNext/>
      </w:pPr>
      <w:r>
        <w:t>[R1] Humanoid Path Planner introduction. Model interfaces, nonlinear constraints, manipulation, Python bindings, visualization and execution.</w:t>
      </w:r>
    </w:p>
    <w:p>
      <w:pPr>
        <w:spacing w:after="80"/>
      </w:pPr>
      <w:hyperlink r:id="rId11">
        <w:r>
          <w:rPr>
            <w:sz w:val="18"/>
          </w:rPr>
          <w:t>Open source at humanoid-path-planner.github.io</w:t>
        </w:r>
      </w:hyperlink>
    </w:p>
    <w:p>
      <w:pPr>
        <w:keepNext/>
      </w:pPr>
      <w:r>
        <w:t>[R2] HPP Python bindings and core algorithms. Native pyhpp interface; planning, roadmap, steering, optimization and validation abstractions.</w:t>
      </w:r>
    </w:p>
    <w:p>
      <w:pPr>
        <w:spacing w:after="80"/>
      </w:pPr>
      <w:hyperlink r:id="rId12">
        <w:r>
          <w:rPr>
            <w:sz w:val="18"/>
          </w:rPr>
          <w:t>Open source at github.com</w:t>
        </w:r>
      </w:hyperlink>
    </w:p>
    <w:p>
      <w:pPr>
        <w:spacing w:after="80"/>
      </w:pPr>
      <w:hyperlink r:id="rId13">
        <w:r>
          <w:rPr>
            <w:sz w:val="18"/>
          </w:rPr>
          <w:t>Open source at github.com</w:t>
        </w:r>
      </w:hyperlink>
    </w:p>
    <w:p>
      <w:pPr>
        <w:keepNext/>
      </w:pPr>
      <w:r>
        <w:t>[R3] HPP tool trajectory tutorial and ROS2 execution utilities.</w:t>
      </w:r>
    </w:p>
    <w:p>
      <w:pPr>
        <w:spacing w:after="80"/>
      </w:pPr>
      <w:hyperlink r:id="rId14">
        <w:r>
          <w:rPr>
            <w:sz w:val="18"/>
          </w:rPr>
          <w:t>Open source at humanoid-path-planner.github.io</w:t>
        </w:r>
      </w:hyperlink>
    </w:p>
    <w:p>
      <w:pPr>
        <w:spacing w:after="80"/>
      </w:pPr>
      <w:hyperlink r:id="rId15">
        <w:r>
          <w:rPr>
            <w:sz w:val="18"/>
          </w:rPr>
          <w:t>Open source at github.com</w:t>
        </w:r>
      </w:hyperlink>
    </w:p>
    <w:p>
      <w:pPr>
        <w:keepNext/>
      </w:pPr>
      <w:r>
        <w:t>[R4] MoveIt Pilz Industrial Motion Planner. PTP/LIN/CIRC, joint output, stop conditions and sequence blending.</w:t>
      </w:r>
    </w:p>
    <w:p>
      <w:pPr>
        <w:spacing w:after="80"/>
      </w:pPr>
      <w:hyperlink r:id="rId16">
        <w:r>
          <w:rPr>
            <w:sz w:val="18"/>
          </w:rPr>
          <w:t>Open source at moveit.picknik.ai</w:t>
        </w:r>
      </w:hyperlink>
    </w:p>
    <w:p>
      <w:pPr>
        <w:keepNext/>
      </w:pPr>
      <w:r>
        <w:t>[R5] MoveIt planner overview and OMPL constrained planning.</w:t>
      </w:r>
    </w:p>
    <w:p>
      <w:pPr>
        <w:spacing w:after="80"/>
      </w:pPr>
      <w:hyperlink r:id="rId17">
        <w:r>
          <w:rPr>
            <w:sz w:val="18"/>
          </w:rPr>
          <w:t>Open source at moveit.ai</w:t>
        </w:r>
      </w:hyperlink>
    </w:p>
    <w:p>
      <w:pPr>
        <w:spacing w:after="80"/>
      </w:pPr>
      <w:hyperlink r:id="rId18">
        <w:r>
          <w:rPr>
            <w:sz w:val="18"/>
          </w:rPr>
          <w:t>Open source at moveit.picknik.ai</w:t>
        </w:r>
      </w:hyperlink>
    </w:p>
    <w:p>
      <w:pPr>
        <w:keepNext/>
      </w:pPr>
      <w:r>
        <w:t>[R6] Tesseract planning packages and Python planning interface. OMPL, Descartes and TrajOpt integrations.</w:t>
      </w:r>
    </w:p>
    <w:p>
      <w:pPr>
        <w:spacing w:after="80"/>
      </w:pPr>
      <w:hyperlink r:id="rId19">
        <w:r>
          <w:rPr>
            <w:sz w:val="18"/>
          </w:rPr>
          <w:t>Open source at github.com</w:t>
        </w:r>
      </w:hyperlink>
    </w:p>
    <w:p>
      <w:pPr>
        <w:spacing w:after="80"/>
      </w:pPr>
      <w:hyperlink r:id="rId20">
        <w:r>
          <w:rPr>
            <w:sz w:val="18"/>
          </w:rPr>
          <w:t>Open source at tesseract-robotics.github.io</w:t>
        </w:r>
      </w:hyperlink>
    </w:p>
    <w:p>
      <w:pPr>
        <w:keepNext/>
      </w:pPr>
      <w:r>
        <w:t>[R7] Tesseract Task Composer and TrajOpt. Planning graphs and trajectory optimization.</w:t>
      </w:r>
    </w:p>
    <w:p>
      <w:pPr>
        <w:spacing w:after="80"/>
      </w:pPr>
      <w:hyperlink r:id="rId21">
        <w:r>
          <w:rPr>
            <w:sz w:val="18"/>
          </w:rPr>
          <w:t>Open source at tesseract-robotics.github.io</w:t>
        </w:r>
      </w:hyperlink>
    </w:p>
    <w:p>
      <w:pPr>
        <w:spacing w:after="80"/>
      </w:pPr>
      <w:hyperlink r:id="rId22">
        <w:r>
          <w:rPr>
            <w:sz w:val="18"/>
          </w:rPr>
          <w:t>Open source at github.com</w:t>
        </w:r>
      </w:hyperlink>
    </w:p>
    <w:p>
      <w:pPr>
        <w:keepNext/>
      </w:pPr>
      <w:r>
        <w:t>[R8] Drake model loading and kinematics. Supported model formats and inverse kinematics.</w:t>
      </w:r>
    </w:p>
    <w:p>
      <w:pPr>
        <w:spacing w:after="80"/>
      </w:pPr>
      <w:hyperlink r:id="rId23">
        <w:r>
          <w:rPr>
            <w:sz w:val="18"/>
          </w:rPr>
          <w:t>Open source at manipulation.mit.edu</w:t>
        </w:r>
      </w:hyperlink>
    </w:p>
    <w:p>
      <w:pPr>
        <w:spacing w:after="80"/>
      </w:pPr>
      <w:hyperlink r:id="rId24">
        <w:r>
          <w:rPr>
            <w:sz w:val="18"/>
          </w:rPr>
          <w:t>Open source at drake.mit.edu</w:t>
        </w:r>
      </w:hyperlink>
    </w:p>
    <w:p>
      <w:pPr>
        <w:keepNext/>
      </w:pPr>
      <w:r>
        <w:t>[R9] Drake GCS and kinematic trajectory optimization APIs. Graph-of-convex-sets and B-spline formulations.</w:t>
      </w:r>
    </w:p>
    <w:p>
      <w:pPr>
        <w:spacing w:after="80"/>
      </w:pPr>
      <w:hyperlink r:id="rId25">
        <w:r>
          <w:rPr>
            <w:sz w:val="18"/>
          </w:rPr>
          <w:t>Open source at drake.mit.edu</w:t>
        </w:r>
      </w:hyperlink>
    </w:p>
    <w:p>
      <w:pPr>
        <w:spacing w:after="80"/>
      </w:pPr>
      <w:hyperlink r:id="rId26">
        <w:r>
          <w:rPr>
            <w:sz w:val="18"/>
          </w:rPr>
          <w:t>Open source at drake.mit.edu</w:t>
        </w:r>
      </w:hyperlink>
    </w:p>
    <w:p>
      <w:pPr>
        <w:keepNext/>
      </w:pPr>
      <w:r>
        <w:t>[R10] MoveIt fuzzy-matching trajectory cache. Ranking/pruning and collision/constraint limitations.</w:t>
      </w:r>
    </w:p>
    <w:p>
      <w:pPr>
        <w:spacing w:after="80"/>
      </w:pPr>
      <w:hyperlink r:id="rId27">
        <w:r>
          <w:rPr>
            <w:sz w:val="18"/>
          </w:rPr>
          <w:t>Open source at moveit.picknik.ai</w:t>
        </w:r>
      </w:hyperlink>
    </w:p>
    <w:p>
      <w:pPr>
        <w:keepNext/>
      </w:pPr>
      <w:r>
        <w:t>[R11] RMPflow original research paper. Reactive policy synthesis and local task policies.</w:t>
      </w:r>
    </w:p>
    <w:p>
      <w:pPr>
        <w:spacing w:after="80"/>
      </w:pPr>
      <w:hyperlink r:id="rId28">
        <w:r>
          <w:rPr>
            <w:sz w:val="18"/>
          </w:rPr>
          <w:t>Open source at arxiv.org</w:t>
        </w:r>
      </w:hyperlink>
    </w:p>
    <w:p>
      <w:pPr>
        <w:keepNext/>
      </w:pPr>
      <w:r>
        <w:t>[R12] Current cuRobo documentation. Motion generation, reactive control, mapping and release changes.</w:t>
      </w:r>
    </w:p>
    <w:p>
      <w:pPr>
        <w:spacing w:after="80"/>
      </w:pPr>
      <w:hyperlink r:id="rId29">
        <w:r>
          <w:rPr>
            <w:sz w:val="18"/>
          </w:rPr>
          <w:t>Open source at nvlabs.github.io</w:t>
        </w:r>
      </w:hyperlink>
    </w:p>
    <w:p>
      <w:pPr>
        <w:keepNext/>
      </w:pPr>
      <w:r>
        <w:t>[R13] cuRobo original and V2 technical papers. Published experimental results are specific to their benchmarks and are not imported as Airbus performance claims.</w:t>
      </w:r>
    </w:p>
    <w:p>
      <w:pPr>
        <w:spacing w:after="80"/>
      </w:pPr>
      <w:hyperlink r:id="rId30">
        <w:r>
          <w:rPr>
            <w:sz w:val="18"/>
          </w:rPr>
          <w:t>Open source at arxiv.org</w:t>
        </w:r>
      </w:hyperlink>
    </w:p>
    <w:p>
      <w:pPr>
        <w:spacing w:after="80"/>
      </w:pPr>
      <w:hyperlink r:id="rId31">
        <w:r>
          <w:rPr>
            <w:sz w:val="18"/>
          </w:rPr>
          <w:t>Open source at arxiv.org</w:t>
        </w:r>
      </w:hyperlink>
    </w:p>
    <w:p>
      <w:pPr>
        <w:keepNext/>
      </w:pPr>
      <w:r>
        <w:t>[R14] Nav2 behavior trees, controllers and MPPI documentation.</w:t>
      </w:r>
    </w:p>
    <w:p>
      <w:pPr>
        <w:spacing w:after="80"/>
      </w:pPr>
      <w:hyperlink r:id="rId32">
        <w:r>
          <w:rPr>
            <w:sz w:val="18"/>
          </w:rPr>
          <w:t>Open source at docs.nav2.org</w:t>
        </w:r>
      </w:hyperlink>
    </w:p>
    <w:p>
      <w:pPr>
        <w:spacing w:after="80"/>
      </w:pPr>
      <w:hyperlink r:id="rId33">
        <w:r>
          <w:rPr>
            <w:sz w:val="18"/>
          </w:rPr>
          <w:t>Open source at docs.nav2.org</w:t>
        </w:r>
      </w:hyperlink>
    </w:p>
    <w:p>
      <w:pPr>
        <w:keepNext/>
      </w:pPr>
      <w:r>
        <w:t>[R15] Isaac Sim URDF importer and motion generation documentation.</w:t>
      </w:r>
    </w:p>
    <w:p>
      <w:pPr>
        <w:spacing w:after="80"/>
      </w:pPr>
      <w:hyperlink r:id="rId34">
        <w:r>
          <w:rPr>
            <w:sz w:val="18"/>
          </w:rPr>
          <w:t>Open source at docs.isaacsim.omniverse.nvidia.com</w:t>
        </w:r>
      </w:hyperlink>
    </w:p>
    <w:p>
      <w:pPr>
        <w:spacing w:after="80"/>
      </w:pPr>
      <w:hyperlink r:id="rId35">
        <w:r>
          <w:rPr>
            <w:sz w:val="18"/>
          </w:rPr>
          <w:t>Open source at docs.isaacsim.omniverse.nvidia.com</w:t>
        </w:r>
      </w:hyperlink>
    </w:p>
    <w:p>
      <w:pPr>
        <w:keepNext/>
      </w:pPr>
      <w:r>
        <w:t>[R16] MuJoCo modeling documentation. Native MJCF and import/model semantics.</w:t>
      </w:r>
    </w:p>
    <w:p>
      <w:pPr>
        <w:spacing w:after="80"/>
      </w:pPr>
      <w:hyperlink r:id="rId36">
        <w:r>
          <w:rPr>
            <w:sz w:val="18"/>
          </w:rPr>
          <w:t>Open source at github.com</w:t>
        </w:r>
      </w:hyperlink>
    </w:p>
    <w:p>
      <w:pPr>
        <w:keepNext/>
      </w:pPr>
      <w:r>
        <w:t>[R17] Genesis asset loading and robot control documentation.</w:t>
      </w:r>
    </w:p>
    <w:p>
      <w:pPr>
        <w:spacing w:after="80"/>
      </w:pPr>
      <w:hyperlink r:id="rId37">
        <w:r>
          <w:rPr>
            <w:sz w:val="18"/>
          </w:rPr>
          <w:t>Open source at genesis-world.readthedocs.io</w:t>
        </w:r>
      </w:hyperlink>
    </w:p>
    <w:p>
      <w:pPr>
        <w:spacing w:after="80"/>
      </w:pPr>
      <w:hyperlink r:id="rId38">
        <w:r>
          <w:rPr>
            <w:sz w:val="18"/>
          </w:rPr>
          <w:t>Open source at genesis-world.readthedocs.io</w:t>
        </w:r>
      </w:hyperlink>
    </w:p>
    <w:p>
      <w:pPr>
        <w:keepNext/>
      </w:pPr>
      <w:r>
        <w:t>[R18] FANUC ROS2 driver ROBOGUIDE documentation. Virtual robot control and required software options.</w:t>
      </w:r>
    </w:p>
    <w:p>
      <w:pPr>
        <w:spacing w:after="80"/>
      </w:pPr>
      <w:hyperlink r:id="rId39">
        <w:r>
          <w:rPr>
            <w:sz w:val="18"/>
          </w:rPr>
          <w:t>Open source at fanuc-corporation.github.io</w:t>
        </w:r>
      </w:hyperlink>
    </w:p>
    <w:p>
      <w:pPr>
        <w:keepNext/>
      </w:pPr>
      <w:r>
        <w:t>[R19] MoveIt motion-planning concepts and trajectory processing API.</w:t>
      </w:r>
    </w:p>
    <w:p>
      <w:pPr>
        <w:spacing w:after="80"/>
      </w:pPr>
      <w:hyperlink r:id="rId40">
        <w:r>
          <w:rPr>
            <w:sz w:val="18"/>
          </w:rPr>
          <w:t>Open source at moveit.picknik.ai</w:t>
        </w:r>
      </w:hyperlink>
    </w:p>
    <w:p>
      <w:pPr>
        <w:spacing w:after="80"/>
      </w:pPr>
      <w:hyperlink r:id="rId41">
        <w:r>
          <w:rPr>
            <w:sz w:val="18"/>
          </w:rPr>
          <w:t>Open source at moveit.picknik.ai</w:t>
        </w:r>
      </w:hyperlink>
    </w:p>
    <w:p>
      <w:pPr>
        <w:pStyle w:val="Heading1"/>
      </w:pPr>
      <w:r>
        <w:t>18 Completeness and requirement traceability</w:t>
      </w:r>
    </w:p>
    <w:p>
      <w:r>
        <w:t>This register checks coverage of the original request, the expanded benchmark response and the additional missing-criteria discussion. Inclusion does not mean a capability has been experimentally verified.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056"/>
        <w:gridCol w:w="3168"/>
      </w:tblGrid>
      <w:tr>
        <w:trPr>
          <w:cantSplit/>
          <w:tblHeader/>
        </w:trPr>
        <w:tc>
          <w:tcPr>
            <w:tcW w:type="dxa" w:w="7056"/>
            <w:vAlign w:val="center"/>
            <w:tcMar>
              <w:top w:w="70" w:type="dxa"/>
              <w:bottom w:w="70" w:type="dxa"/>
              <w:left w:w="85" w:type="dxa"/>
              <w:right w:w="85" w:type="dxa"/>
            </w:tcMar>
            <w:shd w:fill="203B50"/>
          </w:tcPr>
          <w:p>
            <w:pPr>
              <w:spacing w:after="0" w:line="245" w:lineRule="auto"/>
            </w:pPr>
            <w:r>
              <w:rPr>
                <w:b/>
                <w:color w:val="FFFFFF"/>
                <w:sz w:val="18"/>
              </w:rPr>
              <w:t>Requested point</w:t>
            </w:r>
          </w:p>
        </w:tc>
        <w:tc>
          <w:tcPr>
            <w:tcW w:type="dxa" w:w="3168"/>
            <w:vAlign w:val="center"/>
            <w:tcMar>
              <w:top w:w="70" w:type="dxa"/>
              <w:bottom w:w="70" w:type="dxa"/>
              <w:left w:w="85" w:type="dxa"/>
              <w:right w:w="85" w:type="dxa"/>
            </w:tcMar>
            <w:shd w:fill="203B50"/>
          </w:tcPr>
          <w:p>
            <w:pPr>
              <w:spacing w:after="0" w:line="245" w:lineRule="auto"/>
            </w:pPr>
            <w:r>
              <w:rPr>
                <w:b/>
                <w:color w:val="FFFFFF"/>
                <w:sz w:val="18"/>
              </w:rPr>
              <w:t>Report location</w:t>
            </w:r>
          </w:p>
        </w:tc>
      </w:tr>
      <w:tr>
        <w:trPr>
          <w:cantSplit/>
        </w:trPr>
        <w:tc>
          <w:tcPr>
            <w:tcW w:type="dxa" w:w="7056"/>
            <w:vAlign w:val="center"/>
            <w:tcMar>
              <w:top w:w="70" w:type="dxa"/>
              <w:bottom w:w="70" w:type="dxa"/>
              <w:left w:w="85" w:type="dxa"/>
              <w:right w:w="85" w:type="dxa"/>
            </w:tcMar>
            <w:shd w:fill="FFFFFF"/>
          </w:tcPr>
          <w:p>
            <w:pPr>
              <w:spacing w:after="0" w:line="245" w:lineRule="auto"/>
            </w:pPr>
            <w:r>
              <w:rPr>
                <w:sz w:val="18"/>
              </w:rPr>
              <w:t>Framework benchmark and use-case benchmark</w:t>
            </w:r>
          </w:p>
        </w:tc>
        <w:tc>
          <w:tcPr>
            <w:tcW w:type="dxa" w:w="3168"/>
            <w:vAlign w:val="center"/>
            <w:tcMar>
              <w:top w:w="70" w:type="dxa"/>
              <w:bottom w:w="70" w:type="dxa"/>
              <w:left w:w="85" w:type="dxa"/>
              <w:right w:w="85" w:type="dxa"/>
            </w:tcMar>
            <w:shd w:fill="FFFFFF"/>
          </w:tcPr>
          <w:p>
            <w:pPr>
              <w:spacing w:after="0" w:line="245" w:lineRule="auto"/>
            </w:pPr>
            <w:r>
              <w:rPr>
                <w:sz w:val="18"/>
              </w:rPr>
              <w:t>Sections 1, 3–13 and 14</w:t>
            </w:r>
          </w:p>
        </w:tc>
      </w:tr>
      <w:tr>
        <w:trPr>
          <w:cantSplit/>
        </w:trPr>
        <w:tc>
          <w:tcPr>
            <w:tcW w:type="dxa" w:w="7056"/>
            <w:vAlign w:val="center"/>
            <w:tcMar>
              <w:top w:w="70" w:type="dxa"/>
              <w:bottom w:w="70" w:type="dxa"/>
              <w:left w:w="85" w:type="dxa"/>
              <w:right w:w="85" w:type="dxa"/>
            </w:tcMar>
            <w:shd w:fill="F0F4F6"/>
          </w:tcPr>
          <w:p>
            <w:pPr>
              <w:spacing w:after="0" w:line="245" w:lineRule="auto"/>
            </w:pPr>
            <w:r>
              <w:rPr>
                <w:sz w:val="18"/>
              </w:rPr>
              <w:t>HPP, MoveIt2/OMPL, Tesseract and Drake</w:t>
            </w:r>
          </w:p>
        </w:tc>
        <w:tc>
          <w:tcPr>
            <w:tcW w:type="dxa" w:w="3168"/>
            <w:vAlign w:val="center"/>
            <w:tcMar>
              <w:top w:w="70" w:type="dxa"/>
              <w:bottom w:w="70" w:type="dxa"/>
              <w:left w:w="85" w:type="dxa"/>
              <w:right w:w="85" w:type="dxa"/>
            </w:tcMar>
            <w:shd w:fill="F0F4F6"/>
          </w:tcPr>
          <w:p>
            <w:pPr>
              <w:spacing w:after="0" w:line="245" w:lineRule="auto"/>
            </w:pPr>
            <w:r>
              <w:rPr>
                <w:sz w:val="18"/>
              </w:rPr>
              <w:t>Sections 3–9 and 12</w:t>
            </w:r>
          </w:p>
        </w:tc>
      </w:tr>
      <w:tr>
        <w:trPr>
          <w:cantSplit/>
        </w:trPr>
        <w:tc>
          <w:tcPr>
            <w:tcW w:type="dxa" w:w="7056"/>
            <w:vAlign w:val="center"/>
            <w:tcMar>
              <w:top w:w="70" w:type="dxa"/>
              <w:bottom w:w="70" w:type="dxa"/>
              <w:left w:w="85" w:type="dxa"/>
              <w:right w:w="85" w:type="dxa"/>
            </w:tcMar>
            <w:shd w:fill="FFFFFF"/>
          </w:tcPr>
          <w:p>
            <w:pPr>
              <w:spacing w:after="0" w:line="245" w:lineRule="auto"/>
            </w:pPr>
            <w:r>
              <w:rPr>
                <w:sz w:val="18"/>
              </w:rPr>
              <w:t>Data interface for robot, panel, tool and related objects</w:t>
            </w:r>
          </w:p>
        </w:tc>
        <w:tc>
          <w:tcPr>
            <w:tcW w:type="dxa" w:w="3168"/>
            <w:vAlign w:val="center"/>
            <w:tcMar>
              <w:top w:w="70" w:type="dxa"/>
              <w:bottom w:w="70" w:type="dxa"/>
              <w:left w:w="85" w:type="dxa"/>
              <w:right w:w="85" w:type="dxa"/>
            </w:tcMar>
            <w:shd w:fill="FFFFFF"/>
          </w:tcPr>
          <w:p>
            <w:pPr>
              <w:spacing w:after="0" w:line="245" w:lineRule="auto"/>
            </w:pPr>
            <w:r>
              <w:rPr>
                <w:sz w:val="18"/>
              </w:rPr>
              <w:t>Section 4</w:t>
            </w:r>
          </w:p>
        </w:tc>
      </w:tr>
      <w:tr>
        <w:trPr>
          <w:cantSplit/>
        </w:trPr>
        <w:tc>
          <w:tcPr>
            <w:tcW w:type="dxa" w:w="7056"/>
            <w:vAlign w:val="center"/>
            <w:tcMar>
              <w:top w:w="70" w:type="dxa"/>
              <w:bottom w:w="70" w:type="dxa"/>
              <w:left w:w="85" w:type="dxa"/>
              <w:right w:w="85" w:type="dxa"/>
            </w:tcMar>
            <w:shd w:fill="F0F4F6"/>
          </w:tcPr>
          <w:p>
            <w:pPr>
              <w:spacing w:after="0" w:line="245" w:lineRule="auto"/>
            </w:pPr>
            <w:r>
              <w:rPr>
                <w:sz w:val="18"/>
              </w:rPr>
              <w:t>Different MuJoCo, Isaac Sim and Genesis formats</w:t>
            </w:r>
          </w:p>
        </w:tc>
        <w:tc>
          <w:tcPr>
            <w:tcW w:type="dxa" w:w="3168"/>
            <w:vAlign w:val="center"/>
            <w:tcMar>
              <w:top w:w="70" w:type="dxa"/>
              <w:bottom w:w="70" w:type="dxa"/>
              <w:left w:w="85" w:type="dxa"/>
              <w:right w:w="85" w:type="dxa"/>
            </w:tcMar>
            <w:shd w:fill="F0F4F6"/>
          </w:tcPr>
          <w:p>
            <w:pPr>
              <w:spacing w:after="0" w:line="245" w:lineRule="auto"/>
            </w:pPr>
            <w:r>
              <w:rPr>
                <w:sz w:val="18"/>
              </w:rPr>
              <w:t>Sections 4 and 11</w:t>
            </w:r>
          </w:p>
        </w:tc>
      </w:tr>
      <w:tr>
        <w:trPr>
          <w:cantSplit/>
        </w:trPr>
        <w:tc>
          <w:tcPr>
            <w:tcW w:type="dxa" w:w="7056"/>
            <w:vAlign w:val="center"/>
            <w:tcMar>
              <w:top w:w="70" w:type="dxa"/>
              <w:bottom w:w="70" w:type="dxa"/>
              <w:left w:w="85" w:type="dxa"/>
              <w:right w:w="85" w:type="dxa"/>
            </w:tcMar>
            <w:shd w:fill="FFFFFF"/>
          </w:tcPr>
          <w:p>
            <w:pPr>
              <w:spacing w:after="0" w:line="245" w:lineRule="auto"/>
            </w:pPr>
            <w:r>
              <w:rPr>
                <w:sz w:val="18"/>
              </w:rPr>
              <w:t>IRT Open CASCADE and point-cloud toolpaths</w:t>
            </w:r>
          </w:p>
        </w:tc>
        <w:tc>
          <w:tcPr>
            <w:tcW w:type="dxa" w:w="3168"/>
            <w:vAlign w:val="center"/>
            <w:tcMar>
              <w:top w:w="70" w:type="dxa"/>
              <w:bottom w:w="70" w:type="dxa"/>
              <w:left w:w="85" w:type="dxa"/>
              <w:right w:w="85" w:type="dxa"/>
            </w:tcMar>
            <w:shd w:fill="FFFFFF"/>
          </w:tcPr>
          <w:p>
            <w:pPr>
              <w:spacing w:after="0" w:line="245" w:lineRule="auto"/>
            </w:pPr>
            <w:r>
              <w:rPr>
                <w:sz w:val="18"/>
              </w:rPr>
              <w:t>Sections 3 and 5</w:t>
            </w:r>
          </w:p>
        </w:tc>
      </w:tr>
      <w:tr>
        <w:trPr>
          <w:cantSplit/>
        </w:trPr>
        <w:tc>
          <w:tcPr>
            <w:tcW w:type="dxa" w:w="7056"/>
            <w:vAlign w:val="center"/>
            <w:tcMar>
              <w:top w:w="70" w:type="dxa"/>
              <w:bottom w:w="70" w:type="dxa"/>
              <w:left w:w="85" w:type="dxa"/>
              <w:right w:w="85" w:type="dxa"/>
            </w:tcMar>
            <w:shd w:fill="F0F4F6"/>
          </w:tcPr>
          <w:p>
            <w:pPr>
              <w:spacing w:after="0" w:line="245" w:lineRule="auto"/>
            </w:pPr>
            <w:r>
              <w:rPr>
                <w:sz w:val="18"/>
              </w:rPr>
              <w:t>HPP-associated GMM toolpaths</w:t>
            </w:r>
          </w:p>
        </w:tc>
        <w:tc>
          <w:tcPr>
            <w:tcW w:type="dxa" w:w="3168"/>
            <w:vAlign w:val="center"/>
            <w:tcMar>
              <w:top w:w="70" w:type="dxa"/>
              <w:bottom w:w="70" w:type="dxa"/>
              <w:left w:w="85" w:type="dxa"/>
              <w:right w:w="85" w:type="dxa"/>
            </w:tcMar>
            <w:shd w:fill="F0F4F6"/>
          </w:tcPr>
          <w:p>
            <w:pPr>
              <w:spacing w:after="0" w:line="245" w:lineRule="auto"/>
            </w:pPr>
            <w:r>
              <w:rPr>
                <w:sz w:val="18"/>
              </w:rPr>
              <w:t>Sections 5 and 14</w:t>
            </w:r>
          </w:p>
        </w:tc>
      </w:tr>
      <w:tr>
        <w:trPr>
          <w:cantSplit/>
        </w:trPr>
        <w:tc>
          <w:tcPr>
            <w:tcW w:type="dxa" w:w="7056"/>
            <w:vAlign w:val="center"/>
            <w:tcMar>
              <w:top w:w="70" w:type="dxa"/>
              <w:bottom w:w="70" w:type="dxa"/>
              <w:left w:w="85" w:type="dxa"/>
              <w:right w:w="85" w:type="dxa"/>
            </w:tcMar>
            <w:shd w:fill="FFFFFF"/>
          </w:tcPr>
          <w:p>
            <w:pPr>
              <w:spacing w:after="0" w:line="245" w:lineRule="auto"/>
            </w:pPr>
            <w:r>
              <w:rPr>
                <w:sz w:val="18"/>
              </w:rPr>
              <w:t>Configurable coverage, pattern, size, area and swathe width</w:t>
            </w:r>
          </w:p>
        </w:tc>
        <w:tc>
          <w:tcPr>
            <w:tcW w:type="dxa" w:w="3168"/>
            <w:vAlign w:val="center"/>
            <w:tcMar>
              <w:top w:w="70" w:type="dxa"/>
              <w:bottom w:w="70" w:type="dxa"/>
              <w:left w:w="85" w:type="dxa"/>
              <w:right w:w="85" w:type="dxa"/>
            </w:tcMar>
            <w:shd w:fill="FFFFFF"/>
          </w:tcPr>
          <w:p>
            <w:pPr>
              <w:spacing w:after="0" w:line="245" w:lineRule="auto"/>
            </w:pPr>
            <w:r>
              <w:rPr>
                <w:sz w:val="18"/>
              </w:rPr>
              <w:t>Section 5</w:t>
            </w:r>
          </w:p>
        </w:tc>
      </w:tr>
      <w:tr>
        <w:trPr>
          <w:cantSplit/>
        </w:trPr>
        <w:tc>
          <w:tcPr>
            <w:tcW w:type="dxa" w:w="7056"/>
            <w:vAlign w:val="center"/>
            <w:tcMar>
              <w:top w:w="70" w:type="dxa"/>
              <w:bottom w:w="70" w:type="dxa"/>
              <w:left w:w="85" w:type="dxa"/>
              <w:right w:w="85" w:type="dxa"/>
            </w:tcMar>
            <w:shd w:fill="F0F4F6"/>
          </w:tcPr>
          <w:p>
            <w:pPr>
              <w:spacing w:after="0" w:line="245" w:lineRule="auto"/>
            </w:pPr>
            <w:r>
              <w:rPr>
                <w:sz w:val="18"/>
              </w:rPr>
              <w:t>ROI, exclusions, overlap, standoff, orientation and resolution</w:t>
            </w:r>
          </w:p>
        </w:tc>
        <w:tc>
          <w:tcPr>
            <w:tcW w:type="dxa" w:w="3168"/>
            <w:vAlign w:val="center"/>
            <w:tcMar>
              <w:top w:w="70" w:type="dxa"/>
              <w:bottom w:w="70" w:type="dxa"/>
              <w:left w:w="85" w:type="dxa"/>
              <w:right w:w="85" w:type="dxa"/>
            </w:tcMar>
            <w:shd w:fill="F0F4F6"/>
          </w:tcPr>
          <w:p>
            <w:pPr>
              <w:spacing w:after="0" w:line="245" w:lineRule="auto"/>
            </w:pPr>
            <w:r>
              <w:rPr>
                <w:sz w:val="18"/>
              </w:rPr>
              <w:t>Section 5</w:t>
            </w:r>
          </w:p>
        </w:tc>
      </w:tr>
      <w:tr>
        <w:trPr>
          <w:cantSplit/>
        </w:trPr>
        <w:tc>
          <w:tcPr>
            <w:tcW w:type="dxa" w:w="7056"/>
            <w:vAlign w:val="center"/>
            <w:tcMar>
              <w:top w:w="70" w:type="dxa"/>
              <w:bottom w:w="70" w:type="dxa"/>
              <w:left w:w="85" w:type="dxa"/>
              <w:right w:w="85" w:type="dxa"/>
            </w:tcMar>
            <w:shd w:fill="FFFFFF"/>
          </w:tcPr>
          <w:p>
            <w:pPr>
              <w:spacing w:after="0" w:line="245" w:lineRule="auto"/>
            </w:pPr>
            <w:r>
              <w:rPr>
                <w:sz w:val="18"/>
              </w:rPr>
              <w:t>Robot-aware coverage and inaccessible-area reporting</w:t>
            </w:r>
          </w:p>
        </w:tc>
        <w:tc>
          <w:tcPr>
            <w:tcW w:type="dxa" w:w="3168"/>
            <w:vAlign w:val="center"/>
            <w:tcMar>
              <w:top w:w="70" w:type="dxa"/>
              <w:bottom w:w="70" w:type="dxa"/>
              <w:left w:w="85" w:type="dxa"/>
              <w:right w:w="85" w:type="dxa"/>
            </w:tcMar>
            <w:shd w:fill="FFFFFF"/>
          </w:tcPr>
          <w:p>
            <w:pPr>
              <w:spacing w:after="0" w:line="245" w:lineRule="auto"/>
            </w:pPr>
            <w:r>
              <w:rPr>
                <w:sz w:val="18"/>
              </w:rPr>
              <w:t>Sections 5 and 7</w:t>
            </w:r>
          </w:p>
        </w:tc>
      </w:tr>
      <w:tr>
        <w:trPr>
          <w:cantSplit/>
        </w:trPr>
        <w:tc>
          <w:tcPr>
            <w:tcW w:type="dxa" w:w="7056"/>
            <w:vAlign w:val="center"/>
            <w:tcMar>
              <w:top w:w="70" w:type="dxa"/>
              <w:bottom w:w="70" w:type="dxa"/>
              <w:left w:w="85" w:type="dxa"/>
              <w:right w:w="85" w:type="dxa"/>
            </w:tcMar>
            <w:shd w:fill="F0F4F6"/>
          </w:tcPr>
          <w:p>
            <w:pPr>
              <w:spacing w:after="0" w:line="245" w:lineRule="auto"/>
            </w:pPr>
            <w:r>
              <w:rPr>
                <w:sz w:val="18"/>
              </w:rPr>
              <w:t>Multiple interchangeable robot-motion options</w:t>
            </w:r>
          </w:p>
        </w:tc>
        <w:tc>
          <w:tcPr>
            <w:tcW w:type="dxa" w:w="3168"/>
            <w:vAlign w:val="center"/>
            <w:tcMar>
              <w:top w:w="70" w:type="dxa"/>
              <w:bottom w:w="70" w:type="dxa"/>
              <w:left w:w="85" w:type="dxa"/>
              <w:right w:w="85" w:type="dxa"/>
            </w:tcMar>
            <w:shd w:fill="F0F4F6"/>
          </w:tcPr>
          <w:p>
            <w:pPr>
              <w:spacing w:after="0" w:line="245" w:lineRule="auto"/>
            </w:pPr>
            <w:r>
              <w:rPr>
                <w:sz w:val="18"/>
              </w:rPr>
              <w:t>Sections 3, 6 and 12</w:t>
            </w:r>
          </w:p>
        </w:tc>
      </w:tr>
      <w:tr>
        <w:trPr>
          <w:cantSplit/>
        </w:trPr>
        <w:tc>
          <w:tcPr>
            <w:tcW w:type="dxa" w:w="7056"/>
            <w:vAlign w:val="center"/>
            <w:tcMar>
              <w:top w:w="70" w:type="dxa"/>
              <w:bottom w:w="70" w:type="dxa"/>
              <w:left w:w="85" w:type="dxa"/>
              <w:right w:w="85" w:type="dxa"/>
            </w:tcMar>
            <w:shd w:fill="FFFFFF"/>
          </w:tcPr>
          <w:p>
            <w:pPr>
              <w:spacing w:after="0" w:line="245" w:lineRule="auto"/>
            </w:pPr>
            <w:r>
              <w:rPr>
                <w:sz w:val="18"/>
              </w:rPr>
              <w:t>PRM, sampling, grid and graph-search distinctions</w:t>
            </w:r>
          </w:p>
        </w:tc>
        <w:tc>
          <w:tcPr>
            <w:tcW w:type="dxa" w:w="3168"/>
            <w:vAlign w:val="center"/>
            <w:tcMar>
              <w:top w:w="70" w:type="dxa"/>
              <w:bottom w:w="70" w:type="dxa"/>
              <w:left w:w="85" w:type="dxa"/>
              <w:right w:w="85" w:type="dxa"/>
            </w:tcMar>
            <w:shd w:fill="FFFFFF"/>
          </w:tcPr>
          <w:p>
            <w:pPr>
              <w:spacing w:after="0" w:line="245" w:lineRule="auto"/>
            </w:pPr>
            <w:r>
              <w:rPr>
                <w:sz w:val="18"/>
              </w:rPr>
              <w:t>Sections 2 and 6</w:t>
            </w:r>
          </w:p>
        </w:tc>
      </w:tr>
      <w:tr>
        <w:trPr>
          <w:cantSplit/>
        </w:trPr>
        <w:tc>
          <w:tcPr>
            <w:tcW w:type="dxa" w:w="7056"/>
            <w:vAlign w:val="center"/>
            <w:tcMar>
              <w:top w:w="70" w:type="dxa"/>
              <w:bottom w:w="70" w:type="dxa"/>
              <w:left w:w="85" w:type="dxa"/>
              <w:right w:w="85" w:type="dxa"/>
            </w:tcMar>
            <w:shd w:fill="F0F4F6"/>
          </w:tcPr>
          <w:p>
            <w:pPr>
              <w:spacing w:after="0" w:line="245" w:lineRule="auto"/>
            </w:pPr>
            <w:r>
              <w:rPr>
                <w:sz w:val="18"/>
              </w:rPr>
              <w:t>RRT, RRT*, Bi-RRT*, A*, Dijkstra and potential fields</w:t>
            </w:r>
          </w:p>
        </w:tc>
        <w:tc>
          <w:tcPr>
            <w:tcW w:type="dxa" w:w="3168"/>
            <w:vAlign w:val="center"/>
            <w:tcMar>
              <w:top w:w="70" w:type="dxa"/>
              <w:bottom w:w="70" w:type="dxa"/>
              <w:left w:w="85" w:type="dxa"/>
              <w:right w:w="85" w:type="dxa"/>
            </w:tcMar>
            <w:shd w:fill="F0F4F6"/>
          </w:tcPr>
          <w:p>
            <w:pPr>
              <w:spacing w:after="0" w:line="245" w:lineRule="auto"/>
            </w:pPr>
            <w:r>
              <w:rPr>
                <w:sz w:val="18"/>
              </w:rPr>
              <w:t>Section 6</w:t>
            </w:r>
          </w:p>
        </w:tc>
      </w:tr>
      <w:tr>
        <w:trPr>
          <w:cantSplit/>
        </w:trPr>
        <w:tc>
          <w:tcPr>
            <w:tcW w:type="dxa" w:w="7056"/>
            <w:vAlign w:val="center"/>
            <w:tcMar>
              <w:top w:w="70" w:type="dxa"/>
              <w:bottom w:w="70" w:type="dxa"/>
              <w:left w:w="85" w:type="dxa"/>
              <w:right w:w="85" w:type="dxa"/>
            </w:tcMar>
            <w:shd w:fill="FFFFFF"/>
          </w:tcPr>
          <w:p>
            <w:pPr>
              <w:spacing w:after="0" w:line="245" w:lineRule="auto"/>
            </w:pPr>
            <w:r>
              <w:rPr>
                <w:sz w:val="18"/>
              </w:rPr>
              <w:t>HPP Cartesian EndEffectorTrajectory</w:t>
            </w:r>
          </w:p>
        </w:tc>
        <w:tc>
          <w:tcPr>
            <w:tcW w:type="dxa" w:w="3168"/>
            <w:vAlign w:val="center"/>
            <w:tcMar>
              <w:top w:w="70" w:type="dxa"/>
              <w:bottom w:w="70" w:type="dxa"/>
              <w:left w:w="85" w:type="dxa"/>
              <w:right w:w="85" w:type="dxa"/>
            </w:tcMar>
            <w:shd w:fill="FFFFFF"/>
          </w:tcPr>
          <w:p>
            <w:pPr>
              <w:spacing w:after="0" w:line="245" w:lineRule="auto"/>
            </w:pPr>
            <w:r>
              <w:rPr>
                <w:sz w:val="18"/>
              </w:rPr>
              <w:t>Section 6</w:t>
            </w:r>
          </w:p>
        </w:tc>
      </w:tr>
      <w:tr>
        <w:trPr>
          <w:cantSplit/>
        </w:trPr>
        <w:tc>
          <w:tcPr>
            <w:tcW w:type="dxa" w:w="7056"/>
            <w:vAlign w:val="center"/>
            <w:tcMar>
              <w:top w:w="70" w:type="dxa"/>
              <w:bottom w:w="70" w:type="dxa"/>
              <w:left w:w="85" w:type="dxa"/>
              <w:right w:w="85" w:type="dxa"/>
            </w:tcMar>
            <w:shd w:fill="F0F4F6"/>
          </w:tcPr>
          <w:p>
            <w:pPr>
              <w:spacing w:after="0" w:line="245" w:lineRule="auto"/>
            </w:pPr>
            <w:r>
              <w:rPr>
                <w:sz w:val="18"/>
              </w:rPr>
              <w:t>LIN, CIRC, splines and polynomial orders</w:t>
            </w:r>
          </w:p>
        </w:tc>
        <w:tc>
          <w:tcPr>
            <w:tcW w:type="dxa" w:w="3168"/>
            <w:vAlign w:val="center"/>
            <w:tcMar>
              <w:top w:w="70" w:type="dxa"/>
              <w:bottom w:w="70" w:type="dxa"/>
              <w:left w:w="85" w:type="dxa"/>
              <w:right w:w="85" w:type="dxa"/>
            </w:tcMar>
            <w:shd w:fill="F0F4F6"/>
          </w:tcPr>
          <w:p>
            <w:pPr>
              <w:spacing w:after="0" w:line="245" w:lineRule="auto"/>
            </w:pPr>
            <w:r>
              <w:rPr>
                <w:sz w:val="18"/>
              </w:rPr>
              <w:t>Section 6</w:t>
            </w:r>
          </w:p>
        </w:tc>
      </w:tr>
      <w:tr>
        <w:trPr>
          <w:cantSplit/>
        </w:trPr>
        <w:tc>
          <w:tcPr>
            <w:tcW w:type="dxa" w:w="7056"/>
            <w:vAlign w:val="center"/>
            <w:tcMar>
              <w:top w:w="70" w:type="dxa"/>
              <w:bottom w:w="70" w:type="dxa"/>
              <w:left w:w="85" w:type="dxa"/>
              <w:right w:w="85" w:type="dxa"/>
            </w:tcMar>
            <w:shd w:fill="FFFFFF"/>
          </w:tcPr>
          <w:p>
            <w:pPr>
              <w:spacing w:after="0" w:line="245" w:lineRule="auto"/>
            </w:pPr>
            <w:r>
              <w:rPr>
                <w:sz w:val="18"/>
              </w:rPr>
              <w:t>Pilz PTP/LIN/CIRC, interpolation and blending</w:t>
            </w:r>
          </w:p>
        </w:tc>
        <w:tc>
          <w:tcPr>
            <w:tcW w:type="dxa" w:w="3168"/>
            <w:vAlign w:val="center"/>
            <w:tcMar>
              <w:top w:w="70" w:type="dxa"/>
              <w:bottom w:w="70" w:type="dxa"/>
              <w:left w:w="85" w:type="dxa"/>
              <w:right w:w="85" w:type="dxa"/>
            </w:tcMar>
            <w:shd w:fill="FFFFFF"/>
          </w:tcPr>
          <w:p>
            <w:pPr>
              <w:spacing w:after="0" w:line="245" w:lineRule="auto"/>
            </w:pPr>
            <w:r>
              <w:rPr>
                <w:sz w:val="18"/>
              </w:rPr>
              <w:t>Section 6</w:t>
            </w:r>
          </w:p>
        </w:tc>
      </w:tr>
      <w:tr>
        <w:trPr>
          <w:cantSplit/>
        </w:trPr>
        <w:tc>
          <w:tcPr>
            <w:tcW w:type="dxa" w:w="7056"/>
            <w:vAlign w:val="center"/>
            <w:tcMar>
              <w:top w:w="70" w:type="dxa"/>
              <w:bottom w:w="70" w:type="dxa"/>
              <w:left w:w="85" w:type="dxa"/>
              <w:right w:w="85" w:type="dxa"/>
            </w:tcMar>
            <w:shd w:fill="F0F4F6"/>
          </w:tcPr>
          <w:p>
            <w:pPr>
              <w:spacing w:after="0" w:line="245" w:lineRule="auto"/>
            </w:pPr>
            <w:r>
              <w:rPr>
                <w:sz w:val="18"/>
              </w:rPr>
              <w:t>Descartes IK graph and TrajOpt pipeline</w:t>
            </w:r>
          </w:p>
        </w:tc>
        <w:tc>
          <w:tcPr>
            <w:tcW w:type="dxa" w:w="3168"/>
            <w:vAlign w:val="center"/>
            <w:tcMar>
              <w:top w:w="70" w:type="dxa"/>
              <w:bottom w:w="70" w:type="dxa"/>
              <w:left w:w="85" w:type="dxa"/>
              <w:right w:w="85" w:type="dxa"/>
            </w:tcMar>
            <w:shd w:fill="F0F4F6"/>
          </w:tcPr>
          <w:p>
            <w:pPr>
              <w:spacing w:after="0" w:line="245" w:lineRule="auto"/>
            </w:pPr>
            <w:r>
              <w:rPr>
                <w:sz w:val="18"/>
              </w:rPr>
              <w:t>Sections 6 and 9</w:t>
            </w:r>
          </w:p>
        </w:tc>
      </w:tr>
      <w:tr>
        <w:trPr>
          <w:cantSplit/>
        </w:trPr>
        <w:tc>
          <w:tcPr>
            <w:tcW w:type="dxa" w:w="7056"/>
            <w:vAlign w:val="center"/>
            <w:tcMar>
              <w:top w:w="70" w:type="dxa"/>
              <w:bottom w:w="70" w:type="dxa"/>
              <w:left w:w="85" w:type="dxa"/>
              <w:right w:w="85" w:type="dxa"/>
            </w:tcMar>
            <w:shd w:fill="FFFFFF"/>
          </w:tcPr>
          <w:p>
            <w:pPr>
              <w:spacing w:after="0" w:line="245" w:lineRule="auto"/>
            </w:pPr>
            <w:r>
              <w:rPr>
                <w:sz w:val="18"/>
              </w:rPr>
              <w:t>Implicit/explicit, equality/inequality and hierarchy</w:t>
            </w:r>
          </w:p>
        </w:tc>
        <w:tc>
          <w:tcPr>
            <w:tcW w:type="dxa" w:w="3168"/>
            <w:vAlign w:val="center"/>
            <w:tcMar>
              <w:top w:w="70" w:type="dxa"/>
              <w:bottom w:w="70" w:type="dxa"/>
              <w:left w:w="85" w:type="dxa"/>
              <w:right w:w="85" w:type="dxa"/>
            </w:tcMar>
            <w:shd w:fill="FFFFFF"/>
          </w:tcPr>
          <w:p>
            <w:pPr>
              <w:spacing w:after="0" w:line="245" w:lineRule="auto"/>
            </w:pPr>
            <w:r>
              <w:rPr>
                <w:sz w:val="18"/>
              </w:rPr>
              <w:t>Section 6</w:t>
            </w:r>
          </w:p>
        </w:tc>
      </w:tr>
      <w:tr>
        <w:trPr>
          <w:cantSplit/>
        </w:trPr>
        <w:tc>
          <w:tcPr>
            <w:tcW w:type="dxa" w:w="7056"/>
            <w:vAlign w:val="center"/>
            <w:tcMar>
              <w:top w:w="70" w:type="dxa"/>
              <w:bottom w:w="70" w:type="dxa"/>
              <w:left w:w="85" w:type="dxa"/>
              <w:right w:w="85" w:type="dxa"/>
            </w:tcMar>
            <w:shd w:fill="F0F4F6"/>
          </w:tcPr>
          <w:p>
            <w:pPr>
              <w:spacing w:after="0" w:line="245" w:lineRule="auto"/>
            </w:pPr>
            <w:r>
              <w:rPr>
                <w:sz w:val="18"/>
              </w:rPr>
              <w:t>DWM interpreted as DWA/DWB</w:t>
            </w:r>
          </w:p>
        </w:tc>
        <w:tc>
          <w:tcPr>
            <w:tcW w:type="dxa" w:w="3168"/>
            <w:vAlign w:val="center"/>
            <w:tcMar>
              <w:top w:w="70" w:type="dxa"/>
              <w:bottom w:w="70" w:type="dxa"/>
              <w:left w:w="85" w:type="dxa"/>
              <w:right w:w="85" w:type="dxa"/>
            </w:tcMar>
            <w:shd w:fill="F0F4F6"/>
          </w:tcPr>
          <w:p>
            <w:pPr>
              <w:spacing w:after="0" w:line="245" w:lineRule="auto"/>
            </w:pPr>
            <w:r>
              <w:rPr>
                <w:sz w:val="18"/>
              </w:rPr>
              <w:t>Sections 2 and 10</w:t>
            </w:r>
          </w:p>
        </w:tc>
      </w:tr>
      <w:tr>
        <w:trPr>
          <w:cantSplit/>
        </w:trPr>
        <w:tc>
          <w:tcPr>
            <w:tcW w:type="dxa" w:w="7056"/>
            <w:vAlign w:val="center"/>
            <w:tcMar>
              <w:top w:w="70" w:type="dxa"/>
              <w:bottom w:w="70" w:type="dxa"/>
              <w:left w:w="85" w:type="dxa"/>
              <w:right w:w="85" w:type="dxa"/>
            </w:tcMar>
            <w:shd w:fill="FFFFFF"/>
          </w:tcPr>
          <w:p>
            <w:pPr>
              <w:spacing w:after="0" w:line="245" w:lineRule="auto"/>
            </w:pPr>
            <w:r>
              <w:rPr>
                <w:sz w:val="18"/>
              </w:rPr>
              <w:t>RMPflow, cuRobo and real-time qualification</w:t>
            </w:r>
          </w:p>
        </w:tc>
        <w:tc>
          <w:tcPr>
            <w:tcW w:type="dxa" w:w="3168"/>
            <w:vAlign w:val="center"/>
            <w:tcMar>
              <w:top w:w="70" w:type="dxa"/>
              <w:bottom w:w="70" w:type="dxa"/>
              <w:left w:w="85" w:type="dxa"/>
              <w:right w:w="85" w:type="dxa"/>
            </w:tcMar>
            <w:shd w:fill="FFFFFF"/>
          </w:tcPr>
          <w:p>
            <w:pPr>
              <w:spacing w:after="0" w:line="245" w:lineRule="auto"/>
            </w:pPr>
            <w:r>
              <w:rPr>
                <w:sz w:val="18"/>
              </w:rPr>
              <w:t>Section 10</w:t>
            </w:r>
          </w:p>
        </w:tc>
      </w:tr>
      <w:tr>
        <w:trPr>
          <w:cantSplit/>
        </w:trPr>
        <w:tc>
          <w:tcPr>
            <w:tcW w:type="dxa" w:w="7056"/>
            <w:vAlign w:val="center"/>
            <w:tcMar>
              <w:top w:w="70" w:type="dxa"/>
              <w:bottom w:w="70" w:type="dxa"/>
              <w:left w:w="85" w:type="dxa"/>
              <w:right w:w="85" w:type="dxa"/>
            </w:tcMar>
            <w:shd w:fill="F0F4F6"/>
          </w:tcPr>
          <w:p>
            <w:pPr>
              <w:spacing w:after="0" w:line="245" w:lineRule="auto"/>
            </w:pPr>
            <w:r>
              <w:rPr>
                <w:sz w:val="18"/>
              </w:rPr>
              <w:t>Static BT/state machine and dynamic BT integration</w:t>
            </w:r>
          </w:p>
        </w:tc>
        <w:tc>
          <w:tcPr>
            <w:tcW w:type="dxa" w:w="3168"/>
            <w:vAlign w:val="center"/>
            <w:tcMar>
              <w:top w:w="70" w:type="dxa"/>
              <w:bottom w:w="70" w:type="dxa"/>
              <w:left w:w="85" w:type="dxa"/>
              <w:right w:w="85" w:type="dxa"/>
            </w:tcMar>
            <w:shd w:fill="F0F4F6"/>
          </w:tcPr>
          <w:p>
            <w:pPr>
              <w:spacing w:after="0" w:line="245" w:lineRule="auto"/>
            </w:pPr>
            <w:r>
              <w:rPr>
                <w:sz w:val="18"/>
              </w:rPr>
              <w:t>Section 10</w:t>
            </w:r>
          </w:p>
        </w:tc>
      </w:tr>
      <w:tr>
        <w:trPr>
          <w:cantSplit/>
        </w:trPr>
        <w:tc>
          <w:tcPr>
            <w:tcW w:type="dxa" w:w="7056"/>
            <w:vAlign w:val="center"/>
            <w:tcMar>
              <w:top w:w="70" w:type="dxa"/>
              <w:bottom w:w="70" w:type="dxa"/>
              <w:left w:w="85" w:type="dxa"/>
              <w:right w:w="85" w:type="dxa"/>
            </w:tcMar>
            <w:shd w:fill="FFFFFF"/>
          </w:tcPr>
          <w:p>
            <w:pPr>
              <w:spacing w:after="0" w:line="245" w:lineRule="auto"/>
            </w:pPr>
            <w:r>
              <w:rPr>
                <w:sz w:val="18"/>
              </w:rPr>
              <w:t>HPP native Python binding instead of assumed CORBA</w:t>
            </w:r>
          </w:p>
        </w:tc>
        <w:tc>
          <w:tcPr>
            <w:tcW w:type="dxa" w:w="3168"/>
            <w:vAlign w:val="center"/>
            <w:tcMar>
              <w:top w:w="70" w:type="dxa"/>
              <w:bottom w:w="70" w:type="dxa"/>
              <w:left w:w="85" w:type="dxa"/>
              <w:right w:w="85" w:type="dxa"/>
            </w:tcMar>
            <w:shd w:fill="FFFFFF"/>
          </w:tcPr>
          <w:p>
            <w:pPr>
              <w:spacing w:after="0" w:line="245" w:lineRule="auto"/>
            </w:pPr>
            <w:r>
              <w:rPr>
                <w:sz w:val="18"/>
              </w:rPr>
              <w:t>Sections 9 and 12</w:t>
            </w:r>
          </w:p>
        </w:tc>
      </w:tr>
      <w:tr>
        <w:trPr>
          <w:cantSplit/>
        </w:trPr>
        <w:tc>
          <w:tcPr>
            <w:tcW w:type="dxa" w:w="7056"/>
            <w:vAlign w:val="center"/>
            <w:tcMar>
              <w:top w:w="70" w:type="dxa"/>
              <w:bottom w:w="70" w:type="dxa"/>
              <w:left w:w="85" w:type="dxa"/>
              <w:right w:w="85" w:type="dxa"/>
            </w:tcMar>
            <w:shd w:fill="F0F4F6"/>
          </w:tcPr>
          <w:p>
            <w:pPr>
              <w:spacing w:after="0" w:line="245" w:lineRule="auto"/>
            </w:pPr>
            <w:r>
              <w:rPr>
                <w:sz w:val="18"/>
              </w:rPr>
              <w:t>HPP path memory and stochastic path reuse</w:t>
            </w:r>
          </w:p>
        </w:tc>
        <w:tc>
          <w:tcPr>
            <w:tcW w:type="dxa" w:w="3168"/>
            <w:vAlign w:val="center"/>
            <w:tcMar>
              <w:top w:w="70" w:type="dxa"/>
              <w:bottom w:w="70" w:type="dxa"/>
              <w:left w:w="85" w:type="dxa"/>
              <w:right w:w="85" w:type="dxa"/>
            </w:tcMar>
            <w:shd w:fill="F0F4F6"/>
          </w:tcPr>
          <w:p>
            <w:pPr>
              <w:spacing w:after="0" w:line="245" w:lineRule="auto"/>
            </w:pPr>
            <w:r>
              <w:rPr>
                <w:sz w:val="18"/>
              </w:rPr>
              <w:t>Section 9</w:t>
            </w:r>
          </w:p>
        </w:tc>
      </w:tr>
      <w:tr>
        <w:trPr>
          <w:cantSplit/>
        </w:trPr>
        <w:tc>
          <w:tcPr>
            <w:tcW w:type="dxa" w:w="7056"/>
            <w:vAlign w:val="center"/>
            <w:tcMar>
              <w:top w:w="70" w:type="dxa"/>
              <w:bottom w:w="70" w:type="dxa"/>
              <w:left w:w="85" w:type="dxa"/>
              <w:right w:w="85" w:type="dxa"/>
            </w:tcMar>
            <w:shd w:fill="FFFFFF"/>
          </w:tcPr>
          <w:p>
            <w:pPr>
              <w:spacing w:after="0" w:line="245" w:lineRule="auto"/>
            </w:pPr>
            <w:r>
              <w:rPr>
                <w:sz w:val="18"/>
              </w:rPr>
              <w:t>Roadmap, trajectory cache and warm-start differences</w:t>
            </w:r>
          </w:p>
        </w:tc>
        <w:tc>
          <w:tcPr>
            <w:tcW w:type="dxa" w:w="3168"/>
            <w:vAlign w:val="center"/>
            <w:tcMar>
              <w:top w:w="70" w:type="dxa"/>
              <w:bottom w:w="70" w:type="dxa"/>
              <w:left w:w="85" w:type="dxa"/>
              <w:right w:w="85" w:type="dxa"/>
            </w:tcMar>
            <w:shd w:fill="FFFFFF"/>
          </w:tcPr>
          <w:p>
            <w:pPr>
              <w:spacing w:after="0" w:line="245" w:lineRule="auto"/>
            </w:pPr>
            <w:r>
              <w:rPr>
                <w:sz w:val="18"/>
              </w:rPr>
              <w:t>Section 9</w:t>
            </w:r>
          </w:p>
        </w:tc>
      </w:tr>
      <w:tr>
        <w:trPr>
          <w:cantSplit/>
        </w:trPr>
        <w:tc>
          <w:tcPr>
            <w:tcW w:type="dxa" w:w="7056"/>
            <w:vAlign w:val="center"/>
            <w:tcMar>
              <w:top w:w="70" w:type="dxa"/>
              <w:bottom w:w="70" w:type="dxa"/>
              <w:left w:w="85" w:type="dxa"/>
              <w:right w:w="85" w:type="dxa"/>
            </w:tcMar>
            <w:shd w:fill="F0F4F6"/>
          </w:tcPr>
          <w:p>
            <w:pPr>
              <w:spacing w:after="0" w:line="245" w:lineRule="auto"/>
            </w:pPr>
            <w:r>
              <w:rPr>
                <w:sz w:val="18"/>
              </w:rPr>
              <w:t>Collision, singularity, generation time and coverage validation</w:t>
            </w:r>
          </w:p>
        </w:tc>
        <w:tc>
          <w:tcPr>
            <w:tcW w:type="dxa" w:w="3168"/>
            <w:vAlign w:val="center"/>
            <w:tcMar>
              <w:top w:w="70" w:type="dxa"/>
              <w:bottom w:w="70" w:type="dxa"/>
              <w:left w:w="85" w:type="dxa"/>
              <w:right w:w="85" w:type="dxa"/>
            </w:tcMar>
            <w:shd w:fill="F0F4F6"/>
          </w:tcPr>
          <w:p>
            <w:pPr>
              <w:spacing w:after="0" w:line="245" w:lineRule="auto"/>
            </w:pPr>
            <w:r>
              <w:rPr>
                <w:sz w:val="18"/>
              </w:rPr>
              <w:t>Section 7</w:t>
            </w:r>
          </w:p>
        </w:tc>
      </w:tr>
      <w:tr>
        <w:trPr>
          <w:cantSplit/>
        </w:trPr>
        <w:tc>
          <w:tcPr>
            <w:tcW w:type="dxa" w:w="7056"/>
            <w:vAlign w:val="center"/>
            <w:tcMar>
              <w:top w:w="70" w:type="dxa"/>
              <w:bottom w:w="70" w:type="dxa"/>
              <w:left w:w="85" w:type="dxa"/>
              <w:right w:w="85" w:type="dxa"/>
            </w:tcMar>
            <w:shd w:fill="FFFFFF"/>
          </w:tcPr>
          <w:p>
            <w:pPr>
              <w:spacing w:after="0" w:line="245" w:lineRule="auto"/>
            </w:pPr>
            <w:r>
              <w:rPr>
                <w:sz w:val="18"/>
              </w:rPr>
              <w:t>Gepetto/viser, Tesseract viewer, RViz and Meshcat role</w:t>
            </w:r>
          </w:p>
        </w:tc>
        <w:tc>
          <w:tcPr>
            <w:tcW w:type="dxa" w:w="3168"/>
            <w:vAlign w:val="center"/>
            <w:tcMar>
              <w:top w:w="70" w:type="dxa"/>
              <w:bottom w:w="70" w:type="dxa"/>
              <w:left w:w="85" w:type="dxa"/>
              <w:right w:w="85" w:type="dxa"/>
            </w:tcMar>
            <w:shd w:fill="FFFFFF"/>
          </w:tcPr>
          <w:p>
            <w:pPr>
              <w:spacing w:after="0" w:line="245" w:lineRule="auto"/>
            </w:pPr>
            <w:r>
              <w:rPr>
                <w:sz w:val="18"/>
              </w:rPr>
              <w:t>Section 7</w:t>
            </w:r>
          </w:p>
        </w:tc>
      </w:tr>
      <w:tr>
        <w:trPr>
          <w:cantSplit/>
        </w:trPr>
        <w:tc>
          <w:tcPr>
            <w:tcW w:type="dxa" w:w="7056"/>
            <w:vAlign w:val="center"/>
            <w:tcMar>
              <w:top w:w="70" w:type="dxa"/>
              <w:bottom w:w="70" w:type="dxa"/>
              <w:left w:w="85" w:type="dxa"/>
              <w:right w:w="85" w:type="dxa"/>
            </w:tcMar>
            <w:shd w:fill="F0F4F6"/>
          </w:tcPr>
          <w:p>
            <w:pPr>
              <w:spacing w:after="0" w:line="245" w:lineRule="auto"/>
            </w:pPr>
            <w:r>
              <w:rPr>
                <w:sz w:val="18"/>
              </w:rPr>
              <w:t>TSP/GTSP and 100 plus defect routes</w:t>
            </w:r>
          </w:p>
        </w:tc>
        <w:tc>
          <w:tcPr>
            <w:tcW w:type="dxa" w:w="3168"/>
            <w:vAlign w:val="center"/>
            <w:tcMar>
              <w:top w:w="70" w:type="dxa"/>
              <w:bottom w:w="70" w:type="dxa"/>
              <w:left w:w="85" w:type="dxa"/>
              <w:right w:w="85" w:type="dxa"/>
            </w:tcMar>
            <w:shd w:fill="F0F4F6"/>
          </w:tcPr>
          <w:p>
            <w:pPr>
              <w:spacing w:after="0" w:line="245" w:lineRule="auto"/>
            </w:pPr>
            <w:r>
              <w:rPr>
                <w:sz w:val="18"/>
              </w:rPr>
              <w:t>Section 8</w:t>
            </w:r>
          </w:p>
        </w:tc>
      </w:tr>
      <w:tr>
        <w:trPr>
          <w:cantSplit/>
        </w:trPr>
        <w:tc>
          <w:tcPr>
            <w:tcW w:type="dxa" w:w="7056"/>
            <w:vAlign w:val="center"/>
            <w:tcMar>
              <w:top w:w="70" w:type="dxa"/>
              <w:bottom w:w="70" w:type="dxa"/>
              <w:left w:w="85" w:type="dxa"/>
              <w:right w:w="85" w:type="dxa"/>
            </w:tcMar>
            <w:shd w:fill="FFFFFF"/>
          </w:tcPr>
          <w:p>
            <w:pPr>
              <w:spacing w:after="0" w:line="245" w:lineRule="auto"/>
            </w:pPr>
            <w:r>
              <w:rPr>
                <w:sz w:val="18"/>
              </w:rPr>
              <w:t>Task composition versus sequence optimization</w:t>
            </w:r>
          </w:p>
        </w:tc>
        <w:tc>
          <w:tcPr>
            <w:tcW w:type="dxa" w:w="3168"/>
            <w:vAlign w:val="center"/>
            <w:tcMar>
              <w:top w:w="70" w:type="dxa"/>
              <w:bottom w:w="70" w:type="dxa"/>
              <w:left w:w="85" w:type="dxa"/>
              <w:right w:w="85" w:type="dxa"/>
            </w:tcMar>
            <w:shd w:fill="FFFFFF"/>
          </w:tcPr>
          <w:p>
            <w:pPr>
              <w:spacing w:after="0" w:line="245" w:lineRule="auto"/>
            </w:pPr>
            <w:r>
              <w:rPr>
                <w:sz w:val="18"/>
              </w:rPr>
              <w:t>Sections 2 and 8</w:t>
            </w:r>
          </w:p>
        </w:tc>
      </w:tr>
      <w:tr>
        <w:trPr>
          <w:cantSplit/>
        </w:trPr>
        <w:tc>
          <w:tcPr>
            <w:tcW w:type="dxa" w:w="7056"/>
            <w:vAlign w:val="center"/>
            <w:tcMar>
              <w:top w:w="70" w:type="dxa"/>
              <w:bottom w:w="70" w:type="dxa"/>
              <w:left w:w="85" w:type="dxa"/>
              <w:right w:w="85" w:type="dxa"/>
            </w:tcMar>
            <w:shd w:fill="F0F4F6"/>
          </w:tcPr>
          <w:p>
            <w:pPr>
              <w:spacing w:after="0" w:line="245" w:lineRule="auto"/>
            </w:pPr>
            <w:r>
              <w:rPr>
                <w:sz w:val="18"/>
              </w:rPr>
              <w:t>Robot-aware route costs and candidate configurations</w:t>
            </w:r>
          </w:p>
        </w:tc>
        <w:tc>
          <w:tcPr>
            <w:tcW w:type="dxa" w:w="3168"/>
            <w:vAlign w:val="center"/>
            <w:tcMar>
              <w:top w:w="70" w:type="dxa"/>
              <w:bottom w:w="70" w:type="dxa"/>
              <w:left w:w="85" w:type="dxa"/>
              <w:right w:w="85" w:type="dxa"/>
            </w:tcMar>
            <w:shd w:fill="F0F4F6"/>
          </w:tcPr>
          <w:p>
            <w:pPr>
              <w:spacing w:after="0" w:line="245" w:lineRule="auto"/>
            </w:pPr>
            <w:r>
              <w:rPr>
                <w:sz w:val="18"/>
              </w:rPr>
              <w:t>Section 8</w:t>
            </w:r>
          </w:p>
        </w:tc>
      </w:tr>
      <w:tr>
        <w:trPr>
          <w:cantSplit/>
        </w:trPr>
        <w:tc>
          <w:tcPr>
            <w:tcW w:type="dxa" w:w="7056"/>
            <w:vAlign w:val="center"/>
            <w:tcMar>
              <w:top w:w="70" w:type="dxa"/>
              <w:bottom w:w="70" w:type="dxa"/>
              <w:left w:w="85" w:type="dxa"/>
              <w:right w:w="85" w:type="dxa"/>
            </w:tcMar>
            <w:shd w:fill="FFFFFF"/>
          </w:tcPr>
          <w:p>
            <w:pPr>
              <w:spacing w:after="0" w:line="245" w:lineRule="auto"/>
            </w:pPr>
            <w:r>
              <w:rPr>
                <w:sz w:val="18"/>
              </w:rPr>
              <w:t>Path optimization and trajectory optimization</w:t>
            </w:r>
          </w:p>
        </w:tc>
        <w:tc>
          <w:tcPr>
            <w:tcW w:type="dxa" w:w="3168"/>
            <w:vAlign w:val="center"/>
            <w:tcMar>
              <w:top w:w="70" w:type="dxa"/>
              <w:bottom w:w="70" w:type="dxa"/>
              <w:left w:w="85" w:type="dxa"/>
              <w:right w:w="85" w:type="dxa"/>
            </w:tcMar>
            <w:shd w:fill="FFFFFF"/>
          </w:tcPr>
          <w:p>
            <w:pPr>
              <w:spacing w:after="0" w:line="245" w:lineRule="auto"/>
            </w:pPr>
            <w:r>
              <w:rPr>
                <w:sz w:val="18"/>
              </w:rPr>
              <w:t>Section 9</w:t>
            </w:r>
          </w:p>
        </w:tc>
      </w:tr>
      <w:tr>
        <w:trPr>
          <w:cantSplit/>
        </w:trPr>
        <w:tc>
          <w:tcPr>
            <w:tcW w:type="dxa" w:w="7056"/>
            <w:vAlign w:val="center"/>
            <w:tcMar>
              <w:top w:w="70" w:type="dxa"/>
              <w:bottom w:w="70" w:type="dxa"/>
              <w:left w:w="85" w:type="dxa"/>
              <w:right w:w="85" w:type="dxa"/>
            </w:tcMar>
            <w:shd w:fill="F0F4F6"/>
          </w:tcPr>
          <w:p>
            <w:pPr>
              <w:spacing w:after="0" w:line="245" w:lineRule="auto"/>
            </w:pPr>
            <w:r>
              <w:rPr>
                <w:sz w:val="18"/>
              </w:rPr>
              <w:t>Smoothness, timing, jerk, dynamics and energy</w:t>
            </w:r>
          </w:p>
        </w:tc>
        <w:tc>
          <w:tcPr>
            <w:tcW w:type="dxa" w:w="3168"/>
            <w:vAlign w:val="center"/>
            <w:tcMar>
              <w:top w:w="70" w:type="dxa"/>
              <w:bottom w:w="70" w:type="dxa"/>
              <w:left w:w="85" w:type="dxa"/>
              <w:right w:w="85" w:type="dxa"/>
            </w:tcMar>
            <w:shd w:fill="F0F4F6"/>
          </w:tcPr>
          <w:p>
            <w:pPr>
              <w:spacing w:after="0" w:line="245" w:lineRule="auto"/>
            </w:pPr>
            <w:r>
              <w:rPr>
                <w:sz w:val="18"/>
              </w:rPr>
              <w:t>Section 9</w:t>
            </w:r>
          </w:p>
        </w:tc>
      </w:tr>
      <w:tr>
        <w:trPr>
          <w:cantSplit/>
        </w:trPr>
        <w:tc>
          <w:tcPr>
            <w:tcW w:type="dxa" w:w="7056"/>
            <w:vAlign w:val="center"/>
            <w:tcMar>
              <w:top w:w="70" w:type="dxa"/>
              <w:bottom w:w="70" w:type="dxa"/>
              <w:left w:w="85" w:type="dxa"/>
              <w:right w:w="85" w:type="dxa"/>
            </w:tcMar>
            <w:shd w:fill="FFFFFF"/>
          </w:tcPr>
          <w:p>
            <w:pPr>
              <w:spacing w:after="0" w:line="245" w:lineRule="auto"/>
            </w:pPr>
            <w:r>
              <w:rPr>
                <w:sz w:val="18"/>
              </w:rPr>
              <w:t>Simulation versus vendor virtual-controller validation</w:t>
            </w:r>
          </w:p>
        </w:tc>
        <w:tc>
          <w:tcPr>
            <w:tcW w:type="dxa" w:w="3168"/>
            <w:vAlign w:val="center"/>
            <w:tcMar>
              <w:top w:w="70" w:type="dxa"/>
              <w:bottom w:w="70" w:type="dxa"/>
              <w:left w:w="85" w:type="dxa"/>
              <w:right w:w="85" w:type="dxa"/>
            </w:tcMar>
            <w:shd w:fill="FFFFFF"/>
          </w:tcPr>
          <w:p>
            <w:pPr>
              <w:spacing w:after="0" w:line="245" w:lineRule="auto"/>
            </w:pPr>
            <w:r>
              <w:rPr>
                <w:sz w:val="18"/>
              </w:rPr>
              <w:t>Section 11</w:t>
            </w:r>
          </w:p>
        </w:tc>
      </w:tr>
      <w:tr>
        <w:trPr>
          <w:cantSplit/>
        </w:trPr>
        <w:tc>
          <w:tcPr>
            <w:tcW w:type="dxa" w:w="7056"/>
            <w:vAlign w:val="center"/>
            <w:tcMar>
              <w:top w:w="70" w:type="dxa"/>
              <w:bottom w:w="70" w:type="dxa"/>
              <w:left w:w="85" w:type="dxa"/>
              <w:right w:w="85" w:type="dxa"/>
            </w:tcMar>
            <w:shd w:fill="F0F4F6"/>
          </w:tcPr>
          <w:p>
            <w:pPr>
              <w:spacing w:after="0" w:line="245" w:lineRule="auto"/>
            </w:pPr>
            <w:r>
              <w:rPr>
                <w:sz w:val="18"/>
              </w:rPr>
              <w:t>ROBOGUIDE and RXU connectivity qualification</w:t>
            </w:r>
          </w:p>
        </w:tc>
        <w:tc>
          <w:tcPr>
            <w:tcW w:type="dxa" w:w="3168"/>
            <w:vAlign w:val="center"/>
            <w:tcMar>
              <w:top w:w="70" w:type="dxa"/>
              <w:bottom w:w="70" w:type="dxa"/>
              <w:left w:w="85" w:type="dxa"/>
              <w:right w:w="85" w:type="dxa"/>
            </w:tcMar>
            <w:shd w:fill="F0F4F6"/>
          </w:tcPr>
          <w:p>
            <w:pPr>
              <w:spacing w:after="0" w:line="245" w:lineRule="auto"/>
            </w:pPr>
            <w:r>
              <w:rPr>
                <w:sz w:val="18"/>
              </w:rPr>
              <w:t>Sections 11 and 12</w:t>
            </w:r>
          </w:p>
        </w:tc>
      </w:tr>
      <w:tr>
        <w:trPr>
          <w:cantSplit/>
        </w:trPr>
        <w:tc>
          <w:tcPr>
            <w:tcW w:type="dxa" w:w="7056"/>
            <w:vAlign w:val="center"/>
            <w:tcMar>
              <w:top w:w="70" w:type="dxa"/>
              <w:bottom w:w="70" w:type="dxa"/>
              <w:left w:w="85" w:type="dxa"/>
              <w:right w:w="85" w:type="dxa"/>
            </w:tcMar>
            <w:shd w:fill="FFFFFF"/>
          </w:tcPr>
          <w:p>
            <w:pPr>
              <w:spacing w:after="0" w:line="245" w:lineRule="auto"/>
            </w:pPr>
            <w:r>
              <w:rPr>
                <w:sz w:val="18"/>
              </w:rPr>
              <w:t>Real execution through ROS and non-ROS protocols</w:t>
            </w:r>
          </w:p>
        </w:tc>
        <w:tc>
          <w:tcPr>
            <w:tcW w:type="dxa" w:w="3168"/>
            <w:vAlign w:val="center"/>
            <w:tcMar>
              <w:top w:w="70" w:type="dxa"/>
              <w:bottom w:w="70" w:type="dxa"/>
              <w:left w:w="85" w:type="dxa"/>
              <w:right w:w="85" w:type="dxa"/>
            </w:tcMar>
            <w:shd w:fill="FFFFFF"/>
          </w:tcPr>
          <w:p>
            <w:pPr>
              <w:spacing w:after="0" w:line="245" w:lineRule="auto"/>
            </w:pPr>
            <w:r>
              <w:rPr>
                <w:sz w:val="18"/>
              </w:rPr>
              <w:t>Sections 11 and 12</w:t>
            </w:r>
          </w:p>
        </w:tc>
      </w:tr>
      <w:tr>
        <w:trPr>
          <w:cantSplit/>
        </w:trPr>
        <w:tc>
          <w:tcPr>
            <w:tcW w:type="dxa" w:w="7056"/>
            <w:vAlign w:val="center"/>
            <w:tcMar>
              <w:top w:w="70" w:type="dxa"/>
              <w:bottom w:w="70" w:type="dxa"/>
              <w:left w:w="85" w:type="dxa"/>
              <w:right w:w="85" w:type="dxa"/>
            </w:tcMar>
            <w:shd w:fill="F0F4F6"/>
          </w:tcPr>
          <w:p>
            <w:pPr>
              <w:spacing w:after="0" w:line="245" w:lineRule="auto"/>
            </w:pPr>
            <w:r>
              <w:rPr>
                <w:sz w:val="18"/>
              </w:rPr>
              <w:t>Joint/TCP modes, resampling, buffering and servo-rate distinction</w:t>
            </w:r>
          </w:p>
        </w:tc>
        <w:tc>
          <w:tcPr>
            <w:tcW w:type="dxa" w:w="3168"/>
            <w:vAlign w:val="center"/>
            <w:tcMar>
              <w:top w:w="70" w:type="dxa"/>
              <w:bottom w:w="70" w:type="dxa"/>
              <w:left w:w="85" w:type="dxa"/>
              <w:right w:w="85" w:type="dxa"/>
            </w:tcMar>
            <w:shd w:fill="F0F4F6"/>
          </w:tcPr>
          <w:p>
            <w:pPr>
              <w:spacing w:after="0" w:line="245" w:lineRule="auto"/>
            </w:pPr>
            <w:r>
              <w:rPr>
                <w:sz w:val="18"/>
              </w:rPr>
              <w:t>Sections 3 and 11</w:t>
            </w:r>
          </w:p>
        </w:tc>
      </w:tr>
      <w:tr>
        <w:trPr>
          <w:cantSplit/>
        </w:trPr>
        <w:tc>
          <w:tcPr>
            <w:tcW w:type="dxa" w:w="7056"/>
            <w:vAlign w:val="center"/>
            <w:tcMar>
              <w:top w:w="70" w:type="dxa"/>
              <w:bottom w:w="70" w:type="dxa"/>
              <w:left w:w="85" w:type="dxa"/>
              <w:right w:w="85" w:type="dxa"/>
            </w:tcMar>
            <w:shd w:fill="FFFFFF"/>
          </w:tcPr>
          <w:p>
            <w:pPr>
              <w:spacing w:after="0" w:line="245" w:lineRule="auto"/>
            </w:pPr>
            <w:r>
              <w:rPr>
                <w:sz w:val="18"/>
              </w:rPr>
              <w:t>RXU API, lifecycle, feedback and cancellation</w:t>
            </w:r>
          </w:p>
        </w:tc>
        <w:tc>
          <w:tcPr>
            <w:tcW w:type="dxa" w:w="3168"/>
            <w:vAlign w:val="center"/>
            <w:tcMar>
              <w:top w:w="70" w:type="dxa"/>
              <w:bottom w:w="70" w:type="dxa"/>
              <w:left w:w="85" w:type="dxa"/>
              <w:right w:w="85" w:type="dxa"/>
            </w:tcMar>
            <w:shd w:fill="FFFFFF"/>
          </w:tcPr>
          <w:p>
            <w:pPr>
              <w:spacing w:after="0" w:line="245" w:lineRule="auto"/>
            </w:pPr>
            <w:r>
              <w:rPr>
                <w:sz w:val="18"/>
              </w:rPr>
              <w:t>Section 12</w:t>
            </w:r>
          </w:p>
        </w:tc>
      </w:tr>
      <w:tr>
        <w:trPr>
          <w:cantSplit/>
        </w:trPr>
        <w:tc>
          <w:tcPr>
            <w:tcW w:type="dxa" w:w="7056"/>
            <w:vAlign w:val="center"/>
            <w:tcMar>
              <w:top w:w="70" w:type="dxa"/>
              <w:bottom w:w="70" w:type="dxa"/>
              <w:left w:w="85" w:type="dxa"/>
              <w:right w:w="85" w:type="dxa"/>
            </w:tcMar>
            <w:shd w:fill="F0F4F6"/>
          </w:tcPr>
          <w:p>
            <w:pPr>
              <w:spacing w:after="0" w:line="245" w:lineRule="auto"/>
            </w:pPr>
            <w:r>
              <w:rPr>
                <w:sz w:val="18"/>
              </w:rPr>
              <w:t>Inspection and defect-directed rescan</w:t>
            </w:r>
          </w:p>
        </w:tc>
        <w:tc>
          <w:tcPr>
            <w:tcW w:type="dxa" w:w="3168"/>
            <w:vAlign w:val="center"/>
            <w:tcMar>
              <w:top w:w="70" w:type="dxa"/>
              <w:bottom w:w="70" w:type="dxa"/>
              <w:left w:w="85" w:type="dxa"/>
              <w:right w:w="85" w:type="dxa"/>
            </w:tcMar>
            <w:shd w:fill="F0F4F6"/>
          </w:tcPr>
          <w:p>
            <w:pPr>
              <w:spacing w:after="0" w:line="245" w:lineRule="auto"/>
            </w:pPr>
            <w:r>
              <w:rPr>
                <w:sz w:val="18"/>
              </w:rPr>
              <w:t>Section 14</w:t>
            </w:r>
          </w:p>
        </w:tc>
      </w:tr>
      <w:tr>
        <w:trPr>
          <w:cantSplit/>
        </w:trPr>
        <w:tc>
          <w:tcPr>
            <w:tcW w:type="dxa" w:w="7056"/>
            <w:vAlign w:val="center"/>
            <w:tcMar>
              <w:top w:w="70" w:type="dxa"/>
              <w:bottom w:w="70" w:type="dxa"/>
              <w:left w:w="85" w:type="dxa"/>
              <w:right w:w="85" w:type="dxa"/>
            </w:tcMar>
            <w:shd w:fill="FFFFFF"/>
          </w:tcPr>
          <w:p>
            <w:pPr>
              <w:spacing w:after="0" w:line="245" w:lineRule="auto"/>
            </w:pPr>
            <w:r>
              <w:rPr>
                <w:sz w:val="18"/>
              </w:rPr>
              <w:t>Assembly, regrasping and tight-fit insertion</w:t>
            </w:r>
          </w:p>
        </w:tc>
        <w:tc>
          <w:tcPr>
            <w:tcW w:type="dxa" w:w="3168"/>
            <w:vAlign w:val="center"/>
            <w:tcMar>
              <w:top w:w="70" w:type="dxa"/>
              <w:bottom w:w="70" w:type="dxa"/>
              <w:left w:w="85" w:type="dxa"/>
              <w:right w:w="85" w:type="dxa"/>
            </w:tcMar>
            <w:shd w:fill="FFFFFF"/>
          </w:tcPr>
          <w:p>
            <w:pPr>
              <w:spacing w:after="0" w:line="245" w:lineRule="auto"/>
            </w:pPr>
            <w:r>
              <w:rPr>
                <w:sz w:val="18"/>
              </w:rPr>
              <w:t>Section 14</w:t>
            </w:r>
          </w:p>
        </w:tc>
      </w:tr>
      <w:tr>
        <w:trPr>
          <w:cantSplit/>
        </w:trPr>
        <w:tc>
          <w:tcPr>
            <w:tcW w:type="dxa" w:w="7056"/>
            <w:vAlign w:val="center"/>
            <w:tcMar>
              <w:top w:w="70" w:type="dxa"/>
              <w:bottom w:w="70" w:type="dxa"/>
              <w:left w:w="85" w:type="dxa"/>
              <w:right w:w="85" w:type="dxa"/>
            </w:tcMar>
            <w:shd w:fill="F0F4F6"/>
          </w:tcPr>
          <w:p>
            <w:pPr>
              <w:spacing w:after="0" w:line="245" w:lineRule="auto"/>
            </w:pPr>
            <w:r>
              <w:rPr>
                <w:sz w:val="18"/>
              </w:rPr>
              <w:t>Auto-rigging with explicit scope assumption</w:t>
            </w:r>
          </w:p>
        </w:tc>
        <w:tc>
          <w:tcPr>
            <w:tcW w:type="dxa" w:w="3168"/>
            <w:vAlign w:val="center"/>
            <w:tcMar>
              <w:top w:w="70" w:type="dxa"/>
              <w:bottom w:w="70" w:type="dxa"/>
              <w:left w:w="85" w:type="dxa"/>
              <w:right w:w="85" w:type="dxa"/>
            </w:tcMar>
            <w:shd w:fill="F0F4F6"/>
          </w:tcPr>
          <w:p>
            <w:pPr>
              <w:spacing w:after="0" w:line="245" w:lineRule="auto"/>
            </w:pPr>
            <w:r>
              <w:rPr>
                <w:sz w:val="18"/>
              </w:rPr>
              <w:t>Sections 1 and 14</w:t>
            </w:r>
          </w:p>
        </w:tc>
      </w:tr>
      <w:tr>
        <w:trPr>
          <w:cantSplit/>
        </w:trPr>
        <w:tc>
          <w:tcPr>
            <w:tcW w:type="dxa" w:w="7056"/>
            <w:vAlign w:val="center"/>
            <w:tcMar>
              <w:top w:w="70" w:type="dxa"/>
              <w:bottom w:w="70" w:type="dxa"/>
              <w:left w:w="85" w:type="dxa"/>
              <w:right w:w="85" w:type="dxa"/>
            </w:tcMar>
            <w:shd w:fill="FFFFFF"/>
          </w:tcPr>
          <w:p>
            <w:pPr>
              <w:spacing w:after="0" w:line="245" w:lineRule="auto"/>
            </w:pPr>
            <w:r>
              <w:rPr>
                <w:sz w:val="18"/>
              </w:rPr>
              <w:t>Painting, sanding and polishing</w:t>
            </w:r>
          </w:p>
        </w:tc>
        <w:tc>
          <w:tcPr>
            <w:tcW w:type="dxa" w:w="3168"/>
            <w:vAlign w:val="center"/>
            <w:tcMar>
              <w:top w:w="70" w:type="dxa"/>
              <w:bottom w:w="70" w:type="dxa"/>
              <w:left w:w="85" w:type="dxa"/>
              <w:right w:w="85" w:type="dxa"/>
            </w:tcMar>
            <w:shd w:fill="FFFFFF"/>
          </w:tcPr>
          <w:p>
            <w:pPr>
              <w:spacing w:after="0" w:line="245" w:lineRule="auto"/>
            </w:pPr>
            <w:r>
              <w:rPr>
                <w:sz w:val="18"/>
              </w:rPr>
              <w:t>Section 14</w:t>
            </w:r>
          </w:p>
        </w:tc>
      </w:tr>
      <w:tr>
        <w:trPr>
          <w:cantSplit/>
        </w:trPr>
        <w:tc>
          <w:tcPr>
            <w:tcW w:type="dxa" w:w="7056"/>
            <w:vAlign w:val="center"/>
            <w:tcMar>
              <w:top w:w="70" w:type="dxa"/>
              <w:bottom w:w="70" w:type="dxa"/>
              <w:left w:w="85" w:type="dxa"/>
              <w:right w:w="85" w:type="dxa"/>
            </w:tcMar>
            <w:shd w:fill="F0F4F6"/>
          </w:tcPr>
          <w:p>
            <w:pPr>
              <w:spacing w:after="0" w:line="245" w:lineRule="auto"/>
            </w:pPr>
            <w:r>
              <w:rPr>
                <w:sz w:val="18"/>
              </w:rPr>
              <w:t>Drilling and cleaning before and after drilling</w:t>
            </w:r>
          </w:p>
        </w:tc>
        <w:tc>
          <w:tcPr>
            <w:tcW w:type="dxa" w:w="3168"/>
            <w:vAlign w:val="center"/>
            <w:tcMar>
              <w:top w:w="70" w:type="dxa"/>
              <w:bottom w:w="70" w:type="dxa"/>
              <w:left w:w="85" w:type="dxa"/>
              <w:right w:w="85" w:type="dxa"/>
            </w:tcMar>
            <w:shd w:fill="F0F4F6"/>
          </w:tcPr>
          <w:p>
            <w:pPr>
              <w:spacing w:after="0" w:line="245" w:lineRule="auto"/>
            </w:pPr>
            <w:r>
              <w:rPr>
                <w:sz w:val="18"/>
              </w:rPr>
              <w:t>Sections 8 and 14</w:t>
            </w:r>
          </w:p>
        </w:tc>
      </w:tr>
      <w:tr>
        <w:trPr>
          <w:cantSplit/>
        </w:trPr>
        <w:tc>
          <w:tcPr>
            <w:tcW w:type="dxa" w:w="7056"/>
            <w:vAlign w:val="center"/>
            <w:tcMar>
              <w:top w:w="70" w:type="dxa"/>
              <w:bottom w:w="70" w:type="dxa"/>
              <w:left w:w="85" w:type="dxa"/>
              <w:right w:w="85" w:type="dxa"/>
            </w:tcMar>
            <w:shd w:fill="FFFFFF"/>
          </w:tcPr>
          <w:p>
            <w:pPr>
              <w:spacing w:after="0" w:line="245" w:lineRule="auto"/>
            </w:pPr>
            <w:r>
              <w:rPr>
                <w:sz w:val="18"/>
              </w:rPr>
              <w:t>Logistics, docking and pick and place</w:t>
            </w:r>
          </w:p>
        </w:tc>
        <w:tc>
          <w:tcPr>
            <w:tcW w:type="dxa" w:w="3168"/>
            <w:vAlign w:val="center"/>
            <w:tcMar>
              <w:top w:w="70" w:type="dxa"/>
              <w:bottom w:w="70" w:type="dxa"/>
              <w:left w:w="85" w:type="dxa"/>
              <w:right w:w="85" w:type="dxa"/>
            </w:tcMar>
            <w:shd w:fill="FFFFFF"/>
          </w:tcPr>
          <w:p>
            <w:pPr>
              <w:spacing w:after="0" w:line="245" w:lineRule="auto"/>
            </w:pPr>
            <w:r>
              <w:rPr>
                <w:sz w:val="18"/>
              </w:rPr>
              <w:t>Section 14</w:t>
            </w:r>
          </w:p>
        </w:tc>
      </w:tr>
      <w:tr>
        <w:trPr>
          <w:cantSplit/>
        </w:trPr>
        <w:tc>
          <w:tcPr>
            <w:tcW w:type="dxa" w:w="7056"/>
            <w:vAlign w:val="center"/>
            <w:tcMar>
              <w:top w:w="70" w:type="dxa"/>
              <w:bottom w:w="70" w:type="dxa"/>
              <w:left w:w="85" w:type="dxa"/>
              <w:right w:w="85" w:type="dxa"/>
            </w:tcMar>
            <w:shd w:fill="F0F4F6"/>
          </w:tcPr>
          <w:p>
            <w:pPr>
              <w:spacing w:after="0" w:line="245" w:lineRule="auto"/>
            </w:pPr>
            <w:r>
              <w:rPr>
                <w:sz w:val="18"/>
              </w:rPr>
              <w:t>Masking, resin and sealant deposition</w:t>
            </w:r>
          </w:p>
        </w:tc>
        <w:tc>
          <w:tcPr>
            <w:tcW w:type="dxa" w:w="3168"/>
            <w:vAlign w:val="center"/>
            <w:tcMar>
              <w:top w:w="70" w:type="dxa"/>
              <w:bottom w:w="70" w:type="dxa"/>
              <w:left w:w="85" w:type="dxa"/>
              <w:right w:w="85" w:type="dxa"/>
            </w:tcMar>
            <w:shd w:fill="F0F4F6"/>
          </w:tcPr>
          <w:p>
            <w:pPr>
              <w:spacing w:after="0" w:line="245" w:lineRule="auto"/>
            </w:pPr>
            <w:r>
              <w:rPr>
                <w:sz w:val="18"/>
              </w:rPr>
              <w:t>Section 14</w:t>
            </w:r>
          </w:p>
        </w:tc>
      </w:tr>
      <w:tr>
        <w:trPr>
          <w:cantSplit/>
        </w:trPr>
        <w:tc>
          <w:tcPr>
            <w:tcW w:type="dxa" w:w="7056"/>
            <w:vAlign w:val="center"/>
            <w:tcMar>
              <w:top w:w="70" w:type="dxa"/>
              <w:bottom w:w="70" w:type="dxa"/>
              <w:left w:w="85" w:type="dxa"/>
              <w:right w:w="85" w:type="dxa"/>
            </w:tcMar>
            <w:shd w:fill="FFFFFF"/>
          </w:tcPr>
          <w:p>
            <w:pPr>
              <w:spacing w:after="0" w:line="245" w:lineRule="auto"/>
            </w:pPr>
            <w:r>
              <w:rPr>
                <w:sz w:val="18"/>
              </w:rPr>
              <w:t>Dynamic and flexible-part manipulation</w:t>
            </w:r>
          </w:p>
        </w:tc>
        <w:tc>
          <w:tcPr>
            <w:tcW w:type="dxa" w:w="3168"/>
            <w:vAlign w:val="center"/>
            <w:tcMar>
              <w:top w:w="70" w:type="dxa"/>
              <w:bottom w:w="70" w:type="dxa"/>
              <w:left w:w="85" w:type="dxa"/>
              <w:right w:w="85" w:type="dxa"/>
            </w:tcMar>
            <w:shd w:fill="FFFFFF"/>
          </w:tcPr>
          <w:p>
            <w:pPr>
              <w:spacing w:after="0" w:line="245" w:lineRule="auto"/>
            </w:pPr>
            <w:r>
              <w:rPr>
                <w:sz w:val="18"/>
              </w:rPr>
              <w:t>Section 14</w:t>
            </w:r>
          </w:p>
        </w:tc>
      </w:tr>
      <w:tr>
        <w:trPr>
          <w:cantSplit/>
        </w:trPr>
        <w:tc>
          <w:tcPr>
            <w:tcW w:type="dxa" w:w="7056"/>
            <w:vAlign w:val="center"/>
            <w:tcMar>
              <w:top w:w="70" w:type="dxa"/>
              <w:bottom w:w="70" w:type="dxa"/>
              <w:left w:w="85" w:type="dxa"/>
              <w:right w:w="85" w:type="dxa"/>
            </w:tcMar>
            <w:shd w:fill="F0F4F6"/>
          </w:tcPr>
          <w:p>
            <w:pPr>
              <w:spacing w:after="0" w:line="245" w:lineRule="auto"/>
            </w:pPr>
            <w:r>
              <w:rPr>
                <w:sz w:val="18"/>
              </w:rPr>
              <w:t>Localization, calibration and perception uncertainty</w:t>
            </w:r>
          </w:p>
        </w:tc>
        <w:tc>
          <w:tcPr>
            <w:tcW w:type="dxa" w:w="3168"/>
            <w:vAlign w:val="center"/>
            <w:tcMar>
              <w:top w:w="70" w:type="dxa"/>
              <w:bottom w:w="70" w:type="dxa"/>
              <w:left w:w="85" w:type="dxa"/>
              <w:right w:w="85" w:type="dxa"/>
            </w:tcMar>
            <w:shd w:fill="F0F4F6"/>
          </w:tcPr>
          <w:p>
            <w:pPr>
              <w:spacing w:after="0" w:line="245" w:lineRule="auto"/>
            </w:pPr>
            <w:r>
              <w:rPr>
                <w:sz w:val="18"/>
              </w:rPr>
              <w:t>Sections 4 and 13</w:t>
            </w:r>
          </w:p>
        </w:tc>
      </w:tr>
      <w:tr>
        <w:trPr>
          <w:cantSplit/>
        </w:trPr>
        <w:tc>
          <w:tcPr>
            <w:tcW w:type="dxa" w:w="7056"/>
            <w:vAlign w:val="center"/>
            <w:tcMar>
              <w:top w:w="70" w:type="dxa"/>
              <w:bottom w:w="70" w:type="dxa"/>
              <w:left w:w="85" w:type="dxa"/>
              <w:right w:w="85" w:type="dxa"/>
            </w:tcMar>
            <w:shd w:fill="FFFFFF"/>
          </w:tcPr>
          <w:p>
            <w:pPr>
              <w:spacing w:after="0" w:line="245" w:lineRule="auto"/>
            </w:pPr>
            <w:r>
              <w:rPr>
                <w:sz w:val="18"/>
              </w:rPr>
              <w:t>Process-specific quality and event synchronization</w:t>
            </w:r>
          </w:p>
        </w:tc>
        <w:tc>
          <w:tcPr>
            <w:tcW w:type="dxa" w:w="3168"/>
            <w:vAlign w:val="center"/>
            <w:tcMar>
              <w:top w:w="70" w:type="dxa"/>
              <w:bottom w:w="70" w:type="dxa"/>
              <w:left w:w="85" w:type="dxa"/>
              <w:right w:w="85" w:type="dxa"/>
            </w:tcMar>
            <w:shd w:fill="FFFFFF"/>
          </w:tcPr>
          <w:p>
            <w:pPr>
              <w:spacing w:after="0" w:line="245" w:lineRule="auto"/>
            </w:pPr>
            <w:r>
              <w:rPr>
                <w:sz w:val="18"/>
              </w:rPr>
              <w:t>Sections 5, 11 and 14</w:t>
            </w:r>
          </w:p>
        </w:tc>
      </w:tr>
      <w:tr>
        <w:trPr>
          <w:cantSplit/>
        </w:trPr>
        <w:tc>
          <w:tcPr>
            <w:tcW w:type="dxa" w:w="7056"/>
            <w:vAlign w:val="center"/>
            <w:tcMar>
              <w:top w:w="70" w:type="dxa"/>
              <w:bottom w:w="70" w:type="dxa"/>
              <w:left w:w="85" w:type="dxa"/>
              <w:right w:w="85" w:type="dxa"/>
            </w:tcMar>
            <w:shd w:fill="F0F4F6"/>
          </w:tcPr>
          <w:p>
            <w:pPr>
              <w:spacing w:after="0" w:line="245" w:lineRule="auto"/>
            </w:pPr>
            <w:r>
              <w:rPr>
                <w:sz w:val="18"/>
              </w:rPr>
              <w:t>Contact, force and compliance integration</w:t>
            </w:r>
          </w:p>
        </w:tc>
        <w:tc>
          <w:tcPr>
            <w:tcW w:type="dxa" w:w="3168"/>
            <w:vAlign w:val="center"/>
            <w:tcMar>
              <w:top w:w="70" w:type="dxa"/>
              <w:bottom w:w="70" w:type="dxa"/>
              <w:left w:w="85" w:type="dxa"/>
              <w:right w:w="85" w:type="dxa"/>
            </w:tcMar>
            <w:shd w:fill="F0F4F6"/>
          </w:tcPr>
          <w:p>
            <w:pPr>
              <w:spacing w:after="0" w:line="245" w:lineRule="auto"/>
            </w:pPr>
            <w:r>
              <w:rPr>
                <w:sz w:val="18"/>
              </w:rPr>
              <w:t>Sections 10 and 14</w:t>
            </w:r>
          </w:p>
        </w:tc>
      </w:tr>
      <w:tr>
        <w:trPr>
          <w:cantSplit/>
        </w:trPr>
        <w:tc>
          <w:tcPr>
            <w:tcW w:type="dxa" w:w="7056"/>
            <w:vAlign w:val="center"/>
            <w:tcMar>
              <w:top w:w="70" w:type="dxa"/>
              <w:bottom w:w="70" w:type="dxa"/>
              <w:left w:w="85" w:type="dxa"/>
              <w:right w:w="85" w:type="dxa"/>
            </w:tcMar>
            <w:shd w:fill="FFFFFF"/>
          </w:tcPr>
          <w:p>
            <w:pPr>
              <w:spacing w:after="0" w:line="245" w:lineRule="auto"/>
            </w:pPr>
            <w:r>
              <w:rPr>
                <w:sz w:val="18"/>
              </w:rPr>
              <w:t>Redundancy, rail and configuration management</w:t>
            </w:r>
          </w:p>
        </w:tc>
        <w:tc>
          <w:tcPr>
            <w:tcW w:type="dxa" w:w="3168"/>
            <w:vAlign w:val="center"/>
            <w:tcMar>
              <w:top w:w="70" w:type="dxa"/>
              <w:bottom w:w="70" w:type="dxa"/>
              <w:left w:w="85" w:type="dxa"/>
              <w:right w:w="85" w:type="dxa"/>
            </w:tcMar>
            <w:shd w:fill="FFFFFF"/>
          </w:tcPr>
          <w:p>
            <w:pPr>
              <w:spacing w:after="0" w:line="245" w:lineRule="auto"/>
            </w:pPr>
            <w:r>
              <w:rPr>
                <w:sz w:val="18"/>
              </w:rPr>
              <w:t>Sections 4 and 6</w:t>
            </w:r>
          </w:p>
        </w:tc>
      </w:tr>
      <w:tr>
        <w:trPr>
          <w:cantSplit/>
        </w:trPr>
        <w:tc>
          <w:tcPr>
            <w:tcW w:type="dxa" w:w="7056"/>
            <w:vAlign w:val="center"/>
            <w:tcMar>
              <w:top w:w="70" w:type="dxa"/>
              <w:bottom w:w="70" w:type="dxa"/>
              <w:left w:w="85" w:type="dxa"/>
              <w:right w:w="85" w:type="dxa"/>
            </w:tcMar>
            <w:shd w:fill="F0F4F6"/>
          </w:tcPr>
          <w:p>
            <w:pPr>
              <w:spacing w:after="0" w:line="245" w:lineRule="auto"/>
            </w:pPr>
            <w:r>
              <w:rPr>
                <w:sz w:val="18"/>
              </w:rPr>
              <w:t>Multi-robot/resource coordination and deadlocks</w:t>
            </w:r>
          </w:p>
        </w:tc>
        <w:tc>
          <w:tcPr>
            <w:tcW w:type="dxa" w:w="3168"/>
            <w:vAlign w:val="center"/>
            <w:tcMar>
              <w:top w:w="70" w:type="dxa"/>
              <w:bottom w:w="70" w:type="dxa"/>
              <w:left w:w="85" w:type="dxa"/>
              <w:right w:w="85" w:type="dxa"/>
            </w:tcMar>
            <w:shd w:fill="F0F4F6"/>
          </w:tcPr>
          <w:p>
            <w:pPr>
              <w:spacing w:after="0" w:line="245" w:lineRule="auto"/>
            </w:pPr>
            <w:r>
              <w:rPr>
                <w:sz w:val="18"/>
              </w:rPr>
              <w:t>Sections 8 and 13</w:t>
            </w:r>
          </w:p>
        </w:tc>
      </w:tr>
      <w:tr>
        <w:trPr>
          <w:cantSplit/>
        </w:trPr>
        <w:tc>
          <w:tcPr>
            <w:tcW w:type="dxa" w:w="7056"/>
            <w:vAlign w:val="center"/>
            <w:tcMar>
              <w:top w:w="70" w:type="dxa"/>
              <w:bottom w:w="70" w:type="dxa"/>
              <w:left w:w="85" w:type="dxa"/>
              <w:right w:w="85" w:type="dxa"/>
            </w:tcMar>
            <w:shd w:fill="FFFFFF"/>
          </w:tcPr>
          <w:p>
            <w:pPr>
              <w:spacing w:after="0" w:line="245" w:lineRule="auto"/>
            </w:pPr>
            <w:r>
              <w:rPr>
                <w:sz w:val="18"/>
              </w:rPr>
              <w:t>Failure recovery and correct resumability</w:t>
            </w:r>
          </w:p>
        </w:tc>
        <w:tc>
          <w:tcPr>
            <w:tcW w:type="dxa" w:w="3168"/>
            <w:vAlign w:val="center"/>
            <w:tcMar>
              <w:top w:w="70" w:type="dxa"/>
              <w:bottom w:w="70" w:type="dxa"/>
              <w:left w:w="85" w:type="dxa"/>
              <w:right w:w="85" w:type="dxa"/>
            </w:tcMar>
            <w:shd w:fill="FFFFFF"/>
          </w:tcPr>
          <w:p>
            <w:pPr>
              <w:spacing w:after="0" w:line="245" w:lineRule="auto"/>
            </w:pPr>
            <w:r>
              <w:rPr>
                <w:sz w:val="18"/>
              </w:rPr>
              <w:t>Sections 10–13</w:t>
            </w:r>
          </w:p>
        </w:tc>
      </w:tr>
      <w:tr>
        <w:trPr>
          <w:cantSplit/>
        </w:trPr>
        <w:tc>
          <w:tcPr>
            <w:tcW w:type="dxa" w:w="7056"/>
            <w:vAlign w:val="center"/>
            <w:tcMar>
              <w:top w:w="70" w:type="dxa"/>
              <w:bottom w:w="70" w:type="dxa"/>
              <w:left w:w="85" w:type="dxa"/>
              <w:right w:w="85" w:type="dxa"/>
            </w:tcMar>
            <w:shd w:fill="F0F4F6"/>
          </w:tcPr>
          <w:p>
            <w:pPr>
              <w:spacing w:after="0" w:line="245" w:lineRule="auto"/>
            </w:pPr>
            <w:r>
              <w:rPr>
                <w:sz w:val="18"/>
              </w:rPr>
              <w:t>Planned versus executed fidelity</w:t>
            </w:r>
          </w:p>
        </w:tc>
        <w:tc>
          <w:tcPr>
            <w:tcW w:type="dxa" w:w="3168"/>
            <w:vAlign w:val="center"/>
            <w:tcMar>
              <w:top w:w="70" w:type="dxa"/>
              <w:bottom w:w="70" w:type="dxa"/>
              <w:left w:w="85" w:type="dxa"/>
              <w:right w:w="85" w:type="dxa"/>
            </w:tcMar>
            <w:shd w:fill="F0F4F6"/>
          </w:tcPr>
          <w:p>
            <w:pPr>
              <w:spacing w:after="0" w:line="245" w:lineRule="auto"/>
            </w:pPr>
            <w:r>
              <w:rPr>
                <w:sz w:val="18"/>
              </w:rPr>
              <w:t>Section 11</w:t>
            </w:r>
          </w:p>
        </w:tc>
      </w:tr>
      <w:tr>
        <w:trPr>
          <w:cantSplit/>
        </w:trPr>
        <w:tc>
          <w:tcPr>
            <w:tcW w:type="dxa" w:w="7056"/>
            <w:vAlign w:val="center"/>
            <w:tcMar>
              <w:top w:w="70" w:type="dxa"/>
              <w:bottom w:w="70" w:type="dxa"/>
              <w:left w:w="85" w:type="dxa"/>
              <w:right w:w="85" w:type="dxa"/>
            </w:tcMar>
            <w:shd w:fill="FFFFFF"/>
          </w:tcPr>
          <w:p>
            <w:pPr>
              <w:spacing w:after="0" w:line="245" w:lineRule="auto"/>
            </w:pPr>
            <w:r>
              <w:rPr>
                <w:sz w:val="18"/>
              </w:rPr>
              <w:t>Generalization and repeatability</w:t>
            </w:r>
          </w:p>
        </w:tc>
        <w:tc>
          <w:tcPr>
            <w:tcW w:type="dxa" w:w="3168"/>
            <w:vAlign w:val="center"/>
            <w:tcMar>
              <w:top w:w="70" w:type="dxa"/>
              <w:bottom w:w="70" w:type="dxa"/>
              <w:left w:w="85" w:type="dxa"/>
              <w:right w:w="85" w:type="dxa"/>
            </w:tcMar>
            <w:shd w:fill="FFFFFF"/>
          </w:tcPr>
          <w:p>
            <w:pPr>
              <w:spacing w:after="0" w:line="245" w:lineRule="auto"/>
            </w:pPr>
            <w:r>
              <w:rPr>
                <w:sz w:val="18"/>
              </w:rPr>
              <w:t>Sections 13 and 15</w:t>
            </w:r>
          </w:p>
        </w:tc>
      </w:tr>
      <w:tr>
        <w:trPr>
          <w:cantSplit/>
        </w:trPr>
        <w:tc>
          <w:tcPr>
            <w:tcW w:type="dxa" w:w="7056"/>
            <w:vAlign w:val="center"/>
            <w:tcMar>
              <w:top w:w="70" w:type="dxa"/>
              <w:bottom w:w="70" w:type="dxa"/>
              <w:left w:w="85" w:type="dxa"/>
              <w:right w:w="85" w:type="dxa"/>
            </w:tcMar>
            <w:shd w:fill="F0F4F6"/>
          </w:tcPr>
          <w:p>
            <w:pPr>
              <w:spacing w:after="0" w:line="245" w:lineRule="auto"/>
            </w:pPr>
            <w:r>
              <w:rPr>
                <w:sz w:val="18"/>
              </w:rPr>
              <w:t>Lifecycle, maintenance, documentation and licensing</w:t>
            </w:r>
          </w:p>
        </w:tc>
        <w:tc>
          <w:tcPr>
            <w:tcW w:type="dxa" w:w="3168"/>
            <w:vAlign w:val="center"/>
            <w:tcMar>
              <w:top w:w="70" w:type="dxa"/>
              <w:bottom w:w="70" w:type="dxa"/>
              <w:left w:w="85" w:type="dxa"/>
              <w:right w:w="85" w:type="dxa"/>
            </w:tcMar>
            <w:shd w:fill="F0F4F6"/>
          </w:tcPr>
          <w:p>
            <w:pPr>
              <w:spacing w:after="0" w:line="245" w:lineRule="auto"/>
            </w:pPr>
            <w:r>
              <w:rPr>
                <w:sz w:val="18"/>
              </w:rPr>
              <w:t>Sections 12 and 16</w:t>
            </w:r>
          </w:p>
        </w:tc>
      </w:tr>
      <w:tr>
        <w:trPr>
          <w:cantSplit/>
        </w:trPr>
        <w:tc>
          <w:tcPr>
            <w:tcW w:type="dxa" w:w="7056"/>
            <w:vAlign w:val="center"/>
            <w:tcMar>
              <w:top w:w="70" w:type="dxa"/>
              <w:bottom w:w="70" w:type="dxa"/>
              <w:left w:w="85" w:type="dxa"/>
              <w:right w:w="85" w:type="dxa"/>
            </w:tcMar>
            <w:shd w:fill="FFFFFF"/>
          </w:tcPr>
          <w:p>
            <w:pPr>
              <w:spacing w:after="0" w:line="245" w:lineRule="auto"/>
            </w:pPr>
            <w:r>
              <w:rPr>
                <w:sz w:val="18"/>
              </w:rPr>
              <w:t>Traceability and independent validation</w:t>
            </w:r>
          </w:p>
        </w:tc>
        <w:tc>
          <w:tcPr>
            <w:tcW w:type="dxa" w:w="3168"/>
            <w:vAlign w:val="center"/>
            <w:tcMar>
              <w:top w:w="70" w:type="dxa"/>
              <w:bottom w:w="70" w:type="dxa"/>
              <w:left w:w="85" w:type="dxa"/>
              <w:right w:w="85" w:type="dxa"/>
            </w:tcMar>
            <w:shd w:fill="FFFFFF"/>
          </w:tcPr>
          <w:p>
            <w:pPr>
              <w:spacing w:after="0" w:line="245" w:lineRule="auto"/>
            </w:pPr>
            <w:r>
              <w:rPr>
                <w:sz w:val="18"/>
              </w:rPr>
              <w:t>Sections 7, 12 and 15</w:t>
            </w:r>
          </w:p>
        </w:tc>
      </w:tr>
      <w:tr>
        <w:trPr>
          <w:cantSplit/>
        </w:trPr>
        <w:tc>
          <w:tcPr>
            <w:tcW w:type="dxa" w:w="7056"/>
            <w:vAlign w:val="center"/>
            <w:tcMar>
              <w:top w:w="70" w:type="dxa"/>
              <w:bottom w:w="70" w:type="dxa"/>
              <w:left w:w="85" w:type="dxa"/>
              <w:right w:w="85" w:type="dxa"/>
            </w:tcMar>
            <w:shd w:fill="F0F4F6"/>
          </w:tcPr>
          <w:p>
            <w:pPr>
              <w:spacing w:after="0" w:line="245" w:lineRule="auto"/>
            </w:pPr>
            <w:r>
              <w:rPr>
                <w:sz w:val="18"/>
              </w:rPr>
              <w:t>Dynamic scene update versus moving-obstacle prediction</w:t>
            </w:r>
          </w:p>
        </w:tc>
        <w:tc>
          <w:tcPr>
            <w:tcW w:type="dxa" w:w="3168"/>
            <w:vAlign w:val="center"/>
            <w:tcMar>
              <w:top w:w="70" w:type="dxa"/>
              <w:bottom w:w="70" w:type="dxa"/>
              <w:left w:w="85" w:type="dxa"/>
              <w:right w:w="85" w:type="dxa"/>
            </w:tcMar>
            <w:shd w:fill="F0F4F6"/>
          </w:tcPr>
          <w:p>
            <w:pPr>
              <w:spacing w:after="0" w:line="245" w:lineRule="auto"/>
            </w:pPr>
            <w:r>
              <w:rPr>
                <w:sz w:val="18"/>
              </w:rPr>
              <w:t>Section 10</w:t>
            </w:r>
          </w:p>
        </w:tc>
      </w:tr>
      <w:tr>
        <w:trPr>
          <w:cantSplit/>
        </w:trPr>
        <w:tc>
          <w:tcPr>
            <w:tcW w:type="dxa" w:w="7056"/>
            <w:vAlign w:val="center"/>
            <w:tcMar>
              <w:top w:w="70" w:type="dxa"/>
              <w:bottom w:w="70" w:type="dxa"/>
              <w:left w:w="85" w:type="dxa"/>
              <w:right w:w="85" w:type="dxa"/>
            </w:tcMar>
            <w:shd w:fill="FFFFFF"/>
          </w:tcPr>
          <w:p>
            <w:pPr>
              <w:spacing w:after="0" w:line="245" w:lineRule="auto"/>
            </w:pPr>
            <w:r>
              <w:rPr>
                <w:sz w:val="18"/>
              </w:rPr>
              <w:t>Memory invalidation after model/tool/scene changes</w:t>
            </w:r>
          </w:p>
        </w:tc>
        <w:tc>
          <w:tcPr>
            <w:tcW w:type="dxa" w:w="3168"/>
            <w:vAlign w:val="center"/>
            <w:tcMar>
              <w:top w:w="70" w:type="dxa"/>
              <w:bottom w:w="70" w:type="dxa"/>
              <w:left w:w="85" w:type="dxa"/>
              <w:right w:w="85" w:type="dxa"/>
            </w:tcMar>
            <w:shd w:fill="FFFFFF"/>
          </w:tcPr>
          <w:p>
            <w:pPr>
              <w:spacing w:after="0" w:line="245" w:lineRule="auto"/>
            </w:pPr>
            <w:r>
              <w:rPr>
                <w:sz w:val="18"/>
              </w:rPr>
              <w:t>Section 9</w:t>
            </w:r>
          </w:p>
        </w:tc>
      </w:tr>
      <w:tr>
        <w:trPr>
          <w:cantSplit/>
        </w:trPr>
        <w:tc>
          <w:tcPr>
            <w:tcW w:type="dxa" w:w="7056"/>
            <w:vAlign w:val="center"/>
            <w:tcMar>
              <w:top w:w="70" w:type="dxa"/>
              <w:bottom w:w="70" w:type="dxa"/>
              <w:left w:w="85" w:type="dxa"/>
              <w:right w:w="85" w:type="dxa"/>
            </w:tcMar>
            <w:shd w:fill="F0F4F6"/>
          </w:tcPr>
          <w:p>
            <w:pPr>
              <w:spacing w:after="0" w:line="245" w:lineRule="auto"/>
            </w:pPr>
            <w:r>
              <w:rPr>
                <w:sz w:val="18"/>
              </w:rPr>
              <w:t>OLP baseline, preparation, changeover and commissioning</w:t>
            </w:r>
          </w:p>
        </w:tc>
        <w:tc>
          <w:tcPr>
            <w:tcW w:type="dxa" w:w="3168"/>
            <w:vAlign w:val="center"/>
            <w:tcMar>
              <w:top w:w="70" w:type="dxa"/>
              <w:bottom w:w="70" w:type="dxa"/>
              <w:left w:w="85" w:type="dxa"/>
              <w:right w:w="85" w:type="dxa"/>
            </w:tcMar>
            <w:shd w:fill="F0F4F6"/>
          </w:tcPr>
          <w:p>
            <w:pPr>
              <w:spacing w:after="0" w:line="245" w:lineRule="auto"/>
            </w:pPr>
            <w:r>
              <w:rPr>
                <w:sz w:val="18"/>
              </w:rPr>
              <w:t>Section 16</w:t>
            </w:r>
          </w:p>
        </w:tc>
      </w:tr>
      <w:tr>
        <w:trPr>
          <w:cantSplit/>
        </w:trPr>
        <w:tc>
          <w:tcPr>
            <w:tcW w:type="dxa" w:w="7056"/>
            <w:vAlign w:val="center"/>
            <w:tcMar>
              <w:top w:w="70" w:type="dxa"/>
              <w:bottom w:w="70" w:type="dxa"/>
              <w:left w:w="85" w:type="dxa"/>
              <w:right w:w="85" w:type="dxa"/>
            </w:tcMar>
            <w:shd w:fill="FFFFFF"/>
          </w:tcPr>
          <w:p>
            <w:pPr>
              <w:spacing w:after="0" w:line="245" w:lineRule="auto"/>
            </w:pPr>
            <w:r>
              <w:rPr>
                <w:sz w:val="18"/>
              </w:rPr>
              <w:t>Reuse across robots/panels and business value</w:t>
            </w:r>
          </w:p>
        </w:tc>
        <w:tc>
          <w:tcPr>
            <w:tcW w:type="dxa" w:w="3168"/>
            <w:vAlign w:val="center"/>
            <w:tcMar>
              <w:top w:w="70" w:type="dxa"/>
              <w:bottom w:w="70" w:type="dxa"/>
              <w:left w:w="85" w:type="dxa"/>
              <w:right w:w="85" w:type="dxa"/>
            </w:tcMar>
            <w:shd w:fill="FFFFFF"/>
          </w:tcPr>
          <w:p>
            <w:pPr>
              <w:spacing w:after="0" w:line="245" w:lineRule="auto"/>
            </w:pPr>
            <w:r>
              <w:rPr>
                <w:sz w:val="18"/>
              </w:rPr>
              <w:t>Section 16</w:t>
            </w:r>
          </w:p>
        </w:tc>
      </w:tr>
      <w:tr>
        <w:trPr>
          <w:cantSplit/>
        </w:trPr>
        <w:tc>
          <w:tcPr>
            <w:tcW w:type="dxa" w:w="7056"/>
            <w:vAlign w:val="center"/>
            <w:tcMar>
              <w:top w:w="70" w:type="dxa"/>
              <w:bottom w:w="70" w:type="dxa"/>
              <w:left w:w="85" w:type="dxa"/>
              <w:right w:w="85" w:type="dxa"/>
            </w:tcMar>
            <w:shd w:fill="F0F4F6"/>
          </w:tcPr>
          <w:p>
            <w:pPr>
              <w:spacing w:after="0" w:line="245" w:lineRule="auto"/>
            </w:pPr>
            <w:r>
              <w:rPr>
                <w:sz w:val="18"/>
              </w:rPr>
              <w:t>Controlled component versus practical pipeline tracks</w:t>
            </w:r>
          </w:p>
        </w:tc>
        <w:tc>
          <w:tcPr>
            <w:tcW w:type="dxa" w:w="3168"/>
            <w:vAlign w:val="center"/>
            <w:tcMar>
              <w:top w:w="70" w:type="dxa"/>
              <w:bottom w:w="70" w:type="dxa"/>
              <w:left w:w="85" w:type="dxa"/>
              <w:right w:w="85" w:type="dxa"/>
            </w:tcMar>
            <w:shd w:fill="F0F4F6"/>
          </w:tcPr>
          <w:p>
            <w:pPr>
              <w:spacing w:after="0" w:line="245" w:lineRule="auto"/>
            </w:pPr>
            <w:r>
              <w:rPr>
                <w:sz w:val="18"/>
              </w:rPr>
              <w:t>Section 15</w:t>
            </w:r>
          </w:p>
        </w:tc>
      </w:tr>
      <w:tr>
        <w:trPr>
          <w:cantSplit/>
        </w:trPr>
        <w:tc>
          <w:tcPr>
            <w:tcW w:type="dxa" w:w="7056"/>
            <w:vAlign w:val="center"/>
            <w:tcMar>
              <w:top w:w="70" w:type="dxa"/>
              <w:bottom w:w="70" w:type="dxa"/>
              <w:left w:w="85" w:type="dxa"/>
              <w:right w:w="85" w:type="dxa"/>
            </w:tcMar>
            <w:shd w:fill="FFFFFF"/>
          </w:tcPr>
          <w:p>
            <w:pPr>
              <w:spacing w:after="0" w:line="245" w:lineRule="auto"/>
            </w:pPr>
            <w:r>
              <w:rPr>
                <w:sz w:val="18"/>
              </w:rPr>
              <w:t>Test suite, metrics, repeated trials and confidence</w:t>
            </w:r>
          </w:p>
        </w:tc>
        <w:tc>
          <w:tcPr>
            <w:tcW w:type="dxa" w:w="3168"/>
            <w:vAlign w:val="center"/>
            <w:tcMar>
              <w:top w:w="70" w:type="dxa"/>
              <w:bottom w:w="70" w:type="dxa"/>
              <w:left w:w="85" w:type="dxa"/>
              <w:right w:w="85" w:type="dxa"/>
            </w:tcMar>
            <w:shd w:fill="FFFFFF"/>
          </w:tcPr>
          <w:p>
            <w:pPr>
              <w:spacing w:after="0" w:line="245" w:lineRule="auto"/>
            </w:pPr>
            <w:r>
              <w:rPr>
                <w:sz w:val="18"/>
              </w:rPr>
              <w:t>Section 15</w:t>
            </w:r>
          </w:p>
        </w:tc>
      </w:tr>
      <w:tr>
        <w:trPr>
          <w:cantSplit/>
        </w:trPr>
        <w:tc>
          <w:tcPr>
            <w:tcW w:type="dxa" w:w="7056"/>
            <w:vAlign w:val="center"/>
            <w:tcMar>
              <w:top w:w="70" w:type="dxa"/>
              <w:bottom w:w="70" w:type="dxa"/>
              <w:left w:w="85" w:type="dxa"/>
              <w:right w:w="85" w:type="dxa"/>
            </w:tcMar>
            <w:shd w:fill="F0F4F6"/>
          </w:tcPr>
          <w:p>
            <w:pPr>
              <w:spacing w:after="0" w:line="245" w:lineRule="auto"/>
            </w:pPr>
            <w:r>
              <w:rPr>
                <w:sz w:val="18"/>
              </w:rPr>
              <w:t>Acceptance gates, weights and score rubrics</w:t>
            </w:r>
          </w:p>
        </w:tc>
        <w:tc>
          <w:tcPr>
            <w:tcW w:type="dxa" w:w="3168"/>
            <w:vAlign w:val="center"/>
            <w:tcMar>
              <w:top w:w="70" w:type="dxa"/>
              <w:bottom w:w="70" w:type="dxa"/>
              <w:left w:w="85" w:type="dxa"/>
              <w:right w:w="85" w:type="dxa"/>
            </w:tcMar>
            <w:shd w:fill="F0F4F6"/>
          </w:tcPr>
          <w:p>
            <w:pPr>
              <w:spacing w:after="0" w:line="245" w:lineRule="auto"/>
            </w:pPr>
            <w:r>
              <w:rPr>
                <w:sz w:val="18"/>
              </w:rPr>
              <w:t>Section 15</w:t>
            </w:r>
          </w:p>
        </w:tc>
      </w:tr>
      <w:tr>
        <w:trPr>
          <w:cantSplit/>
        </w:trPr>
        <w:tc>
          <w:tcPr>
            <w:tcW w:type="dxa" w:w="7056"/>
            <w:vAlign w:val="center"/>
            <w:tcMar>
              <w:top w:w="70" w:type="dxa"/>
              <w:bottom w:w="70" w:type="dxa"/>
              <w:left w:w="85" w:type="dxa"/>
              <w:right w:w="85" w:type="dxa"/>
            </w:tcMar>
            <w:shd w:fill="FFFFFF"/>
          </w:tcPr>
          <w:p>
            <w:pPr>
              <w:spacing w:after="0" w:line="245" w:lineRule="auto"/>
            </w:pPr>
            <w:r>
              <w:rPr>
                <w:sz w:val="18"/>
              </w:rPr>
              <w:t>Portfolio recommendation and initial three use cases</w:t>
            </w:r>
          </w:p>
        </w:tc>
        <w:tc>
          <w:tcPr>
            <w:tcW w:type="dxa" w:w="3168"/>
            <w:vAlign w:val="center"/>
            <w:tcMar>
              <w:top w:w="70" w:type="dxa"/>
              <w:bottom w:w="70" w:type="dxa"/>
              <w:left w:w="85" w:type="dxa"/>
              <w:right w:w="85" w:type="dxa"/>
            </w:tcMar>
            <w:shd w:fill="FFFFFF"/>
          </w:tcPr>
          <w:p>
            <w:pPr>
              <w:spacing w:after="0" w:line="245" w:lineRule="auto"/>
            </w:pPr>
            <w:r>
              <w:rPr>
                <w:sz w:val="18"/>
              </w:rPr>
              <w:t>Section 16</w:t>
            </w:r>
          </w:p>
        </w:tc>
      </w:tr>
    </w:tbl>
    <w:p>
      <w:pPr>
        <w:spacing w:after="0"/>
      </w:pPr>
    </w:p>
    <w:p>
      <w:pPr>
        <w:pStyle w:val="Heading1"/>
      </w:pPr>
      <w:r>
        <w:t>19 Glossary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344"/>
      </w:tblGrid>
      <w:tr>
        <w:trPr>
          <w:cantSplit/>
          <w:tblHeader/>
        </w:trPr>
        <w:tc>
          <w:tcPr>
            <w:tcW w:type="dxa" w:w="2880"/>
            <w:vAlign w:val="center"/>
            <w:tcMar>
              <w:top w:w="70" w:type="dxa"/>
              <w:bottom w:w="70" w:type="dxa"/>
              <w:left w:w="85" w:type="dxa"/>
              <w:right w:w="85" w:type="dxa"/>
            </w:tcMar>
            <w:shd w:fill="203B50"/>
          </w:tcPr>
          <w:p>
            <w:pPr>
              <w:spacing w:after="0" w:line="245" w:lineRule="auto"/>
            </w:pPr>
            <w:r>
              <w:rPr>
                <w:b/>
                <w:color w:val="FFFFFF"/>
                <w:sz w:val="18"/>
              </w:rPr>
              <w:t>Term</w:t>
            </w:r>
          </w:p>
        </w:tc>
        <w:tc>
          <w:tcPr>
            <w:tcW w:type="dxa" w:w="7344"/>
            <w:vAlign w:val="center"/>
            <w:tcMar>
              <w:top w:w="70" w:type="dxa"/>
              <w:bottom w:w="70" w:type="dxa"/>
              <w:left w:w="85" w:type="dxa"/>
              <w:right w:w="85" w:type="dxa"/>
            </w:tcMar>
            <w:shd w:fill="203B50"/>
          </w:tcPr>
          <w:p>
            <w:pPr>
              <w:spacing w:after="0" w:line="245" w:lineRule="auto"/>
            </w:pPr>
            <w:r>
              <w:rPr>
                <w:b/>
                <w:color w:val="FFFFFF"/>
                <w:sz w:val="18"/>
              </w:rPr>
              <w:t>Meaning in this report</w:t>
            </w:r>
          </w:p>
        </w:tc>
      </w:tr>
      <w:tr>
        <w:trPr>
          <w:cantSplit/>
        </w:trPr>
        <w:tc>
          <w:tcPr>
            <w:tcW w:type="dxa" w:w="2880"/>
            <w:vAlign w:val="center"/>
            <w:tcMar>
              <w:top w:w="70" w:type="dxa"/>
              <w:bottom w:w="70" w:type="dxa"/>
              <w:left w:w="85" w:type="dxa"/>
              <w:right w:w="85" w:type="dxa"/>
            </w:tcMar>
            <w:shd w:fill="FFFFFF"/>
          </w:tcPr>
          <w:p>
            <w:pPr>
              <w:spacing w:after="0" w:line="245" w:lineRule="auto"/>
            </w:pPr>
            <w:r>
              <w:rPr>
                <w:sz w:val="18"/>
              </w:rPr>
              <w:t>BT</w:t>
            </w:r>
          </w:p>
        </w:tc>
        <w:tc>
          <w:tcPr>
            <w:tcW w:type="dxa" w:w="7344"/>
            <w:vAlign w:val="center"/>
            <w:tcMar>
              <w:top w:w="70" w:type="dxa"/>
              <w:bottom w:w="70" w:type="dxa"/>
              <w:left w:w="85" w:type="dxa"/>
              <w:right w:w="85" w:type="dxa"/>
            </w:tcMar>
            <w:shd w:fill="FFFFFF"/>
          </w:tcPr>
          <w:p>
            <w:pPr>
              <w:spacing w:after="0" w:line="245" w:lineRule="auto"/>
            </w:pPr>
            <w:r>
              <w:rPr>
                <w:sz w:val="18"/>
              </w:rPr>
              <w:t>Behavior tree used for supervision/orchestration</w:t>
            </w:r>
          </w:p>
        </w:tc>
      </w:tr>
      <w:tr>
        <w:trPr>
          <w:cantSplit/>
        </w:trPr>
        <w:tc>
          <w:tcPr>
            <w:tcW w:type="dxa" w:w="2880"/>
            <w:vAlign w:val="center"/>
            <w:tcMar>
              <w:top w:w="70" w:type="dxa"/>
              <w:bottom w:w="70" w:type="dxa"/>
              <w:left w:w="85" w:type="dxa"/>
              <w:right w:w="85" w:type="dxa"/>
            </w:tcMar>
            <w:shd w:fill="F0F4F6"/>
          </w:tcPr>
          <w:p>
            <w:pPr>
              <w:spacing w:after="0" w:line="245" w:lineRule="auto"/>
            </w:pPr>
            <w:r>
              <w:rPr>
                <w:sz w:val="18"/>
              </w:rPr>
              <w:t>CAD</w:t>
            </w:r>
          </w:p>
        </w:tc>
        <w:tc>
          <w:tcPr>
            <w:tcW w:type="dxa" w:w="7344"/>
            <w:vAlign w:val="center"/>
            <w:tcMar>
              <w:top w:w="70" w:type="dxa"/>
              <w:bottom w:w="70" w:type="dxa"/>
              <w:left w:w="85" w:type="dxa"/>
              <w:right w:w="85" w:type="dxa"/>
            </w:tcMar>
            <w:shd w:fill="F0F4F6"/>
          </w:tcPr>
          <w:p>
            <w:pPr>
              <w:spacing w:after="0" w:line="245" w:lineRule="auto"/>
            </w:pPr>
            <w:r>
              <w:rPr>
                <w:sz w:val="18"/>
              </w:rPr>
              <w:t>Computer-aided design geometry</w:t>
            </w:r>
          </w:p>
        </w:tc>
      </w:tr>
      <w:tr>
        <w:trPr>
          <w:cantSplit/>
        </w:trPr>
        <w:tc>
          <w:tcPr>
            <w:tcW w:type="dxa" w:w="2880"/>
            <w:vAlign w:val="center"/>
            <w:tcMar>
              <w:top w:w="70" w:type="dxa"/>
              <w:bottom w:w="70" w:type="dxa"/>
              <w:left w:w="85" w:type="dxa"/>
              <w:right w:w="85" w:type="dxa"/>
            </w:tcMar>
            <w:shd w:fill="FFFFFF"/>
          </w:tcPr>
          <w:p>
            <w:pPr>
              <w:spacing w:after="0" w:line="245" w:lineRule="auto"/>
            </w:pPr>
            <w:r>
              <w:rPr>
                <w:sz w:val="18"/>
              </w:rPr>
              <w:t>DOF</w:t>
            </w:r>
          </w:p>
        </w:tc>
        <w:tc>
          <w:tcPr>
            <w:tcW w:type="dxa" w:w="7344"/>
            <w:vAlign w:val="center"/>
            <w:tcMar>
              <w:top w:w="70" w:type="dxa"/>
              <w:bottom w:w="70" w:type="dxa"/>
              <w:left w:w="85" w:type="dxa"/>
              <w:right w:w="85" w:type="dxa"/>
            </w:tcMar>
            <w:shd w:fill="FFFFFF"/>
          </w:tcPr>
          <w:p>
            <w:pPr>
              <w:spacing w:after="0" w:line="245" w:lineRule="auto"/>
            </w:pPr>
            <w:r>
              <w:rPr>
                <w:sz w:val="18"/>
              </w:rPr>
              <w:t>Degree of freedom</w:t>
            </w:r>
          </w:p>
        </w:tc>
      </w:tr>
      <w:tr>
        <w:trPr>
          <w:cantSplit/>
        </w:trPr>
        <w:tc>
          <w:tcPr>
            <w:tcW w:type="dxa" w:w="2880"/>
            <w:vAlign w:val="center"/>
            <w:tcMar>
              <w:top w:w="70" w:type="dxa"/>
              <w:bottom w:w="70" w:type="dxa"/>
              <w:left w:w="85" w:type="dxa"/>
              <w:right w:w="85" w:type="dxa"/>
            </w:tcMar>
            <w:shd w:fill="F0F4F6"/>
          </w:tcPr>
          <w:p>
            <w:pPr>
              <w:spacing w:after="0" w:line="245" w:lineRule="auto"/>
            </w:pPr>
            <w:r>
              <w:rPr>
                <w:sz w:val="18"/>
              </w:rPr>
              <w:t>DWA and DWB</w:t>
            </w:r>
          </w:p>
        </w:tc>
        <w:tc>
          <w:tcPr>
            <w:tcW w:type="dxa" w:w="7344"/>
            <w:vAlign w:val="center"/>
            <w:tcMar>
              <w:top w:w="70" w:type="dxa"/>
              <w:bottom w:w="70" w:type="dxa"/>
              <w:left w:w="85" w:type="dxa"/>
              <w:right w:w="85" w:type="dxa"/>
            </w:tcMar>
            <w:shd w:fill="F0F4F6"/>
          </w:tcPr>
          <w:p>
            <w:pPr>
              <w:spacing w:after="0" w:line="245" w:lineRule="auto"/>
            </w:pPr>
            <w:r>
              <w:rPr>
                <w:sz w:val="18"/>
              </w:rPr>
              <w:t>Dynamic-window family of mobile local-control methods</w:t>
            </w:r>
          </w:p>
        </w:tc>
      </w:tr>
      <w:tr>
        <w:trPr>
          <w:cantSplit/>
        </w:trPr>
        <w:tc>
          <w:tcPr>
            <w:tcW w:type="dxa" w:w="2880"/>
            <w:vAlign w:val="center"/>
            <w:tcMar>
              <w:top w:w="70" w:type="dxa"/>
              <w:bottom w:w="70" w:type="dxa"/>
              <w:left w:w="85" w:type="dxa"/>
              <w:right w:w="85" w:type="dxa"/>
            </w:tcMar>
            <w:shd w:fill="FFFFFF"/>
          </w:tcPr>
          <w:p>
            <w:pPr>
              <w:spacing w:after="0" w:line="245" w:lineRule="auto"/>
            </w:pPr>
            <w:r>
              <w:rPr>
                <w:sz w:val="18"/>
              </w:rPr>
              <w:t>FK and IK</w:t>
            </w:r>
          </w:p>
        </w:tc>
        <w:tc>
          <w:tcPr>
            <w:tcW w:type="dxa" w:w="7344"/>
            <w:vAlign w:val="center"/>
            <w:tcMar>
              <w:top w:w="70" w:type="dxa"/>
              <w:bottom w:w="70" w:type="dxa"/>
              <w:left w:w="85" w:type="dxa"/>
              <w:right w:w="85" w:type="dxa"/>
            </w:tcMar>
            <w:shd w:fill="FFFFFF"/>
          </w:tcPr>
          <w:p>
            <w:pPr>
              <w:spacing w:after="0" w:line="245" w:lineRule="auto"/>
            </w:pPr>
            <w:r>
              <w:rPr>
                <w:sz w:val="18"/>
              </w:rPr>
              <w:t>Forward and inverse kinematics</w:t>
            </w:r>
          </w:p>
        </w:tc>
      </w:tr>
      <w:tr>
        <w:trPr>
          <w:cantSplit/>
        </w:trPr>
        <w:tc>
          <w:tcPr>
            <w:tcW w:type="dxa" w:w="2880"/>
            <w:vAlign w:val="center"/>
            <w:tcMar>
              <w:top w:w="70" w:type="dxa"/>
              <w:bottom w:w="70" w:type="dxa"/>
              <w:left w:w="85" w:type="dxa"/>
              <w:right w:w="85" w:type="dxa"/>
            </w:tcMar>
            <w:shd w:fill="F0F4F6"/>
          </w:tcPr>
          <w:p>
            <w:pPr>
              <w:spacing w:after="0" w:line="245" w:lineRule="auto"/>
            </w:pPr>
            <w:r>
              <w:rPr>
                <w:sz w:val="18"/>
              </w:rPr>
              <w:t>GCS</w:t>
            </w:r>
          </w:p>
        </w:tc>
        <w:tc>
          <w:tcPr>
            <w:tcW w:type="dxa" w:w="7344"/>
            <w:vAlign w:val="center"/>
            <w:tcMar>
              <w:top w:w="70" w:type="dxa"/>
              <w:bottom w:w="70" w:type="dxa"/>
              <w:left w:w="85" w:type="dxa"/>
              <w:right w:w="85" w:type="dxa"/>
            </w:tcMar>
            <w:shd w:fill="F0F4F6"/>
          </w:tcPr>
          <w:p>
            <w:pPr>
              <w:spacing w:after="0" w:line="245" w:lineRule="auto"/>
            </w:pPr>
            <w:r>
              <w:rPr>
                <w:sz w:val="18"/>
              </w:rPr>
              <w:t>Graph of convex sets</w:t>
            </w:r>
          </w:p>
        </w:tc>
      </w:tr>
      <w:tr>
        <w:trPr>
          <w:cantSplit/>
        </w:trPr>
        <w:tc>
          <w:tcPr>
            <w:tcW w:type="dxa" w:w="2880"/>
            <w:vAlign w:val="center"/>
            <w:tcMar>
              <w:top w:w="70" w:type="dxa"/>
              <w:bottom w:w="70" w:type="dxa"/>
              <w:left w:w="85" w:type="dxa"/>
              <w:right w:w="85" w:type="dxa"/>
            </w:tcMar>
            <w:shd w:fill="FFFFFF"/>
          </w:tcPr>
          <w:p>
            <w:pPr>
              <w:spacing w:after="0" w:line="245" w:lineRule="auto"/>
            </w:pPr>
            <w:r>
              <w:rPr>
                <w:sz w:val="18"/>
              </w:rPr>
              <w:t>GMM</w:t>
            </w:r>
          </w:p>
        </w:tc>
        <w:tc>
          <w:tcPr>
            <w:tcW w:type="dxa" w:w="7344"/>
            <w:vAlign w:val="center"/>
            <w:tcMar>
              <w:top w:w="70" w:type="dxa"/>
              <w:bottom w:w="70" w:type="dxa"/>
              <w:left w:w="85" w:type="dxa"/>
              <w:right w:w="85" w:type="dxa"/>
            </w:tcMar>
            <w:shd w:fill="FFFFFF"/>
          </w:tcPr>
          <w:p>
            <w:pPr>
              <w:spacing w:after="0" w:line="245" w:lineRule="auto"/>
            </w:pPr>
            <w:r>
              <w:rPr>
                <w:sz w:val="18"/>
              </w:rPr>
              <w:t>Gaussian mixture model; project-specific toolpath method here</w:t>
            </w:r>
          </w:p>
        </w:tc>
      </w:tr>
      <w:tr>
        <w:trPr>
          <w:cantSplit/>
        </w:trPr>
        <w:tc>
          <w:tcPr>
            <w:tcW w:type="dxa" w:w="2880"/>
            <w:vAlign w:val="center"/>
            <w:tcMar>
              <w:top w:w="70" w:type="dxa"/>
              <w:bottom w:w="70" w:type="dxa"/>
              <w:left w:w="85" w:type="dxa"/>
              <w:right w:w="85" w:type="dxa"/>
            </w:tcMar>
            <w:shd w:fill="F0F4F6"/>
          </w:tcPr>
          <w:p>
            <w:pPr>
              <w:spacing w:after="0" w:line="245" w:lineRule="auto"/>
            </w:pPr>
            <w:r>
              <w:rPr>
                <w:sz w:val="18"/>
              </w:rPr>
              <w:t>GTSP</w:t>
            </w:r>
          </w:p>
        </w:tc>
        <w:tc>
          <w:tcPr>
            <w:tcW w:type="dxa" w:w="7344"/>
            <w:vAlign w:val="center"/>
            <w:tcMar>
              <w:top w:w="70" w:type="dxa"/>
              <w:bottom w:w="70" w:type="dxa"/>
              <w:left w:w="85" w:type="dxa"/>
              <w:right w:w="85" w:type="dxa"/>
            </w:tcMar>
            <w:shd w:fill="F0F4F6"/>
          </w:tcPr>
          <w:p>
            <w:pPr>
              <w:spacing w:after="0" w:line="245" w:lineRule="auto"/>
            </w:pPr>
            <w:r>
              <w:rPr>
                <w:sz w:val="18"/>
              </w:rPr>
              <w:t>Generalized traveling salesperson problem with candidate clusters</w:t>
            </w:r>
          </w:p>
        </w:tc>
      </w:tr>
      <w:tr>
        <w:trPr>
          <w:cantSplit/>
        </w:trPr>
        <w:tc>
          <w:tcPr>
            <w:tcW w:type="dxa" w:w="2880"/>
            <w:vAlign w:val="center"/>
            <w:tcMar>
              <w:top w:w="70" w:type="dxa"/>
              <w:bottom w:w="70" w:type="dxa"/>
              <w:left w:w="85" w:type="dxa"/>
              <w:right w:w="85" w:type="dxa"/>
            </w:tcMar>
            <w:shd w:fill="FFFFFF"/>
          </w:tcPr>
          <w:p>
            <w:pPr>
              <w:spacing w:after="0" w:line="245" w:lineRule="auto"/>
            </w:pPr>
            <w:r>
              <w:rPr>
                <w:sz w:val="18"/>
              </w:rPr>
              <w:t>HPP</w:t>
            </w:r>
          </w:p>
        </w:tc>
        <w:tc>
          <w:tcPr>
            <w:tcW w:type="dxa" w:w="7344"/>
            <w:vAlign w:val="center"/>
            <w:tcMar>
              <w:top w:w="70" w:type="dxa"/>
              <w:bottom w:w="70" w:type="dxa"/>
              <w:left w:w="85" w:type="dxa"/>
              <w:right w:w="85" w:type="dxa"/>
            </w:tcMar>
            <w:shd w:fill="FFFFFF"/>
          </w:tcPr>
          <w:p>
            <w:pPr>
              <w:spacing w:after="0" w:line="245" w:lineRule="auto"/>
            </w:pPr>
            <w:r>
              <w:rPr>
                <w:sz w:val="18"/>
              </w:rPr>
              <w:t>Humanoid Path Planner framework</w:t>
            </w:r>
          </w:p>
        </w:tc>
      </w:tr>
      <w:tr>
        <w:trPr>
          <w:cantSplit/>
        </w:trPr>
        <w:tc>
          <w:tcPr>
            <w:tcW w:type="dxa" w:w="2880"/>
            <w:vAlign w:val="center"/>
            <w:tcMar>
              <w:top w:w="70" w:type="dxa"/>
              <w:bottom w:w="70" w:type="dxa"/>
              <w:left w:w="85" w:type="dxa"/>
              <w:right w:w="85" w:type="dxa"/>
            </w:tcMar>
            <w:shd w:fill="F0F4F6"/>
          </w:tcPr>
          <w:p>
            <w:pPr>
              <w:spacing w:after="0" w:line="245" w:lineRule="auto"/>
            </w:pPr>
            <w:r>
              <w:rPr>
                <w:sz w:val="18"/>
              </w:rPr>
              <w:t>MJCF</w:t>
            </w:r>
          </w:p>
        </w:tc>
        <w:tc>
          <w:tcPr>
            <w:tcW w:type="dxa" w:w="7344"/>
            <w:vAlign w:val="center"/>
            <w:tcMar>
              <w:top w:w="70" w:type="dxa"/>
              <w:bottom w:w="70" w:type="dxa"/>
              <w:left w:w="85" w:type="dxa"/>
              <w:right w:w="85" w:type="dxa"/>
            </w:tcMar>
            <w:shd w:fill="F0F4F6"/>
          </w:tcPr>
          <w:p>
            <w:pPr>
              <w:spacing w:after="0" w:line="245" w:lineRule="auto"/>
            </w:pPr>
            <w:r>
              <w:rPr>
                <w:sz w:val="18"/>
              </w:rPr>
              <w:t>MuJoCo model description format</w:t>
            </w:r>
          </w:p>
        </w:tc>
      </w:tr>
      <w:tr>
        <w:trPr>
          <w:cantSplit/>
        </w:trPr>
        <w:tc>
          <w:tcPr>
            <w:tcW w:type="dxa" w:w="2880"/>
            <w:vAlign w:val="center"/>
            <w:tcMar>
              <w:top w:w="70" w:type="dxa"/>
              <w:bottom w:w="70" w:type="dxa"/>
              <w:left w:w="85" w:type="dxa"/>
              <w:right w:w="85" w:type="dxa"/>
            </w:tcMar>
            <w:shd w:fill="FFFFFF"/>
          </w:tcPr>
          <w:p>
            <w:pPr>
              <w:spacing w:after="0" w:line="245" w:lineRule="auto"/>
            </w:pPr>
            <w:r>
              <w:rPr>
                <w:sz w:val="18"/>
              </w:rPr>
              <w:t>MPC and MPPI</w:t>
            </w:r>
          </w:p>
        </w:tc>
        <w:tc>
          <w:tcPr>
            <w:tcW w:type="dxa" w:w="7344"/>
            <w:vAlign w:val="center"/>
            <w:tcMar>
              <w:top w:w="70" w:type="dxa"/>
              <w:bottom w:w="70" w:type="dxa"/>
              <w:left w:w="85" w:type="dxa"/>
              <w:right w:w="85" w:type="dxa"/>
            </w:tcMar>
            <w:shd w:fill="FFFFFF"/>
          </w:tcPr>
          <w:p>
            <w:pPr>
              <w:spacing w:after="0" w:line="245" w:lineRule="auto"/>
            </w:pPr>
            <w:r>
              <w:rPr>
                <w:sz w:val="18"/>
              </w:rPr>
              <w:t>Model predictive control and model predictive path integral control</w:t>
            </w:r>
          </w:p>
        </w:tc>
      </w:tr>
      <w:tr>
        <w:trPr>
          <w:cantSplit/>
        </w:trPr>
        <w:tc>
          <w:tcPr>
            <w:tcW w:type="dxa" w:w="2880"/>
            <w:vAlign w:val="center"/>
            <w:tcMar>
              <w:top w:w="70" w:type="dxa"/>
              <w:bottom w:w="70" w:type="dxa"/>
              <w:left w:w="85" w:type="dxa"/>
              <w:right w:w="85" w:type="dxa"/>
            </w:tcMar>
            <w:shd w:fill="F0F4F6"/>
          </w:tcPr>
          <w:p>
            <w:pPr>
              <w:spacing w:after="0" w:line="245" w:lineRule="auto"/>
            </w:pPr>
            <w:r>
              <w:rPr>
                <w:sz w:val="18"/>
              </w:rPr>
              <w:t>OLP</w:t>
            </w:r>
          </w:p>
        </w:tc>
        <w:tc>
          <w:tcPr>
            <w:tcW w:type="dxa" w:w="7344"/>
            <w:vAlign w:val="center"/>
            <w:tcMar>
              <w:top w:w="70" w:type="dxa"/>
              <w:bottom w:w="70" w:type="dxa"/>
              <w:left w:w="85" w:type="dxa"/>
              <w:right w:w="85" w:type="dxa"/>
            </w:tcMar>
            <w:shd w:fill="F0F4F6"/>
          </w:tcPr>
          <w:p>
            <w:pPr>
              <w:spacing w:after="0" w:line="245" w:lineRule="auto"/>
            </w:pPr>
            <w:r>
              <w:rPr>
                <w:sz w:val="18"/>
              </w:rPr>
              <w:t>Offline programming</w:t>
            </w:r>
          </w:p>
        </w:tc>
      </w:tr>
      <w:tr>
        <w:trPr>
          <w:cantSplit/>
        </w:trPr>
        <w:tc>
          <w:tcPr>
            <w:tcW w:type="dxa" w:w="2880"/>
            <w:vAlign w:val="center"/>
            <w:tcMar>
              <w:top w:w="70" w:type="dxa"/>
              <w:bottom w:w="70" w:type="dxa"/>
              <w:left w:w="85" w:type="dxa"/>
              <w:right w:w="85" w:type="dxa"/>
            </w:tcMar>
            <w:shd w:fill="FFFFFF"/>
          </w:tcPr>
          <w:p>
            <w:pPr>
              <w:spacing w:after="0" w:line="245" w:lineRule="auto"/>
            </w:pPr>
            <w:r>
              <w:rPr>
                <w:sz w:val="18"/>
              </w:rPr>
              <w:t>OMPL</w:t>
            </w:r>
          </w:p>
        </w:tc>
        <w:tc>
          <w:tcPr>
            <w:tcW w:type="dxa" w:w="7344"/>
            <w:vAlign w:val="center"/>
            <w:tcMar>
              <w:top w:w="70" w:type="dxa"/>
              <w:bottom w:w="70" w:type="dxa"/>
              <w:left w:w="85" w:type="dxa"/>
              <w:right w:w="85" w:type="dxa"/>
            </w:tcMar>
            <w:shd w:fill="FFFFFF"/>
          </w:tcPr>
          <w:p>
            <w:pPr>
              <w:spacing w:after="0" w:line="245" w:lineRule="auto"/>
            </w:pPr>
            <w:r>
              <w:rPr>
                <w:sz w:val="18"/>
              </w:rPr>
              <w:t>Open Motion Planning Library</w:t>
            </w:r>
          </w:p>
        </w:tc>
      </w:tr>
      <w:tr>
        <w:trPr>
          <w:cantSplit/>
        </w:trPr>
        <w:tc>
          <w:tcPr>
            <w:tcW w:type="dxa" w:w="2880"/>
            <w:vAlign w:val="center"/>
            <w:tcMar>
              <w:top w:w="70" w:type="dxa"/>
              <w:bottom w:w="70" w:type="dxa"/>
              <w:left w:w="85" w:type="dxa"/>
              <w:right w:w="85" w:type="dxa"/>
            </w:tcMar>
            <w:shd w:fill="F0F4F6"/>
          </w:tcPr>
          <w:p>
            <w:pPr>
              <w:spacing w:after="0" w:line="245" w:lineRule="auto"/>
            </w:pPr>
            <w:r>
              <w:rPr>
                <w:sz w:val="18"/>
              </w:rPr>
              <w:t>PRM and RRT</w:t>
            </w:r>
          </w:p>
        </w:tc>
        <w:tc>
          <w:tcPr>
            <w:tcW w:type="dxa" w:w="7344"/>
            <w:vAlign w:val="center"/>
            <w:tcMar>
              <w:top w:w="70" w:type="dxa"/>
              <w:bottom w:w="70" w:type="dxa"/>
              <w:left w:w="85" w:type="dxa"/>
              <w:right w:w="85" w:type="dxa"/>
            </w:tcMar>
            <w:shd w:fill="F0F4F6"/>
          </w:tcPr>
          <w:p>
            <w:pPr>
              <w:spacing w:after="0" w:line="245" w:lineRule="auto"/>
            </w:pPr>
            <w:r>
              <w:rPr>
                <w:sz w:val="18"/>
              </w:rPr>
              <w:t>Probabilistic roadmap and rapidly exploring random tree</w:t>
            </w:r>
          </w:p>
        </w:tc>
      </w:tr>
      <w:tr>
        <w:trPr>
          <w:cantSplit/>
        </w:trPr>
        <w:tc>
          <w:tcPr>
            <w:tcW w:type="dxa" w:w="2880"/>
            <w:vAlign w:val="center"/>
            <w:tcMar>
              <w:top w:w="70" w:type="dxa"/>
              <w:bottom w:w="70" w:type="dxa"/>
              <w:left w:w="85" w:type="dxa"/>
              <w:right w:w="85" w:type="dxa"/>
            </w:tcMar>
            <w:shd w:fill="FFFFFF"/>
          </w:tcPr>
          <w:p>
            <w:pPr>
              <w:spacing w:after="0" w:line="245" w:lineRule="auto"/>
            </w:pPr>
            <w:r>
              <w:rPr>
                <w:sz w:val="18"/>
              </w:rPr>
              <w:t>ROI</w:t>
            </w:r>
          </w:p>
        </w:tc>
        <w:tc>
          <w:tcPr>
            <w:tcW w:type="dxa" w:w="7344"/>
            <w:vAlign w:val="center"/>
            <w:tcMar>
              <w:top w:w="70" w:type="dxa"/>
              <w:bottom w:w="70" w:type="dxa"/>
              <w:left w:w="85" w:type="dxa"/>
              <w:right w:w="85" w:type="dxa"/>
            </w:tcMar>
            <w:shd w:fill="FFFFFF"/>
          </w:tcPr>
          <w:p>
            <w:pPr>
              <w:spacing w:after="0" w:line="245" w:lineRule="auto"/>
            </w:pPr>
            <w:r>
              <w:rPr>
                <w:sz w:val="18"/>
              </w:rPr>
              <w:t>Region of interest</w:t>
            </w:r>
          </w:p>
        </w:tc>
      </w:tr>
      <w:tr>
        <w:trPr>
          <w:cantSplit/>
        </w:trPr>
        <w:tc>
          <w:tcPr>
            <w:tcW w:type="dxa" w:w="2880"/>
            <w:vAlign w:val="center"/>
            <w:tcMar>
              <w:top w:w="70" w:type="dxa"/>
              <w:bottom w:w="70" w:type="dxa"/>
              <w:left w:w="85" w:type="dxa"/>
              <w:right w:w="85" w:type="dxa"/>
            </w:tcMar>
            <w:shd w:fill="F0F4F6"/>
          </w:tcPr>
          <w:p>
            <w:pPr>
              <w:spacing w:after="0" w:line="245" w:lineRule="auto"/>
            </w:pPr>
            <w:r>
              <w:rPr>
                <w:sz w:val="18"/>
              </w:rPr>
              <w:t>RXU</w:t>
            </w:r>
          </w:p>
        </w:tc>
        <w:tc>
          <w:tcPr>
            <w:tcW w:type="dxa" w:w="7344"/>
            <w:vAlign w:val="center"/>
            <w:tcMar>
              <w:top w:w="70" w:type="dxa"/>
              <w:bottom w:w="70" w:type="dxa"/>
              <w:left w:w="85" w:type="dxa"/>
              <w:right w:w="85" w:type="dxa"/>
            </w:tcMar>
            <w:shd w:fill="F0F4F6"/>
          </w:tcPr>
          <w:p>
            <w:pPr>
              <w:spacing w:after="0" w:line="245" w:lineRule="auto"/>
            </w:pPr>
            <w:r>
              <w:rPr>
                <w:sz w:val="18"/>
              </w:rPr>
              <w:t>User’s robotics platform and its integration services</w:t>
            </w:r>
          </w:p>
        </w:tc>
      </w:tr>
      <w:tr>
        <w:trPr>
          <w:cantSplit/>
        </w:trPr>
        <w:tc>
          <w:tcPr>
            <w:tcW w:type="dxa" w:w="2880"/>
            <w:vAlign w:val="center"/>
            <w:tcMar>
              <w:top w:w="70" w:type="dxa"/>
              <w:bottom w:w="70" w:type="dxa"/>
              <w:left w:w="85" w:type="dxa"/>
              <w:right w:w="85" w:type="dxa"/>
            </w:tcMar>
            <w:shd w:fill="FFFFFF"/>
          </w:tcPr>
          <w:p>
            <w:pPr>
              <w:spacing w:after="0" w:line="245" w:lineRule="auto"/>
            </w:pPr>
            <w:r>
              <w:rPr>
                <w:sz w:val="18"/>
              </w:rPr>
              <w:t>SRDF and URDF</w:t>
            </w:r>
          </w:p>
        </w:tc>
        <w:tc>
          <w:tcPr>
            <w:tcW w:type="dxa" w:w="7344"/>
            <w:vAlign w:val="center"/>
            <w:tcMar>
              <w:top w:w="70" w:type="dxa"/>
              <w:bottom w:w="70" w:type="dxa"/>
              <w:left w:w="85" w:type="dxa"/>
              <w:right w:w="85" w:type="dxa"/>
            </w:tcMar>
            <w:shd w:fill="FFFFFF"/>
          </w:tcPr>
          <w:p>
            <w:pPr>
              <w:spacing w:after="0" w:line="245" w:lineRule="auto"/>
            </w:pPr>
            <w:r>
              <w:rPr>
                <w:sz w:val="18"/>
              </w:rPr>
              <w:t>Semantic and unified robot description formats</w:t>
            </w:r>
          </w:p>
        </w:tc>
      </w:tr>
      <w:tr>
        <w:trPr>
          <w:cantSplit/>
        </w:trPr>
        <w:tc>
          <w:tcPr>
            <w:tcW w:type="dxa" w:w="2880"/>
            <w:vAlign w:val="center"/>
            <w:tcMar>
              <w:top w:w="70" w:type="dxa"/>
              <w:bottom w:w="70" w:type="dxa"/>
              <w:left w:w="85" w:type="dxa"/>
              <w:right w:w="85" w:type="dxa"/>
            </w:tcMar>
            <w:shd w:fill="F0F4F6"/>
          </w:tcPr>
          <w:p>
            <w:pPr>
              <w:spacing w:after="0" w:line="245" w:lineRule="auto"/>
            </w:pPr>
            <w:r>
              <w:rPr>
                <w:sz w:val="18"/>
              </w:rPr>
              <w:t>TCP</w:t>
            </w:r>
          </w:p>
        </w:tc>
        <w:tc>
          <w:tcPr>
            <w:tcW w:type="dxa" w:w="7344"/>
            <w:vAlign w:val="center"/>
            <w:tcMar>
              <w:top w:w="70" w:type="dxa"/>
              <w:bottom w:w="70" w:type="dxa"/>
              <w:left w:w="85" w:type="dxa"/>
              <w:right w:w="85" w:type="dxa"/>
            </w:tcMar>
            <w:shd w:fill="F0F4F6"/>
          </w:tcPr>
          <w:p>
            <w:pPr>
              <w:spacing w:after="0" w:line="245" w:lineRule="auto"/>
            </w:pPr>
            <w:r>
              <w:rPr>
                <w:sz w:val="18"/>
              </w:rPr>
              <w:t>Tool center point</w:t>
            </w:r>
          </w:p>
        </w:tc>
      </w:tr>
      <w:tr>
        <w:trPr>
          <w:cantSplit/>
        </w:trPr>
        <w:tc>
          <w:tcPr>
            <w:tcW w:type="dxa" w:w="2880"/>
            <w:vAlign w:val="center"/>
            <w:tcMar>
              <w:top w:w="70" w:type="dxa"/>
              <w:bottom w:w="70" w:type="dxa"/>
              <w:left w:w="85" w:type="dxa"/>
              <w:right w:w="85" w:type="dxa"/>
            </w:tcMar>
            <w:shd w:fill="FFFFFF"/>
          </w:tcPr>
          <w:p>
            <w:pPr>
              <w:spacing w:after="0" w:line="245" w:lineRule="auto"/>
            </w:pPr>
            <w:r>
              <w:rPr>
                <w:sz w:val="18"/>
              </w:rPr>
              <w:t>TSP</w:t>
            </w:r>
          </w:p>
        </w:tc>
        <w:tc>
          <w:tcPr>
            <w:tcW w:type="dxa" w:w="7344"/>
            <w:vAlign w:val="center"/>
            <w:tcMar>
              <w:top w:w="70" w:type="dxa"/>
              <w:bottom w:w="70" w:type="dxa"/>
              <w:left w:w="85" w:type="dxa"/>
              <w:right w:w="85" w:type="dxa"/>
            </w:tcMar>
            <w:shd w:fill="FFFFFF"/>
          </w:tcPr>
          <w:p>
            <w:pPr>
              <w:spacing w:after="0" w:line="245" w:lineRule="auto"/>
            </w:pPr>
            <w:r>
              <w:rPr>
                <w:sz w:val="18"/>
              </w:rPr>
              <w:t>Traveling salesperson problem</w:t>
            </w:r>
          </w:p>
        </w:tc>
      </w:tr>
      <w:tr>
        <w:trPr>
          <w:cantSplit/>
        </w:trPr>
        <w:tc>
          <w:tcPr>
            <w:tcW w:type="dxa" w:w="2880"/>
            <w:vAlign w:val="center"/>
            <w:tcMar>
              <w:top w:w="70" w:type="dxa"/>
              <w:bottom w:w="70" w:type="dxa"/>
              <w:left w:w="85" w:type="dxa"/>
              <w:right w:w="85" w:type="dxa"/>
            </w:tcMar>
            <w:shd w:fill="F0F4F6"/>
          </w:tcPr>
          <w:p>
            <w:pPr>
              <w:spacing w:after="0" w:line="245" w:lineRule="auto"/>
            </w:pPr>
            <w:r>
              <w:rPr>
                <w:sz w:val="18"/>
              </w:rPr>
              <w:t>USD</w:t>
            </w:r>
          </w:p>
        </w:tc>
        <w:tc>
          <w:tcPr>
            <w:tcW w:type="dxa" w:w="7344"/>
            <w:vAlign w:val="center"/>
            <w:tcMar>
              <w:top w:w="70" w:type="dxa"/>
              <w:bottom w:w="70" w:type="dxa"/>
              <w:left w:w="85" w:type="dxa"/>
              <w:right w:w="85" w:type="dxa"/>
            </w:tcMar>
            <w:shd w:fill="F0F4F6"/>
          </w:tcPr>
          <w:p>
            <w:pPr>
              <w:spacing w:after="0" w:line="245" w:lineRule="auto"/>
            </w:pPr>
            <w:r>
              <w:rPr>
                <w:sz w:val="18"/>
              </w:rPr>
              <w:t>Universal Scene Description</w:t>
            </w:r>
          </w:p>
        </w:tc>
      </w:tr>
    </w:tbl>
    <w:p>
      <w:pPr>
        <w:spacing w:after="0"/>
      </w:pPr>
    </w:p>
    <w:sectPr w:rsidR="00FC693F" w:rsidRPr="0006063C" w:rsidSect="00034616">
      <w:headerReference w:type="default" r:id="rId9"/>
      <w:footerReference w:type="default" r:id="rId10"/>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10 October 2026  •  Version 1.0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ROBOTICS PLANNING BENCHMARK  |  RXU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60"/>
      <w:contextualSpacing/>
    </w:pPr>
    <w:rPr>
      <w:rFonts w:asciiTheme="majorHAnsi" w:eastAsiaTheme="majorEastAsia" w:hAnsiTheme="majorHAnsi" w:cstheme="majorBidi" w:ascii="Calibri" w:hAnsi="Calibr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humanoid-path-planner.github.io/hpp-doc/" TargetMode="External"/><Relationship Id="rId12" Type="http://schemas.openxmlformats.org/officeDocument/2006/relationships/hyperlink" Target="https://github.com/humanoid-path-planner/hpp-python" TargetMode="External"/><Relationship Id="rId13" Type="http://schemas.openxmlformats.org/officeDocument/2006/relationships/hyperlink" Target="https://github.com/humanoid-path-planner/hpp-core" TargetMode="External"/><Relationship Id="rId14" Type="http://schemas.openxmlformats.org/officeDocument/2006/relationships/hyperlink" Target="https://humanoid-path-planner.github.io/hpp-doc/reference/hpp-tutorial/tutorial_4/index.html" TargetMode="External"/><Relationship Id="rId15" Type="http://schemas.openxmlformats.org/officeDocument/2006/relationships/hyperlink" Target="https://github.com/humanoid-path-planner/hpp-exec" TargetMode="External"/><Relationship Id="rId16" Type="http://schemas.openxmlformats.org/officeDocument/2006/relationships/hyperlink" Target="https://moveit.picknik.ai/main/doc/how_to_guides/pilz_industrial_motion_planner/pilz_industrial_motion_planner.html" TargetMode="External"/><Relationship Id="rId17" Type="http://schemas.openxmlformats.org/officeDocument/2006/relationships/hyperlink" Target="https://moveit.ai/documentation/planners/" TargetMode="External"/><Relationship Id="rId18" Type="http://schemas.openxmlformats.org/officeDocument/2006/relationships/hyperlink" Target="https://moveit.picknik.ai/main/doc/how_to_guides/using_ompl_constrained_planning/ompl_constrained_planning.html" TargetMode="External"/><Relationship Id="rId19" Type="http://schemas.openxmlformats.org/officeDocument/2006/relationships/hyperlink" Target="https://github.com/tesseract-robotics/tesseract_planning" TargetMode="External"/><Relationship Id="rId20" Type="http://schemas.openxmlformats.org/officeDocument/2006/relationships/hyperlink" Target="https://tesseract-robotics.github.io/tesseract_nanobind/user-guide/planning/" TargetMode="External"/><Relationship Id="rId21" Type="http://schemas.openxmlformats.org/officeDocument/2006/relationships/hyperlink" Target="https://tesseract-robotics.github.io/tesseract_nanobind/user-guide/task-composer/" TargetMode="External"/><Relationship Id="rId22" Type="http://schemas.openxmlformats.org/officeDocument/2006/relationships/hyperlink" Target="https://github.com/tesseract-robotics/trajopt" TargetMode="External"/><Relationship Id="rId23" Type="http://schemas.openxmlformats.org/officeDocument/2006/relationships/hyperlink" Target="https://manipulation.mit.edu/robot.html" TargetMode="External"/><Relationship Id="rId24" Type="http://schemas.openxmlformats.org/officeDocument/2006/relationships/hyperlink" Target="https://drake.mit.edu/doxygen_cxx/group__planning__kinematics.html" TargetMode="External"/><Relationship Id="rId25" Type="http://schemas.openxmlformats.org/officeDocument/2006/relationships/hyperlink" Target="https://drake.mit.edu/doxygen_cxx/classdrake_1_1planning_1_1trajectory__optimization_1_1_gcs_trajectory_optimization.html" TargetMode="External"/><Relationship Id="rId26" Type="http://schemas.openxmlformats.org/officeDocument/2006/relationships/hyperlink" Target="https://drake.mit.edu/doxygen_cxx/classdrake_1_1planning_1_1trajectory__optimization_1_1_kinematic_trajectory_optimization.html" TargetMode="External"/><Relationship Id="rId27" Type="http://schemas.openxmlformats.org/officeDocument/2006/relationships/hyperlink" Target="https://moveit.picknik.ai/main/doc/how_to_guides/trajectory_cache/trajectory_cache_tutorial.html" TargetMode="External"/><Relationship Id="rId28" Type="http://schemas.openxmlformats.org/officeDocument/2006/relationships/hyperlink" Target="https://arxiv.org/abs/1811.07049" TargetMode="External"/><Relationship Id="rId29" Type="http://schemas.openxmlformats.org/officeDocument/2006/relationships/hyperlink" Target="https://nvlabs.github.io/curobo/latest/" TargetMode="External"/><Relationship Id="rId30" Type="http://schemas.openxmlformats.org/officeDocument/2006/relationships/hyperlink" Target="https://arxiv.org/abs/2310.17274" TargetMode="External"/><Relationship Id="rId31" Type="http://schemas.openxmlformats.org/officeDocument/2006/relationships/hyperlink" Target="https://arxiv.org/abs/2603.05493" TargetMode="External"/><Relationship Id="rId32" Type="http://schemas.openxmlformats.org/officeDocument/2006/relationships/hyperlink" Target="https://docs.nav2.org/rolling/getting_started/nav2_behavior_trees/" TargetMode="External"/><Relationship Id="rId33" Type="http://schemas.openxmlformats.org/officeDocument/2006/relationships/hyperlink" Target="https://docs.nav2.org/rolling/configuration_and_development/configuration_guide/controller_plugins/mppi_controller/configuring_mppic/" TargetMode="External"/><Relationship Id="rId34" Type="http://schemas.openxmlformats.org/officeDocument/2006/relationships/hyperlink" Target="https://docs.isaacsim.omniverse.nvidia.com/6.0.0/importer_exporter/import_urdf.html" TargetMode="External"/><Relationship Id="rId35" Type="http://schemas.openxmlformats.org/officeDocument/2006/relationships/hyperlink" Target="https://docs.isaacsim.omniverse.nvidia.com/5.1.0/manipulators/motion_generation_overview.html" TargetMode="External"/><Relationship Id="rId36" Type="http://schemas.openxmlformats.org/officeDocument/2006/relationships/hyperlink" Target="https://github.com/google-deepmind/mujoco/blob/main/doc/modeling.rst" TargetMode="External"/><Relationship Id="rId37" Type="http://schemas.openxmlformats.org/officeDocument/2006/relationships/hyperlink" Target="https://genesis-world.readthedocs.io/en/v1.2.2/user_guide/assets/loading_assets.html" TargetMode="External"/><Relationship Id="rId38" Type="http://schemas.openxmlformats.org/officeDocument/2006/relationships/hyperlink" Target="https://genesis-world.readthedocs.io/en/latest/user_guide/getting_started/control_your_robot.html" TargetMode="External"/><Relationship Id="rId39" Type="http://schemas.openxmlformats.org/officeDocument/2006/relationships/hyperlink" Target="https://fanuc-corporation.github.io/fanuc_driver_doc/v2.0.0/docs/environment/roboguide.html" TargetMode="External"/><Relationship Id="rId40" Type="http://schemas.openxmlformats.org/officeDocument/2006/relationships/hyperlink" Target="https://moveit.picknik.ai/main/doc/concepts/motion_planning.html" TargetMode="External"/><Relationship Id="rId41" Type="http://schemas.openxmlformats.org/officeDocument/2006/relationships/hyperlink" Target="https://moveit.picknik.ai/main/api/html/namespacetrajectory__process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Robotics Planning Framework and Use Case Benchmark Study</dc:title>
  <dc:subject>Complete capability study and experimental benchmark specification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