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SAMU – FANUC X/Z/Ry Dynamic Path Correction</w:t>
      </w:r>
    </w:p>
    <w:p>
      <w:pPr>
        <w:jc w:val="center"/>
      </w:pPr>
      <w:r>
        <w:rPr>
          <w:b/>
          <w:sz w:val="28"/>
        </w:rPr>
        <w:t>Control Strategy, Software Architecture, Configuration, Testing and Commissioning Guide</w:t>
      </w:r>
    </w:p>
    <w:p>
      <w:pPr>
        <w:jc w:val="center"/>
      </w:pPr>
      <w:r>
        <w:t>Strategies: Decoupled PID + FOH | Feedforward + PID | Preview Buffer + Spatial Synchronization</w:t>
      </w:r>
    </w:p>
    <w:p/>
    <w:p>
      <w:pPr>
        <w:jc w:val="center"/>
      </w:pPr>
      <w:r>
        <w:rPr>
          <w:i/>
        </w:rPr>
        <w:t>Prototype documentation – October 2026</w:t>
      </w:r>
    </w:p>
    <w:p>
      <w:r>
        <w:br w:type="page"/>
      </w:r>
    </w:p>
    <w:p>
      <w:pPr>
        <w:pStyle w:val="Heading1"/>
      </w:pPr>
      <w:r>
        <w:t>1. Purpose and Scope</w:t>
      </w:r>
    </w:p>
    <w:p>
      <w:r>
        <w:t>This document describes the proposed control architecture and the accompanying ROS 2 C++ prototype package for the SAMU sealant-dispensing use case migrated from the previous UR implementation to a FANUC M-10iD / R-30iB Plus setup using Dynamic Path Modification (DPM). The control objective is to apply dynamic corrections in process X, process Z and rotation about process Y (Ry) while the nominal/offline robot trajectory continues to execute.</w:t>
      </w:r>
    </w:p>
    <w:p>
      <w:r>
        <w:t>Three strategies are intentionally kept separate so that commissioning can progress from the simplest, most observable controller to the mounting-aware preview architecture required when the GoCator is mounted ahead of the dispenser.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D9EAF7"/>
            <w:vAlign w:val="center"/>
          </w:tcPr>
          <w:p>
            <w:r>
              <w:rPr>
                <w:b/>
              </w:rPr>
              <w:t>Strategy</w:t>
            </w:r>
          </w:p>
        </w:tc>
        <w:tc>
          <w:tcPr>
            <w:tcW w:type="dxa" w:w="3024"/>
            <w:shd w:fill="D9EAF7"/>
            <w:vAlign w:val="center"/>
          </w:tcPr>
          <w:p>
            <w:r>
              <w:rPr>
                <w:b/>
              </w:rPr>
              <w:t>Purpose</w:t>
            </w:r>
          </w:p>
        </w:tc>
        <w:tc>
          <w:tcPr>
            <w:tcW w:type="dxa" w:w="2160"/>
            <w:shd w:fill="D9EAF7"/>
            <w:vAlign w:val="center"/>
          </w:tcPr>
          <w:p>
            <w:r>
              <w:rPr>
                <w:b/>
              </w:rPr>
              <w:t>GoCator–dispenser separation handled?</w:t>
            </w:r>
          </w:p>
        </w:tc>
        <w:tc>
          <w:tcPr>
            <w:tcW w:type="dxa" w:w="2592"/>
            <w:shd w:fill="D9EAF7"/>
            <w:vAlign w:val="center"/>
          </w:tcPr>
          <w:p>
            <w:r>
              <w:rPr>
                <w:b/>
              </w:rPr>
              <w:t>Recommended use</w:t>
            </w:r>
          </w:p>
        </w:tc>
      </w:tr>
      <w:tr>
        <w:tc>
          <w:tcPr>
            <w:tcW w:type="dxa" w:w="2160"/>
            <w:vAlign w:val="top"/>
          </w:tcPr>
          <w:p>
            <w:r>
              <w:t>1 – Decoupled PID + FOH</w:t>
            </w:r>
          </w:p>
        </w:tc>
        <w:tc>
          <w:tcPr>
            <w:tcW w:type="dxa" w:w="3024"/>
            <w:vAlign w:val="top"/>
          </w:tcPr>
          <w:p>
            <w:r>
              <w:t>Direct extension of Nov27th PID→FOH concept to X/Z/Ry and FANUC DPM</w:t>
            </w:r>
          </w:p>
        </w:tc>
        <w:tc>
          <w:tcPr>
            <w:tcW w:type="dxa" w:w="2160"/>
            <w:vAlign w:val="top"/>
          </w:tcPr>
          <w:p>
            <w:r>
              <w:t>No</w:t>
            </w:r>
          </w:p>
        </w:tc>
        <w:tc>
          <w:tcPr>
            <w:tcW w:type="dxa" w:w="2592"/>
            <w:vAlign w:val="top"/>
          </w:tcPr>
          <w:p>
            <w:r>
              <w:t>First FANUC commissioning and sign/frame verification</w:t>
            </w:r>
          </w:p>
        </w:tc>
      </w:tr>
      <w:tr>
        <w:tc>
          <w:tcPr>
            <w:tcW w:type="dxa" w:w="2160"/>
            <w:vAlign w:val="top"/>
          </w:tcPr>
          <w:p>
            <w:r>
              <w:t>2 – Feedforward + PID + FOH</w:t>
            </w:r>
          </w:p>
        </w:tc>
        <w:tc>
          <w:tcPr>
            <w:tcW w:type="dxa" w:w="3024"/>
            <w:vAlign w:val="top"/>
          </w:tcPr>
          <w:p>
            <w:r>
              <w:t>Adds geometry-derived feedforward to residual PID</w:t>
            </w:r>
          </w:p>
        </w:tc>
        <w:tc>
          <w:tcPr>
            <w:tcW w:type="dxa" w:w="2160"/>
            <w:vAlign w:val="top"/>
          </w:tcPr>
          <w:p>
            <w:r>
              <w:t>No</w:t>
            </w:r>
          </w:p>
        </w:tc>
        <w:tc>
          <w:tcPr>
            <w:tcW w:type="dxa" w:w="2592"/>
            <w:vAlign w:val="top"/>
          </w:tcPr>
          <w:p>
            <w:r>
              <w:t>Algorithm development before spatial synchronization</w:t>
            </w:r>
          </w:p>
        </w:tc>
      </w:tr>
      <w:tr>
        <w:tc>
          <w:tcPr>
            <w:tcW w:type="dxa" w:w="2160"/>
            <w:vAlign w:val="top"/>
          </w:tcPr>
          <w:p>
            <w:r>
              <w:t>3 – FF + PID + FOH + preview buffer</w:t>
            </w:r>
          </w:p>
        </w:tc>
        <w:tc>
          <w:tcPr>
            <w:tcW w:type="dxa" w:w="3024"/>
            <w:vAlign w:val="top"/>
          </w:tcPr>
          <w:p>
            <w:r>
              <w:t>Stores ahead-looking samples and applies them when dispenser reaches corresponding location</w:t>
            </w:r>
          </w:p>
        </w:tc>
        <w:tc>
          <w:tcPr>
            <w:tcW w:type="dxa" w:w="2160"/>
            <w:vAlign w:val="top"/>
          </w:tcPr>
          <w:p>
            <w:r>
              <w:t>Yes</w:t>
            </w:r>
          </w:p>
        </w:tc>
        <w:tc>
          <w:tcPr>
            <w:tcW w:type="dxa" w:w="2592"/>
            <w:vAlign w:val="top"/>
          </w:tcPr>
          <w:p>
            <w:r>
              <w:t>Target architecture for ahead-mounted GoCator</w:t>
            </w:r>
          </w:p>
        </w:tc>
      </w:tr>
    </w:tbl>
    <w:p/>
    <w:p>
      <w:pPr>
        <w:pStyle w:val="Heading1"/>
      </w:pPr>
      <w:r>
        <w:t>2. System Context</w:t>
      </w:r>
    </w:p>
    <w:p>
      <w:pPr>
        <w:spacing w:before="80" w:after="120"/>
        <w:ind w:left="360" w:right="216"/>
      </w:pPr>
      <w:r>
        <w:rPr>
          <w:rFonts w:ascii="Consolas" w:hAnsi="Consolas"/>
          <w:sz w:val="17"/>
        </w:rPr>
        <w:t>Nominal / offline FANUC trajectory</w:t>
        <w:br/>
        <w:t xml:space="preserve">              |</w:t>
        <w:br/>
        <w:t xml:space="preserve">              v</w:t>
        <w:br/>
        <w:t xml:space="preserve">        FANUC robot motion</w:t>
        <w:br/>
        <w:t xml:space="preserve">              |</w:t>
        <w:br/>
        <w:t xml:space="preserve">   +----------+-----------+</w:t>
        <w:br/>
        <w:t xml:space="preserve">   |                      |</w:t>
        <w:br/>
        <w:t>GoCator                 Dispenser TCP</w:t>
        <w:br/>
        <w:t>(ahead)                 (process point)</w:t>
        <w:br/>
        <w:t xml:space="preserve">   |                      |</w:t>
        <w:br/>
        <w:t xml:space="preserve">   v                      v</w:t>
        <w:br/>
        <w:t>surface measurement   sealant application</w:t>
        <w:br/>
        <w:br/>
        <w:t>Dynamic correction path:</w:t>
        <w:br/>
        <w:t>GoCator / spatial analysis -&gt; rxu.control -&gt; rxu.connectivity -&gt; FANUC DPM</w:t>
      </w:r>
    </w:p>
    <w:p>
      <w:r>
        <w:t>DPM is treated as an additive correction layer on top of the nominal robot path. The generic controller should produce process corrections; FANUC-specific transport, units and W/P/R mapping should remain in a robot/connectivity adapter.</w:t>
      </w:r>
    </w:p>
    <w:p>
      <w:pPr>
        <w:pStyle w:val="Heading1"/>
      </w:pPr>
      <w:r>
        <w:t>3. Coordinate Frames and Calibration</w:t>
      </w:r>
    </w:p>
    <w:p>
      <w:r>
        <w:t>The GoCator and dispenser are rigidly mounted on the same end-effector assembly but occupy different frames. Let {G} denote the GoCator frame, {T} the dispenser/process TCP frame, {F} the robot flange, and {W} a common workpiece/user frame.</w:t>
      </w:r>
    </w:p>
    <w:p>
      <w:pPr>
        <w:spacing w:before="80" w:after="120"/>
        <w:ind w:left="360" w:right="216"/>
      </w:pPr>
      <w:r>
        <w:rPr>
          <w:rFonts w:ascii="Consolas" w:hAnsi="Consolas"/>
          <w:sz w:val="17"/>
        </w:rPr>
        <w:t xml:space="preserve">              FANUC flange {F}</w:t>
        <w:br/>
        <w:t xml:space="preserve">                    |</w:t>
        <w:br/>
        <w:t xml:space="preserve">             +------+------+</w:t>
        <w:br/>
        <w:t xml:space="preserve">             |             |</w:t>
        <w:br/>
        <w:t xml:space="preserve">        GoCator {G}    Dispenser {T}</w:t>
        <w:br/>
        <w:t xml:space="preserve">             |             |</w:t>
        <w:br/>
        <w:t xml:space="preserve">             +---- fixed --+</w:t>
      </w:r>
    </w:p>
    <w:p>
      <w:r>
        <w:t>A fixed sensor-to-tool transform can be derived from calibrated flange transforms:</w:t>
      </w:r>
    </w:p>
    <w:p>
      <w:pPr>
        <w:spacing w:before="80" w:after="120"/>
        <w:ind w:left="360" w:right="216"/>
      </w:pPr>
      <w:r>
        <w:rPr>
          <w:rFonts w:ascii="Consolas" w:hAnsi="Consolas"/>
          <w:sz w:val="17"/>
        </w:rPr>
        <w:t>T_TG = inverse(T_FT) * T_FG</w:t>
      </w:r>
    </w:p>
    <w:p>
      <w:r>
        <w:t>This is related to hand-eye/extrinsic calibration, but the control interface should describe it more precisely as sensor-to-process-TCP extrinsic calibration. For Strategy 3, the prototype assumes that the upstream perception/spatial-analysis layer has already transformed the GoCator surface location into the same common/workpiece frame used for the current dispenser TCP.</w:t>
      </w:r>
    </w:p>
    <w:p>
      <w:pPr>
        <w:pStyle w:val="ListBullet"/>
      </w:pPr>
      <w:r>
        <w:t>Do not assume GoCator axes equal process X/Z/Ry.</w:t>
      </w:r>
    </w:p>
    <w:p>
      <w:pPr>
        <w:pStyle w:val="ListBullet"/>
      </w:pPr>
      <w:r>
        <w:t>Do not assume process Ry equals FANUC P until the configured DPM frame and tool/user frames are verified.</w:t>
      </w:r>
    </w:p>
    <w:p>
      <w:pPr>
        <w:pStyle w:val="ListBullet"/>
      </w:pPr>
      <w:r>
        <w:t>For curved surfaces and non-zero tool lever arms, rotation can induce translation; final implementation should use rigid-body pose composition rather than scalar axis addition.</w:t>
      </w:r>
    </w:p>
    <w:p>
      <w:pPr>
        <w:pStyle w:val="Heading1"/>
      </w:pPr>
      <w:r>
        <w:t>4. Common Control Building Blocks</w:t>
      </w:r>
    </w:p>
    <w:p>
      <w:pPr>
        <w:pStyle w:val="Heading2"/>
      </w:pPr>
      <w:r>
        <w:t>4.1 PID controller</w:t>
      </w:r>
    </w:p>
    <w:p>
      <w:r>
        <w:t>For each controlled process axis i ∈ {X, Z, Ry}:</w:t>
      </w:r>
    </w:p>
    <w:p>
      <w:pPr>
        <w:spacing w:before="80" w:after="120"/>
        <w:ind w:left="360" w:right="216"/>
      </w:pPr>
      <w:r>
        <w:rPr>
          <w:rFonts w:ascii="Consolas" w:hAnsi="Consolas"/>
          <w:sz w:val="17"/>
        </w:rPr>
        <w:t>e_i = setpoint_i - measured_i</w:t>
        <w:br/>
        <w:t>u_PID,i = Kp_i e_i + Ki_i ∫e_i dt + Kd_i de_i/dt</w:t>
      </w:r>
    </w:p>
    <w:p>
      <w:r>
        <w:t>The implementation uses three independent PID instances. Output saturation is applied and simple anti-windup prevents the integral from continuing to grow when saturation and error act in the same direction. The derivative term is filtered.</w:t>
      </w:r>
    </w:p>
    <w:p>
      <w:pPr>
        <w:pStyle w:val="Heading2"/>
      </w:pPr>
      <w:r>
        <w:t>4.2 FOH / correction trajectory reconstruction</w:t>
      </w:r>
    </w:p>
    <w:p>
      <w:r>
        <w:t>FOH is not the controller. It is a reconstruction and command-shaping layer between slower source updates (nominally 30 Hz) and the faster control/DPM loop (nominally 125 Hz). Each X, Z and Ry command has its own FOH object.</w:t>
      </w:r>
    </w:p>
    <w:p>
      <w:pPr>
        <w:spacing w:before="80" w:after="120"/>
        <w:ind w:left="360" w:right="216"/>
      </w:pPr>
      <w:r>
        <w:rPr>
          <w:rFonts w:ascii="Consolas" w:hAnsi="Consolas"/>
          <w:sz w:val="17"/>
        </w:rPr>
        <w:t>new controller target</w:t>
        <w:br/>
        <w:t xml:space="preserve">      |</w:t>
        <w:br/>
        <w:t xml:space="preserve">      v</w:t>
        <w:br/>
        <w:t>linear target progression</w:t>
        <w:br/>
        <w:t xml:space="preserve">      |</w:t>
        <w:br/>
        <w:t>rate limit</w:t>
        <w:br/>
        <w:t xml:space="preserve">      |</w:t>
        <w:br/>
        <w:t>acceleration limit</w:t>
        <w:br/>
        <w:t xml:space="preserve">      |</w:t>
        <w:br/>
        <w:t xml:space="preserve">      v</w:t>
        <w:br/>
        <w:t>high-rate DPM command</w:t>
      </w:r>
    </w:p>
    <w:p>
      <w:r>
        <w:t>The provided FOH implementation also limits maximum rate and acceleration. For the final robot, these limits must be selected from process requirements and verified against FANUC DPM behavior. A later evolution could replace this with a jerk-limited correction trajectory generator.</w:t>
      </w:r>
    </w:p>
    <w:p>
      <w:pPr>
        <w:pStyle w:val="Heading2"/>
      </w:pPr>
      <w:r>
        <w:t>4.3 FANUC DPM adapter</w:t>
      </w:r>
    </w:p>
    <w:p>
      <w:r>
        <w:t>The adapter follows the six-value order found in the supplied KAREL reference: dx, dy, dz, dw, dp, dr. Control internals remain in SI units (metres, radians); the adapter defaults to metre→millimetre and radian→degree conversion.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Process command</w:t>
            </w:r>
          </w:p>
        </w:tc>
        <w:tc>
          <w:tcPr>
            <w:tcW w:type="dxa" w:w="3408"/>
            <w:shd w:fill="D9EAF7"/>
            <w:vAlign w:val="center"/>
          </w:tcPr>
          <w:p>
            <w:r>
              <w:rPr>
                <w:b/>
              </w:rPr>
              <w:t>Default FANUC packet field</w:t>
            </w:r>
          </w:p>
        </w:tc>
        <w:tc>
          <w:tcPr>
            <w:tcW w:type="dxa" w:w="3408"/>
            <w:shd w:fill="D9EAF7"/>
            <w:vAlign w:val="center"/>
          </w:tcPr>
          <w:p>
            <w:r>
              <w:rPr>
                <w:b/>
              </w:rPr>
              <w:t>Important note</w:t>
            </w:r>
          </w:p>
        </w:tc>
      </w:tr>
      <w:tr>
        <w:tc>
          <w:tcPr>
            <w:tcW w:type="dxa" w:w="3408"/>
            <w:vAlign w:val="top"/>
          </w:tcPr>
          <w:p>
            <w:r>
              <w:t>ΔX</w:t>
            </w:r>
          </w:p>
        </w:tc>
        <w:tc>
          <w:tcPr>
            <w:tcW w:type="dxa" w:w="3408"/>
            <w:vAlign w:val="top"/>
          </w:tcPr>
          <w:p>
            <w:r>
              <w:t>dx</w:t>
            </w:r>
          </w:p>
        </w:tc>
        <w:tc>
          <w:tcPr>
            <w:tcW w:type="dxa" w:w="3408"/>
            <w:vAlign w:val="top"/>
          </w:tcPr>
          <w:p>
            <w:r>
              <w:t>Verify DPM reference frame/sign</w:t>
            </w:r>
          </w:p>
        </w:tc>
      </w:tr>
      <w:tr>
        <w:tc>
          <w:tcPr>
            <w:tcW w:type="dxa" w:w="3408"/>
            <w:vAlign w:val="top"/>
          </w:tcPr>
          <w:p>
            <w:r>
              <w:t>ΔZ</w:t>
            </w:r>
          </w:p>
        </w:tc>
        <w:tc>
          <w:tcPr>
            <w:tcW w:type="dxa" w:w="3408"/>
            <w:vAlign w:val="top"/>
          </w:tcPr>
          <w:p>
            <w:r>
              <w:t>dz</w:t>
            </w:r>
          </w:p>
        </w:tc>
        <w:tc>
          <w:tcPr>
            <w:tcW w:type="dxa" w:w="3408"/>
            <w:vAlign w:val="top"/>
          </w:tcPr>
          <w:p>
            <w:r>
              <w:t>Verify DPM reference frame/sign</w:t>
            </w:r>
          </w:p>
        </w:tc>
      </w:tr>
      <w:tr>
        <w:tc>
          <w:tcPr>
            <w:tcW w:type="dxa" w:w="3408"/>
            <w:vAlign w:val="top"/>
          </w:tcPr>
          <w:p>
            <w:r>
              <w:t>ΔRy</w:t>
            </w:r>
          </w:p>
        </w:tc>
        <w:tc>
          <w:tcPr>
            <w:tcW w:type="dxa" w:w="3408"/>
            <w:vAlign w:val="top"/>
          </w:tcPr>
          <w:p>
            <w:r>
              <w:t>dp when map_process_ry_to_fanuc_p=true</w:t>
            </w:r>
          </w:p>
        </w:tc>
        <w:tc>
          <w:tcPr>
            <w:tcW w:type="dxa" w:w="3408"/>
            <w:vAlign w:val="top"/>
          </w:tcPr>
          <w:p>
            <w:r>
              <w:t>Frame-dependent; must be verified</w:t>
            </w:r>
          </w:p>
        </w:tc>
      </w:tr>
      <w:tr>
        <w:tc>
          <w:tcPr>
            <w:tcW w:type="dxa" w:w="3408"/>
            <w:vAlign w:val="top"/>
          </w:tcPr>
          <w:p>
            <w:r>
              <w:t>Other axes</w:t>
            </w:r>
          </w:p>
        </w:tc>
        <w:tc>
          <w:tcPr>
            <w:tcW w:type="dxa" w:w="3408"/>
            <w:vAlign w:val="top"/>
          </w:tcPr>
          <w:p>
            <w:r>
              <w:t>0</w:t>
            </w:r>
          </w:p>
        </w:tc>
        <w:tc>
          <w:tcPr>
            <w:tcW w:type="dxa" w:w="3408"/>
            <w:vAlign w:val="top"/>
          </w:tcPr>
          <w:p>
            <w:r>
              <w:t>Not controlled by these prototypes</w:t>
            </w:r>
          </w:p>
        </w:tc>
      </w:tr>
    </w:tbl>
    <w:p/>
    <w:p>
      <w:r>
        <w:t>The adapter defaults to dry-run. The supplied socket logic waits for a KAREL-side trigger value before transmitting live packets. The KAREL example is a transport/reference implementation, not the SAMU control law.</w:t>
      </w:r>
    </w:p>
    <w:p>
      <w:pPr>
        <w:pStyle w:val="Heading1"/>
      </w:pPr>
      <w:r>
        <w:t>5. Strategy 1 – Decoupled PID + FOH</w:t>
      </w:r>
    </w:p>
    <w:p>
      <w:r>
        <w:t>Strategy 1 is the direct migration path from the Nov27th philosophy. Instead of one Z loop, it instantiates three decoupled loops for X, Z and Ry. It deliberately does not account for the physical separation between GoCator and dispenser.</w:t>
      </w:r>
    </w:p>
    <w:p>
      <w:pPr>
        <w:spacing w:before="80" w:after="120"/>
        <w:ind w:left="360" w:right="216"/>
      </w:pPr>
      <w:r>
        <w:rPr>
          <w:rFonts w:ascii="Consolas" w:hAnsi="Consolas"/>
          <w:sz w:val="17"/>
        </w:rPr>
        <w:t>GoCator feedback [X,Z,Ry] ~30 Hz</w:t>
        <w:br/>
        <w:t xml:space="preserve">          |</w:t>
        <w:br/>
        <w:t xml:space="preserve">   +------+------+ </w:t>
        <w:br/>
        <w:t xml:space="preserve">   |      |      |</w:t>
        <w:br/>
        <w:t xml:space="preserve"> PID-X  PID-Z  PID-Ry</w:t>
        <w:br/>
        <w:t xml:space="preserve">   |      |      |</w:t>
        <w:br/>
        <w:t xml:space="preserve"> FOH-X  FOH-Z  FOH-Ry</w:t>
        <w:br/>
        <w:t xml:space="preserve">   +------+------+ </w:t>
        <w:br/>
        <w:t xml:space="preserve">          |</w:t>
        <w:br/>
        <w:t xml:space="preserve">       FANUC DPM ~125 Hz</w:t>
      </w:r>
    </w:p>
    <w:p>
      <w:r>
        <w:t>Per-axis target:</w:t>
      </w:r>
    </w:p>
    <w:p>
      <w:pPr>
        <w:spacing w:before="80" w:after="120"/>
        <w:ind w:left="360" w:right="216"/>
      </w:pPr>
      <w:r>
        <w:rPr>
          <w:rFonts w:ascii="Consolas" w:hAnsi="Consolas"/>
          <w:sz w:val="17"/>
        </w:rPr>
        <w:t>u_target,i = PID_i(setpoint_i, measurement_i)</w:t>
      </w:r>
    </w:p>
    <w:p>
      <w:r>
        <w:t>This strategy is best for commissioning because it allows Z, X and Ry to be enabled and verified independently. Its main limitation is temporal/spatial correctness: if the GoCator is ahead of the dispenser, the latest measurement may not describe the surface currently under the dispenser.</w:t>
      </w:r>
    </w:p>
    <w:p>
      <w:pPr>
        <w:pStyle w:val="Heading1"/>
      </w:pPr>
      <w:r>
        <w:t>6. Strategy 2 – Feedforward + PID + FOH (No Preview)</w:t>
      </w:r>
    </w:p>
    <w:p>
      <w:r>
        <w:t>Strategy 2 adds a feedforward term. The feedforward input should represent a correction predicted from surface geometry—for example stand-off correction from measured surface height and Ry from local surface slope/normal.</w:t>
      </w:r>
    </w:p>
    <w:p>
      <w:pPr>
        <w:spacing w:before="80" w:after="120"/>
        <w:ind w:left="360" w:right="216"/>
      </w:pPr>
      <w:r>
        <w:rPr>
          <w:rFonts w:ascii="Consolas" w:hAnsi="Consolas"/>
          <w:sz w:val="17"/>
        </w:rPr>
        <w:t>u_target,i = Kff_i * u_FF,i + u_PID,i</w:t>
      </w:r>
    </w:p>
    <w:p>
      <w:r>
        <w:t>Then:</w:t>
      </w:r>
    </w:p>
    <w:p>
      <w:pPr>
        <w:spacing w:before="80" w:after="120"/>
        <w:ind w:left="360" w:right="216"/>
      </w:pPr>
      <w:r>
        <w:rPr>
          <w:rFonts w:ascii="Consolas" w:hAnsi="Consolas"/>
          <w:sz w:val="17"/>
        </w:rPr>
        <w:t>u_target -&gt; clamp -&gt; FOH/rate/acceleration shaping -&gt; FANUC DPM</w:t>
      </w:r>
    </w:p>
    <w:p>
      <w:r>
        <w:t>This is useful for developing the feedforward concept, but it intentionally assumes that the GoCator-derived geometry applies to the dispenser immediately. Therefore it is not the final architecture for the actual ahead-mounted sensor.</w:t>
      </w:r>
    </w:p>
    <w:p>
      <w:pPr>
        <w:pStyle w:val="Heading2"/>
      </w:pPr>
      <w:r>
        <w:t>6.1 Feedforward interpretation</w:t>
      </w:r>
    </w:p>
    <w:p>
      <w:r>
        <w:t>For a simplified 2-D surface z=f(x), a local slope can provide an orientation reference such as θ≈atan(dz/dx). In a real 3-D implementation, surface normal estimation and rigid-frame transformations should be used. Feedforward can anticipate the required correction; PID reacts to residual error.</w:t>
      </w:r>
    </w:p>
    <w:p>
      <w:pPr>
        <w:pStyle w:val="Heading1"/>
      </w:pPr>
      <w:r>
        <w:t>7. Strategy 3 – Preview Buffer + Spatial Synchronization</w:t>
      </w:r>
    </w:p>
    <w:p>
      <w:r>
        <w:t>Strategy 3 addresses the real mounting arrangement: GoCator sees a surface region before the dispenser reaches it. Therefore the newest GoCator sample should normally not be applied immediately.</w:t>
      </w:r>
    </w:p>
    <w:p>
      <w:pPr>
        <w:spacing w:before="80" w:after="120"/>
        <w:ind w:left="360" w:right="216"/>
      </w:pPr>
      <w:r>
        <w:rPr>
          <w:rFonts w:ascii="Consolas" w:hAnsi="Consolas"/>
          <w:sz w:val="17"/>
        </w:rPr>
        <w:t>GoCator sees location B first</w:t>
        <w:br/>
        <w:t xml:space="preserve">          |</w:t>
        <w:br/>
        <w:t>transform to common/workpiece frame</w:t>
        <w:br/>
        <w:t xml:space="preserve">          |</w:t>
        <w:br/>
        <w:t>store B + geometry + timestamp + confidence</w:t>
        <w:br/>
        <w:t xml:space="preserve">          |</w:t>
        <w:br/>
        <w:t xml:space="preserve">      PREVIEW BUFFER</w:t>
        <w:br/>
        <w:t xml:space="preserve">          |</w:t>
        <w:br/>
        <w:t>robot continues moving</w:t>
        <w:br/>
        <w:t xml:space="preserve">          |</w:t>
        <w:br/>
        <w:t>current dispenser TCP reaches/matches B</w:t>
        <w:br/>
        <w:t xml:space="preserve">          |</w:t>
        <w:br/>
        <w:t>retrieve historical sample for B</w:t>
        <w:br/>
        <w:t xml:space="preserve">          |</w:t>
        <w:br/>
        <w:t>FF + correction term -&gt; FOH/limits -&gt; DPM</w:t>
      </w:r>
    </w:p>
    <w:p>
      <w:pPr>
        <w:pStyle w:val="Heading2"/>
      </w:pPr>
      <w:r>
        <w:t>7.1 What the buffer stores</w:t>
      </w:r>
    </w:p>
    <w:p>
      <w:r>
        <w:t>Prototype surface-sample array:</w:t>
      </w:r>
    </w:p>
    <w:p>
      <w:pPr>
        <w:spacing w:before="80" w:after="120"/>
        <w:ind w:left="360" w:right="216"/>
      </w:pPr>
      <w:r>
        <w:rPr>
          <w:rFonts w:ascii="Consolas" w:hAnsi="Consolas"/>
          <w:sz w:val="17"/>
        </w:rPr>
        <w:t>[px, py, pz, measured_x, measured_z, measured_ry, ff_x, ff_z, ff_ry, confidence]</w:t>
      </w:r>
    </w:p>
    <w:p>
      <w:r>
        <w:t>px/py/pz identify where the surface sample belongs in the common/workpiece frame. Timestamp is added by the receiving node. Confidence supports rejection of unreliable samples. The current dispenser TCP is supplied separately as [x, y, z, ry].</w:t>
      </w:r>
    </w:p>
    <w:p>
      <w:pPr>
        <w:pStyle w:val="Heading2"/>
      </w:pPr>
      <w:r>
        <w:t>7.2 Spatial selection</w:t>
      </w:r>
    </w:p>
    <w:p>
      <w:r>
        <w:t>For each buffered sample j, the prototype computes Euclidean distance to the current dispenser TCP position:</w:t>
      </w:r>
    </w:p>
    <w:p>
      <w:pPr>
        <w:spacing w:before="80" w:after="120"/>
        <w:ind w:left="360" w:right="216"/>
      </w:pPr>
      <w:r>
        <w:rPr>
          <w:rFonts w:ascii="Consolas" w:hAnsi="Consolas"/>
          <w:sz w:val="17"/>
        </w:rPr>
        <w:t>d_j = sqrt((px_j-x_tcp)^2 + (py_j-y_tcp)^2 + (pz_j-z_tcp)^2)</w:t>
      </w:r>
    </w:p>
    <w:p>
      <w:r>
        <w:t>The nearest sample is selected only if it lies inside spatial_match_tolerance_m and satisfies the confidence threshold. Samples older than max_age_s are removed. This avoids tying synchronization only to elapsed time.</w:t>
      </w:r>
    </w:p>
    <w:p>
      <w:pPr>
        <w:pStyle w:val="Heading2"/>
      </w:pPr>
      <w:r>
        <w:t>7.3 Why fixed delay is not the preferred method</w:t>
      </w:r>
    </w:p>
    <w:p>
      <w:r>
        <w:t>A fixed delay can be approximately correct if sensor lead distance and robot speed are constant. If the lead distance is L and speed is v, delay≈L/v. When v changes, the correct delay changes. Spatial matching instead asks whether the dispenser has reached the physical location measured earlier, making it more robust to speed changes.</w:t>
      </w:r>
    </w:p>
    <w:p>
      <w:r>
        <w:t>The config still contains fixed_delay mode for controlled experiments and debugging. It should not be treated as the preferred production synchronization method.</w:t>
      </w:r>
    </w:p>
    <w:p>
      <w:pPr>
        <w:pStyle w:val="Heading2"/>
      </w:pPr>
      <w:r>
        <w:t>7.4 Important control interpretation</w:t>
      </w:r>
    </w:p>
    <w:p>
      <w:r>
        <w:t>The current prototype computes its PID term from the selected historical sample's measured values. Because the GoCator is ahead of the dispenser, this is not true instantaneous closed-loop feedback of the current nozzle/surface relationship. It is better interpreted as a matched preview/residual correction based on historical surface information.</w:t>
      </w:r>
    </w:p>
    <w:p>
      <w:r>
        <w:t>If a future sensor, observer, robot/process estimator, or second measurement provides the actual current process error at the dispenser, that signal should feed the true feedback PID while the buffered GoCator geometry remains the preview/feedforward input.</w:t>
      </w:r>
    </w:p>
    <w:p>
      <w:pPr>
        <w:spacing w:before="80" w:after="120"/>
        <w:ind w:left="360" w:right="216"/>
      </w:pPr>
      <w:r>
        <w:rPr>
          <w:rFonts w:ascii="Consolas" w:hAnsi="Consolas"/>
          <w:sz w:val="17"/>
        </w:rPr>
        <w:t>Recommended mature structure:</w:t>
        <w:br/>
        <w:br/>
        <w:t>Buffered GoCator geometry ----------&gt; Feedforward</w:t>
        <w:br/>
        <w:t xml:space="preserve">                                        |</w:t>
        <w:br/>
        <w:t>Current dispenser/process error ----&gt; Feedback controller</w:t>
        <w:br/>
        <w:t xml:space="preserve">                                        |</w:t>
        <w:br/>
        <w:t xml:space="preserve">                           combine + constrain</w:t>
        <w:br/>
        <w:t xml:space="preserve">                                        |</w:t>
        <w:br/>
        <w:t xml:space="preserve">                                      DPM</w:t>
      </w:r>
    </w:p>
    <w:p>
      <w:pPr>
        <w:pStyle w:val="Heading1"/>
      </w:pPr>
      <w:r>
        <w:t>8. Dispenser Process Control</w:t>
      </w:r>
    </w:p>
    <w:p>
      <w:r>
        <w:t>Robot pose correction and material dispensing should be treated as separate but synchronized functions. The present package controls robot correction only. A future process-control interface may command dispenser ON/OFF, flow, pressure or material rate.</w:t>
      </w:r>
    </w:p>
    <w:p>
      <w:pPr>
        <w:spacing w:before="80" w:after="120"/>
        <w:ind w:left="360" w:right="216"/>
      </w:pPr>
      <w:r>
        <w:rPr>
          <w:rFonts w:ascii="Consolas" w:hAnsi="Consolas"/>
          <w:sz w:val="17"/>
        </w:rPr>
        <w:t>common trajectory/process progress</w:t>
        <w:br/>
        <w:t xml:space="preserve">          |</w:t>
        <w:br/>
        <w:t xml:space="preserve">   +------+------+</w:t>
        <w:br/>
        <w:t xml:space="preserve">   |             |</w:t>
        <w:br/>
        <w:t>robot pose     dispenser process</w:t>
        <w:br/>
        <w:t>X/Z/Ry DPM    ON/OFF, flow, pressure</w:t>
        <w:br/>
        <w:t xml:space="preserve">   |             |</w:t>
        <w:br/>
        <w:t xml:space="preserve">   +------+------+</w:t>
        <w:br/>
        <w:t xml:space="preserve">          |</w:t>
        <w:br/>
        <w:t xml:space="preserve">     sealant bead</w:t>
      </w:r>
    </w:p>
    <w:p>
      <w:r>
        <w:t>If bead volume per unit length must remain constant, material flow may need coordination with robot TCP speed. Ownership and interface requirements for the dispenser controller should be confirmed before coupling it to rxu.control.</w:t>
      </w:r>
    </w:p>
    <w:p>
      <w:pPr>
        <w:pStyle w:val="Heading1"/>
      </w:pPr>
      <w:r>
        <w:t>9. ROS 2 Interfaces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vAlign w:val="center"/>
          </w:tcPr>
          <w:p>
            <w:r>
              <w:rPr>
                <w:b/>
              </w:rPr>
              <w:t>Topic</w:t>
            </w:r>
          </w:p>
        </w:tc>
        <w:tc>
          <w:tcPr>
            <w:tcW w:type="dxa" w:w="2556"/>
            <w:shd w:fill="D9EAF7"/>
            <w:vAlign w:val="center"/>
          </w:tcPr>
          <w:p>
            <w:r>
              <w:rPr>
                <w:b/>
              </w:rPr>
              <w:t>Used by</w:t>
            </w:r>
          </w:p>
        </w:tc>
        <w:tc>
          <w:tcPr>
            <w:tcW w:type="dxa" w:w="2556"/>
            <w:shd w:fill="D9EAF7"/>
            <w:vAlign w:val="center"/>
          </w:tcPr>
          <w:p>
            <w:r>
              <w:rPr>
                <w:b/>
              </w:rPr>
              <w:t>Payload</w:t>
            </w:r>
          </w:p>
        </w:tc>
        <w:tc>
          <w:tcPr>
            <w:tcW w:type="dxa" w:w="2556"/>
            <w:shd w:fill="D9EAF7"/>
            <w:vAlign w:val="center"/>
          </w:tcPr>
          <w:p>
            <w:r>
              <w:rPr>
                <w:b/>
              </w:rPr>
              <w:t>Units / frame</w:t>
            </w:r>
          </w:p>
        </w:tc>
      </w:tr>
      <w:tr>
        <w:tc>
          <w:tcPr>
            <w:tcW w:type="dxa" w:w="2556"/>
            <w:vAlign w:val="top"/>
          </w:tcPr>
          <w:p>
            <w:r>
              <w:t>/samu/gocator/feedback_x_z_ry</w:t>
            </w:r>
          </w:p>
        </w:tc>
        <w:tc>
          <w:tcPr>
            <w:tcW w:type="dxa" w:w="2556"/>
            <w:vAlign w:val="top"/>
          </w:tcPr>
          <w:p>
            <w:r>
              <w:t>Strategies 1,2</w:t>
            </w:r>
          </w:p>
        </w:tc>
        <w:tc>
          <w:tcPr>
            <w:tcW w:type="dxa" w:w="2556"/>
            <w:vAlign w:val="top"/>
          </w:tcPr>
          <w:p>
            <w:r>
              <w:t>[x,z,ry]</w:t>
            </w:r>
          </w:p>
        </w:tc>
        <w:tc>
          <w:tcPr>
            <w:tcW w:type="dxa" w:w="2556"/>
            <w:vAlign w:val="top"/>
          </w:tcPr>
          <w:p>
            <w:r>
              <w:t>m, m, rad; semantic frame must be defined</w:t>
            </w:r>
          </w:p>
        </w:tc>
      </w:tr>
      <w:tr>
        <w:tc>
          <w:tcPr>
            <w:tcW w:type="dxa" w:w="2556"/>
            <w:vAlign w:val="top"/>
          </w:tcPr>
          <w:p>
            <w:r>
              <w:t>/samu/gocator/feedforward_x_z_ry</w:t>
            </w:r>
          </w:p>
        </w:tc>
        <w:tc>
          <w:tcPr>
            <w:tcW w:type="dxa" w:w="2556"/>
            <w:vAlign w:val="top"/>
          </w:tcPr>
          <w:p>
            <w:r>
              <w:t>Strategy 2</w:t>
            </w:r>
          </w:p>
        </w:tc>
        <w:tc>
          <w:tcPr>
            <w:tcW w:type="dxa" w:w="2556"/>
            <w:vAlign w:val="top"/>
          </w:tcPr>
          <w:p>
            <w:r>
              <w:t>[ff_x,ff_z,ff_ry]</w:t>
            </w:r>
          </w:p>
        </w:tc>
        <w:tc>
          <w:tcPr>
            <w:tcW w:type="dxa" w:w="2556"/>
            <w:vAlign w:val="top"/>
          </w:tcPr>
          <w:p>
            <w:r>
              <w:t>m, m, rad</w:t>
            </w:r>
          </w:p>
        </w:tc>
      </w:tr>
      <w:tr>
        <w:tc>
          <w:tcPr>
            <w:tcW w:type="dxa" w:w="2556"/>
            <w:vAlign w:val="top"/>
          </w:tcPr>
          <w:p>
            <w:r>
              <w:t>/samu/gocator/surface_sample</w:t>
            </w:r>
          </w:p>
        </w:tc>
        <w:tc>
          <w:tcPr>
            <w:tcW w:type="dxa" w:w="2556"/>
            <w:vAlign w:val="top"/>
          </w:tcPr>
          <w:p>
            <w:r>
              <w:t>Strategy 3</w:t>
            </w:r>
          </w:p>
        </w:tc>
        <w:tc>
          <w:tcPr>
            <w:tcW w:type="dxa" w:w="2556"/>
            <w:vAlign w:val="top"/>
          </w:tcPr>
          <w:p>
            <w:r>
              <w:t>10-element surface sample</w:t>
            </w:r>
          </w:p>
        </w:tc>
        <w:tc>
          <w:tcPr>
            <w:tcW w:type="dxa" w:w="2556"/>
            <w:vAlign w:val="top"/>
          </w:tcPr>
          <w:p>
            <w:r>
              <w:t>location in common/workpiece frame; corrections in SI</w:t>
            </w:r>
          </w:p>
        </w:tc>
      </w:tr>
      <w:tr>
        <w:tc>
          <w:tcPr>
            <w:tcW w:type="dxa" w:w="2556"/>
            <w:vAlign w:val="top"/>
          </w:tcPr>
          <w:p>
            <w:r>
              <w:t>/samu/dispenser/tcp_pose</w:t>
            </w:r>
          </w:p>
        </w:tc>
        <w:tc>
          <w:tcPr>
            <w:tcW w:type="dxa" w:w="2556"/>
            <w:vAlign w:val="top"/>
          </w:tcPr>
          <w:p>
            <w:r>
              <w:t>Strategy 3</w:t>
            </w:r>
          </w:p>
        </w:tc>
        <w:tc>
          <w:tcPr>
            <w:tcW w:type="dxa" w:w="2556"/>
            <w:vAlign w:val="top"/>
          </w:tcPr>
          <w:p>
            <w:r>
              <w:t>[x,y,z,ry]</w:t>
            </w:r>
          </w:p>
        </w:tc>
        <w:tc>
          <w:tcPr>
            <w:tcW w:type="dxa" w:w="2556"/>
            <w:vAlign w:val="top"/>
          </w:tcPr>
          <w:p>
            <w:r>
              <w:t>same common/workpiece frame as surface_sample</w:t>
            </w:r>
          </w:p>
        </w:tc>
      </w:tr>
    </w:tbl>
    <w:p/>
    <w:p>
      <w:pPr>
        <w:pStyle w:val="Heading1"/>
      </w:pPr>
      <w:r>
        <w:t>10. Configuration Reference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Parameter</w:t>
            </w:r>
          </w:p>
        </w:tc>
        <w:tc>
          <w:tcPr>
            <w:tcW w:type="dxa" w:w="3408"/>
            <w:shd w:fill="D9EAF7"/>
            <w:vAlign w:val="center"/>
          </w:tcPr>
          <w:p>
            <w:r>
              <w:rPr>
                <w:b/>
              </w:rPr>
              <w:t>Meaning</w:t>
            </w:r>
          </w:p>
        </w:tc>
        <w:tc>
          <w:tcPr>
            <w:tcW w:type="dxa" w:w="3408"/>
            <w:shd w:fill="D9EAF7"/>
            <w:vAlign w:val="center"/>
          </w:tcPr>
          <w:p>
            <w:r>
              <w:rPr>
                <w:b/>
              </w:rPr>
              <w:t>Prototype default / note</w:t>
            </w:r>
          </w:p>
        </w:tc>
      </w:tr>
      <w:tr>
        <w:tc>
          <w:tcPr>
            <w:tcW w:type="dxa" w:w="3408"/>
            <w:vAlign w:val="top"/>
          </w:tcPr>
          <w:p>
            <w:r>
              <w:t>control_rate_hz</w:t>
            </w:r>
          </w:p>
        </w:tc>
        <w:tc>
          <w:tcPr>
            <w:tcW w:type="dxa" w:w="3408"/>
            <w:vAlign w:val="top"/>
          </w:tcPr>
          <w:p>
            <w:r>
              <w:t>High-rate command loop</w:t>
            </w:r>
          </w:p>
        </w:tc>
        <w:tc>
          <w:tcPr>
            <w:tcW w:type="dxa" w:w="3408"/>
            <w:vAlign w:val="top"/>
          </w:tcPr>
          <w:p>
            <w:r>
              <w:t>125 Hz</w:t>
            </w:r>
          </w:p>
        </w:tc>
      </w:tr>
      <w:tr>
        <w:tc>
          <w:tcPr>
            <w:tcW w:type="dxa" w:w="3408"/>
            <w:vAlign w:val="top"/>
          </w:tcPr>
          <w:p>
            <w:r>
              <w:t>sensor_rate_hz</w:t>
            </w:r>
          </w:p>
        </w:tc>
        <w:tc>
          <w:tcPr>
            <w:tcW w:type="dxa" w:w="3408"/>
            <w:vAlign w:val="top"/>
          </w:tcPr>
          <w:p>
            <w:r>
              <w:t>Expected GoCator/control-source update rate</w:t>
            </w:r>
          </w:p>
        </w:tc>
        <w:tc>
          <w:tcPr>
            <w:tcW w:type="dxa" w:w="3408"/>
            <w:vAlign w:val="top"/>
          </w:tcPr>
          <w:p>
            <w:r>
              <w:t>30 Hz</w:t>
            </w:r>
          </w:p>
        </w:tc>
      </w:tr>
      <w:tr>
        <w:tc>
          <w:tcPr>
            <w:tcW w:type="dxa" w:w="3408"/>
            <w:vAlign w:val="top"/>
          </w:tcPr>
          <w:p>
            <w:r>
              <w:t>setpoint</w:t>
            </w:r>
          </w:p>
        </w:tc>
        <w:tc>
          <w:tcPr>
            <w:tcW w:type="dxa" w:w="3408"/>
            <w:vAlign w:val="top"/>
          </w:tcPr>
          <w:p>
            <w:r>
              <w:t>Per-axis desired residual</w:t>
            </w:r>
          </w:p>
        </w:tc>
        <w:tc>
          <w:tcPr>
            <w:tcW w:type="dxa" w:w="3408"/>
            <w:vAlign w:val="top"/>
          </w:tcPr>
          <w:p>
            <w:r>
              <w:t>0</w:t>
            </w:r>
          </w:p>
        </w:tc>
      </w:tr>
      <w:tr>
        <w:tc>
          <w:tcPr>
            <w:tcW w:type="dxa" w:w="3408"/>
            <w:vAlign w:val="top"/>
          </w:tcPr>
          <w:p>
            <w:r>
              <w:t>kp, ki, kd</w:t>
            </w:r>
          </w:p>
        </w:tc>
        <w:tc>
          <w:tcPr>
            <w:tcW w:type="dxa" w:w="3408"/>
            <w:vAlign w:val="top"/>
          </w:tcPr>
          <w:p>
            <w:r>
              <w:t>PID gains</w:t>
            </w:r>
          </w:p>
        </w:tc>
        <w:tc>
          <w:tcPr>
            <w:tcW w:type="dxa" w:w="3408"/>
            <w:vAlign w:val="top"/>
          </w:tcPr>
          <w:p>
            <w:r>
              <w:t>Placeholders; tune on system</w:t>
            </w:r>
          </w:p>
        </w:tc>
      </w:tr>
      <w:tr>
        <w:tc>
          <w:tcPr>
            <w:tcW w:type="dxa" w:w="3408"/>
            <w:vAlign w:val="top"/>
          </w:tcPr>
          <w:p>
            <w:r>
              <w:t>min_offset/max_offset</w:t>
            </w:r>
          </w:p>
        </w:tc>
        <w:tc>
          <w:tcPr>
            <w:tcW w:type="dxa" w:w="3408"/>
            <w:vAlign w:val="top"/>
          </w:tcPr>
          <w:p>
            <w:r>
              <w:t>Absolute correction clamp</w:t>
            </w:r>
          </w:p>
        </w:tc>
        <w:tc>
          <w:tcPr>
            <w:tcW w:type="dxa" w:w="3408"/>
            <w:vAlign w:val="top"/>
          </w:tcPr>
          <w:p>
            <w:r>
              <w:t>X/Z ±0.01 m; Ry ±5°</w:t>
            </w:r>
          </w:p>
        </w:tc>
      </w:tr>
      <w:tr>
        <w:tc>
          <w:tcPr>
            <w:tcW w:type="dxa" w:w="3408"/>
            <w:vAlign w:val="top"/>
          </w:tcPr>
          <w:p>
            <w:r>
              <w:t>max_rate</w:t>
            </w:r>
          </w:p>
        </w:tc>
        <w:tc>
          <w:tcPr>
            <w:tcW w:type="dxa" w:w="3408"/>
            <w:vAlign w:val="top"/>
          </w:tcPr>
          <w:p>
            <w:r>
              <w:t>Maximum correction rate</w:t>
            </w:r>
          </w:p>
        </w:tc>
        <w:tc>
          <w:tcPr>
            <w:tcW w:type="dxa" w:w="3408"/>
            <w:vAlign w:val="top"/>
          </w:tcPr>
          <w:p>
            <w:r>
              <w:t>Axis-specific placeholder</w:t>
            </w:r>
          </w:p>
        </w:tc>
      </w:tr>
      <w:tr>
        <w:tc>
          <w:tcPr>
            <w:tcW w:type="dxa" w:w="3408"/>
            <w:vAlign w:val="top"/>
          </w:tcPr>
          <w:p>
            <w:r>
              <w:t>max_accel</w:t>
            </w:r>
          </w:p>
        </w:tc>
        <w:tc>
          <w:tcPr>
            <w:tcW w:type="dxa" w:w="3408"/>
            <w:vAlign w:val="top"/>
          </w:tcPr>
          <w:p>
            <w:r>
              <w:t>Maximum correction acceleration</w:t>
            </w:r>
          </w:p>
        </w:tc>
        <w:tc>
          <w:tcPr>
            <w:tcW w:type="dxa" w:w="3408"/>
            <w:vAlign w:val="top"/>
          </w:tcPr>
          <w:p>
            <w:r>
              <w:t>Axis-specific placeholder</w:t>
            </w:r>
          </w:p>
        </w:tc>
      </w:tr>
      <w:tr>
        <w:tc>
          <w:tcPr>
            <w:tcW w:type="dxa" w:w="3408"/>
            <w:vAlign w:val="top"/>
          </w:tcPr>
          <w:p>
            <w:r>
              <w:t>feedforward_gain</w:t>
            </w:r>
          </w:p>
        </w:tc>
        <w:tc>
          <w:tcPr>
            <w:tcW w:type="dxa" w:w="3408"/>
            <w:vAlign w:val="top"/>
          </w:tcPr>
          <w:p>
            <w:r>
              <w:t>Scale applied to feedforward</w:t>
            </w:r>
          </w:p>
        </w:tc>
        <w:tc>
          <w:tcPr>
            <w:tcW w:type="dxa" w:w="3408"/>
            <w:vAlign w:val="top"/>
          </w:tcPr>
          <w:p>
            <w:r>
              <w:t>1.0</w:t>
            </w:r>
          </w:p>
        </w:tc>
      </w:tr>
      <w:tr>
        <w:tc>
          <w:tcPr>
            <w:tcW w:type="dxa" w:w="3408"/>
            <w:vAlign w:val="top"/>
          </w:tcPr>
          <w:p>
            <w:r>
              <w:t>dry_run</w:t>
            </w:r>
          </w:p>
        </w:tc>
        <w:tc>
          <w:tcPr>
            <w:tcW w:type="dxa" w:w="3408"/>
            <w:vAlign w:val="top"/>
          </w:tcPr>
          <w:p>
            <w:r>
              <w:t>Prevent live socket transmission</w:t>
            </w:r>
          </w:p>
        </w:tc>
        <w:tc>
          <w:tcPr>
            <w:tcW w:type="dxa" w:w="3408"/>
            <w:vAlign w:val="top"/>
          </w:tcPr>
          <w:p>
            <w:r>
              <w:t>true</w:t>
            </w:r>
          </w:p>
        </w:tc>
      </w:tr>
      <w:tr>
        <w:tc>
          <w:tcPr>
            <w:tcW w:type="dxa" w:w="3408"/>
            <w:vAlign w:val="top"/>
          </w:tcPr>
          <w:p>
            <w:r>
              <w:t>linear_si_to_fanuc</w:t>
            </w:r>
          </w:p>
        </w:tc>
        <w:tc>
          <w:tcPr>
            <w:tcW w:type="dxa" w:w="3408"/>
            <w:vAlign w:val="top"/>
          </w:tcPr>
          <w:p>
            <w:r>
              <w:t>m→FANUC linear unit scaling</w:t>
            </w:r>
          </w:p>
        </w:tc>
        <w:tc>
          <w:tcPr>
            <w:tcW w:type="dxa" w:w="3408"/>
            <w:vAlign w:val="top"/>
          </w:tcPr>
          <w:p>
            <w:r>
              <w:t>1000</w:t>
            </w:r>
          </w:p>
        </w:tc>
      </w:tr>
      <w:tr>
        <w:tc>
          <w:tcPr>
            <w:tcW w:type="dxa" w:w="3408"/>
            <w:vAlign w:val="top"/>
          </w:tcPr>
          <w:p>
            <w:r>
              <w:t>angular_si_to_fanuc</w:t>
            </w:r>
          </w:p>
        </w:tc>
        <w:tc>
          <w:tcPr>
            <w:tcW w:type="dxa" w:w="3408"/>
            <w:vAlign w:val="top"/>
          </w:tcPr>
          <w:p>
            <w:r>
              <w:t>rad→FANUC angular unit scaling</w:t>
            </w:r>
          </w:p>
        </w:tc>
        <w:tc>
          <w:tcPr>
            <w:tcW w:type="dxa" w:w="3408"/>
            <w:vAlign w:val="top"/>
          </w:tcPr>
          <w:p>
            <w:r>
              <w:t>57.295779513</w:t>
            </w:r>
          </w:p>
        </w:tc>
      </w:tr>
      <w:tr>
        <w:tc>
          <w:tcPr>
            <w:tcW w:type="dxa" w:w="3408"/>
            <w:vAlign w:val="top"/>
          </w:tcPr>
          <w:p>
            <w:r>
              <w:t>map_process_ry_to_fanuc_p</w:t>
            </w:r>
          </w:p>
        </w:tc>
        <w:tc>
          <w:tcPr>
            <w:tcW w:type="dxa" w:w="3408"/>
            <w:vAlign w:val="top"/>
          </w:tcPr>
          <w:p>
            <w:r>
              <w:t>Temporary Ry mapping choice</w:t>
            </w:r>
          </w:p>
        </w:tc>
        <w:tc>
          <w:tcPr>
            <w:tcW w:type="dxa" w:w="3408"/>
            <w:vAlign w:val="top"/>
          </w:tcPr>
          <w:p>
            <w:r>
              <w:t>true; verify physically</w:t>
            </w:r>
          </w:p>
        </w:tc>
      </w:tr>
      <w:tr>
        <w:tc>
          <w:tcPr>
            <w:tcW w:type="dxa" w:w="3408"/>
            <w:vAlign w:val="top"/>
          </w:tcPr>
          <w:p>
            <w:r>
              <w:t>max_samples</w:t>
            </w:r>
          </w:p>
        </w:tc>
        <w:tc>
          <w:tcPr>
            <w:tcW w:type="dxa" w:w="3408"/>
            <w:vAlign w:val="top"/>
          </w:tcPr>
          <w:p>
            <w:r>
              <w:t>Preview-buffer capacity</w:t>
            </w:r>
          </w:p>
        </w:tc>
        <w:tc>
          <w:tcPr>
            <w:tcW w:type="dxa" w:w="3408"/>
            <w:vAlign w:val="top"/>
          </w:tcPr>
          <w:p>
            <w:r>
              <w:t>2000</w:t>
            </w:r>
          </w:p>
        </w:tc>
      </w:tr>
      <w:tr>
        <w:tc>
          <w:tcPr>
            <w:tcW w:type="dxa" w:w="3408"/>
            <w:vAlign w:val="top"/>
          </w:tcPr>
          <w:p>
            <w:r>
              <w:t>spatial_match_tolerance_m</w:t>
            </w:r>
          </w:p>
        </w:tc>
        <w:tc>
          <w:tcPr>
            <w:tcW w:type="dxa" w:w="3408"/>
            <w:vAlign w:val="top"/>
          </w:tcPr>
          <w:p>
            <w:r>
              <w:t>Maximum TCP-to-sample match distance</w:t>
            </w:r>
          </w:p>
        </w:tc>
        <w:tc>
          <w:tcPr>
            <w:tcW w:type="dxa" w:w="3408"/>
            <w:vAlign w:val="top"/>
          </w:tcPr>
          <w:p>
            <w:r>
              <w:t>0.006 m</w:t>
            </w:r>
          </w:p>
        </w:tc>
      </w:tr>
      <w:tr>
        <w:tc>
          <w:tcPr>
            <w:tcW w:type="dxa" w:w="3408"/>
            <w:vAlign w:val="top"/>
          </w:tcPr>
          <w:p>
            <w:r>
              <w:t>max_age_s</w:t>
            </w:r>
          </w:p>
        </w:tc>
        <w:tc>
          <w:tcPr>
            <w:tcW w:type="dxa" w:w="3408"/>
            <w:vAlign w:val="top"/>
          </w:tcPr>
          <w:p>
            <w:r>
              <w:t>Discard stale buffered samples</w:t>
            </w:r>
          </w:p>
        </w:tc>
        <w:tc>
          <w:tcPr>
            <w:tcW w:type="dxa" w:w="3408"/>
            <w:vAlign w:val="top"/>
          </w:tcPr>
          <w:p>
            <w:r>
              <w:t>10 s</w:t>
            </w:r>
          </w:p>
        </w:tc>
      </w:tr>
      <w:tr>
        <w:tc>
          <w:tcPr>
            <w:tcW w:type="dxa" w:w="3408"/>
            <w:vAlign w:val="top"/>
          </w:tcPr>
          <w:p>
            <w:r>
              <w:t>min_confidence</w:t>
            </w:r>
          </w:p>
        </w:tc>
        <w:tc>
          <w:tcPr>
            <w:tcW w:type="dxa" w:w="3408"/>
            <w:vAlign w:val="top"/>
          </w:tcPr>
          <w:p>
            <w:r>
              <w:t>Reject low-confidence samples</w:t>
            </w:r>
          </w:p>
        </w:tc>
        <w:tc>
          <w:tcPr>
            <w:tcW w:type="dxa" w:w="3408"/>
            <w:vAlign w:val="top"/>
          </w:tcPr>
          <w:p>
            <w:r>
              <w:t>0.5</w:t>
            </w:r>
          </w:p>
        </w:tc>
      </w:tr>
      <w:tr>
        <w:tc>
          <w:tcPr>
            <w:tcW w:type="dxa" w:w="3408"/>
            <w:vAlign w:val="top"/>
          </w:tcPr>
          <w:p>
            <w:r>
              <w:t>fixed_delay_s</w:t>
            </w:r>
          </w:p>
        </w:tc>
        <w:tc>
          <w:tcPr>
            <w:tcW w:type="dxa" w:w="3408"/>
            <w:vAlign w:val="top"/>
          </w:tcPr>
          <w:p>
            <w:r>
              <w:t>Comparison/debug delay mode</w:t>
            </w:r>
          </w:p>
        </w:tc>
        <w:tc>
          <w:tcPr>
            <w:tcW w:type="dxa" w:w="3408"/>
            <w:vAlign w:val="top"/>
          </w:tcPr>
          <w:p>
            <w:r>
              <w:t>2.0 s</w:t>
            </w:r>
          </w:p>
        </w:tc>
      </w:tr>
    </w:tbl>
    <w:p/>
    <w:p>
      <w:pPr>
        <w:pStyle w:val="Heading1"/>
      </w:pPr>
      <w:r>
        <w:t>11. Dummy Publishers and Offline Test</w:t>
      </w:r>
    </w:p>
    <w:p>
      <w:pPr>
        <w:pStyle w:val="Heading2"/>
      </w:pPr>
      <w:r>
        <w:t>11.1 dummy_gocator.py</w:t>
      </w:r>
    </w:p>
    <w:p>
      <w:r>
        <w:t>Publishes synthetic X/Z/Ry residuals, synthetic feedforward corrections, and Strategy-3 surface samples at approximately 30 Hz. The Strategy-3 sample location is intentionally placed 0.10 m ahead of the dummy dispenser along X.</w:t>
      </w:r>
    </w:p>
    <w:p>
      <w:pPr>
        <w:pStyle w:val="Heading2"/>
      </w:pPr>
      <w:r>
        <w:t>11.2 dummy_tcp_publisher.py</w:t>
      </w:r>
    </w:p>
    <w:p>
      <w:r>
        <w:t>Publishes a synthetic dispenser TCP at 125 Hz in the same common frame. It advances at 0.05 m/s along X.</w:t>
      </w:r>
    </w:p>
    <w:p>
      <w:pPr>
        <w:pStyle w:val="Heading2"/>
      </w:pPr>
      <w:r>
        <w:t>11.3 control_test.py</w:t>
      </w:r>
    </w:p>
    <w:p>
      <w:r>
        <w:t>Runs without ROS or FANUC. It creates ahead-looking surface samples and verifies that old buffered samples become spatially matched when the dummy dispenser reaches their locations. This is a synchronization sanity test, not a robot-dynamics validation.</w:t>
      </w:r>
    </w:p>
    <w:p>
      <w:pPr>
        <w:pStyle w:val="Heading1"/>
      </w:pPr>
      <w:r>
        <w:t>12. Build and Run</w:t>
      </w:r>
    </w:p>
    <w:p>
      <w:r>
        <w:t>Place the package in a ROS 2 workspace src directory, install dependencies, then build with colcon. Example:</w:t>
      </w:r>
    </w:p>
    <w:p>
      <w:pPr>
        <w:spacing w:before="80" w:after="120"/>
        <w:ind w:left="360" w:right="216"/>
      </w:pPr>
      <w:r>
        <w:rPr>
          <w:rFonts w:ascii="Consolas" w:hAnsi="Consolas"/>
          <w:sz w:val="17"/>
        </w:rPr>
        <w:t>cd ~/ros2_ws</w:t>
        <w:br/>
        <w:t>colcon build --packages-select samu_fanuc_control</w:t>
        <w:br/>
        <w:t>source install/setup.bash</w:t>
      </w:r>
    </w:p>
    <w:p>
      <w:r>
        <w:t>Strategy 1 example:</w:t>
      </w:r>
    </w:p>
    <w:p>
      <w:pPr>
        <w:spacing w:before="80" w:after="120"/>
        <w:ind w:left="360" w:right="216"/>
      </w:pPr>
      <w:r>
        <w:rPr>
          <w:rFonts w:ascii="Consolas" w:hAnsi="Consolas"/>
          <w:sz w:val="17"/>
        </w:rPr>
        <w:t>ros2 run samu_fanuc_control strategy1_pid_foh \</w:t>
        <w:br/>
        <w:t xml:space="preserve">  --ros-args -p config_file:=/absolute/path/config/strategy1_pid_foh.json</w:t>
        <w:br/>
        <w:br/>
        <w:t>python3 scripts/dummy_gocator.py</w:t>
      </w:r>
    </w:p>
    <w:p>
      <w:r>
        <w:t>Strategy 2 example:</w:t>
      </w:r>
    </w:p>
    <w:p>
      <w:pPr>
        <w:spacing w:before="80" w:after="120"/>
        <w:ind w:left="360" w:right="216"/>
      </w:pPr>
      <w:r>
        <w:rPr>
          <w:rFonts w:ascii="Consolas" w:hAnsi="Consolas"/>
          <w:sz w:val="17"/>
        </w:rPr>
        <w:t>ros2 run samu_fanuc_control strategy2_ff_pid_foh \</w:t>
        <w:br/>
        <w:t xml:space="preserve">  --ros-args -p config_file:=/absolute/path/config/strategy2_ff_pid_foh.json</w:t>
        <w:br/>
        <w:br/>
        <w:t>python3 scripts/dummy_gocator.py</w:t>
      </w:r>
    </w:p>
    <w:p>
      <w:r>
        <w:t>Strategy 3 example:</w:t>
      </w:r>
    </w:p>
    <w:p>
      <w:pPr>
        <w:spacing w:before="80" w:after="120"/>
        <w:ind w:left="360" w:right="216"/>
      </w:pPr>
      <w:r>
        <w:rPr>
          <w:rFonts w:ascii="Consolas" w:hAnsi="Consolas"/>
          <w:sz w:val="17"/>
        </w:rPr>
        <w:t>ros2 run samu_fanuc_control strategy3_preview_buffer \</w:t>
        <w:br/>
        <w:t xml:space="preserve">  --ros-args -p config_file:=/absolute/path/config/strategy3_preview_buffer.json</w:t>
        <w:br/>
        <w:br/>
        <w:t>python3 scripts/dummy_gocator.py</w:t>
        <w:br/>
        <w:t>python3 scripts/dummy_tcp_publisher.py</w:t>
      </w:r>
    </w:p>
    <w:p>
      <w:r>
        <w:t>Offline synchronization sanity test:</w:t>
      </w:r>
    </w:p>
    <w:p>
      <w:pPr>
        <w:spacing w:before="80" w:after="120"/>
        <w:ind w:left="360" w:right="216"/>
      </w:pPr>
      <w:r>
        <w:rPr>
          <w:rFonts w:ascii="Consolas" w:hAnsi="Consolas"/>
          <w:sz w:val="17"/>
        </w:rPr>
        <w:t>python3 scripts/control_test.py</w:t>
      </w:r>
    </w:p>
    <w:p>
      <w:pPr>
        <w:pStyle w:val="Heading1"/>
      </w:pPr>
      <w:r>
        <w:t>13. Commissioning Plan</w:t>
      </w:r>
    </w:p>
    <w:p>
      <w:pPr>
        <w:pStyle w:val="ListNumber"/>
      </w:pPr>
      <w:r>
        <w:t>Keep fanuc.dry_run=true. Verify topics, units, signs, timestamps and config loading.</w:t>
      </w:r>
    </w:p>
    <w:p>
      <w:pPr>
        <w:pStyle w:val="ListNumber"/>
      </w:pPr>
      <w:r>
        <w:t>Verify sensor-to-workpiece and dispenser-TCP-to-workpiece transformations independently.</w:t>
      </w:r>
    </w:p>
    <w:p>
      <w:pPr>
        <w:pStyle w:val="ListNumber"/>
      </w:pPr>
      <w:r>
        <w:t>Verify FANUC DPM option, schedule, configured reference frame, KAREL/socket transport and six-axis ordering.</w:t>
      </w:r>
    </w:p>
    <w:p>
      <w:pPr>
        <w:pStyle w:val="ListNumber"/>
      </w:pPr>
      <w:r>
        <w:t>Enable Strategy 1 Z only with very small limits. Confirm positive/negative correction direction.</w:t>
      </w:r>
    </w:p>
    <w:p>
      <w:pPr>
        <w:pStyle w:val="ListNumber"/>
      </w:pPr>
      <w:r>
        <w:t>Disable Z; test X only.</w:t>
      </w:r>
    </w:p>
    <w:p>
      <w:pPr>
        <w:pStyle w:val="ListNumber"/>
      </w:pPr>
      <w:r>
        <w:t>Disable X/Z; test Ry only. Confirm whether process Ry maps to FANUC P in the chosen frame.</w:t>
      </w:r>
    </w:p>
    <w:p>
      <w:pPr>
        <w:pStyle w:val="ListNumber"/>
      </w:pPr>
      <w:r>
        <w:t>Test X+Z, then X+Z+Ry with conservative limits.</w:t>
      </w:r>
    </w:p>
    <w:p>
      <w:pPr>
        <w:pStyle w:val="ListNumber"/>
      </w:pPr>
      <w:r>
        <w:t>Run Strategy 2 in dry-run and compare PID-only command against FF+PID command.</w:t>
      </w:r>
    </w:p>
    <w:p>
      <w:pPr>
        <w:pStyle w:val="ListNumber"/>
      </w:pPr>
      <w:r>
        <w:t>Validate Strategy 3 spatial matching using recorded data before live DPM.</w:t>
      </w:r>
    </w:p>
    <w:p>
      <w:pPr>
        <w:pStyle w:val="ListNumber"/>
      </w:pPr>
      <w:r>
        <w:t>Test robot speed changes/stops and verify that spatial buffer behavior remains correct and stale data is rejected.</w:t>
      </w:r>
    </w:p>
    <w:p>
      <w:pPr>
        <w:pStyle w:val="ListNumber"/>
      </w:pPr>
      <w:r>
        <w:t>Only after all frame/sign/safety checks, enable live combined DPM correction.</w:t>
      </w:r>
    </w:p>
    <w:p>
      <w:pPr>
        <w:pStyle w:val="Heading1"/>
      </w:pPr>
      <w:r>
        <w:t>14. Safety and Fault Handling Requirements</w:t>
      </w:r>
    </w:p>
    <w:p>
      <w:pPr>
        <w:pStyle w:val="ListBullet"/>
      </w:pPr>
      <w:r>
        <w:t>Sensor timeout: define whether command returns to zero, freezes, retracts, or requests a robot/process stop.</w:t>
      </w:r>
    </w:p>
    <w:p>
      <w:pPr>
        <w:pStyle w:val="ListBullet"/>
      </w:pPr>
      <w:r>
        <w:t>TCP-state timeout: Strategy 3 must not continue spatial matching with stale robot pose.</w:t>
      </w:r>
    </w:p>
    <w:p>
      <w:pPr>
        <w:pStyle w:val="ListBullet"/>
      </w:pPr>
      <w:r>
        <w:t>No valid buffer match: do not invent a correction. Define controlled fallback behavior.</w:t>
      </w:r>
    </w:p>
    <w:p>
      <w:pPr>
        <w:pStyle w:val="ListBullet"/>
      </w:pPr>
      <w:r>
        <w:t>Confidence below threshold: reject the sample.</w:t>
      </w:r>
    </w:p>
    <w:p>
      <w:pPr>
        <w:pStyle w:val="ListBullet"/>
      </w:pPr>
      <w:r>
        <w:t>Correction saturation: log and expose persistent saturation as a diagnostic.</w:t>
      </w:r>
    </w:p>
    <w:p>
      <w:pPr>
        <w:pStyle w:val="ListBullet"/>
      </w:pPr>
      <w:r>
        <w:t>Frame mismatch or calibration invalid: inhibit dynamic correction.</w:t>
      </w:r>
    </w:p>
    <w:p>
      <w:pPr>
        <w:pStyle w:val="ListBullet"/>
      </w:pPr>
      <w:r>
        <w:t>DPM communication loss: define deterministic safe behavior with FANUC/automation team.</w:t>
      </w:r>
    </w:p>
    <w:p>
      <w:pPr>
        <w:pStyle w:val="ListBullet"/>
      </w:pPr>
      <w:r>
        <w:t>Robot stop/resume: ensure buffered samples are still spatially valid; age alone is not sufficient.</w:t>
      </w:r>
    </w:p>
    <w:p>
      <w:pPr>
        <w:pStyle w:val="ListBullet"/>
      </w:pPr>
      <w:r>
        <w:t>Dispenser ON/OFF interlock: avoid applying sealant if robot/process pose validity is lost.</w:t>
      </w:r>
    </w:p>
    <w:p>
      <w:pPr>
        <w:pStyle w:val="Heading1"/>
      </w:pPr>
      <w:r>
        <w:t>15. Known Prototype Limitations / Required Improvements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Area</w:t>
            </w:r>
          </w:p>
        </w:tc>
        <w:tc>
          <w:tcPr>
            <w:tcW w:type="dxa" w:w="3408"/>
            <w:shd w:fill="D9EAF7"/>
            <w:vAlign w:val="center"/>
          </w:tcPr>
          <w:p>
            <w:r>
              <w:rPr>
                <w:b/>
              </w:rPr>
              <w:t>Current prototype</w:t>
            </w:r>
          </w:p>
        </w:tc>
        <w:tc>
          <w:tcPr>
            <w:tcW w:type="dxa" w:w="3408"/>
            <w:shd w:fill="D9EAF7"/>
            <w:vAlign w:val="center"/>
          </w:tcPr>
          <w:p>
            <w:r>
              <w:rPr>
                <w:b/>
              </w:rPr>
              <w:t>Recommended production evolution</w:t>
            </w:r>
          </w:p>
        </w:tc>
      </w:tr>
      <w:tr>
        <w:tc>
          <w:tcPr>
            <w:tcW w:type="dxa" w:w="3408"/>
            <w:vAlign w:val="top"/>
          </w:tcPr>
          <w:p>
            <w:r>
              <w:t>ROS messages</w:t>
            </w:r>
          </w:p>
        </w:tc>
        <w:tc>
          <w:tcPr>
            <w:tcW w:type="dxa" w:w="3408"/>
            <w:vAlign w:val="top"/>
          </w:tcPr>
          <w:p>
            <w:r>
              <w:t>Float64MultiArray</w:t>
            </w:r>
          </w:p>
        </w:tc>
        <w:tc>
          <w:tcPr>
            <w:tcW w:type="dxa" w:w="3408"/>
            <w:vAlign w:val="top"/>
          </w:tcPr>
          <w:p>
            <w:r>
              <w:t>Typed messages with header, frame_id, timestamps, validity and covariance/confidence</w:t>
            </w:r>
          </w:p>
        </w:tc>
      </w:tr>
      <w:tr>
        <w:tc>
          <w:tcPr>
            <w:tcW w:type="dxa" w:w="3408"/>
            <w:vAlign w:val="top"/>
          </w:tcPr>
          <w:p>
            <w:r>
              <w:t>Timing</w:t>
            </w:r>
          </w:p>
        </w:tc>
        <w:tc>
          <w:tcPr>
            <w:tcW w:type="dxa" w:w="3408"/>
            <w:vAlign w:val="top"/>
          </w:tcPr>
          <w:p>
            <w:r>
              <w:t>Assumed source periods</w:t>
            </w:r>
          </w:p>
        </w:tc>
        <w:tc>
          <w:tcPr>
            <w:tcW w:type="dxa" w:w="3408"/>
            <w:vAlign w:val="top"/>
          </w:tcPr>
          <w:p>
            <w:r>
              <w:t>Use message timestamps and measured dt</w:t>
            </w:r>
          </w:p>
        </w:tc>
      </w:tr>
      <w:tr>
        <w:tc>
          <w:tcPr>
            <w:tcW w:type="dxa" w:w="3408"/>
            <w:vAlign w:val="top"/>
          </w:tcPr>
          <w:p>
            <w:r>
              <w:t>Strategy 3 matching</w:t>
            </w:r>
          </w:p>
        </w:tc>
        <w:tc>
          <w:tcPr>
            <w:tcW w:type="dxa" w:w="3408"/>
            <w:vAlign w:val="top"/>
          </w:tcPr>
          <w:p>
            <w:r>
              <w:t>Nearest 3-D point</w:t>
            </w:r>
          </w:p>
        </w:tc>
        <w:tc>
          <w:tcPr>
            <w:tcW w:type="dxa" w:w="3408"/>
            <w:vAlign w:val="top"/>
          </w:tcPr>
          <w:p>
            <w:r>
              <w:t>Trajectory-aware/spatial interpolation; handle self-near paths and curved geometry</w:t>
            </w:r>
          </w:p>
        </w:tc>
      </w:tr>
      <w:tr>
        <w:tc>
          <w:tcPr>
            <w:tcW w:type="dxa" w:w="3408"/>
            <w:vAlign w:val="top"/>
          </w:tcPr>
          <w:p>
            <w:r>
              <w:t>Buffer interpolation</w:t>
            </w:r>
          </w:p>
        </w:tc>
        <w:tc>
          <w:tcPr>
            <w:tcW w:type="dxa" w:w="3408"/>
            <w:vAlign w:val="top"/>
          </w:tcPr>
          <w:p>
            <w:r>
              <w:t>Nearest sample</w:t>
            </w:r>
          </w:p>
        </w:tc>
        <w:tc>
          <w:tcPr>
            <w:tcW w:type="dxa" w:w="3408"/>
            <w:vAlign w:val="top"/>
          </w:tcPr>
          <w:p>
            <w:r>
              <w:t>Interpolate between neighboring valid samples</w:t>
            </w:r>
          </w:p>
        </w:tc>
      </w:tr>
      <w:tr>
        <w:tc>
          <w:tcPr>
            <w:tcW w:type="dxa" w:w="3408"/>
            <w:vAlign w:val="top"/>
          </w:tcPr>
          <w:p>
            <w:r>
              <w:t>Feedback in Strategy 3</w:t>
            </w:r>
          </w:p>
        </w:tc>
        <w:tc>
          <w:tcPr>
            <w:tcW w:type="dxa" w:w="3408"/>
            <w:vAlign w:val="top"/>
          </w:tcPr>
          <w:p>
            <w:r>
              <w:t>Historical matched measurement</w:t>
            </w:r>
          </w:p>
        </w:tc>
        <w:tc>
          <w:tcPr>
            <w:tcW w:type="dxa" w:w="3408"/>
            <w:vAlign w:val="top"/>
          </w:tcPr>
          <w:p>
            <w:r>
              <w:t>Separate true current feedback from preview feedforward</w:t>
            </w:r>
          </w:p>
        </w:tc>
      </w:tr>
      <w:tr>
        <w:tc>
          <w:tcPr>
            <w:tcW w:type="dxa" w:w="3408"/>
            <w:vAlign w:val="top"/>
          </w:tcPr>
          <w:p>
            <w:r>
              <w:t>Frame transform</w:t>
            </w:r>
          </w:p>
        </w:tc>
        <w:tc>
          <w:tcPr>
            <w:tcW w:type="dxa" w:w="3408"/>
            <w:vAlign w:val="top"/>
          </w:tcPr>
          <w:p>
            <w:r>
              <w:t>Expected upstream</w:t>
            </w:r>
          </w:p>
        </w:tc>
        <w:tc>
          <w:tcPr>
            <w:tcW w:type="dxa" w:w="3408"/>
            <w:vAlign w:val="top"/>
          </w:tcPr>
          <w:p>
            <w:r>
              <w:t>Formal TF/extrinsic calibration pipeline with validation</w:t>
            </w:r>
          </w:p>
        </w:tc>
      </w:tr>
      <w:tr>
        <w:tc>
          <w:tcPr>
            <w:tcW w:type="dxa" w:w="3408"/>
            <w:vAlign w:val="top"/>
          </w:tcPr>
          <w:p>
            <w:r>
              <w:t>Orientation</w:t>
            </w:r>
          </w:p>
        </w:tc>
        <w:tc>
          <w:tcPr>
            <w:tcW w:type="dxa" w:w="3408"/>
            <w:vAlign w:val="top"/>
          </w:tcPr>
          <w:p>
            <w:r>
              <w:t>Scalar Ry</w:t>
            </w:r>
          </w:p>
        </w:tc>
        <w:tc>
          <w:tcPr>
            <w:tcW w:type="dxa" w:w="3408"/>
            <w:vAlign w:val="top"/>
          </w:tcPr>
          <w:p>
            <w:r>
              <w:t>Full SO(3)/SE(3) pose representation where needed</w:t>
            </w:r>
          </w:p>
        </w:tc>
      </w:tr>
      <w:tr>
        <w:tc>
          <w:tcPr>
            <w:tcW w:type="dxa" w:w="3408"/>
            <w:vAlign w:val="top"/>
          </w:tcPr>
          <w:p>
            <w:r>
              <w:t>DPM mapping</w:t>
            </w:r>
          </w:p>
        </w:tc>
        <w:tc>
          <w:tcPr>
            <w:tcW w:type="dxa" w:w="3408"/>
            <w:vAlign w:val="top"/>
          </w:tcPr>
          <w:p>
            <w:r>
              <w:t>Configurable Ry→P/W</w:t>
            </w:r>
          </w:p>
        </w:tc>
        <w:tc>
          <w:tcPr>
            <w:tcW w:type="dxa" w:w="3408"/>
            <w:vAlign w:val="top"/>
          </w:tcPr>
          <w:p>
            <w:r>
              <w:t>Verify actual DPM frame and use explicit transform</w:t>
            </w:r>
          </w:p>
        </w:tc>
      </w:tr>
      <w:tr>
        <w:tc>
          <w:tcPr>
            <w:tcW w:type="dxa" w:w="3408"/>
            <w:vAlign w:val="top"/>
          </w:tcPr>
          <w:p>
            <w:r>
              <w:t>Networking</w:t>
            </w:r>
          </w:p>
        </w:tc>
        <w:tc>
          <w:tcPr>
            <w:tcW w:type="dxa" w:w="3408"/>
            <w:vAlign w:val="top"/>
          </w:tcPr>
          <w:p>
            <w:r>
              <w:t>Minimal socket prototype</w:t>
            </w:r>
          </w:p>
        </w:tc>
        <w:tc>
          <w:tcPr>
            <w:tcW w:type="dxa" w:w="3408"/>
            <w:vAlign w:val="top"/>
          </w:tcPr>
          <w:p>
            <w:r>
              <w:t>Reconnect, heartbeat, timeout, sequence IDs, endian/protocol validation</w:t>
            </w:r>
          </w:p>
        </w:tc>
      </w:tr>
      <w:tr>
        <w:tc>
          <w:tcPr>
            <w:tcW w:type="dxa" w:w="3408"/>
            <w:vAlign w:val="top"/>
          </w:tcPr>
          <w:p>
            <w:r>
              <w:t>Safety</w:t>
            </w:r>
          </w:p>
        </w:tc>
        <w:tc>
          <w:tcPr>
            <w:tcW w:type="dxa" w:w="3408"/>
            <w:vAlign w:val="top"/>
          </w:tcPr>
          <w:p>
            <w:r>
              <w:t>Basic clamps</w:t>
            </w:r>
          </w:p>
        </w:tc>
        <w:tc>
          <w:tcPr>
            <w:tcW w:type="dxa" w:w="3408"/>
            <w:vAlign w:val="top"/>
          </w:tcPr>
          <w:p>
            <w:r>
              <w:t>State machine, fault handling, robot/process interlocks</w:t>
            </w:r>
          </w:p>
        </w:tc>
      </w:tr>
      <w:tr>
        <w:tc>
          <w:tcPr>
            <w:tcW w:type="dxa" w:w="3408"/>
            <w:vAlign w:val="top"/>
          </w:tcPr>
          <w:p>
            <w:r>
              <w:t>Controller coupling</w:t>
            </w:r>
          </w:p>
        </w:tc>
        <w:tc>
          <w:tcPr>
            <w:tcW w:type="dxa" w:w="3408"/>
            <w:vAlign w:val="top"/>
          </w:tcPr>
          <w:p>
            <w:r>
              <w:t>Independent axes</w:t>
            </w:r>
          </w:p>
        </w:tc>
        <w:tc>
          <w:tcPr>
            <w:tcW w:type="dxa" w:w="3408"/>
            <w:vAlign w:val="top"/>
          </w:tcPr>
          <w:p>
            <w:r>
              <w:t>Add geometric coupling or MIMO/MPC if tests show X/Z/Ry interaction</w:t>
            </w:r>
          </w:p>
        </w:tc>
      </w:tr>
    </w:tbl>
    <w:p/>
    <w:p>
      <w:pPr>
        <w:pStyle w:val="Heading1"/>
      </w:pPr>
      <w:r>
        <w:t>16. Strategy Selection Recommendation</w:t>
      </w:r>
    </w:p>
    <w:p>
      <w:r>
        <w:t>Use Strategy 1 to reproduce and extend the previous demonstrated behavior on FANUC. Use Strategy 2 to validate feedforward generation independently of mounting synchronization. Use Strategy 3 as the basis for the actual ahead-mounted GoCator system, after the common-frame transformation and spatial matching are validated.</w:t>
      </w:r>
    </w:p>
    <w:p>
      <w:pPr>
        <w:spacing w:before="80" w:after="120"/>
        <w:ind w:left="360" w:right="216"/>
      </w:pPr>
      <w:r>
        <w:rPr>
          <w:rFonts w:ascii="Consolas" w:hAnsi="Consolas"/>
          <w:sz w:val="17"/>
        </w:rPr>
        <w:t>Commissioning:</w:t>
        <w:br/>
        <w:t>Strategy 1 -&gt; verify FANUC/DPM + X/Z/Ry</w:t>
        <w:br/>
        <w:br/>
        <w:t>Algorithm development:</w:t>
        <w:br/>
        <w:t>Strategy 2 -&gt; verify feedforward + residual correction</w:t>
        <w:br/>
        <w:br/>
        <w:t>Target mounting-aware architecture:</w:t>
        <w:br/>
        <w:t>Strategy 3 -&gt; transform -&gt; preview buffer -&gt; spatial match/interpolate</w:t>
        <w:br/>
        <w:t xml:space="preserve">           -&gt; feedforward + valid feedback -&gt; command shaping -&gt; DPM</w:t>
      </w:r>
    </w:p>
    <w:p>
      <w:pPr>
        <w:pStyle w:val="Heading1"/>
      </w:pPr>
      <w:r>
        <w:t>17. Future MPC Path</w:t>
      </w:r>
    </w:p>
    <w:p>
      <w:r>
        <w:t>The preview buffer is directly useful for a future MPC implementation because it provides upcoming surface/reference information. MPC should not be the first commissioning controller. First identify DPM/robot response, validate frames and synchronization, and log X/Z/Ry commands versus robot/process response.</w:t>
      </w:r>
    </w:p>
    <w:p>
      <w:r>
        <w:t>A later MPC can use:</w:t>
      </w:r>
    </w:p>
    <w:p>
      <w:pPr>
        <w:pStyle w:val="ListBullet"/>
      </w:pPr>
      <w:r>
        <w:t>state/output: X, Z, Ry process errors or estimated errors</w:t>
      </w:r>
    </w:p>
    <w:p>
      <w:pPr>
        <w:pStyle w:val="ListBullet"/>
      </w:pPr>
      <w:r>
        <w:t>input: DPM ΔX, ΔZ, ΔRy</w:t>
      </w:r>
    </w:p>
    <w:p>
      <w:pPr>
        <w:pStyle w:val="ListBullet"/>
      </w:pPr>
      <w:r>
        <w:t>preview horizon: upcoming buffered surface geometry</w:t>
      </w:r>
    </w:p>
    <w:p>
      <w:pPr>
        <w:pStyle w:val="ListBullet"/>
      </w:pPr>
      <w:r>
        <w:t>constraints: offset, rate, acceleration and process tolerances</w:t>
      </w:r>
    </w:p>
    <w:p>
      <w:pPr>
        <w:pStyle w:val="ListBullet"/>
      </w:pPr>
      <w:r>
        <w:t>MIMO dynamics if Ry commands produce significant X/Z effects</w:t>
      </w:r>
    </w:p>
    <w:p>
      <w:pPr>
        <w:pStyle w:val="Heading1"/>
      </w:pPr>
      <w:r>
        <w:t>18. File Map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File</w:t>
            </w:r>
          </w:p>
        </w:tc>
        <w:tc>
          <w:tcPr>
            <w:tcW w:type="dxa" w:w="5112"/>
            <w:shd w:fill="D9EAF7"/>
            <w:vAlign w:val="center"/>
          </w:tcPr>
          <w:p>
            <w:r>
              <w:rPr>
                <w:b/>
              </w:rPr>
              <w:t>Role</w:t>
            </w:r>
          </w:p>
        </w:tc>
      </w:tr>
      <w:tr>
        <w:tc>
          <w:tcPr>
            <w:tcW w:type="dxa" w:w="5112"/>
            <w:vAlign w:val="top"/>
          </w:tcPr>
          <w:p>
            <w:r>
              <w:t>src/strategy1_pid_foh.cpp</w:t>
            </w:r>
          </w:p>
        </w:tc>
        <w:tc>
          <w:tcPr>
            <w:tcW w:type="dxa" w:w="5112"/>
            <w:vAlign w:val="top"/>
          </w:tcPr>
          <w:p>
            <w:r>
              <w:t>Decoupled X/Z/Ry PID + FOH</w:t>
            </w:r>
          </w:p>
        </w:tc>
      </w:tr>
      <w:tr>
        <w:tc>
          <w:tcPr>
            <w:tcW w:type="dxa" w:w="5112"/>
            <w:vAlign w:val="top"/>
          </w:tcPr>
          <w:p>
            <w:r>
              <w:t>src/strategy2_ff_pid_foh.cpp</w:t>
            </w:r>
          </w:p>
        </w:tc>
        <w:tc>
          <w:tcPr>
            <w:tcW w:type="dxa" w:w="5112"/>
            <w:vAlign w:val="top"/>
          </w:tcPr>
          <w:p>
            <w:r>
              <w:t>Feedforward + PID + FOH without preview</w:t>
            </w:r>
          </w:p>
        </w:tc>
      </w:tr>
      <w:tr>
        <w:tc>
          <w:tcPr>
            <w:tcW w:type="dxa" w:w="5112"/>
            <w:vAlign w:val="top"/>
          </w:tcPr>
          <w:p>
            <w:r>
              <w:t>src/strategy3_preview_buffer.cpp</w:t>
            </w:r>
          </w:p>
        </w:tc>
        <w:tc>
          <w:tcPr>
            <w:tcW w:type="dxa" w:w="5112"/>
            <w:vAlign w:val="top"/>
          </w:tcPr>
          <w:p>
            <w:r>
              <w:t>Preview-buffer strategy with spatial/fixed-delay selection</w:t>
            </w:r>
          </w:p>
        </w:tc>
      </w:tr>
      <w:tr>
        <w:tc>
          <w:tcPr>
            <w:tcW w:type="dxa" w:w="5112"/>
            <w:vAlign w:val="top"/>
          </w:tcPr>
          <w:p>
            <w:r>
              <w:t>include/samu_control/pid.hpp</w:t>
            </w:r>
          </w:p>
        </w:tc>
        <w:tc>
          <w:tcPr>
            <w:tcW w:type="dxa" w:w="5112"/>
            <w:vAlign w:val="top"/>
          </w:tcPr>
          <w:p>
            <w:r>
              <w:t>PID with saturation/anti-windup/filtered derivative</w:t>
            </w:r>
          </w:p>
        </w:tc>
      </w:tr>
      <w:tr>
        <w:tc>
          <w:tcPr>
            <w:tcW w:type="dxa" w:w="5112"/>
            <w:vAlign w:val="top"/>
          </w:tcPr>
          <w:p>
            <w:r>
              <w:t>include/samu_control/foh.hpp</w:t>
            </w:r>
          </w:p>
        </w:tc>
        <w:tc>
          <w:tcPr>
            <w:tcW w:type="dxa" w:w="5112"/>
            <w:vAlign w:val="top"/>
          </w:tcPr>
          <w:p>
            <w:r>
              <w:t>FOH + rate/acceleration shaping</w:t>
            </w:r>
          </w:p>
        </w:tc>
      </w:tr>
      <w:tr>
        <w:tc>
          <w:tcPr>
            <w:tcW w:type="dxa" w:w="5112"/>
            <w:vAlign w:val="top"/>
          </w:tcPr>
          <w:p>
            <w:r>
              <w:t>include/samu_control/fanuc_dpm_server.hpp</w:t>
            </w:r>
          </w:p>
        </w:tc>
        <w:tc>
          <w:tcPr>
            <w:tcW w:type="dxa" w:w="5112"/>
            <w:vAlign w:val="top"/>
          </w:tcPr>
          <w:p>
            <w:r>
              <w:t>FANUC six-value DPM transport adapter</w:t>
            </w:r>
          </w:p>
        </w:tc>
      </w:tr>
      <w:tr>
        <w:tc>
          <w:tcPr>
            <w:tcW w:type="dxa" w:w="5112"/>
            <w:vAlign w:val="top"/>
          </w:tcPr>
          <w:p>
            <w:r>
              <w:t>include/samu_control/config.hpp</w:t>
            </w:r>
          </w:p>
        </w:tc>
        <w:tc>
          <w:tcPr>
            <w:tcW w:type="dxa" w:w="5112"/>
            <w:vAlign w:val="top"/>
          </w:tcPr>
          <w:p>
            <w:r>
              <w:t>JSON configuration loader</w:t>
            </w:r>
          </w:p>
        </w:tc>
      </w:tr>
      <w:tr>
        <w:tc>
          <w:tcPr>
            <w:tcW w:type="dxa" w:w="5112"/>
            <w:vAlign w:val="top"/>
          </w:tcPr>
          <w:p>
            <w:r>
              <w:t>include/samu_control/types.hpp</w:t>
            </w:r>
          </w:p>
        </w:tc>
        <w:tc>
          <w:tcPr>
            <w:tcW w:type="dxa" w:w="5112"/>
            <w:vAlign w:val="top"/>
          </w:tcPr>
          <w:p>
            <w:r>
              <w:t>Common data structures</w:t>
            </w:r>
          </w:p>
        </w:tc>
      </w:tr>
      <w:tr>
        <w:tc>
          <w:tcPr>
            <w:tcW w:type="dxa" w:w="5112"/>
            <w:vAlign w:val="top"/>
          </w:tcPr>
          <w:p>
            <w:r>
              <w:t>scripts/dummy_gocator.py</w:t>
            </w:r>
          </w:p>
        </w:tc>
        <w:tc>
          <w:tcPr>
            <w:tcW w:type="dxa" w:w="5112"/>
            <w:vAlign w:val="top"/>
          </w:tcPr>
          <w:p>
            <w:r>
              <w:t>Synthetic GoCator publisher</w:t>
            </w:r>
          </w:p>
        </w:tc>
      </w:tr>
      <w:tr>
        <w:tc>
          <w:tcPr>
            <w:tcW w:type="dxa" w:w="5112"/>
            <w:vAlign w:val="top"/>
          </w:tcPr>
          <w:p>
            <w:r>
              <w:t>scripts/dummy_tcp_publisher.py</w:t>
            </w:r>
          </w:p>
        </w:tc>
        <w:tc>
          <w:tcPr>
            <w:tcW w:type="dxa" w:w="5112"/>
            <w:vAlign w:val="top"/>
          </w:tcPr>
          <w:p>
            <w:r>
              <w:t>Synthetic dispenser TCP publisher</w:t>
            </w:r>
          </w:p>
        </w:tc>
      </w:tr>
      <w:tr>
        <w:tc>
          <w:tcPr>
            <w:tcW w:type="dxa" w:w="5112"/>
            <w:vAlign w:val="top"/>
          </w:tcPr>
          <w:p>
            <w:r>
              <w:t>scripts/control_test.py</w:t>
            </w:r>
          </w:p>
        </w:tc>
        <w:tc>
          <w:tcPr>
            <w:tcW w:type="dxa" w:w="5112"/>
            <w:vAlign w:val="top"/>
          </w:tcPr>
          <w:p>
            <w:r>
              <w:t>Offline preview-buffer sanity test</w:t>
            </w:r>
          </w:p>
        </w:tc>
      </w:tr>
      <w:tr>
        <w:tc>
          <w:tcPr>
            <w:tcW w:type="dxa" w:w="5112"/>
            <w:vAlign w:val="top"/>
          </w:tcPr>
          <w:p>
            <w:r>
              <w:t>config/*.json</w:t>
            </w:r>
          </w:p>
        </w:tc>
        <w:tc>
          <w:tcPr>
            <w:tcW w:type="dxa" w:w="5112"/>
            <w:vAlign w:val="top"/>
          </w:tcPr>
          <w:p>
            <w:r>
              <w:t>Per-strategy runtime configuration</w:t>
            </w:r>
          </w:p>
        </w:tc>
      </w:tr>
      <w:tr>
        <w:tc>
          <w:tcPr>
            <w:tcW w:type="dxa" w:w="5112"/>
            <w:vAlign w:val="top"/>
          </w:tcPr>
          <w:p>
            <w:r>
              <w:t>fanuc_reference/sock_dpm_client_reference.kl</w:t>
            </w:r>
          </w:p>
        </w:tc>
        <w:tc>
          <w:tcPr>
            <w:tcW w:type="dxa" w:w="5112"/>
            <w:vAlign w:val="top"/>
          </w:tcPr>
          <w:p>
            <w:r>
              <w:t>Supplied FANUC/KAREL transport reference</w:t>
            </w:r>
          </w:p>
        </w:tc>
      </w:tr>
    </w:tbl>
    <w:p/>
    <w:p>
      <w:pPr>
        <w:pStyle w:val="Heading1"/>
      </w:pPr>
      <w:r>
        <w:t>19. Decisions Still Needed Before Real-Robot Integration</w:t>
      </w:r>
    </w:p>
    <w:p>
      <w:pPr>
        <w:pStyle w:val="ListBullet"/>
      </w:pPr>
      <w:r>
        <w:t>Exact GoCator-to-dispenser/flange calibration method and owner.</w:t>
      </w:r>
    </w:p>
    <w:p>
      <w:pPr>
        <w:pStyle w:val="ListBullet"/>
      </w:pPr>
      <w:r>
        <w:t>Common frame used by surface samples and dispenser TCP.</w:t>
      </w:r>
    </w:p>
    <w:p>
      <w:pPr>
        <w:pStyle w:val="ListBullet"/>
      </w:pPr>
      <w:r>
        <w:t>Exact GoCator outputs available for X, Z and surface orientation estimation.</w:t>
      </w:r>
    </w:p>
    <w:p>
      <w:pPr>
        <w:pStyle w:val="ListBullet"/>
      </w:pPr>
      <w:r>
        <w:t>Whether true current feedback exists at the dispenser or the system is fundamentally preview/feedforward.</w:t>
      </w:r>
    </w:p>
    <w:p>
      <w:pPr>
        <w:pStyle w:val="ListBullet"/>
      </w:pPr>
      <w:r>
        <w:t>FANUC DPM reference frame and confirmed W/P/R mapping for process Ry.</w:t>
      </w:r>
    </w:p>
    <w:p>
      <w:pPr>
        <w:pStyle w:val="ListBullet"/>
      </w:pPr>
      <w:r>
        <w:t>Robot-state interface available through rxu.connectivity: current TCP, timestamps, quality/state.</w:t>
      </w:r>
    </w:p>
    <w:p>
      <w:pPr>
        <w:pStyle w:val="ListBullet"/>
      </w:pPr>
      <w:r>
        <w:t>Dispenser-controller ownership and whether flow/pressure must be synchronized with TCP speed.</w:t>
      </w:r>
    </w:p>
    <w:p>
      <w:pPr>
        <w:pStyle w:val="ListBullet"/>
      </w:pPr>
      <w:r>
        <w:t>Required process tolerances and maximum allowed X/Z/Ry dynamic corrections.</w:t>
      </w:r>
    </w:p>
    <w:p>
      <w:pPr>
        <w:pStyle w:val="ListBullet"/>
      </w:pPr>
      <w:r>
        <w:t>Fault response for sensor loss, buffer mismatch, robot stop and DPM communication loss.</w:t>
      </w:r>
    </w:p>
    <w:p>
      <w:pPr>
        <w:pStyle w:val="Heading1"/>
      </w:pPr>
      <w:r>
        <w:t>20. Summary</w:t>
      </w:r>
    </w:p>
    <w:p>
      <w:r>
        <w:t>The three-code approach intentionally separates commissioning risk from the final application architecture. Strategy 1 validates FANUC DPM and decoupled X/Z/Ry correction. Strategy 2 validates the benefit and behavior of feedforward. Strategy 3 adds the essential preview-buffer concept required by the physical GoCator-ahead-of-dispenser mounting. The final production design should use calibrated common-frame geometry, spatially synchronized preview data, explicit separation of feedforward from true feedback, robust command shaping, and a FANUC-specific connectivity adapter.</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Prototype – verify frames, limits and safety before live FANUC DPM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SAMU – FANUC Dynamic Path Correction | Engineering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