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62" w:rsidRDefault="00124D98">
      <w:pPr>
        <w:spacing w:after="372"/>
        <w:ind w:left="15"/>
      </w:pPr>
      <w:r>
        <w:rPr>
          <w:rFonts w:ascii="Arial" w:eastAsia="Arial" w:hAnsi="Arial" w:cs="Arial"/>
          <w:b/>
          <w:color w:val="4472C4"/>
          <w:sz w:val="52"/>
        </w:rPr>
        <w:t xml:space="preserve">    </w:t>
      </w:r>
      <w:r>
        <w:rPr>
          <w:rFonts w:ascii="Arial" w:eastAsia="Arial" w:hAnsi="Arial" w:cs="Arial"/>
          <w:b/>
          <w:color w:val="4472C4"/>
          <w:sz w:val="52"/>
          <w:u w:val="single" w:color="4472C4"/>
        </w:rPr>
        <w:t>COVID VACCINES ANALYSIS</w:t>
      </w:r>
      <w:r>
        <w:rPr>
          <w:rFonts w:ascii="Arial" w:eastAsia="Arial" w:hAnsi="Arial" w:cs="Arial"/>
          <w:b/>
          <w:color w:val="4472C4"/>
          <w:sz w:val="52"/>
        </w:rPr>
        <w:t xml:space="preserve"> </w:t>
      </w:r>
      <w:r>
        <w:t xml:space="preserve"> </w:t>
      </w:r>
    </w:p>
    <w:p w:rsidR="00790162" w:rsidRDefault="00124D98">
      <w:pPr>
        <w:spacing w:after="458"/>
        <w:ind w:left="2997"/>
      </w:pPr>
      <w:r>
        <w:rPr>
          <w:rFonts w:ascii="Arial" w:eastAsia="Arial" w:hAnsi="Arial" w:cs="Arial"/>
          <w:b/>
          <w:color w:val="2E74B5"/>
          <w:sz w:val="38"/>
        </w:rPr>
        <w:t>TEAM MEMBER</w:t>
      </w:r>
      <w:r>
        <w:rPr>
          <w:rFonts w:ascii="Arial" w:eastAsia="Arial" w:hAnsi="Arial" w:cs="Arial"/>
          <w:b/>
          <w:color w:val="404040"/>
          <w:sz w:val="38"/>
        </w:rPr>
        <w:t xml:space="preserve"> </w:t>
      </w:r>
      <w:r>
        <w:rPr>
          <w:sz w:val="34"/>
          <w:vertAlign w:val="subscript"/>
        </w:rPr>
        <w:t xml:space="preserve"> </w:t>
      </w:r>
    </w:p>
    <w:p w:rsidR="00790162" w:rsidRDefault="00124D98">
      <w:pPr>
        <w:pStyle w:val="Heading1"/>
      </w:pPr>
      <w:r>
        <w:t>962221106086</w:t>
      </w:r>
      <w:r>
        <w:t xml:space="preserve"> : RASKIN RAJ S</w:t>
      </w:r>
      <w:bookmarkStart w:id="0" w:name="_GoBack"/>
      <w:bookmarkEnd w:id="0"/>
    </w:p>
    <w:p w:rsidR="00790162" w:rsidRDefault="00124D98">
      <w:pPr>
        <w:spacing w:after="245"/>
        <w:ind w:left="1336"/>
      </w:pPr>
      <w:r>
        <w:rPr>
          <w:rFonts w:ascii="Times New Roman" w:eastAsia="Times New Roman" w:hAnsi="Times New Roman" w:cs="Times New Roman"/>
          <w:b/>
          <w:color w:val="2F5496"/>
          <w:sz w:val="44"/>
        </w:rPr>
        <w:t xml:space="preserve">Phase – 4 Document Submission  </w:t>
      </w:r>
      <w:r>
        <w:t xml:space="preserve"> </w:t>
      </w:r>
    </w:p>
    <w:p w:rsidR="00790162" w:rsidRDefault="00124D98">
      <w:pPr>
        <w:spacing w:after="0"/>
        <w:ind w:left="15"/>
      </w:pPr>
      <w:r>
        <w:rPr>
          <w:rFonts w:ascii="Times New Roman" w:eastAsia="Times New Roman" w:hAnsi="Times New Roman" w:cs="Times New Roman"/>
          <w:b/>
          <w:sz w:val="44"/>
        </w:rPr>
        <w:t xml:space="preserve">    </w:t>
      </w:r>
      <w:proofErr w:type="gramStart"/>
      <w:r>
        <w:rPr>
          <w:rFonts w:ascii="Times New Roman" w:eastAsia="Times New Roman" w:hAnsi="Times New Roman" w:cs="Times New Roman"/>
          <w:b/>
          <w:sz w:val="44"/>
        </w:rPr>
        <w:t>Project :</w:t>
      </w:r>
      <w:proofErr w:type="gramEnd"/>
      <w:r>
        <w:rPr>
          <w:rFonts w:ascii="Times New Roman" w:eastAsia="Times New Roman" w:hAnsi="Times New Roman" w:cs="Times New Roman"/>
          <w:b/>
          <w:sz w:val="44"/>
        </w:rPr>
        <w:t xml:space="preserve"> COVID VACCINES ANALYSIS </w:t>
      </w:r>
      <w:r>
        <w:t xml:space="preserve"> </w:t>
      </w:r>
    </w:p>
    <w:p w:rsidR="00790162" w:rsidRDefault="00124D98">
      <w:pPr>
        <w:spacing w:after="620"/>
        <w:ind w:right="616"/>
        <w:jc w:val="right"/>
      </w:pPr>
      <w:r>
        <w:rPr>
          <w:noProof/>
        </w:rPr>
        <w:drawing>
          <wp:inline distT="0" distB="0" distL="0" distR="0">
            <wp:extent cx="5782945" cy="226441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5782945" cy="2264410"/>
                    </a:xfrm>
                    <a:prstGeom prst="rect">
                      <a:avLst/>
                    </a:prstGeom>
                  </pic:spPr>
                </pic:pic>
              </a:graphicData>
            </a:graphic>
          </wp:inline>
        </w:drawing>
      </w:r>
      <w:r>
        <w:t xml:space="preserve"> </w:t>
      </w:r>
    </w:p>
    <w:p w:rsidR="00790162" w:rsidRDefault="00124D98">
      <w:pPr>
        <w:spacing w:after="0"/>
        <w:ind w:left="15" w:right="604"/>
      </w:pPr>
      <w:proofErr w:type="gramStart"/>
      <w:r>
        <w:rPr>
          <w:rFonts w:ascii="Times New Roman" w:eastAsia="Times New Roman" w:hAnsi="Times New Roman" w:cs="Times New Roman"/>
          <w:b/>
          <w:sz w:val="49"/>
          <w:vertAlign w:val="superscript"/>
        </w:rPr>
        <w:t>OBJECTIVE :</w:t>
      </w:r>
      <w:proofErr w:type="gramEnd"/>
      <w:r>
        <w:rPr>
          <w:rFonts w:ascii="Times New Roman" w:eastAsia="Times New Roman" w:hAnsi="Times New Roman" w:cs="Times New Roman"/>
          <w:b/>
          <w:sz w:val="44"/>
        </w:rPr>
        <w:t xml:space="preserve"> </w:t>
      </w:r>
      <w:r>
        <w:rPr>
          <w:rFonts w:ascii="Arial" w:eastAsia="Arial" w:hAnsi="Arial" w:cs="Arial"/>
          <w:color w:val="1F1F1F"/>
          <w:sz w:val="24"/>
        </w:rPr>
        <w:t>The objectives of COVID-19 vaccine analysis can vary</w:t>
      </w:r>
      <w:r>
        <w:t xml:space="preserve"> </w:t>
      </w:r>
    </w:p>
    <w:p w:rsidR="00790162" w:rsidRDefault="00124D98">
      <w:pPr>
        <w:spacing w:after="361"/>
        <w:ind w:left="15" w:right="604"/>
      </w:pPr>
      <w:proofErr w:type="gramStart"/>
      <w:r>
        <w:rPr>
          <w:rFonts w:ascii="Arial" w:eastAsia="Arial" w:hAnsi="Arial" w:cs="Arial"/>
          <w:color w:val="1F1F1F"/>
          <w:sz w:val="24"/>
        </w:rPr>
        <w:t>depending</w:t>
      </w:r>
      <w:proofErr w:type="gramEnd"/>
      <w:r>
        <w:rPr>
          <w:rFonts w:ascii="Arial" w:eastAsia="Arial" w:hAnsi="Arial" w:cs="Arial"/>
          <w:color w:val="1F1F1F"/>
          <w:sz w:val="24"/>
        </w:rPr>
        <w:t xml:space="preserve"> on the specific purpose of the analysis. However, some common objectives include: </w:t>
      </w:r>
      <w:r>
        <w:t xml:space="preserve">  </w:t>
      </w:r>
    </w:p>
    <w:p w:rsidR="00790162" w:rsidRDefault="00124D98">
      <w:pPr>
        <w:numPr>
          <w:ilvl w:val="0"/>
          <w:numId w:val="1"/>
        </w:numPr>
        <w:spacing w:after="146"/>
        <w:ind w:right="604" w:hanging="360"/>
      </w:pPr>
      <w:r>
        <w:rPr>
          <w:rFonts w:ascii="Arial" w:eastAsia="Arial" w:hAnsi="Arial" w:cs="Arial"/>
          <w:color w:val="1F1F1F"/>
          <w:sz w:val="24"/>
        </w:rPr>
        <w:t>To assess the safety and effectiveness of COVID-19 vaccines. This includes evaluating the vaccines' ability to prevent infection, serious illness, hospitalizatio</w:t>
      </w:r>
      <w:r>
        <w:rPr>
          <w:rFonts w:ascii="Arial" w:eastAsia="Arial" w:hAnsi="Arial" w:cs="Arial"/>
          <w:color w:val="1F1F1F"/>
          <w:sz w:val="24"/>
        </w:rPr>
        <w:t>n, and death.</w:t>
      </w:r>
      <w:r>
        <w:t xml:space="preserve"> </w:t>
      </w:r>
    </w:p>
    <w:p w:rsidR="00790162" w:rsidRDefault="00124D98">
      <w:pPr>
        <w:numPr>
          <w:ilvl w:val="0"/>
          <w:numId w:val="1"/>
        </w:numPr>
        <w:spacing w:after="146"/>
        <w:ind w:right="604" w:hanging="360"/>
      </w:pPr>
      <w:r>
        <w:rPr>
          <w:rFonts w:ascii="Arial" w:eastAsia="Arial" w:hAnsi="Arial" w:cs="Arial"/>
          <w:color w:val="1F1F1F"/>
          <w:sz w:val="24"/>
        </w:rPr>
        <w:t>To identify the optimal vaccination schedule. This includes determining the number of doses needed and the ideal time interval between doses.</w:t>
      </w:r>
      <w:r>
        <w:t xml:space="preserve"> </w:t>
      </w:r>
    </w:p>
    <w:p w:rsidR="00790162" w:rsidRDefault="00124D98">
      <w:pPr>
        <w:numPr>
          <w:ilvl w:val="0"/>
          <w:numId w:val="1"/>
        </w:numPr>
        <w:spacing w:after="146"/>
        <w:ind w:right="604" w:hanging="360"/>
      </w:pPr>
      <w:r>
        <w:rPr>
          <w:rFonts w:ascii="Arial" w:eastAsia="Arial" w:hAnsi="Arial" w:cs="Arial"/>
          <w:color w:val="1F1F1F"/>
          <w:sz w:val="24"/>
        </w:rPr>
        <w:t>To understand how COVID-19 vaccines work and how they interact with the immune system. This inform</w:t>
      </w:r>
      <w:r>
        <w:rPr>
          <w:rFonts w:ascii="Arial" w:eastAsia="Arial" w:hAnsi="Arial" w:cs="Arial"/>
          <w:color w:val="1F1F1F"/>
          <w:sz w:val="24"/>
        </w:rPr>
        <w:t>ation can be used to develop new and more effective vaccines.</w:t>
      </w:r>
      <w:r>
        <w:t xml:space="preserve"> </w:t>
      </w:r>
    </w:p>
    <w:p w:rsidR="00790162" w:rsidRDefault="00124D98">
      <w:pPr>
        <w:numPr>
          <w:ilvl w:val="0"/>
          <w:numId w:val="1"/>
        </w:numPr>
        <w:spacing w:after="205"/>
        <w:ind w:right="604" w:hanging="360"/>
      </w:pPr>
      <w:r>
        <w:rPr>
          <w:rFonts w:ascii="Arial" w:eastAsia="Arial" w:hAnsi="Arial" w:cs="Arial"/>
          <w:color w:val="1F1F1F"/>
          <w:sz w:val="24"/>
        </w:rPr>
        <w:t xml:space="preserve">To identify and monitor the emergence of vaccine-resistant variants of the SARS-CoV-2 virus. This information can be used to update vaccines and develop new booster shots </w:t>
      </w:r>
    </w:p>
    <w:p w:rsidR="00790162" w:rsidRDefault="00124D98">
      <w:pPr>
        <w:spacing w:after="0" w:line="245" w:lineRule="auto"/>
        <w:jc w:val="center"/>
      </w:pPr>
      <w:r>
        <w:rPr>
          <w:rFonts w:ascii="Lucida Sans" w:eastAsia="Lucida Sans" w:hAnsi="Lucida Sans" w:cs="Lucida Sans"/>
          <w:sz w:val="32"/>
        </w:rPr>
        <w:lastRenderedPageBreak/>
        <w:t>Covid-</w:t>
      </w:r>
      <w:r>
        <w:rPr>
          <w:rFonts w:ascii="Lucida Sans" w:eastAsia="Lucida Sans" w:hAnsi="Lucida Sans" w:cs="Lucida Sans"/>
          <w:sz w:val="32"/>
        </w:rPr>
        <w:t xml:space="preserve">19 vaccines analysis by performing: Exploratory data analysis Statistical analysis Visualization </w:t>
      </w:r>
      <w:r>
        <w:rPr>
          <w:rFonts w:ascii="Lucida Sans" w:eastAsia="Lucida Sans" w:hAnsi="Lucida Sans" w:cs="Lucida Sans"/>
          <w:b/>
          <w:sz w:val="32"/>
        </w:rPr>
        <w:t xml:space="preserve"> </w:t>
      </w:r>
    </w:p>
    <w:p w:rsidR="00790162" w:rsidRDefault="00124D98">
      <w:pPr>
        <w:spacing w:after="0" w:line="355" w:lineRule="auto"/>
      </w:pPr>
      <w:r>
        <w:rPr>
          <w:rFonts w:ascii="Lucida Sans" w:eastAsia="Lucida Sans" w:hAnsi="Lucida Sans" w:cs="Lucida Sans"/>
          <w:sz w:val="24"/>
        </w:rPr>
        <w:t xml:space="preserve">__________________________________________________________________________________ </w:t>
      </w:r>
      <w:r>
        <w:rPr>
          <w:b/>
          <w:sz w:val="28"/>
        </w:rPr>
        <w:t xml:space="preserve">Introduction: </w:t>
      </w:r>
    </w:p>
    <w:p w:rsidR="00790162" w:rsidRDefault="00124D98">
      <w:pPr>
        <w:spacing w:after="170" w:line="264" w:lineRule="auto"/>
        <w:ind w:left="10" w:right="55" w:hanging="10"/>
        <w:jc w:val="both"/>
      </w:pPr>
      <w:r>
        <w:rPr>
          <w:rFonts w:ascii="Arial" w:eastAsia="Arial" w:hAnsi="Arial" w:cs="Arial"/>
          <w:sz w:val="24"/>
        </w:rPr>
        <w:t xml:space="preserve">         The development and distribution of COVID-</w:t>
      </w:r>
      <w:r>
        <w:rPr>
          <w:rFonts w:ascii="Arial" w:eastAsia="Arial" w:hAnsi="Arial" w:cs="Arial"/>
          <w:sz w:val="24"/>
        </w:rPr>
        <w:t>19 vaccines have been pivotal in the global fight against the pandemic. As vaccination campaigns progress, it becomes essential to assess their efficacy and identify trends in vaccine administration and their impact on the spread of the virus. To achieve t</w:t>
      </w:r>
      <w:r>
        <w:rPr>
          <w:rFonts w:ascii="Arial" w:eastAsia="Arial" w:hAnsi="Arial" w:cs="Arial"/>
          <w:sz w:val="24"/>
        </w:rPr>
        <w:t xml:space="preserve">hese goals, we will perform the following </w:t>
      </w:r>
      <w:proofErr w:type="gramStart"/>
      <w:r>
        <w:rPr>
          <w:rFonts w:ascii="Arial" w:eastAsia="Arial" w:hAnsi="Arial" w:cs="Arial"/>
          <w:sz w:val="24"/>
        </w:rPr>
        <w:t>analyses :</w:t>
      </w:r>
      <w:proofErr w:type="gramEnd"/>
      <w:r>
        <w:rPr>
          <w:rFonts w:ascii="Arial" w:eastAsia="Arial" w:hAnsi="Arial" w:cs="Arial"/>
          <w:sz w:val="24"/>
        </w:rPr>
        <w:t xml:space="preserve"> </w:t>
      </w:r>
    </w:p>
    <w:p w:rsidR="00790162" w:rsidRDefault="00124D98">
      <w:pPr>
        <w:spacing w:after="196" w:line="252" w:lineRule="auto"/>
        <w:ind w:left="10" w:hanging="10"/>
      </w:pPr>
      <w:r>
        <w:rPr>
          <w:rFonts w:ascii="Arial" w:eastAsia="Arial" w:hAnsi="Arial" w:cs="Arial"/>
          <w:sz w:val="24"/>
        </w:rPr>
        <w:t xml:space="preserve">                         </w:t>
      </w:r>
      <w:proofErr w:type="gramStart"/>
      <w:r>
        <w:rPr>
          <w:rFonts w:ascii="Arial" w:eastAsia="Arial" w:hAnsi="Arial" w:cs="Arial"/>
          <w:sz w:val="24"/>
        </w:rPr>
        <w:t>1.Exploratory</w:t>
      </w:r>
      <w:proofErr w:type="gramEnd"/>
      <w:r>
        <w:rPr>
          <w:rFonts w:ascii="Arial" w:eastAsia="Arial" w:hAnsi="Arial" w:cs="Arial"/>
          <w:sz w:val="24"/>
        </w:rPr>
        <w:t xml:space="preserve"> Data Analysis (EDA)</w:t>
      </w:r>
      <w:r>
        <w:rPr>
          <w:rFonts w:ascii="Arial" w:eastAsia="Arial" w:hAnsi="Arial" w:cs="Arial"/>
          <w:color w:val="70AD47"/>
        </w:rPr>
        <w:t xml:space="preserve"> </w:t>
      </w:r>
    </w:p>
    <w:p w:rsidR="00790162" w:rsidRDefault="00124D98">
      <w:pPr>
        <w:spacing w:after="200" w:line="252" w:lineRule="auto"/>
        <w:ind w:left="10" w:hanging="10"/>
      </w:pPr>
      <w:r>
        <w:rPr>
          <w:rFonts w:ascii="Arial" w:eastAsia="Arial" w:hAnsi="Arial" w:cs="Arial"/>
          <w:sz w:val="24"/>
        </w:rPr>
        <w:t xml:space="preserve">                         </w:t>
      </w:r>
      <w:proofErr w:type="gramStart"/>
      <w:r>
        <w:rPr>
          <w:rFonts w:ascii="Arial" w:eastAsia="Arial" w:hAnsi="Arial" w:cs="Arial"/>
          <w:sz w:val="24"/>
        </w:rPr>
        <w:t>2.Statistical</w:t>
      </w:r>
      <w:proofErr w:type="gramEnd"/>
      <w:r>
        <w:rPr>
          <w:rFonts w:ascii="Arial" w:eastAsia="Arial" w:hAnsi="Arial" w:cs="Arial"/>
          <w:sz w:val="24"/>
        </w:rPr>
        <w:t xml:space="preserve"> analysis </w:t>
      </w:r>
    </w:p>
    <w:p w:rsidR="00790162" w:rsidRDefault="00124D98">
      <w:pPr>
        <w:spacing w:after="95" w:line="391" w:lineRule="auto"/>
        <w:ind w:left="10" w:right="6642" w:hanging="10"/>
      </w:pPr>
      <w:r>
        <w:rPr>
          <w:rFonts w:ascii="Arial" w:eastAsia="Arial" w:hAnsi="Arial" w:cs="Arial"/>
          <w:sz w:val="24"/>
        </w:rPr>
        <w:t xml:space="preserve">                         </w:t>
      </w:r>
      <w:proofErr w:type="gramStart"/>
      <w:r>
        <w:rPr>
          <w:rFonts w:ascii="Arial" w:eastAsia="Arial" w:hAnsi="Arial" w:cs="Arial"/>
          <w:sz w:val="24"/>
        </w:rPr>
        <w:t>3.Visualization</w:t>
      </w:r>
      <w:proofErr w:type="gramEnd"/>
      <w:r>
        <w:rPr>
          <w:rFonts w:ascii="Arial" w:eastAsia="Arial" w:hAnsi="Arial" w:cs="Arial"/>
          <w:sz w:val="24"/>
        </w:rPr>
        <w:t xml:space="preserve">  </w:t>
      </w:r>
    </w:p>
    <w:p w:rsidR="00790162" w:rsidRDefault="00124D98">
      <w:pPr>
        <w:spacing w:after="97"/>
        <w:ind w:left="10" w:hanging="10"/>
      </w:pPr>
      <w:r>
        <w:rPr>
          <w:rFonts w:ascii="Arial" w:eastAsia="Arial" w:hAnsi="Arial" w:cs="Arial"/>
          <w:b/>
          <w:sz w:val="24"/>
        </w:rPr>
        <w:t xml:space="preserve">                       </w:t>
      </w:r>
      <w:r>
        <w:rPr>
          <w:rFonts w:ascii="Lucida Calligraphy" w:eastAsia="Lucida Calligraphy" w:hAnsi="Lucida Calligraphy" w:cs="Lucida Calligraphy"/>
          <w:i/>
          <w:sz w:val="32"/>
        </w:rPr>
        <w:t>Exploratory Data Analysis (</w:t>
      </w:r>
      <w:r>
        <w:rPr>
          <w:rFonts w:ascii="Lucida Calligraphy" w:eastAsia="Lucida Calligraphy" w:hAnsi="Lucida Calligraphy" w:cs="Lucida Calligraphy"/>
          <w:i/>
          <w:sz w:val="32"/>
        </w:rPr>
        <w:t xml:space="preserve">EDA): </w:t>
      </w:r>
    </w:p>
    <w:p w:rsidR="00790162" w:rsidRDefault="00124D98">
      <w:pPr>
        <w:spacing w:after="152"/>
      </w:pPr>
      <w:r>
        <w:rPr>
          <w:rFonts w:ascii="Arial" w:eastAsia="Arial" w:hAnsi="Arial" w:cs="Arial"/>
          <w:b/>
          <w:sz w:val="24"/>
        </w:rPr>
        <w:t xml:space="preserve">                             </w:t>
      </w:r>
      <w:r>
        <w:rPr>
          <w:rFonts w:ascii="Arial" w:eastAsia="Arial" w:hAnsi="Arial" w:cs="Arial"/>
          <w:sz w:val="24"/>
        </w:rPr>
        <w:t xml:space="preserve"> </w:t>
      </w:r>
    </w:p>
    <w:p w:rsidR="00790162" w:rsidRDefault="00124D98">
      <w:pPr>
        <w:spacing w:after="171" w:line="252" w:lineRule="auto"/>
        <w:ind w:firstLine="721"/>
      </w:pPr>
      <w:r>
        <w:rPr>
          <w:rFonts w:ascii="Arial" w:eastAsia="Arial" w:hAnsi="Arial" w:cs="Arial"/>
          <w:sz w:val="24"/>
        </w:rPr>
        <w:t>EDA is the initial step in understanding the dataset and uncovering its inherent patterns and structures. We will explore summary statistics, data distributions, correlations, time series trends, and geographical aspec</w:t>
      </w:r>
      <w:r>
        <w:rPr>
          <w:rFonts w:ascii="Arial" w:eastAsia="Arial" w:hAnsi="Arial" w:cs="Arial"/>
          <w:sz w:val="24"/>
        </w:rPr>
        <w:t xml:space="preserve">ts of COVID-19 vaccine data. This will provide a foundation for further analysis and highlight areas of interest within the data. </w:t>
      </w:r>
    </w:p>
    <w:p w:rsidR="00790162" w:rsidRDefault="00124D98">
      <w:pPr>
        <w:spacing w:after="0"/>
        <w:ind w:left="721"/>
      </w:pPr>
      <w:r>
        <w:rPr>
          <w:rFonts w:ascii="Arial" w:eastAsia="Arial" w:hAnsi="Arial" w:cs="Arial"/>
          <w:b/>
          <w:sz w:val="28"/>
        </w:rPr>
        <w:t xml:space="preserve"> </w:t>
      </w:r>
    </w:p>
    <w:p w:rsidR="00790162" w:rsidRDefault="00124D98">
      <w:pPr>
        <w:spacing w:after="92"/>
        <w:ind w:left="-5" w:hanging="10"/>
      </w:pPr>
      <w:r>
        <w:rPr>
          <w:rFonts w:ascii="Arial" w:eastAsia="Arial" w:hAnsi="Arial" w:cs="Arial"/>
          <w:b/>
          <w:sz w:val="28"/>
        </w:rPr>
        <w:t>Data Collection and Preparation:</w:t>
      </w:r>
      <w:r>
        <w:rPr>
          <w:rFonts w:ascii="Arial" w:eastAsia="Arial" w:hAnsi="Arial" w:cs="Arial"/>
          <w:b/>
          <w:color w:val="70AD47"/>
        </w:rPr>
        <w:t xml:space="preserve"> </w:t>
      </w:r>
    </w:p>
    <w:p w:rsidR="00790162" w:rsidRDefault="00124D98">
      <w:pPr>
        <w:spacing w:after="156"/>
        <w:ind w:left="721"/>
      </w:pPr>
      <w:r>
        <w:rPr>
          <w:rFonts w:ascii="Arial" w:eastAsia="Arial" w:hAnsi="Arial" w:cs="Arial"/>
          <w:sz w:val="24"/>
        </w:rPr>
        <w:t xml:space="preserve"> </w:t>
      </w:r>
    </w:p>
    <w:p w:rsidR="00790162" w:rsidRDefault="00124D98">
      <w:pPr>
        <w:numPr>
          <w:ilvl w:val="0"/>
          <w:numId w:val="2"/>
        </w:numPr>
        <w:spacing w:after="5" w:line="252" w:lineRule="auto"/>
        <w:ind w:hanging="360"/>
      </w:pPr>
      <w:r>
        <w:rPr>
          <w:rFonts w:ascii="Arial" w:eastAsia="Arial" w:hAnsi="Arial" w:cs="Arial"/>
          <w:sz w:val="24"/>
        </w:rPr>
        <w:t>Collect the dataset with information on COVID-19 vaccinations, which should include var</w:t>
      </w:r>
      <w:r>
        <w:rPr>
          <w:rFonts w:ascii="Arial" w:eastAsia="Arial" w:hAnsi="Arial" w:cs="Arial"/>
          <w:sz w:val="24"/>
        </w:rPr>
        <w:t xml:space="preserve">iables like date, location, </w:t>
      </w:r>
      <w:proofErr w:type="gramStart"/>
      <w:r>
        <w:rPr>
          <w:rFonts w:ascii="Arial" w:eastAsia="Arial" w:hAnsi="Arial" w:cs="Arial"/>
          <w:sz w:val="24"/>
        </w:rPr>
        <w:t>type</w:t>
      </w:r>
      <w:proofErr w:type="gramEnd"/>
      <w:r>
        <w:rPr>
          <w:rFonts w:ascii="Arial" w:eastAsia="Arial" w:hAnsi="Arial" w:cs="Arial"/>
          <w:sz w:val="24"/>
        </w:rPr>
        <w:t xml:space="preserve"> of vaccine, doses administered, and demographics.</w:t>
      </w:r>
      <w:r>
        <w:rPr>
          <w:rFonts w:ascii="Arial" w:eastAsia="Arial" w:hAnsi="Arial" w:cs="Arial"/>
          <w:color w:val="70AD47"/>
        </w:rPr>
        <w:t xml:space="preserve"> </w:t>
      </w:r>
    </w:p>
    <w:p w:rsidR="00790162" w:rsidRDefault="00124D98">
      <w:pPr>
        <w:spacing w:after="11"/>
        <w:ind w:left="736"/>
      </w:pPr>
      <w:r>
        <w:rPr>
          <w:rFonts w:ascii="Arial" w:eastAsia="Arial" w:hAnsi="Arial" w:cs="Arial"/>
          <w:color w:val="70AD47"/>
        </w:rPr>
        <w:t xml:space="preserve"> </w:t>
      </w:r>
    </w:p>
    <w:p w:rsidR="00790162" w:rsidRDefault="00124D98">
      <w:pPr>
        <w:numPr>
          <w:ilvl w:val="0"/>
          <w:numId w:val="2"/>
        </w:numPr>
        <w:spacing w:after="5" w:line="252" w:lineRule="auto"/>
        <w:ind w:hanging="360"/>
      </w:pPr>
      <w:r>
        <w:rPr>
          <w:rFonts w:ascii="Arial" w:eastAsia="Arial" w:hAnsi="Arial" w:cs="Arial"/>
          <w:sz w:val="24"/>
        </w:rPr>
        <w:t>Clean the data by addressing missing values, outliers, and data inconsistencies.</w:t>
      </w:r>
      <w:r>
        <w:rPr>
          <w:rFonts w:ascii="Arial" w:eastAsia="Arial" w:hAnsi="Arial" w:cs="Arial"/>
          <w:color w:val="70AD47"/>
        </w:rPr>
        <w:t xml:space="preserve"> </w:t>
      </w:r>
    </w:p>
    <w:p w:rsidR="00790162" w:rsidRDefault="00124D98">
      <w:pPr>
        <w:spacing w:after="16"/>
        <w:ind w:left="736"/>
      </w:pPr>
      <w:r>
        <w:rPr>
          <w:rFonts w:ascii="Arial" w:eastAsia="Arial" w:hAnsi="Arial" w:cs="Arial"/>
          <w:color w:val="70AD47"/>
        </w:rPr>
        <w:t xml:space="preserve"> </w:t>
      </w:r>
    </w:p>
    <w:p w:rsidR="00790162" w:rsidRDefault="00124D98">
      <w:pPr>
        <w:numPr>
          <w:ilvl w:val="0"/>
          <w:numId w:val="2"/>
        </w:numPr>
        <w:spacing w:after="5" w:line="252" w:lineRule="auto"/>
        <w:ind w:hanging="360"/>
      </w:pPr>
      <w:r>
        <w:rPr>
          <w:rFonts w:ascii="Arial" w:eastAsia="Arial" w:hAnsi="Arial" w:cs="Arial"/>
          <w:sz w:val="24"/>
        </w:rPr>
        <w:t>Ensure data types are appropriate for analysis.</w:t>
      </w:r>
      <w:r>
        <w:rPr>
          <w:rFonts w:ascii="Arial" w:eastAsia="Arial" w:hAnsi="Arial" w:cs="Arial"/>
          <w:color w:val="70AD47"/>
        </w:rPr>
        <w:t xml:space="preserve"> </w:t>
      </w:r>
    </w:p>
    <w:p w:rsidR="00790162" w:rsidRDefault="00124D98">
      <w:pPr>
        <w:spacing w:after="93"/>
        <w:ind w:left="736"/>
      </w:pPr>
      <w:r>
        <w:t xml:space="preserve"> </w:t>
      </w:r>
    </w:p>
    <w:p w:rsidR="00790162" w:rsidRDefault="00124D98">
      <w:pPr>
        <w:spacing w:after="80"/>
        <w:ind w:right="1226"/>
        <w:jc w:val="right"/>
      </w:pPr>
      <w:r>
        <w:rPr>
          <w:noProof/>
        </w:rPr>
        <w:drawing>
          <wp:inline distT="0" distB="0" distL="0" distR="0">
            <wp:extent cx="5028693" cy="218186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
                    <a:stretch>
                      <a:fillRect/>
                    </a:stretch>
                  </pic:blipFill>
                  <pic:spPr>
                    <a:xfrm>
                      <a:off x="0" y="0"/>
                      <a:ext cx="5028693" cy="2181860"/>
                    </a:xfrm>
                    <a:prstGeom prst="rect">
                      <a:avLst/>
                    </a:prstGeom>
                  </pic:spPr>
                </pic:pic>
              </a:graphicData>
            </a:graphic>
          </wp:inline>
        </w:drawing>
      </w:r>
      <w:r>
        <w:rPr>
          <w:color w:val="70AD47"/>
        </w:rPr>
        <w:t xml:space="preserve"> </w:t>
      </w:r>
    </w:p>
    <w:p w:rsidR="00790162" w:rsidRDefault="00124D98">
      <w:pPr>
        <w:spacing w:after="0"/>
        <w:ind w:left="721"/>
      </w:pPr>
      <w:r>
        <w:t xml:space="preserve"> </w:t>
      </w:r>
    </w:p>
    <w:p w:rsidR="00790162" w:rsidRDefault="00124D98">
      <w:pPr>
        <w:spacing w:after="125" w:line="348" w:lineRule="auto"/>
        <w:ind w:right="876" w:firstLine="1"/>
      </w:pPr>
      <w:r>
        <w:rPr>
          <w:noProof/>
        </w:rPr>
        <w:lastRenderedPageBreak/>
        <w:drawing>
          <wp:inline distT="0" distB="0" distL="0" distR="0">
            <wp:extent cx="5709412" cy="274764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5709412" cy="2747645"/>
                    </a:xfrm>
                    <a:prstGeom prst="rect">
                      <a:avLst/>
                    </a:prstGeom>
                  </pic:spPr>
                </pic:pic>
              </a:graphicData>
            </a:graphic>
          </wp:inline>
        </w:drawing>
      </w:r>
      <w:r>
        <w:t xml:space="preserve"> </w:t>
      </w:r>
      <w:r>
        <w:rPr>
          <w:rFonts w:ascii="Cambria" w:eastAsia="Cambria" w:hAnsi="Cambria" w:cs="Cambria"/>
          <w:b/>
          <w:sz w:val="24"/>
        </w:rPr>
        <w:t xml:space="preserve"> </w:t>
      </w:r>
    </w:p>
    <w:p w:rsidR="00790162" w:rsidRDefault="00124D98">
      <w:pPr>
        <w:spacing w:after="157"/>
      </w:pPr>
      <w:r>
        <w:rPr>
          <w:rFonts w:ascii="Cambria" w:eastAsia="Cambria" w:hAnsi="Cambria" w:cs="Cambria"/>
          <w:b/>
          <w:sz w:val="32"/>
        </w:rPr>
        <w:t xml:space="preserve"> </w:t>
      </w:r>
    </w:p>
    <w:p w:rsidR="00790162" w:rsidRDefault="00124D98">
      <w:pPr>
        <w:spacing w:after="15"/>
      </w:pPr>
      <w:r>
        <w:rPr>
          <w:rFonts w:ascii="Cambria" w:eastAsia="Cambria" w:hAnsi="Cambria" w:cs="Cambria"/>
          <w:b/>
          <w:sz w:val="32"/>
        </w:rPr>
        <w:t xml:space="preserve"> Summary Statistics: </w:t>
      </w:r>
    </w:p>
    <w:p w:rsidR="00790162" w:rsidRDefault="00124D98">
      <w:pPr>
        <w:spacing w:after="115"/>
      </w:pPr>
      <w:r>
        <w:t xml:space="preserve">                       </w:t>
      </w:r>
      <w:r>
        <w:rPr>
          <w:noProof/>
        </w:rPr>
        <w:drawing>
          <wp:inline distT="0" distB="0" distL="0" distR="0">
            <wp:extent cx="3838575" cy="45720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
                    <a:stretch>
                      <a:fillRect/>
                    </a:stretch>
                  </pic:blipFill>
                  <pic:spPr>
                    <a:xfrm>
                      <a:off x="0" y="0"/>
                      <a:ext cx="3838575" cy="4572000"/>
                    </a:xfrm>
                    <a:prstGeom prst="rect">
                      <a:avLst/>
                    </a:prstGeom>
                  </pic:spPr>
                </pic:pic>
              </a:graphicData>
            </a:graphic>
          </wp:inline>
        </w:drawing>
      </w:r>
      <w:r>
        <w:t xml:space="preserve">   </w:t>
      </w:r>
    </w:p>
    <w:p w:rsidR="00790162" w:rsidRDefault="00124D98">
      <w:pPr>
        <w:spacing w:after="0"/>
        <w:ind w:left="15"/>
      </w:pPr>
      <w:r>
        <w:t xml:space="preserve"> </w:t>
      </w:r>
      <w:r>
        <w:tab/>
        <w:t xml:space="preserve"> </w:t>
      </w:r>
    </w:p>
    <w:p w:rsidR="00790162" w:rsidRDefault="00124D98">
      <w:pPr>
        <w:spacing w:after="63"/>
      </w:pPr>
      <w:r>
        <w:rPr>
          <w:b/>
          <w:sz w:val="32"/>
        </w:rPr>
        <w:t xml:space="preserve">Time series analysis: </w:t>
      </w:r>
    </w:p>
    <w:p w:rsidR="00790162" w:rsidRDefault="00124D98">
      <w:pPr>
        <w:spacing w:after="172" w:line="257" w:lineRule="auto"/>
        <w:ind w:right="61"/>
        <w:jc w:val="both"/>
      </w:pPr>
      <w:r>
        <w:t>Time series forecasting is a powerful tool for predicting future trends based on historical data. In this presentation, we will explore how it can be applied to vaccine distribution and adverse effects</w:t>
      </w:r>
      <w:r>
        <w:t xml:space="preserve"> data to unlock insights that can help improve public health </w:t>
      </w:r>
    </w:p>
    <w:p w:rsidR="00790162" w:rsidRDefault="00124D98">
      <w:pPr>
        <w:spacing w:after="235"/>
      </w:pPr>
      <w:r>
        <w:rPr>
          <w:rFonts w:ascii="Arial" w:eastAsia="Arial" w:hAnsi="Arial" w:cs="Arial"/>
          <w:b/>
          <w:sz w:val="24"/>
        </w:rPr>
        <w:lastRenderedPageBreak/>
        <w:t xml:space="preserve"> </w:t>
      </w:r>
    </w:p>
    <w:p w:rsidR="00790162" w:rsidRDefault="00124D98">
      <w:pPr>
        <w:spacing w:after="132"/>
        <w:ind w:left="-5" w:hanging="10"/>
      </w:pPr>
      <w:r>
        <w:rPr>
          <w:rFonts w:ascii="Arial" w:eastAsia="Arial" w:hAnsi="Arial" w:cs="Arial"/>
          <w:b/>
          <w:sz w:val="28"/>
        </w:rPr>
        <w:t xml:space="preserve">Demographic Analysis: </w:t>
      </w:r>
    </w:p>
    <w:p w:rsidR="00790162" w:rsidRDefault="00124D98">
      <w:pPr>
        <w:numPr>
          <w:ilvl w:val="0"/>
          <w:numId w:val="2"/>
        </w:numPr>
        <w:spacing w:after="5" w:line="252" w:lineRule="auto"/>
        <w:ind w:hanging="360"/>
      </w:pPr>
      <w:r>
        <w:rPr>
          <w:rFonts w:ascii="Arial" w:eastAsia="Arial" w:hAnsi="Arial" w:cs="Arial"/>
          <w:sz w:val="24"/>
        </w:rPr>
        <w:t>Explore the distribution of vaccine doses by age group, gender, or other demographic factors.</w:t>
      </w:r>
      <w:r>
        <w:rPr>
          <w:rFonts w:ascii="Arial" w:eastAsia="Arial" w:hAnsi="Arial" w:cs="Arial"/>
          <w:color w:val="70AD47"/>
        </w:rPr>
        <w:t xml:space="preserve"> </w:t>
      </w:r>
    </w:p>
    <w:p w:rsidR="00790162" w:rsidRDefault="00124D98">
      <w:pPr>
        <w:numPr>
          <w:ilvl w:val="0"/>
          <w:numId w:val="2"/>
        </w:numPr>
        <w:spacing w:after="194" w:line="252" w:lineRule="auto"/>
        <w:ind w:hanging="360"/>
      </w:pPr>
      <w:r>
        <w:rPr>
          <w:rFonts w:ascii="Arial" w:eastAsia="Arial" w:hAnsi="Arial" w:cs="Arial"/>
          <w:sz w:val="24"/>
        </w:rPr>
        <w:t>Identify any disparities in vaccine distribution.</w:t>
      </w:r>
      <w:r>
        <w:rPr>
          <w:rFonts w:ascii="Arial" w:eastAsia="Arial" w:hAnsi="Arial" w:cs="Arial"/>
          <w:color w:val="70AD47"/>
        </w:rPr>
        <w:t xml:space="preserve"> </w:t>
      </w:r>
    </w:p>
    <w:p w:rsidR="00790162" w:rsidRDefault="00124D98">
      <w:pPr>
        <w:spacing w:after="58"/>
      </w:pPr>
      <w:r>
        <w:rPr>
          <w:rFonts w:ascii="Arial" w:eastAsia="Arial" w:hAnsi="Arial" w:cs="Arial"/>
          <w:b/>
          <w:sz w:val="28"/>
        </w:rPr>
        <w:t xml:space="preserve"> </w:t>
      </w:r>
    </w:p>
    <w:p w:rsidR="00790162" w:rsidRDefault="00124D98">
      <w:pPr>
        <w:spacing w:after="165"/>
      </w:pPr>
      <w:r>
        <w:t xml:space="preserve">      </w:t>
      </w:r>
      <w:r>
        <w:rPr>
          <w:noProof/>
        </w:rPr>
        <w:drawing>
          <wp:inline distT="0" distB="0" distL="0" distR="0">
            <wp:extent cx="5759450" cy="3467608"/>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9"/>
                    <a:stretch>
                      <a:fillRect/>
                    </a:stretch>
                  </pic:blipFill>
                  <pic:spPr>
                    <a:xfrm>
                      <a:off x="0" y="0"/>
                      <a:ext cx="5759450" cy="3467608"/>
                    </a:xfrm>
                    <a:prstGeom prst="rect">
                      <a:avLst/>
                    </a:prstGeom>
                  </pic:spPr>
                </pic:pic>
              </a:graphicData>
            </a:graphic>
          </wp:inline>
        </w:drawing>
      </w:r>
      <w:r>
        <w:t xml:space="preserve">  </w:t>
      </w:r>
    </w:p>
    <w:p w:rsidR="00790162" w:rsidRDefault="00124D98">
      <w:pPr>
        <w:spacing w:after="156"/>
      </w:pPr>
      <w:r>
        <w:rPr>
          <w:sz w:val="28"/>
        </w:rPr>
        <w:t xml:space="preserve"> </w:t>
      </w:r>
    </w:p>
    <w:p w:rsidR="00790162" w:rsidRDefault="00124D98">
      <w:pPr>
        <w:spacing w:after="161"/>
      </w:pPr>
      <w:r>
        <w:rPr>
          <w:sz w:val="28"/>
        </w:rPr>
        <w:t xml:space="preserve"> </w:t>
      </w:r>
    </w:p>
    <w:p w:rsidR="00790162" w:rsidRDefault="00124D98">
      <w:pPr>
        <w:spacing w:after="156"/>
      </w:pPr>
      <w:r>
        <w:rPr>
          <w:b/>
          <w:sz w:val="28"/>
        </w:rPr>
        <w:t xml:space="preserve">CONCLUSION: </w:t>
      </w:r>
    </w:p>
    <w:p w:rsidR="00790162" w:rsidRDefault="00124D98">
      <w:pPr>
        <w:spacing w:after="118" w:line="258" w:lineRule="auto"/>
        <w:jc w:val="both"/>
      </w:pPr>
      <w:r>
        <w:rPr>
          <w:sz w:val="28"/>
        </w:rPr>
        <w:t xml:space="preserve">Exploratory Data Analysis is a critical first step in COVID-19 vaccine analysis. It helps you gain a deeper understanding of the data, identify areas that require further investigation, and set the stage for more advanced statistical analyses </w:t>
      </w:r>
      <w:r>
        <w:rPr>
          <w:sz w:val="28"/>
        </w:rPr>
        <w:t>and visualization to answer specific research questions.</w:t>
      </w:r>
      <w:r>
        <w:t xml:space="preserve"> </w:t>
      </w:r>
    </w:p>
    <w:p w:rsidR="00790162" w:rsidRDefault="00124D98">
      <w:pPr>
        <w:spacing w:after="0"/>
        <w:ind w:left="15"/>
      </w:pPr>
      <w:r>
        <w:t xml:space="preserve"> </w:t>
      </w:r>
      <w:r>
        <w:tab/>
        <w:t xml:space="preserve"> </w:t>
      </w:r>
    </w:p>
    <w:p w:rsidR="00790162" w:rsidRDefault="00124D98">
      <w:pPr>
        <w:spacing w:after="133"/>
        <w:ind w:left="10" w:hanging="10"/>
      </w:pPr>
      <w:r>
        <w:rPr>
          <w:sz w:val="28"/>
        </w:rPr>
        <w:t xml:space="preserve">                                            </w:t>
      </w:r>
      <w:r>
        <w:rPr>
          <w:rFonts w:ascii="Lucida Calligraphy" w:eastAsia="Lucida Calligraphy" w:hAnsi="Lucida Calligraphy" w:cs="Lucida Calligraphy"/>
          <w:i/>
          <w:sz w:val="32"/>
        </w:rPr>
        <w:t>Statistical Analysis</w:t>
      </w:r>
      <w:r>
        <w:rPr>
          <w:rFonts w:ascii="Lucida Calligraphy" w:eastAsia="Lucida Calligraphy" w:hAnsi="Lucida Calligraphy" w:cs="Lucida Calligraphy"/>
          <w:i/>
          <w:sz w:val="28"/>
        </w:rPr>
        <w:t xml:space="preserve"> </w:t>
      </w:r>
    </w:p>
    <w:p w:rsidR="00790162" w:rsidRDefault="00124D98">
      <w:pPr>
        <w:spacing w:after="137"/>
        <w:ind w:left="15"/>
      </w:pPr>
      <w:r>
        <w:rPr>
          <w:rFonts w:ascii="Lucida Calligraphy" w:eastAsia="Lucida Calligraphy" w:hAnsi="Lucida Calligraphy" w:cs="Lucida Calligraphy"/>
          <w:i/>
          <w:sz w:val="32"/>
        </w:rPr>
        <w:t xml:space="preserve"> </w:t>
      </w:r>
    </w:p>
    <w:p w:rsidR="00790162" w:rsidRDefault="00124D98">
      <w:pPr>
        <w:numPr>
          <w:ilvl w:val="0"/>
          <w:numId w:val="2"/>
        </w:numPr>
        <w:spacing w:after="3" w:line="258" w:lineRule="auto"/>
        <w:ind w:hanging="360"/>
      </w:pPr>
      <w:r>
        <w:rPr>
          <w:sz w:val="32"/>
        </w:rPr>
        <w:t>Statistical analysis is a critical component for making inferences and testing hypotheses related to COVID-19 vaccine data. We</w:t>
      </w:r>
      <w:r>
        <w:rPr>
          <w:sz w:val="32"/>
        </w:rPr>
        <w:t xml:space="preserve"> will conduct hypothesis tests, regression analyses, and time series analyses to assess the impact of vaccination efforts on COVID-19 cases and outcomes. </w:t>
      </w:r>
      <w:r>
        <w:rPr>
          <w:rFonts w:ascii="Arial" w:eastAsia="Arial" w:hAnsi="Arial" w:cs="Arial"/>
          <w:color w:val="70AD47"/>
        </w:rPr>
        <w:t xml:space="preserve"> </w:t>
      </w:r>
    </w:p>
    <w:p w:rsidR="00790162" w:rsidRDefault="00124D98">
      <w:pPr>
        <w:numPr>
          <w:ilvl w:val="0"/>
          <w:numId w:val="2"/>
        </w:numPr>
        <w:spacing w:after="3" w:line="258" w:lineRule="auto"/>
        <w:ind w:hanging="360"/>
      </w:pPr>
      <w:r>
        <w:rPr>
          <w:sz w:val="32"/>
        </w:rPr>
        <w:lastRenderedPageBreak/>
        <w:t>This analysis will allow us to draw meaningful conclusions and identify factors that significantly i</w:t>
      </w:r>
      <w:r>
        <w:rPr>
          <w:sz w:val="32"/>
        </w:rPr>
        <w:t>nfluence vaccination and its outcomes.</w:t>
      </w:r>
      <w:r>
        <w:rPr>
          <w:rFonts w:ascii="Arial" w:eastAsia="Arial" w:hAnsi="Arial" w:cs="Arial"/>
          <w:sz w:val="32"/>
        </w:rPr>
        <w:t xml:space="preserve"> </w:t>
      </w:r>
    </w:p>
    <w:p w:rsidR="00790162" w:rsidRDefault="00124D98">
      <w:pPr>
        <w:spacing w:after="0" w:line="255" w:lineRule="auto"/>
        <w:ind w:left="746" w:right="38" w:hanging="10"/>
        <w:jc w:val="both"/>
      </w:pPr>
      <w:r>
        <w:rPr>
          <w:rFonts w:ascii="Arial" w:eastAsia="Arial" w:hAnsi="Arial" w:cs="Arial"/>
          <w:sz w:val="32"/>
        </w:rPr>
        <w:t xml:space="preserve">Statistical analysis of COVID-19 vaccine data is crucial for evaluating the impact of vaccination efforts and informing public health strategies. </w:t>
      </w:r>
      <w:r>
        <w:rPr>
          <w:rFonts w:ascii="Arial" w:eastAsia="Arial" w:hAnsi="Arial" w:cs="Arial"/>
          <w:color w:val="70AD47"/>
        </w:rPr>
        <w:t xml:space="preserve"> </w:t>
      </w:r>
    </w:p>
    <w:p w:rsidR="00790162" w:rsidRDefault="00124D98">
      <w:pPr>
        <w:numPr>
          <w:ilvl w:val="0"/>
          <w:numId w:val="2"/>
        </w:numPr>
        <w:spacing w:after="66" w:line="255" w:lineRule="auto"/>
        <w:ind w:hanging="360"/>
      </w:pPr>
      <w:r>
        <w:rPr>
          <w:rFonts w:ascii="Arial" w:eastAsia="Arial" w:hAnsi="Arial" w:cs="Arial"/>
          <w:sz w:val="32"/>
        </w:rPr>
        <w:t>It enables researchers and policymakers to make data-</w:t>
      </w:r>
      <w:r>
        <w:rPr>
          <w:rFonts w:ascii="Arial" w:eastAsia="Arial" w:hAnsi="Arial" w:cs="Arial"/>
          <w:sz w:val="32"/>
        </w:rPr>
        <w:t>driven decisions, track progress, and ensure equitable vaccine distribution.</w:t>
      </w:r>
      <w:r>
        <w:rPr>
          <w:rFonts w:ascii="Arial" w:eastAsia="Arial" w:hAnsi="Arial" w:cs="Arial"/>
          <w:color w:val="70AD47"/>
        </w:rPr>
        <w:t xml:space="preserve"> </w:t>
      </w:r>
    </w:p>
    <w:p w:rsidR="00790162" w:rsidRDefault="00124D98">
      <w:pPr>
        <w:spacing w:after="242"/>
        <w:ind w:left="15"/>
      </w:pPr>
      <w:r>
        <w:rPr>
          <w:rFonts w:ascii="Arial" w:eastAsia="Arial" w:hAnsi="Arial" w:cs="Arial"/>
          <w:color w:val="70AD47"/>
        </w:rPr>
        <w:t xml:space="preserve"> </w:t>
      </w:r>
    </w:p>
    <w:p w:rsidR="00790162" w:rsidRDefault="00124D98">
      <w:pPr>
        <w:spacing w:after="203"/>
      </w:pPr>
      <w:r>
        <w:rPr>
          <w:rFonts w:ascii="Arial" w:eastAsia="Arial" w:hAnsi="Arial" w:cs="Arial"/>
          <w:b/>
          <w:sz w:val="32"/>
        </w:rPr>
        <w:t xml:space="preserve"> </w:t>
      </w:r>
    </w:p>
    <w:p w:rsidR="00790162" w:rsidRDefault="00124D98">
      <w:pPr>
        <w:spacing w:after="148"/>
        <w:ind w:left="-5" w:hanging="10"/>
      </w:pPr>
      <w:r>
        <w:rPr>
          <w:rFonts w:ascii="Arial" w:eastAsia="Arial" w:hAnsi="Arial" w:cs="Arial"/>
          <w:b/>
          <w:sz w:val="32"/>
        </w:rPr>
        <w:t xml:space="preserve">Descriptive statistics:  </w:t>
      </w:r>
    </w:p>
    <w:p w:rsidR="00790162" w:rsidRDefault="00124D98">
      <w:pPr>
        <w:spacing w:after="151" w:line="255" w:lineRule="auto"/>
        <w:ind w:left="-5" w:right="38" w:hanging="10"/>
        <w:jc w:val="both"/>
      </w:pPr>
      <w:r>
        <w:rPr>
          <w:rFonts w:ascii="Arial" w:eastAsia="Arial" w:hAnsi="Arial" w:cs="Arial"/>
          <w:b/>
          <w:sz w:val="32"/>
        </w:rPr>
        <w:t xml:space="preserve">       </w:t>
      </w:r>
      <w:r>
        <w:rPr>
          <w:rFonts w:ascii="Arial" w:eastAsia="Arial" w:hAnsi="Arial" w:cs="Arial"/>
          <w:sz w:val="32"/>
        </w:rPr>
        <w:t>Calculating basic summary statistics, such as vaccination rates, total doses administered, and demographic breakdowns.</w:t>
      </w:r>
      <w:r>
        <w:rPr>
          <w:rFonts w:ascii="Arial" w:eastAsia="Arial" w:hAnsi="Arial" w:cs="Arial"/>
          <w:b/>
          <w:sz w:val="32"/>
        </w:rPr>
        <w:t xml:space="preserve"> </w:t>
      </w:r>
    </w:p>
    <w:p w:rsidR="00790162" w:rsidRDefault="00124D98">
      <w:pPr>
        <w:spacing w:after="149"/>
      </w:pPr>
      <w:r>
        <w:rPr>
          <w:rFonts w:ascii="Arial" w:eastAsia="Arial" w:hAnsi="Arial" w:cs="Arial"/>
          <w:b/>
          <w:sz w:val="32"/>
        </w:rPr>
        <w:t xml:space="preserve"> </w:t>
      </w:r>
    </w:p>
    <w:p w:rsidR="00790162" w:rsidRDefault="00124D98">
      <w:pPr>
        <w:spacing w:after="148"/>
        <w:ind w:left="-5" w:hanging="10"/>
      </w:pPr>
      <w:r>
        <w:rPr>
          <w:rFonts w:ascii="Arial" w:eastAsia="Arial" w:hAnsi="Arial" w:cs="Arial"/>
          <w:b/>
          <w:sz w:val="32"/>
        </w:rPr>
        <w:t>Hypothesis Testing:</w:t>
      </w:r>
      <w:r>
        <w:rPr>
          <w:rFonts w:ascii="Arial" w:eastAsia="Arial" w:hAnsi="Arial" w:cs="Arial"/>
          <w:b/>
          <w:sz w:val="32"/>
        </w:rPr>
        <w:t xml:space="preserve"> </w:t>
      </w:r>
      <w:r>
        <w:t xml:space="preserve"> </w:t>
      </w:r>
    </w:p>
    <w:p w:rsidR="00790162" w:rsidRDefault="00124D98">
      <w:pPr>
        <w:spacing w:after="151" w:line="255" w:lineRule="auto"/>
        <w:ind w:left="-5" w:right="38" w:hanging="10"/>
        <w:jc w:val="both"/>
      </w:pPr>
      <w:r>
        <w:rPr>
          <w:rFonts w:ascii="Arial" w:eastAsia="Arial" w:hAnsi="Arial" w:cs="Arial"/>
          <w:sz w:val="32"/>
        </w:rPr>
        <w:t xml:space="preserve">        Conducting tests to determine if there are significant differences in vaccine outcomes among various groups or regions. </w:t>
      </w:r>
    </w:p>
    <w:p w:rsidR="00790162" w:rsidRDefault="00124D98">
      <w:pPr>
        <w:spacing w:after="203"/>
      </w:pPr>
      <w:r>
        <w:rPr>
          <w:rFonts w:ascii="Arial" w:eastAsia="Arial" w:hAnsi="Arial" w:cs="Arial"/>
          <w:b/>
          <w:sz w:val="32"/>
        </w:rPr>
        <w:t xml:space="preserve"> </w:t>
      </w:r>
    </w:p>
    <w:p w:rsidR="00790162" w:rsidRDefault="00124D98">
      <w:pPr>
        <w:spacing w:after="148"/>
        <w:ind w:left="-5" w:hanging="10"/>
      </w:pPr>
      <w:r>
        <w:rPr>
          <w:rFonts w:ascii="Arial" w:eastAsia="Arial" w:hAnsi="Arial" w:cs="Arial"/>
          <w:b/>
          <w:sz w:val="32"/>
        </w:rPr>
        <w:t xml:space="preserve">Regression Analysis: </w:t>
      </w:r>
      <w:r>
        <w:rPr>
          <w:rFonts w:ascii="Arial" w:eastAsia="Arial" w:hAnsi="Arial" w:cs="Arial"/>
          <w:sz w:val="32"/>
        </w:rPr>
        <w:t xml:space="preserve">   </w:t>
      </w:r>
    </w:p>
    <w:p w:rsidR="00790162" w:rsidRDefault="00124D98">
      <w:pPr>
        <w:spacing w:after="50" w:line="255" w:lineRule="auto"/>
        <w:ind w:left="-5" w:right="38" w:hanging="10"/>
        <w:jc w:val="both"/>
      </w:pPr>
      <w:r>
        <w:rPr>
          <w:rFonts w:ascii="Arial" w:eastAsia="Arial" w:hAnsi="Arial" w:cs="Arial"/>
          <w:sz w:val="32"/>
        </w:rPr>
        <w:t xml:space="preserve">      Assessing the relationships between vaccine-related variables and </w:t>
      </w:r>
    </w:p>
    <w:p w:rsidR="00790162" w:rsidRDefault="00124D98">
      <w:pPr>
        <w:spacing w:after="151" w:line="255" w:lineRule="auto"/>
        <w:ind w:left="-5" w:right="38" w:hanging="10"/>
        <w:jc w:val="both"/>
      </w:pPr>
      <w:r>
        <w:rPr>
          <w:rFonts w:ascii="Arial" w:eastAsia="Arial" w:hAnsi="Arial" w:cs="Arial"/>
          <w:sz w:val="32"/>
        </w:rPr>
        <w:t>COVID-19 outcomes, while</w:t>
      </w:r>
      <w:r>
        <w:rPr>
          <w:rFonts w:ascii="Arial" w:eastAsia="Arial" w:hAnsi="Arial" w:cs="Arial"/>
          <w:sz w:val="32"/>
        </w:rPr>
        <w:t xml:space="preserve"> accounting for confounding factors </w:t>
      </w:r>
    </w:p>
    <w:p w:rsidR="00790162" w:rsidRDefault="00124D98">
      <w:pPr>
        <w:spacing w:after="203"/>
      </w:pPr>
      <w:r>
        <w:rPr>
          <w:rFonts w:ascii="Arial" w:eastAsia="Arial" w:hAnsi="Arial" w:cs="Arial"/>
          <w:sz w:val="32"/>
        </w:rPr>
        <w:t xml:space="preserve"> </w:t>
      </w:r>
    </w:p>
    <w:p w:rsidR="00790162" w:rsidRDefault="00124D98">
      <w:pPr>
        <w:spacing w:after="148"/>
        <w:ind w:left="-5" w:hanging="10"/>
      </w:pPr>
      <w:r>
        <w:rPr>
          <w:rFonts w:ascii="Arial" w:eastAsia="Arial" w:hAnsi="Arial" w:cs="Arial"/>
          <w:b/>
          <w:sz w:val="32"/>
        </w:rPr>
        <w:t xml:space="preserve">Interpretation and Reporting: </w:t>
      </w:r>
    </w:p>
    <w:p w:rsidR="00790162" w:rsidRDefault="00124D98">
      <w:pPr>
        <w:numPr>
          <w:ilvl w:val="0"/>
          <w:numId w:val="2"/>
        </w:numPr>
        <w:spacing w:after="47" w:line="255" w:lineRule="auto"/>
        <w:ind w:hanging="360"/>
      </w:pPr>
      <w:r>
        <w:rPr>
          <w:rFonts w:ascii="Arial" w:eastAsia="Arial" w:hAnsi="Arial" w:cs="Arial"/>
          <w:sz w:val="32"/>
        </w:rPr>
        <w:t>Interpret the results of your statistical analysis in the context of COVID-19 vaccine research.</w:t>
      </w:r>
      <w:r>
        <w:rPr>
          <w:rFonts w:ascii="Arial" w:eastAsia="Arial" w:hAnsi="Arial" w:cs="Arial"/>
          <w:color w:val="70AD47"/>
        </w:rPr>
        <w:t xml:space="preserve"> </w:t>
      </w:r>
    </w:p>
    <w:p w:rsidR="00790162" w:rsidRDefault="00124D98">
      <w:pPr>
        <w:numPr>
          <w:ilvl w:val="0"/>
          <w:numId w:val="2"/>
        </w:numPr>
        <w:spacing w:after="151" w:line="255" w:lineRule="auto"/>
        <w:ind w:hanging="360"/>
      </w:pPr>
      <w:r>
        <w:rPr>
          <w:rFonts w:ascii="Arial" w:eastAsia="Arial" w:hAnsi="Arial" w:cs="Arial"/>
          <w:sz w:val="32"/>
        </w:rPr>
        <w:t xml:space="preserve">Discuss the implications for public health policy, vaccination campaigns, and future research directions. </w:t>
      </w:r>
    </w:p>
    <w:p w:rsidR="00790162" w:rsidRDefault="00124D98">
      <w:pPr>
        <w:spacing w:after="336"/>
        <w:ind w:left="15"/>
      </w:pPr>
      <w:r>
        <w:rPr>
          <w:rFonts w:ascii="Arial" w:eastAsia="Arial" w:hAnsi="Arial" w:cs="Arial"/>
          <w:b/>
          <w:sz w:val="32"/>
        </w:rPr>
        <w:t xml:space="preserve"> </w:t>
      </w:r>
    </w:p>
    <w:p w:rsidR="00790162" w:rsidRDefault="00124D98">
      <w:pPr>
        <w:spacing w:after="263"/>
        <w:ind w:left="15"/>
      </w:pPr>
      <w:r>
        <w:rPr>
          <w:rFonts w:ascii="Arial" w:eastAsia="Arial" w:hAnsi="Arial" w:cs="Arial"/>
          <w:b/>
          <w:sz w:val="32"/>
        </w:rPr>
        <w:t xml:space="preserve">                            </w:t>
      </w:r>
      <w:r>
        <w:rPr>
          <w:rFonts w:ascii="Arial" w:eastAsia="Arial" w:hAnsi="Arial" w:cs="Arial"/>
          <w:b/>
          <w:sz w:val="36"/>
        </w:rPr>
        <w:t xml:space="preserve">  </w:t>
      </w:r>
      <w:r>
        <w:rPr>
          <w:rFonts w:ascii="Book Antiqua" w:eastAsia="Book Antiqua" w:hAnsi="Book Antiqua" w:cs="Book Antiqua"/>
          <w:b/>
          <w:sz w:val="36"/>
        </w:rPr>
        <w:t xml:space="preserve">     </w:t>
      </w:r>
      <w:r>
        <w:rPr>
          <w:rFonts w:ascii="Arial" w:eastAsia="Arial" w:hAnsi="Arial" w:cs="Arial"/>
          <w:b/>
          <w:sz w:val="40"/>
        </w:rPr>
        <w:t xml:space="preserve"> </w:t>
      </w:r>
    </w:p>
    <w:p w:rsidR="00790162" w:rsidRDefault="00124D98">
      <w:pPr>
        <w:pStyle w:val="Heading2"/>
      </w:pPr>
      <w:r>
        <w:rPr>
          <w:sz w:val="36"/>
        </w:rPr>
        <w:t xml:space="preserve">                                   </w:t>
      </w:r>
      <w:r>
        <w:t>Visualization</w:t>
      </w:r>
      <w:r>
        <w:rPr>
          <w:rFonts w:ascii="Arial" w:eastAsia="Arial" w:hAnsi="Arial" w:cs="Arial"/>
        </w:rPr>
        <w:t xml:space="preserve"> </w:t>
      </w:r>
    </w:p>
    <w:p w:rsidR="00790162" w:rsidRDefault="00124D98">
      <w:pPr>
        <w:spacing w:after="201"/>
        <w:ind w:left="15"/>
      </w:pPr>
      <w:r>
        <w:rPr>
          <w:rFonts w:ascii="Arial" w:eastAsia="Arial" w:hAnsi="Arial" w:cs="Arial"/>
          <w:color w:val="70AD47"/>
          <w:sz w:val="28"/>
        </w:rPr>
        <w:t xml:space="preserve"> </w:t>
      </w:r>
    </w:p>
    <w:p w:rsidR="00790162" w:rsidRDefault="00124D98">
      <w:pPr>
        <w:numPr>
          <w:ilvl w:val="0"/>
          <w:numId w:val="3"/>
        </w:numPr>
        <w:spacing w:after="41" w:line="252" w:lineRule="auto"/>
        <w:ind w:right="42" w:hanging="360"/>
        <w:jc w:val="both"/>
      </w:pPr>
      <w:r>
        <w:rPr>
          <w:rFonts w:ascii="Arial" w:eastAsia="Arial" w:hAnsi="Arial" w:cs="Arial"/>
          <w:sz w:val="28"/>
        </w:rPr>
        <w:lastRenderedPageBreak/>
        <w:t xml:space="preserve">Create various visualizations, including bar charts, line plots, </w:t>
      </w:r>
      <w:proofErr w:type="spellStart"/>
      <w:r>
        <w:rPr>
          <w:rFonts w:ascii="Arial" w:eastAsia="Arial" w:hAnsi="Arial" w:cs="Arial"/>
          <w:sz w:val="28"/>
        </w:rPr>
        <w:t>heatmaps</w:t>
      </w:r>
      <w:proofErr w:type="spellEnd"/>
      <w:r>
        <w:rPr>
          <w:rFonts w:ascii="Arial" w:eastAsia="Arial" w:hAnsi="Arial" w:cs="Arial"/>
          <w:sz w:val="28"/>
        </w:rPr>
        <w:t xml:space="preserve">, and geospatial maps, to convey your statistical findings effectively. </w:t>
      </w:r>
    </w:p>
    <w:p w:rsidR="00790162" w:rsidRDefault="00124D98">
      <w:pPr>
        <w:spacing w:after="0"/>
        <w:ind w:left="15"/>
      </w:pPr>
      <w:r>
        <w:rPr>
          <w:rFonts w:ascii="Arial" w:eastAsia="Arial" w:hAnsi="Arial" w:cs="Arial"/>
          <w:sz w:val="28"/>
        </w:rPr>
        <w:t xml:space="preserve"> </w:t>
      </w:r>
    </w:p>
    <w:p w:rsidR="00790162" w:rsidRDefault="00124D98">
      <w:pPr>
        <w:spacing w:after="35"/>
        <w:ind w:left="15"/>
      </w:pPr>
      <w:r>
        <w:rPr>
          <w:rFonts w:ascii="Arial" w:eastAsia="Arial" w:hAnsi="Arial" w:cs="Arial"/>
          <w:sz w:val="28"/>
        </w:rPr>
        <w:t xml:space="preserve"> </w:t>
      </w:r>
    </w:p>
    <w:p w:rsidR="00790162" w:rsidRDefault="00124D98">
      <w:pPr>
        <w:numPr>
          <w:ilvl w:val="0"/>
          <w:numId w:val="3"/>
        </w:numPr>
        <w:spacing w:after="4" w:line="252" w:lineRule="auto"/>
        <w:ind w:right="42" w:hanging="360"/>
        <w:jc w:val="both"/>
      </w:pPr>
      <w:r>
        <w:rPr>
          <w:rFonts w:ascii="Arial" w:eastAsia="Arial" w:hAnsi="Arial" w:cs="Arial"/>
          <w:sz w:val="28"/>
        </w:rPr>
        <w:t xml:space="preserve">Visualize trends, correlations, and geographic disparities. </w:t>
      </w:r>
    </w:p>
    <w:p w:rsidR="00790162" w:rsidRDefault="00124D98">
      <w:pPr>
        <w:spacing w:after="0"/>
        <w:ind w:left="736"/>
      </w:pPr>
      <w:r>
        <w:rPr>
          <w:rFonts w:ascii="Arial" w:eastAsia="Arial" w:hAnsi="Arial" w:cs="Arial"/>
          <w:color w:val="70AD47"/>
          <w:sz w:val="28"/>
        </w:rPr>
        <w:t xml:space="preserve"> </w:t>
      </w:r>
    </w:p>
    <w:p w:rsidR="00790162" w:rsidRDefault="00124D98">
      <w:pPr>
        <w:spacing w:after="31"/>
        <w:ind w:left="736"/>
      </w:pPr>
      <w:r>
        <w:rPr>
          <w:rFonts w:ascii="Arial" w:eastAsia="Arial" w:hAnsi="Arial" w:cs="Arial"/>
          <w:color w:val="70AD47"/>
          <w:sz w:val="28"/>
        </w:rPr>
        <w:t xml:space="preserve"> </w:t>
      </w:r>
    </w:p>
    <w:p w:rsidR="00790162" w:rsidRDefault="00124D98">
      <w:pPr>
        <w:numPr>
          <w:ilvl w:val="0"/>
          <w:numId w:val="3"/>
        </w:numPr>
        <w:spacing w:after="4" w:line="252" w:lineRule="auto"/>
        <w:ind w:right="42" w:hanging="360"/>
        <w:jc w:val="both"/>
      </w:pPr>
      <w:r>
        <w:rPr>
          <w:rFonts w:ascii="Arial" w:eastAsia="Arial" w:hAnsi="Arial" w:cs="Arial"/>
          <w:sz w:val="28"/>
        </w:rPr>
        <w:t>Data Visualization plays an important rol</w:t>
      </w:r>
      <w:r>
        <w:rPr>
          <w:rFonts w:ascii="Arial" w:eastAsia="Arial" w:hAnsi="Arial" w:cs="Arial"/>
          <w:sz w:val="28"/>
        </w:rPr>
        <w:t>e for patterns and trends analysis in trillion of data rows Big Data analysis, where the data can be represented in some graphical forms. Hence, the data could be more comprehensible in its visual summary in dashboards and storyboards. This study aims to d</w:t>
      </w:r>
      <w:r>
        <w:rPr>
          <w:rFonts w:ascii="Arial" w:eastAsia="Arial" w:hAnsi="Arial" w:cs="Arial"/>
          <w:sz w:val="28"/>
        </w:rPr>
        <w:t xml:space="preserve">iscuss some issues and challenges in visualizing COVID-19 vaccination datasets.  </w:t>
      </w:r>
    </w:p>
    <w:p w:rsidR="00790162" w:rsidRDefault="00124D98">
      <w:pPr>
        <w:spacing w:after="1"/>
        <w:ind w:left="736"/>
      </w:pPr>
      <w:r>
        <w:rPr>
          <w:color w:val="70AD47"/>
          <w:sz w:val="28"/>
        </w:rPr>
        <w:t xml:space="preserve"> </w:t>
      </w:r>
    </w:p>
    <w:p w:rsidR="00790162" w:rsidRDefault="00124D98">
      <w:pPr>
        <w:spacing w:after="35"/>
        <w:ind w:left="736"/>
      </w:pPr>
      <w:r>
        <w:rPr>
          <w:color w:val="70AD47"/>
          <w:sz w:val="28"/>
        </w:rPr>
        <w:t xml:space="preserve"> </w:t>
      </w:r>
    </w:p>
    <w:p w:rsidR="00790162" w:rsidRDefault="00124D98">
      <w:pPr>
        <w:numPr>
          <w:ilvl w:val="0"/>
          <w:numId w:val="3"/>
        </w:numPr>
        <w:spacing w:after="4" w:line="252" w:lineRule="auto"/>
        <w:ind w:right="42" w:hanging="360"/>
        <w:jc w:val="both"/>
      </w:pPr>
      <w:r>
        <w:rPr>
          <w:rFonts w:ascii="Arial" w:eastAsia="Arial" w:hAnsi="Arial" w:cs="Arial"/>
          <w:sz w:val="28"/>
        </w:rPr>
        <w:t>There are some possible issues in data visualization, as it is not easy and may be challenging to produce a good dashboard that are interesting and easy for viewers to un</w:t>
      </w:r>
      <w:r>
        <w:rPr>
          <w:rFonts w:ascii="Arial" w:eastAsia="Arial" w:hAnsi="Arial" w:cs="Arial"/>
          <w:sz w:val="28"/>
        </w:rPr>
        <w:t>derstand. Therefore, this study focuses on some issues that may arise during performing a data visualization on the COVID19 dataset. In this study, there are three dashboards have been studied, which are the COVID-19 tracker, its effectiveness, and its acc</w:t>
      </w:r>
      <w:r>
        <w:rPr>
          <w:rFonts w:ascii="Arial" w:eastAsia="Arial" w:hAnsi="Arial" w:cs="Arial"/>
          <w:sz w:val="28"/>
        </w:rPr>
        <w:t>eptance. The first two dataset are derived from Ministry of Health Malaysia bank data, whereas the third dataset is from a survey to support this analysis.</w:t>
      </w:r>
      <w:r>
        <w:rPr>
          <w:sz w:val="28"/>
        </w:rPr>
        <w:t xml:space="preserve"> </w:t>
      </w:r>
    </w:p>
    <w:p w:rsidR="00790162" w:rsidRDefault="00124D98">
      <w:pPr>
        <w:spacing w:after="0"/>
        <w:ind w:left="736"/>
      </w:pPr>
      <w:r>
        <w:rPr>
          <w:color w:val="70AD47"/>
          <w:sz w:val="28"/>
        </w:rPr>
        <w:t xml:space="preserve"> </w:t>
      </w:r>
    </w:p>
    <w:p w:rsidR="00790162" w:rsidRDefault="00124D98">
      <w:pPr>
        <w:spacing w:after="35"/>
        <w:ind w:left="736"/>
      </w:pPr>
      <w:r>
        <w:rPr>
          <w:color w:val="70AD47"/>
          <w:sz w:val="28"/>
        </w:rPr>
        <w:t xml:space="preserve"> </w:t>
      </w:r>
    </w:p>
    <w:p w:rsidR="00790162" w:rsidRDefault="00124D98">
      <w:pPr>
        <w:numPr>
          <w:ilvl w:val="0"/>
          <w:numId w:val="3"/>
        </w:numPr>
        <w:spacing w:after="4" w:line="252" w:lineRule="auto"/>
        <w:ind w:right="42" w:hanging="360"/>
        <w:jc w:val="both"/>
      </w:pPr>
      <w:r>
        <w:rPr>
          <w:rFonts w:ascii="Arial" w:eastAsia="Arial" w:hAnsi="Arial" w:cs="Arial"/>
          <w:sz w:val="28"/>
        </w:rPr>
        <w:t xml:space="preserve">The selected attributes are states, the number of people who have received the vaccine as adults, children, and teenagers, and the number of people who already received boosters, and reasons to not get a booster. </w:t>
      </w:r>
      <w:r>
        <w:rPr>
          <w:sz w:val="28"/>
        </w:rPr>
        <w:t xml:space="preserve"> </w:t>
      </w:r>
    </w:p>
    <w:p w:rsidR="00790162" w:rsidRDefault="00124D98">
      <w:pPr>
        <w:spacing w:after="94"/>
        <w:ind w:left="736"/>
      </w:pPr>
      <w:r>
        <w:rPr>
          <w:color w:val="70AD47"/>
        </w:rPr>
        <w:t xml:space="preserve"> </w:t>
      </w:r>
    </w:p>
    <w:p w:rsidR="00790162" w:rsidRDefault="00124D98">
      <w:pPr>
        <w:numPr>
          <w:ilvl w:val="0"/>
          <w:numId w:val="3"/>
        </w:numPr>
        <w:spacing w:after="853" w:line="252" w:lineRule="auto"/>
        <w:ind w:right="42" w:hanging="360"/>
        <w:jc w:val="both"/>
      </w:pPr>
      <w:r>
        <w:rPr>
          <w:rFonts w:ascii="Arial" w:eastAsia="Arial" w:hAnsi="Arial" w:cs="Arial"/>
          <w:sz w:val="28"/>
        </w:rPr>
        <w:t xml:space="preserve">The visualization issues found within the dashboard are </w:t>
      </w:r>
      <w:proofErr w:type="spellStart"/>
      <w:r>
        <w:rPr>
          <w:rFonts w:ascii="Arial" w:eastAsia="Arial" w:hAnsi="Arial" w:cs="Arial"/>
          <w:sz w:val="28"/>
        </w:rPr>
        <w:t>mis</w:t>
      </w:r>
      <w:proofErr w:type="spellEnd"/>
      <w:r>
        <w:rPr>
          <w:rFonts w:ascii="Arial" w:eastAsia="Arial" w:hAnsi="Arial" w:cs="Arial"/>
          <w:sz w:val="28"/>
        </w:rPr>
        <w:t xml:space="preserve">-choice of </w:t>
      </w:r>
      <w:proofErr w:type="spellStart"/>
      <w:r>
        <w:rPr>
          <w:rFonts w:ascii="Arial" w:eastAsia="Arial" w:hAnsi="Arial" w:cs="Arial"/>
          <w:sz w:val="28"/>
        </w:rPr>
        <w:t>colors</w:t>
      </w:r>
      <w:proofErr w:type="spellEnd"/>
      <w:r>
        <w:rPr>
          <w:rFonts w:ascii="Arial" w:eastAsia="Arial" w:hAnsi="Arial" w:cs="Arial"/>
          <w:sz w:val="28"/>
        </w:rPr>
        <w:t xml:space="preserve">, </w:t>
      </w:r>
      <w:proofErr w:type="spellStart"/>
      <w:r>
        <w:rPr>
          <w:rFonts w:ascii="Arial" w:eastAsia="Arial" w:hAnsi="Arial" w:cs="Arial"/>
          <w:sz w:val="28"/>
        </w:rPr>
        <w:t>mis</w:t>
      </w:r>
      <w:proofErr w:type="spellEnd"/>
      <w:r>
        <w:rPr>
          <w:rFonts w:ascii="Arial" w:eastAsia="Arial" w:hAnsi="Arial" w:cs="Arial"/>
          <w:sz w:val="28"/>
        </w:rPr>
        <w:t xml:space="preserve">-choice of visual object type, lack of interactivity, and plotting too much data. As a result, this proposed alternative solutions for those issues such as </w:t>
      </w:r>
      <w:proofErr w:type="spellStart"/>
      <w:r>
        <w:rPr>
          <w:rFonts w:ascii="Arial" w:eastAsia="Arial" w:hAnsi="Arial" w:cs="Arial"/>
          <w:sz w:val="28"/>
        </w:rPr>
        <w:t>color</w:t>
      </w:r>
      <w:proofErr w:type="spellEnd"/>
      <w:r>
        <w:rPr>
          <w:rFonts w:ascii="Arial" w:eastAsia="Arial" w:hAnsi="Arial" w:cs="Arial"/>
          <w:sz w:val="28"/>
        </w:rPr>
        <w:t xml:space="preserve"> deliberately,</w:t>
      </w:r>
      <w:r>
        <w:rPr>
          <w:rFonts w:ascii="Arial" w:eastAsia="Arial" w:hAnsi="Arial" w:cs="Arial"/>
          <w:sz w:val="28"/>
        </w:rPr>
        <w:t xml:space="preserve"> pick a suitable visual object, create an interactive dashboard, and reduce the information overload in visualizing the data.</w:t>
      </w:r>
      <w:r>
        <w:rPr>
          <w:sz w:val="28"/>
        </w:rPr>
        <w:t xml:space="preserve"> </w:t>
      </w:r>
    </w:p>
    <w:p w:rsidR="00790162" w:rsidRDefault="00124D98">
      <w:pPr>
        <w:spacing w:after="0"/>
        <w:ind w:left="16"/>
      </w:pPr>
      <w:r>
        <w:rPr>
          <w:noProof/>
        </w:rPr>
        <w:lastRenderedPageBreak/>
        <w:drawing>
          <wp:inline distT="0" distB="0" distL="0" distR="0">
            <wp:extent cx="5628640" cy="4643628"/>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0"/>
                    <a:stretch>
                      <a:fillRect/>
                    </a:stretch>
                  </pic:blipFill>
                  <pic:spPr>
                    <a:xfrm>
                      <a:off x="0" y="0"/>
                      <a:ext cx="5628640" cy="4643628"/>
                    </a:xfrm>
                    <a:prstGeom prst="rect">
                      <a:avLst/>
                    </a:prstGeom>
                  </pic:spPr>
                </pic:pic>
              </a:graphicData>
            </a:graphic>
          </wp:inline>
        </w:drawing>
      </w:r>
    </w:p>
    <w:p w:rsidR="00790162" w:rsidRDefault="00790162">
      <w:pPr>
        <w:sectPr w:rsidR="00790162">
          <w:pgSz w:w="11905" w:h="16840"/>
          <w:pgMar w:top="1486" w:right="560" w:bottom="861" w:left="1426" w:header="720" w:footer="720" w:gutter="0"/>
          <w:cols w:space="720"/>
        </w:sectPr>
      </w:pPr>
    </w:p>
    <w:p w:rsidR="00790162" w:rsidRDefault="00124D98">
      <w:pPr>
        <w:spacing w:after="1950"/>
        <w:ind w:left="1" w:right="-292"/>
      </w:pPr>
      <w:r>
        <w:rPr>
          <w:noProof/>
        </w:rPr>
        <w:lastRenderedPageBreak/>
        <w:drawing>
          <wp:inline distT="0" distB="0" distL="0" distR="0">
            <wp:extent cx="5915660" cy="3694938"/>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1"/>
                    <a:stretch>
                      <a:fillRect/>
                    </a:stretch>
                  </pic:blipFill>
                  <pic:spPr>
                    <a:xfrm>
                      <a:off x="0" y="0"/>
                      <a:ext cx="5915660" cy="3694938"/>
                    </a:xfrm>
                    <a:prstGeom prst="rect">
                      <a:avLst/>
                    </a:prstGeom>
                  </pic:spPr>
                </pic:pic>
              </a:graphicData>
            </a:graphic>
          </wp:inline>
        </w:drawing>
      </w:r>
    </w:p>
    <w:p w:rsidR="00790162" w:rsidRDefault="00124D98">
      <w:pPr>
        <w:spacing w:after="0"/>
        <w:ind w:left="-192" w:right="-985"/>
      </w:pPr>
      <w:r>
        <w:rPr>
          <w:noProof/>
        </w:rPr>
        <w:drawing>
          <wp:inline distT="0" distB="0" distL="0" distR="0">
            <wp:extent cx="6477889" cy="336042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2"/>
                    <a:stretch>
                      <a:fillRect/>
                    </a:stretch>
                  </pic:blipFill>
                  <pic:spPr>
                    <a:xfrm>
                      <a:off x="0" y="0"/>
                      <a:ext cx="6477889" cy="3360420"/>
                    </a:xfrm>
                    <a:prstGeom prst="rect">
                      <a:avLst/>
                    </a:prstGeom>
                  </pic:spPr>
                </pic:pic>
              </a:graphicData>
            </a:graphic>
          </wp:inline>
        </w:drawing>
      </w:r>
    </w:p>
    <w:p w:rsidR="00790162" w:rsidRDefault="00790162">
      <w:pPr>
        <w:sectPr w:rsidR="00790162">
          <w:pgSz w:w="11905" w:h="16840"/>
          <w:pgMar w:top="1440" w:right="1440" w:bottom="1440" w:left="1440" w:header="720" w:footer="720" w:gutter="0"/>
          <w:cols w:space="720"/>
        </w:sectPr>
      </w:pPr>
    </w:p>
    <w:p w:rsidR="00790162" w:rsidRDefault="00124D98">
      <w:pPr>
        <w:spacing w:after="117"/>
      </w:pPr>
      <w:r>
        <w:rPr>
          <w:b/>
          <w:sz w:val="36"/>
        </w:rPr>
        <w:lastRenderedPageBreak/>
        <w:t xml:space="preserve">Conclusion: </w:t>
      </w:r>
    </w:p>
    <w:p w:rsidR="00790162" w:rsidRDefault="00124D98">
      <w:pPr>
        <w:numPr>
          <w:ilvl w:val="0"/>
          <w:numId w:val="3"/>
        </w:numPr>
        <w:spacing w:after="287" w:line="258" w:lineRule="auto"/>
        <w:ind w:right="42" w:hanging="360"/>
        <w:jc w:val="both"/>
      </w:pPr>
      <w:r>
        <w:rPr>
          <w:sz w:val="32"/>
        </w:rPr>
        <w:t>Exploratory Data Analysis (EDA) of COVID-19 vaccine data has provided valuable insights in</w:t>
      </w:r>
      <w:r>
        <w:rPr>
          <w:sz w:val="32"/>
        </w:rPr>
        <w:t>to the distribution, coverage, and trends related to vaccination efforts. Through EDA, we gained a better understanding of how vaccine doses were administered, the demographic characteristics of vaccine recipients, and the geographic distribution of vaccin</w:t>
      </w:r>
      <w:r>
        <w:rPr>
          <w:sz w:val="32"/>
        </w:rPr>
        <w:t>ations.</w:t>
      </w:r>
    </w:p>
    <w:p w:rsidR="00790162" w:rsidRDefault="00124D98">
      <w:pPr>
        <w:numPr>
          <w:ilvl w:val="0"/>
          <w:numId w:val="3"/>
        </w:numPr>
        <w:spacing w:after="287" w:line="258" w:lineRule="auto"/>
        <w:ind w:right="42" w:hanging="360"/>
        <w:jc w:val="both"/>
      </w:pPr>
      <w:r>
        <w:rPr>
          <w:sz w:val="32"/>
        </w:rPr>
        <w:t>Key findings from EDA include the identification of regional disparities in vaccination rates, age group preferences for specific vaccines, and the emergence of temporal trends in vaccine distribution. EDA has also revealed the impact of vaccinatio</w:t>
      </w:r>
      <w:r>
        <w:rPr>
          <w:sz w:val="32"/>
        </w:rPr>
        <w:t>n campaigns on controlling the spread of COVID-19.</w:t>
      </w:r>
    </w:p>
    <w:p w:rsidR="00790162" w:rsidRDefault="00124D98">
      <w:pPr>
        <w:numPr>
          <w:ilvl w:val="0"/>
          <w:numId w:val="3"/>
        </w:numPr>
        <w:spacing w:after="3" w:line="258" w:lineRule="auto"/>
        <w:ind w:right="42" w:hanging="360"/>
        <w:jc w:val="both"/>
      </w:pPr>
      <w:r>
        <w:rPr>
          <w:sz w:val="32"/>
        </w:rPr>
        <w:t xml:space="preserve">These insights will inform public health decision-making, optimize vaccine distribution strategies, and help address disparities in access to vaccines.  </w:t>
      </w:r>
    </w:p>
    <w:sectPr w:rsidR="00790162">
      <w:pgSz w:w="11905" w:h="16840"/>
      <w:pgMar w:top="1440" w:right="1164" w:bottom="1440" w:left="8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3DF1"/>
    <w:multiLevelType w:val="hybridMultilevel"/>
    <w:tmpl w:val="F8767B4E"/>
    <w:lvl w:ilvl="0" w:tplc="EE7A742A">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12062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AD4E79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9C2381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387B5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6E48A6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C3CF80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9A613C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9F64D7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787E06"/>
    <w:multiLevelType w:val="hybridMultilevel"/>
    <w:tmpl w:val="1852604E"/>
    <w:lvl w:ilvl="0" w:tplc="0CB4AEA8">
      <w:start w:val="1"/>
      <w:numFmt w:val="bullet"/>
      <w:lvlText w:val="•"/>
      <w:lvlJc w:val="left"/>
      <w:pPr>
        <w:ind w:left="69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D9F2AB10">
      <w:start w:val="1"/>
      <w:numFmt w:val="bullet"/>
      <w:lvlText w:val="o"/>
      <w:lvlJc w:val="left"/>
      <w:pPr>
        <w:ind w:left="141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0C3CBE74">
      <w:start w:val="1"/>
      <w:numFmt w:val="bullet"/>
      <w:lvlText w:val="▪"/>
      <w:lvlJc w:val="left"/>
      <w:pPr>
        <w:ind w:left="213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tplc="1F263508">
      <w:start w:val="1"/>
      <w:numFmt w:val="bullet"/>
      <w:lvlText w:val="•"/>
      <w:lvlJc w:val="left"/>
      <w:pPr>
        <w:ind w:left="285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BA4C63D2">
      <w:start w:val="1"/>
      <w:numFmt w:val="bullet"/>
      <w:lvlText w:val="o"/>
      <w:lvlJc w:val="left"/>
      <w:pPr>
        <w:ind w:left="357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tplc="FDA2E4DC">
      <w:start w:val="1"/>
      <w:numFmt w:val="bullet"/>
      <w:lvlText w:val="▪"/>
      <w:lvlJc w:val="left"/>
      <w:pPr>
        <w:ind w:left="429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tplc="9314F51C">
      <w:start w:val="1"/>
      <w:numFmt w:val="bullet"/>
      <w:lvlText w:val="•"/>
      <w:lvlJc w:val="left"/>
      <w:pPr>
        <w:ind w:left="501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BAB8DD58">
      <w:start w:val="1"/>
      <w:numFmt w:val="bullet"/>
      <w:lvlText w:val="o"/>
      <w:lvlJc w:val="left"/>
      <w:pPr>
        <w:ind w:left="573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tplc="1318F144">
      <w:start w:val="1"/>
      <w:numFmt w:val="bullet"/>
      <w:lvlText w:val="▪"/>
      <w:lvlJc w:val="left"/>
      <w:pPr>
        <w:ind w:left="645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F9D7146"/>
    <w:multiLevelType w:val="hybridMultilevel"/>
    <w:tmpl w:val="B8C2702A"/>
    <w:lvl w:ilvl="0" w:tplc="95D80CE0">
      <w:start w:val="1"/>
      <w:numFmt w:val="bullet"/>
      <w:lvlText w:val="❖"/>
      <w:lvlJc w:val="left"/>
      <w:pPr>
        <w:ind w:left="721"/>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1" w:tplc="71E275B2">
      <w:start w:val="1"/>
      <w:numFmt w:val="bullet"/>
      <w:lvlText w:val="o"/>
      <w:lvlJc w:val="left"/>
      <w:pPr>
        <w:ind w:left="145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2" w:tplc="89FAC75E">
      <w:start w:val="1"/>
      <w:numFmt w:val="bullet"/>
      <w:lvlText w:val="▪"/>
      <w:lvlJc w:val="left"/>
      <w:pPr>
        <w:ind w:left="217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3" w:tplc="0838B14C">
      <w:start w:val="1"/>
      <w:numFmt w:val="bullet"/>
      <w:lvlText w:val="•"/>
      <w:lvlJc w:val="left"/>
      <w:pPr>
        <w:ind w:left="289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4" w:tplc="369EA97E">
      <w:start w:val="1"/>
      <w:numFmt w:val="bullet"/>
      <w:lvlText w:val="o"/>
      <w:lvlJc w:val="left"/>
      <w:pPr>
        <w:ind w:left="361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5" w:tplc="E50ED858">
      <w:start w:val="1"/>
      <w:numFmt w:val="bullet"/>
      <w:lvlText w:val="▪"/>
      <w:lvlJc w:val="left"/>
      <w:pPr>
        <w:ind w:left="433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6" w:tplc="462EE042">
      <w:start w:val="1"/>
      <w:numFmt w:val="bullet"/>
      <w:lvlText w:val="•"/>
      <w:lvlJc w:val="left"/>
      <w:pPr>
        <w:ind w:left="505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7" w:tplc="EFA09536">
      <w:start w:val="1"/>
      <w:numFmt w:val="bullet"/>
      <w:lvlText w:val="o"/>
      <w:lvlJc w:val="left"/>
      <w:pPr>
        <w:ind w:left="577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lvl w:ilvl="8" w:tplc="9EF6CC44">
      <w:start w:val="1"/>
      <w:numFmt w:val="bullet"/>
      <w:lvlText w:val="▪"/>
      <w:lvlJc w:val="left"/>
      <w:pPr>
        <w:ind w:left="6493"/>
      </w:pPr>
      <w:rPr>
        <w:rFonts w:ascii="Wingdings" w:eastAsia="Wingdings" w:hAnsi="Wingdings" w:cs="Wingdings"/>
        <w:b w:val="0"/>
        <w:i w:val="0"/>
        <w:strike w:val="0"/>
        <w:dstrike w:val="0"/>
        <w:color w:val="70AD47"/>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62"/>
    <w:rsid w:val="00124D98"/>
    <w:rsid w:val="0079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BCCD"/>
  <w15:docId w15:val="{C3DCCAAF-5FD4-478F-8D9E-B12172CF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95"/>
      <w:ind w:left="1416"/>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20"/>
      <w:ind w:left="15"/>
      <w:outlineLvl w:val="1"/>
    </w:pPr>
    <w:rPr>
      <w:rFonts w:ascii="Book Antiqua" w:eastAsia="Book Antiqua" w:hAnsi="Book Antiqua" w:cs="Book Antiqua"/>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Book Antiqua" w:eastAsia="Book Antiqua" w:hAnsi="Book Antiqua" w:cs="Book Antiqua"/>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cp:lastModifiedBy>Krishna -</cp:lastModifiedBy>
  <cp:revision>2</cp:revision>
  <cp:lastPrinted>2023-11-12T05:16:00Z</cp:lastPrinted>
  <dcterms:created xsi:type="dcterms:W3CDTF">2023-11-12T05:16:00Z</dcterms:created>
  <dcterms:modified xsi:type="dcterms:W3CDTF">2023-11-12T05:16:00Z</dcterms:modified>
</cp:coreProperties>
</file>