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7DA" w:rsidRDefault="008D507A">
      <w:pPr>
        <w:spacing w:line="240" w:lineRule="auto"/>
        <w:rPr>
          <w:rFonts w:ascii="David" w:eastAsia="David" w:hAnsi="David" w:cs="David"/>
          <w:b/>
          <w:sz w:val="24"/>
        </w:rPr>
      </w:pPr>
      <w:r>
        <w:object w:dxaOrig="3704" w:dyaOrig="2069">
          <v:rect id="rectole0000000000" o:spid="_x0000_i1025" style="width:185.4pt;height:103.2pt" o:ole="" o:preferrelative="t" stroked="f">
            <v:imagedata r:id="rId6" o:title=""/>
          </v:rect>
          <o:OLEObject Type="Embed" ProgID="StaticMetafile" ShapeID="rectole0000000000" DrawAspect="Content" ObjectID="_1638467019" r:id="rId7"/>
        </w:object>
      </w:r>
    </w:p>
    <w:p w:rsidR="000E77DA" w:rsidRDefault="000E77DA">
      <w:pPr>
        <w:spacing w:line="240" w:lineRule="auto"/>
        <w:jc w:val="center"/>
        <w:rPr>
          <w:rFonts w:ascii="David" w:eastAsia="David" w:hAnsi="David" w:cs="David"/>
          <w:b/>
          <w:sz w:val="24"/>
        </w:rPr>
      </w:pPr>
    </w:p>
    <w:p w:rsidR="000E77DA" w:rsidRDefault="000E77DA">
      <w:pPr>
        <w:spacing w:line="240" w:lineRule="auto"/>
        <w:jc w:val="center"/>
        <w:rPr>
          <w:rFonts w:ascii="David" w:eastAsia="David" w:hAnsi="David" w:cs="David"/>
          <w:b/>
          <w:sz w:val="24"/>
        </w:rPr>
      </w:pPr>
    </w:p>
    <w:p w:rsidR="000E77DA" w:rsidRDefault="008D507A">
      <w:pPr>
        <w:spacing w:line="360" w:lineRule="auto"/>
        <w:jc w:val="center"/>
        <w:rPr>
          <w:rFonts w:ascii="David" w:eastAsia="David" w:hAnsi="David" w:cs="David"/>
          <w:b/>
          <w:sz w:val="24"/>
        </w:rPr>
      </w:pPr>
      <w:r>
        <w:rPr>
          <w:rFonts w:ascii="David" w:eastAsia="David" w:hAnsi="David" w:cs="David"/>
          <w:b/>
          <w:bCs/>
          <w:sz w:val="24"/>
          <w:szCs w:val="24"/>
          <w:rtl/>
        </w:rPr>
        <w:t>הפקול</w:t>
      </w:r>
      <w:bookmarkStart w:id="0" w:name="_GoBack"/>
      <w:bookmarkEnd w:id="0"/>
      <w:r>
        <w:rPr>
          <w:rFonts w:ascii="David" w:eastAsia="David" w:hAnsi="David" w:cs="David"/>
          <w:b/>
          <w:bCs/>
          <w:sz w:val="24"/>
          <w:szCs w:val="24"/>
          <w:rtl/>
        </w:rPr>
        <w:t>טה</w:t>
      </w:r>
      <w:r>
        <w:rPr>
          <w:rFonts w:ascii="David" w:eastAsia="David" w:hAnsi="David" w:cs="David"/>
          <w:b/>
          <w:sz w:val="24"/>
        </w:rPr>
        <w:t xml:space="preserve"> </w:t>
      </w:r>
      <w:r>
        <w:rPr>
          <w:rFonts w:ascii="David" w:eastAsia="David" w:hAnsi="David" w:cs="David"/>
          <w:b/>
          <w:bCs/>
          <w:sz w:val="24"/>
          <w:szCs w:val="24"/>
          <w:rtl/>
        </w:rPr>
        <w:t>למדעי</w:t>
      </w:r>
      <w:r>
        <w:rPr>
          <w:rFonts w:ascii="David" w:eastAsia="David" w:hAnsi="David" w:cs="David"/>
          <w:b/>
          <w:sz w:val="24"/>
        </w:rPr>
        <w:t xml:space="preserve"> </w:t>
      </w:r>
      <w:r>
        <w:rPr>
          <w:rFonts w:ascii="David" w:eastAsia="David" w:hAnsi="David" w:cs="David"/>
          <w:b/>
          <w:bCs/>
          <w:sz w:val="24"/>
          <w:szCs w:val="24"/>
          <w:rtl/>
        </w:rPr>
        <w:t>החברה</w:t>
      </w:r>
      <w:r>
        <w:rPr>
          <w:rFonts w:ascii="David" w:eastAsia="David" w:hAnsi="David" w:cs="David"/>
          <w:b/>
          <w:sz w:val="24"/>
        </w:rPr>
        <w:t xml:space="preserve"> </w:t>
      </w:r>
      <w:r>
        <w:rPr>
          <w:rFonts w:ascii="David" w:eastAsia="David" w:hAnsi="David" w:cs="David"/>
          <w:b/>
          <w:bCs/>
          <w:sz w:val="24"/>
          <w:szCs w:val="24"/>
          <w:rtl/>
        </w:rPr>
        <w:t>והרוח</w:t>
      </w:r>
    </w:p>
    <w:p w:rsidR="000E77DA" w:rsidRDefault="008D507A">
      <w:pPr>
        <w:spacing w:line="360" w:lineRule="auto"/>
        <w:jc w:val="center"/>
        <w:rPr>
          <w:rFonts w:ascii="David" w:eastAsia="David" w:hAnsi="David" w:cs="David" w:hint="cs"/>
          <w:b/>
          <w:sz w:val="24"/>
          <w:rtl/>
        </w:rPr>
      </w:pPr>
      <w:r>
        <w:rPr>
          <w:rFonts w:ascii="David" w:eastAsia="David" w:hAnsi="David" w:cs="David"/>
          <w:b/>
          <w:bCs/>
          <w:sz w:val="24"/>
          <w:szCs w:val="24"/>
          <w:rtl/>
        </w:rPr>
        <w:t>המחלקה</w:t>
      </w:r>
      <w:r>
        <w:rPr>
          <w:rFonts w:ascii="David" w:eastAsia="David" w:hAnsi="David" w:cs="David"/>
          <w:b/>
          <w:sz w:val="24"/>
        </w:rPr>
        <w:t xml:space="preserve"> </w:t>
      </w:r>
      <w:r>
        <w:rPr>
          <w:rFonts w:ascii="David" w:eastAsia="David" w:hAnsi="David" w:cs="David"/>
          <w:b/>
          <w:bCs/>
          <w:sz w:val="24"/>
          <w:szCs w:val="24"/>
          <w:rtl/>
        </w:rPr>
        <w:t>למדעי</w:t>
      </w:r>
      <w:r>
        <w:rPr>
          <w:rFonts w:ascii="David" w:eastAsia="David" w:hAnsi="David" w:cs="David"/>
          <w:b/>
          <w:sz w:val="24"/>
        </w:rPr>
        <w:t xml:space="preserve"> </w:t>
      </w:r>
      <w:r>
        <w:rPr>
          <w:rFonts w:ascii="David" w:eastAsia="David" w:hAnsi="David" w:cs="David"/>
          <w:b/>
          <w:bCs/>
          <w:sz w:val="24"/>
          <w:szCs w:val="24"/>
          <w:rtl/>
        </w:rPr>
        <w:t>ההתנהגות</w:t>
      </w:r>
      <w:r>
        <w:rPr>
          <w:rFonts w:ascii="David" w:eastAsia="David" w:hAnsi="David" w:cs="David"/>
          <w:b/>
          <w:sz w:val="24"/>
        </w:rPr>
        <w:t xml:space="preserve"> </w:t>
      </w:r>
    </w:p>
    <w:p w:rsidR="000E77DA" w:rsidRDefault="008D507A">
      <w:pPr>
        <w:spacing w:line="360" w:lineRule="auto"/>
        <w:jc w:val="center"/>
        <w:rPr>
          <w:rFonts w:ascii="David" w:eastAsia="David" w:hAnsi="David" w:cs="David"/>
          <w:b/>
          <w:sz w:val="24"/>
        </w:rPr>
      </w:pPr>
      <w:r>
        <w:rPr>
          <w:rFonts w:ascii="David" w:eastAsia="David" w:hAnsi="David" w:cs="David"/>
          <w:b/>
          <w:bCs/>
          <w:sz w:val="24"/>
          <w:szCs w:val="24"/>
          <w:rtl/>
        </w:rPr>
        <w:t>החוג</w:t>
      </w:r>
      <w:r>
        <w:rPr>
          <w:rFonts w:ascii="David" w:eastAsia="David" w:hAnsi="David" w:cs="David"/>
          <w:b/>
          <w:sz w:val="24"/>
        </w:rPr>
        <w:t xml:space="preserve"> </w:t>
      </w:r>
      <w:r>
        <w:rPr>
          <w:rFonts w:ascii="David" w:eastAsia="David" w:hAnsi="David" w:cs="David"/>
          <w:b/>
          <w:bCs/>
          <w:sz w:val="24"/>
          <w:szCs w:val="24"/>
          <w:rtl/>
        </w:rPr>
        <w:t>לפסיכולוגיה</w:t>
      </w:r>
    </w:p>
    <w:p w:rsidR="000E77DA" w:rsidRPr="00905537" w:rsidRDefault="00905537">
      <w:pPr>
        <w:spacing w:line="360" w:lineRule="auto"/>
        <w:jc w:val="center"/>
        <w:rPr>
          <w:rFonts w:ascii="David" w:eastAsia="David" w:hAnsi="David" w:cs="David"/>
          <w:b/>
          <w:sz w:val="36"/>
          <w:szCs w:val="36"/>
        </w:rPr>
      </w:pPr>
      <w:r>
        <w:rPr>
          <w:rFonts w:ascii="Calibri" w:hAnsi="Calibri" w:cs="Calibri" w:hint="cs"/>
          <w:color w:val="000000"/>
          <w:sz w:val="36"/>
          <w:szCs w:val="36"/>
          <w:rtl/>
        </w:rPr>
        <w:t xml:space="preserve">בחינת </w:t>
      </w:r>
      <w:r w:rsidRPr="00905537">
        <w:rPr>
          <w:rFonts w:ascii="Calibri" w:hAnsi="Calibri" w:cs="Calibri"/>
          <w:color w:val="000000"/>
          <w:sz w:val="36"/>
          <w:szCs w:val="36"/>
          <w:rtl/>
        </w:rPr>
        <w:t>הקשר בין זהות דתית וסמכות אבהית</w:t>
      </w:r>
      <w:r>
        <w:rPr>
          <w:rFonts w:ascii="Calibri" w:hAnsi="Calibri" w:cs="Calibri" w:hint="cs"/>
          <w:color w:val="000000"/>
          <w:sz w:val="36"/>
          <w:szCs w:val="36"/>
          <w:rtl/>
        </w:rPr>
        <w:br/>
      </w:r>
      <w:r w:rsidRPr="00905537">
        <w:rPr>
          <w:rFonts w:ascii="Calibri" w:hAnsi="Calibri" w:cs="Calibri"/>
          <w:color w:val="000000"/>
          <w:sz w:val="36"/>
          <w:szCs w:val="36"/>
          <w:rtl/>
        </w:rPr>
        <w:t xml:space="preserve"> של הבן בקרב אבות צעירים</w:t>
      </w:r>
    </w:p>
    <w:p w:rsidR="000E77DA" w:rsidRDefault="000E77DA">
      <w:pPr>
        <w:spacing w:line="360" w:lineRule="auto"/>
        <w:rPr>
          <w:rFonts w:ascii="David" w:eastAsia="David" w:hAnsi="David" w:cs="David"/>
          <w:sz w:val="24"/>
        </w:rPr>
      </w:pPr>
    </w:p>
    <w:p w:rsidR="000E77DA" w:rsidRDefault="000E77DA">
      <w:pPr>
        <w:spacing w:line="360" w:lineRule="auto"/>
        <w:jc w:val="center"/>
        <w:rPr>
          <w:rFonts w:ascii="David" w:eastAsia="David" w:hAnsi="David" w:cs="David"/>
          <w:sz w:val="24"/>
        </w:rPr>
      </w:pPr>
    </w:p>
    <w:p w:rsidR="000E77DA" w:rsidRDefault="008D507A">
      <w:pPr>
        <w:spacing w:line="360" w:lineRule="auto"/>
        <w:jc w:val="center"/>
        <w:rPr>
          <w:rFonts w:ascii="David" w:eastAsia="David" w:hAnsi="David" w:cs="David"/>
          <w:sz w:val="24"/>
        </w:rPr>
      </w:pPr>
      <w:r>
        <w:rPr>
          <w:rFonts w:ascii="David" w:eastAsia="David" w:hAnsi="David" w:cs="David"/>
          <w:sz w:val="24"/>
          <w:szCs w:val="24"/>
          <w:u w:val="single"/>
          <w:rtl/>
        </w:rPr>
        <w:t>מוגש</w:t>
      </w:r>
      <w:r>
        <w:rPr>
          <w:rFonts w:ascii="David" w:eastAsia="David" w:hAnsi="David" w:cs="David"/>
          <w:sz w:val="24"/>
          <w:u w:val="single"/>
        </w:rPr>
        <w:t xml:space="preserve"> </w:t>
      </w:r>
      <w:r>
        <w:rPr>
          <w:rFonts w:ascii="David" w:eastAsia="David" w:hAnsi="David" w:cs="David"/>
          <w:sz w:val="24"/>
          <w:szCs w:val="24"/>
          <w:u w:val="single"/>
          <w:rtl/>
        </w:rPr>
        <w:t>על</w:t>
      </w:r>
      <w:r>
        <w:rPr>
          <w:rFonts w:ascii="David" w:eastAsia="David" w:hAnsi="David" w:cs="David"/>
          <w:sz w:val="24"/>
          <w:u w:val="single"/>
        </w:rPr>
        <w:t xml:space="preserve"> </w:t>
      </w:r>
      <w:r>
        <w:rPr>
          <w:rFonts w:ascii="David" w:eastAsia="David" w:hAnsi="David" w:cs="David"/>
          <w:sz w:val="24"/>
          <w:szCs w:val="24"/>
          <w:u w:val="single"/>
          <w:rtl/>
        </w:rPr>
        <w:t>ידי</w:t>
      </w:r>
      <w:r>
        <w:rPr>
          <w:rFonts w:ascii="David" w:eastAsia="David" w:hAnsi="David" w:cs="David"/>
          <w:sz w:val="24"/>
          <w:u w:val="single"/>
        </w:rPr>
        <w:t>:</w:t>
      </w:r>
      <w:r>
        <w:rPr>
          <w:rFonts w:ascii="David" w:eastAsia="David" w:hAnsi="David" w:cs="David"/>
          <w:sz w:val="24"/>
        </w:rPr>
        <w:t xml:space="preserve"> </w:t>
      </w:r>
    </w:p>
    <w:p w:rsidR="000E77DA" w:rsidRPr="00905537" w:rsidRDefault="00905537" w:rsidP="00905537">
      <w:pPr>
        <w:spacing w:line="360" w:lineRule="auto"/>
        <w:jc w:val="center"/>
        <w:rPr>
          <w:rFonts w:ascii="David" w:eastAsia="David" w:hAnsi="David" w:cs="David"/>
          <w:sz w:val="24"/>
          <w:szCs w:val="24"/>
        </w:rPr>
      </w:pPr>
      <w:r>
        <w:rPr>
          <w:rFonts w:ascii="David" w:eastAsia="David" w:hAnsi="David" w:cs="David" w:hint="cs"/>
          <w:sz w:val="24"/>
          <w:szCs w:val="24"/>
          <w:rtl/>
        </w:rPr>
        <w:t xml:space="preserve">אביאל כהן </w:t>
      </w:r>
      <w:r w:rsidR="008D507A">
        <w:rPr>
          <w:rFonts w:ascii="David" w:eastAsia="David" w:hAnsi="David" w:cs="David"/>
          <w:sz w:val="24"/>
        </w:rPr>
        <w:t>(</w:t>
      </w:r>
      <w:r w:rsidRPr="00905537">
        <w:rPr>
          <w:rFonts w:ascii="David" w:eastAsia="David" w:hAnsi="David" w:cs="David"/>
          <w:sz w:val="24"/>
          <w:szCs w:val="24"/>
        </w:rPr>
        <w:t>311239107</w:t>
      </w:r>
      <w:r w:rsidR="008D507A" w:rsidRPr="00905537">
        <w:rPr>
          <w:rFonts w:ascii="David" w:eastAsia="David" w:hAnsi="David" w:cs="David"/>
          <w:sz w:val="24"/>
          <w:szCs w:val="24"/>
        </w:rPr>
        <w:t>)</w:t>
      </w:r>
    </w:p>
    <w:p w:rsidR="000E77DA" w:rsidRPr="00905537" w:rsidRDefault="00905537" w:rsidP="00905537">
      <w:pPr>
        <w:spacing w:line="360" w:lineRule="auto"/>
        <w:jc w:val="center"/>
        <w:rPr>
          <w:rFonts w:ascii="David" w:eastAsia="David" w:hAnsi="David" w:cs="David" w:hint="cs"/>
          <w:sz w:val="24"/>
          <w:szCs w:val="24"/>
          <w:rtl/>
        </w:rPr>
      </w:pPr>
      <w:r w:rsidRPr="00905537">
        <w:rPr>
          <w:rFonts w:ascii="David" w:eastAsia="David" w:hAnsi="David" w:cs="David" w:hint="cs"/>
          <w:sz w:val="24"/>
          <w:szCs w:val="24"/>
          <w:rtl/>
        </w:rPr>
        <w:t>לינוי עזרא</w:t>
      </w:r>
      <w:r w:rsidRPr="00905537">
        <w:rPr>
          <w:rFonts w:ascii="David" w:eastAsia="David" w:hAnsi="David" w:cs="David"/>
          <w:sz w:val="24"/>
          <w:szCs w:val="24"/>
        </w:rPr>
        <w:t>)</w:t>
      </w:r>
      <w:r w:rsidR="008D507A" w:rsidRPr="00905537">
        <w:rPr>
          <w:rFonts w:ascii="David" w:eastAsia="David" w:hAnsi="David" w:cs="David"/>
          <w:sz w:val="24"/>
          <w:szCs w:val="24"/>
        </w:rPr>
        <w:t xml:space="preserve"> </w:t>
      </w:r>
      <w:r w:rsidRPr="00905537">
        <w:rPr>
          <w:rFonts w:ascii="David" w:eastAsia="David" w:hAnsi="David" w:cs="David" w:hint="cs"/>
          <w:sz w:val="24"/>
          <w:szCs w:val="24"/>
          <w:rtl/>
        </w:rPr>
        <w:t>315371476)</w:t>
      </w:r>
    </w:p>
    <w:p w:rsidR="000E77DA" w:rsidRPr="00905537" w:rsidRDefault="008D507A" w:rsidP="001032FF">
      <w:pPr>
        <w:spacing w:line="360" w:lineRule="auto"/>
        <w:jc w:val="center"/>
        <w:rPr>
          <w:rFonts w:ascii="David" w:eastAsia="David" w:hAnsi="David" w:cs="David"/>
          <w:sz w:val="24"/>
          <w:szCs w:val="24"/>
        </w:rPr>
      </w:pPr>
      <w:r w:rsidRPr="001032FF">
        <w:rPr>
          <w:rFonts w:ascii="David" w:eastAsia="David" w:hAnsi="David" w:cs="David"/>
          <w:sz w:val="24"/>
          <w:szCs w:val="24"/>
          <w:u w:val="single"/>
          <w:rtl/>
        </w:rPr>
        <w:t>שם</w:t>
      </w:r>
      <w:r w:rsidRPr="001032FF">
        <w:rPr>
          <w:rFonts w:ascii="David" w:eastAsia="David" w:hAnsi="David" w:cs="David"/>
          <w:sz w:val="24"/>
          <w:szCs w:val="24"/>
          <w:u w:val="single"/>
        </w:rPr>
        <w:t xml:space="preserve"> </w:t>
      </w:r>
      <w:r w:rsidRPr="001032FF">
        <w:rPr>
          <w:rFonts w:ascii="David" w:eastAsia="David" w:hAnsi="David" w:cs="David"/>
          <w:sz w:val="24"/>
          <w:szCs w:val="24"/>
          <w:u w:val="single"/>
          <w:rtl/>
        </w:rPr>
        <w:t>הקורס</w:t>
      </w:r>
      <w:r w:rsidR="001032FF" w:rsidRPr="001032FF">
        <w:rPr>
          <w:rFonts w:ascii="David" w:eastAsia="David" w:hAnsi="David" w:cs="David" w:hint="cs"/>
          <w:sz w:val="24"/>
          <w:szCs w:val="24"/>
          <w:rtl/>
        </w:rPr>
        <w:t xml:space="preserve">: </w:t>
      </w:r>
      <w:r w:rsidR="001032FF" w:rsidRPr="001032FF">
        <w:rPr>
          <w:rFonts w:ascii="David" w:eastAsia="David" w:hAnsi="David" w:cs="David"/>
          <w:sz w:val="24"/>
          <w:szCs w:val="24"/>
        </w:rPr>
        <w:t xml:space="preserve"> </w:t>
      </w:r>
      <w:proofErr w:type="spellStart"/>
      <w:r w:rsidR="00905537">
        <w:rPr>
          <w:rFonts w:ascii="David" w:eastAsia="David" w:hAnsi="David" w:cs="David" w:hint="cs"/>
          <w:sz w:val="24"/>
          <w:szCs w:val="24"/>
          <w:rtl/>
        </w:rPr>
        <w:t>סמנינריון</w:t>
      </w:r>
      <w:proofErr w:type="spellEnd"/>
      <w:r w:rsidR="00905537">
        <w:rPr>
          <w:rFonts w:ascii="David" w:eastAsia="David" w:hAnsi="David" w:cs="David" w:hint="cs"/>
          <w:sz w:val="24"/>
          <w:szCs w:val="24"/>
          <w:rtl/>
        </w:rPr>
        <w:t xml:space="preserve"> </w:t>
      </w:r>
      <w:proofErr w:type="spellStart"/>
      <w:r w:rsidR="00905537">
        <w:rPr>
          <w:rFonts w:ascii="David" w:eastAsia="David" w:hAnsi="David" w:cs="David" w:hint="cs"/>
          <w:sz w:val="24"/>
          <w:szCs w:val="24"/>
          <w:rtl/>
        </w:rPr>
        <w:t>בפסיכולוגיה:אבהות.עכשיו</w:t>
      </w:r>
      <w:proofErr w:type="spellEnd"/>
      <w:r w:rsidR="00905537">
        <w:rPr>
          <w:rFonts w:ascii="David" w:eastAsia="David" w:hAnsi="David" w:cs="David" w:hint="cs"/>
          <w:sz w:val="24"/>
          <w:szCs w:val="24"/>
          <w:rtl/>
        </w:rPr>
        <w:t>.</w:t>
      </w:r>
      <w:r w:rsidRPr="00905537">
        <w:rPr>
          <w:rFonts w:ascii="David" w:eastAsia="David" w:hAnsi="David" w:cs="David"/>
          <w:sz w:val="24"/>
          <w:szCs w:val="24"/>
        </w:rPr>
        <w:t xml:space="preserve"> </w:t>
      </w:r>
    </w:p>
    <w:p w:rsidR="000E77DA" w:rsidRDefault="00905537" w:rsidP="00905537">
      <w:pPr>
        <w:spacing w:line="360" w:lineRule="auto"/>
        <w:jc w:val="center"/>
        <w:rPr>
          <w:rFonts w:ascii="David" w:eastAsia="David" w:hAnsi="David" w:cs="David" w:hint="cs"/>
          <w:sz w:val="24"/>
          <w:rtl/>
        </w:rPr>
      </w:pPr>
      <w:r w:rsidRPr="001032FF">
        <w:rPr>
          <w:rFonts w:ascii="David" w:eastAsia="David" w:hAnsi="David" w:cs="David"/>
          <w:sz w:val="24"/>
          <w:szCs w:val="24"/>
          <w:u w:val="single"/>
          <w:rtl/>
        </w:rPr>
        <w:t>בהדרכ</w:t>
      </w:r>
      <w:r w:rsidRPr="001032FF">
        <w:rPr>
          <w:rFonts w:ascii="David" w:eastAsia="David" w:hAnsi="David" w:cs="David" w:hint="cs"/>
          <w:sz w:val="24"/>
          <w:szCs w:val="24"/>
          <w:u w:val="single"/>
          <w:rtl/>
        </w:rPr>
        <w:t>ת:</w:t>
      </w:r>
      <w:r w:rsidR="008D507A">
        <w:rPr>
          <w:rFonts w:ascii="David" w:eastAsia="David" w:hAnsi="David" w:cs="David"/>
          <w:sz w:val="24"/>
        </w:rPr>
        <w:t xml:space="preserve"> </w:t>
      </w:r>
      <w:r>
        <w:rPr>
          <w:rFonts w:ascii="David" w:eastAsia="David" w:hAnsi="David" w:cs="David" w:hint="cs"/>
          <w:sz w:val="24"/>
          <w:szCs w:val="24"/>
          <w:rtl/>
        </w:rPr>
        <w:t xml:space="preserve"> פרופ' זרח גדי </w:t>
      </w:r>
      <w:r w:rsidR="008D507A">
        <w:rPr>
          <w:rFonts w:ascii="David" w:eastAsia="David" w:hAnsi="David" w:cs="David"/>
          <w:sz w:val="24"/>
        </w:rPr>
        <w:t xml:space="preserve"> </w:t>
      </w:r>
      <w:r>
        <w:rPr>
          <w:rFonts w:ascii="David" w:eastAsia="David" w:hAnsi="David" w:cs="David" w:hint="cs"/>
          <w:sz w:val="24"/>
          <w:szCs w:val="24"/>
          <w:rtl/>
        </w:rPr>
        <w:t xml:space="preserve"> </w:t>
      </w:r>
    </w:p>
    <w:p w:rsidR="008D507A" w:rsidRDefault="008D507A" w:rsidP="00905537">
      <w:pPr>
        <w:spacing w:line="360" w:lineRule="auto"/>
        <w:jc w:val="center"/>
        <w:rPr>
          <w:rFonts w:ascii="David" w:eastAsia="David" w:hAnsi="David" w:cs="David" w:hint="cs"/>
          <w:sz w:val="24"/>
          <w:rtl/>
        </w:rPr>
      </w:pPr>
    </w:p>
    <w:p w:rsidR="008D507A" w:rsidRDefault="008D507A" w:rsidP="00905537">
      <w:pPr>
        <w:spacing w:line="360" w:lineRule="auto"/>
        <w:jc w:val="center"/>
        <w:rPr>
          <w:rFonts w:ascii="David" w:eastAsia="David" w:hAnsi="David" w:cs="David" w:hint="cs"/>
          <w:sz w:val="24"/>
          <w:rtl/>
        </w:rPr>
      </w:pPr>
    </w:p>
    <w:p w:rsidR="008D507A" w:rsidRDefault="008D507A" w:rsidP="00905537">
      <w:pPr>
        <w:spacing w:line="360" w:lineRule="auto"/>
        <w:jc w:val="center"/>
        <w:rPr>
          <w:rFonts w:ascii="David" w:eastAsia="David" w:hAnsi="David" w:cs="David" w:hint="cs"/>
          <w:sz w:val="24"/>
          <w:rtl/>
        </w:rPr>
      </w:pPr>
    </w:p>
    <w:p w:rsidR="008D507A" w:rsidRDefault="008D507A" w:rsidP="00905537">
      <w:pPr>
        <w:spacing w:line="360" w:lineRule="auto"/>
        <w:jc w:val="center"/>
        <w:rPr>
          <w:rFonts w:ascii="David" w:eastAsia="David" w:hAnsi="David" w:cs="David" w:hint="cs"/>
          <w:sz w:val="24"/>
          <w:rtl/>
        </w:rPr>
      </w:pPr>
    </w:p>
    <w:p w:rsidR="008D507A" w:rsidRDefault="008D507A" w:rsidP="00905537">
      <w:pPr>
        <w:spacing w:line="360" w:lineRule="auto"/>
        <w:jc w:val="center"/>
        <w:rPr>
          <w:rFonts w:ascii="David" w:eastAsia="David" w:hAnsi="David" w:cs="David" w:hint="cs"/>
          <w:sz w:val="24"/>
          <w:rtl/>
        </w:rPr>
      </w:pPr>
    </w:p>
    <w:p w:rsidR="008D507A" w:rsidRDefault="008D507A" w:rsidP="00905537">
      <w:pPr>
        <w:spacing w:line="360" w:lineRule="auto"/>
        <w:jc w:val="center"/>
        <w:rPr>
          <w:rFonts w:ascii="David" w:eastAsia="David" w:hAnsi="David" w:cs="David" w:hint="cs"/>
          <w:sz w:val="24"/>
        </w:rPr>
      </w:pPr>
    </w:p>
    <w:p w:rsidR="000E77DA" w:rsidRDefault="000E77DA" w:rsidP="00905537">
      <w:pPr>
        <w:spacing w:line="360" w:lineRule="auto"/>
        <w:rPr>
          <w:rFonts w:ascii="David" w:eastAsia="David" w:hAnsi="David" w:cs="David" w:hint="cs"/>
          <w:sz w:val="24"/>
        </w:rPr>
      </w:pPr>
    </w:p>
    <w:p w:rsidR="000E77DA" w:rsidRDefault="008D507A">
      <w:pPr>
        <w:spacing w:after="0" w:line="480" w:lineRule="auto"/>
        <w:jc w:val="both"/>
        <w:rPr>
          <w:rFonts w:ascii="David" w:eastAsia="David" w:hAnsi="David" w:cs="David"/>
          <w:b/>
          <w:sz w:val="24"/>
        </w:rPr>
      </w:pPr>
      <w:r>
        <w:rPr>
          <w:rFonts w:ascii="David" w:eastAsia="David" w:hAnsi="David" w:cs="David"/>
          <w:b/>
          <w:bCs/>
          <w:sz w:val="24"/>
          <w:szCs w:val="24"/>
          <w:rtl/>
        </w:rPr>
        <w:lastRenderedPageBreak/>
        <w:t>ראשי</w:t>
      </w:r>
      <w:r>
        <w:rPr>
          <w:rFonts w:ascii="David" w:eastAsia="David" w:hAnsi="David" w:cs="David"/>
          <w:b/>
          <w:sz w:val="24"/>
        </w:rPr>
        <w:t xml:space="preserve"> </w:t>
      </w:r>
      <w:r>
        <w:rPr>
          <w:rFonts w:ascii="David" w:eastAsia="David" w:hAnsi="David" w:cs="David"/>
          <w:b/>
          <w:bCs/>
          <w:sz w:val="24"/>
          <w:szCs w:val="24"/>
          <w:rtl/>
        </w:rPr>
        <w:t>פרקים</w:t>
      </w:r>
    </w:p>
    <w:p w:rsidR="000E77DA" w:rsidRDefault="000E77DA">
      <w:pPr>
        <w:spacing w:after="0" w:line="480" w:lineRule="auto"/>
        <w:jc w:val="both"/>
        <w:rPr>
          <w:rFonts w:ascii="David" w:eastAsia="David" w:hAnsi="David" w:cs="David"/>
          <w:sz w:val="24"/>
        </w:rPr>
      </w:pPr>
    </w:p>
    <w:p w:rsidR="000E77DA" w:rsidRDefault="008D507A" w:rsidP="00F80C19">
      <w:pPr>
        <w:spacing w:after="0" w:line="480" w:lineRule="auto"/>
        <w:jc w:val="both"/>
        <w:rPr>
          <w:rFonts w:ascii="David" w:eastAsia="David" w:hAnsi="David" w:cs="David"/>
          <w:sz w:val="24"/>
        </w:rPr>
      </w:pPr>
      <w:r>
        <w:rPr>
          <w:rFonts w:ascii="David" w:eastAsia="David" w:hAnsi="David" w:cs="David"/>
          <w:sz w:val="24"/>
          <w:szCs w:val="24"/>
          <w:rtl/>
        </w:rPr>
        <w:t>מבוא</w:t>
      </w:r>
      <w:r>
        <w:rPr>
          <w:rFonts w:ascii="David" w:eastAsia="David" w:hAnsi="David" w:cs="David"/>
          <w:sz w:val="24"/>
        </w:rPr>
        <w:t>. 3-2</w:t>
      </w:r>
      <w:r w:rsidR="00F80C19">
        <w:rPr>
          <w:rFonts w:ascii="David" w:eastAsia="David" w:hAnsi="David" w:cs="David"/>
          <w:sz w:val="24"/>
        </w:rPr>
        <w:t xml:space="preserve"> </w:t>
      </w:r>
    </w:p>
    <w:p w:rsidR="000E77DA" w:rsidRDefault="008D507A">
      <w:pPr>
        <w:numPr>
          <w:ilvl w:val="0"/>
          <w:numId w:val="1"/>
        </w:numPr>
        <w:tabs>
          <w:tab w:val="center" w:pos="4153"/>
        </w:tabs>
        <w:spacing w:after="0" w:line="480" w:lineRule="auto"/>
        <w:ind w:left="368" w:hanging="360"/>
        <w:jc w:val="both"/>
        <w:rPr>
          <w:rFonts w:ascii="David" w:eastAsia="David" w:hAnsi="David" w:cs="David"/>
          <w:sz w:val="24"/>
        </w:rPr>
      </w:pPr>
      <w:r>
        <w:rPr>
          <w:rFonts w:ascii="David" w:eastAsia="David" w:hAnsi="David" w:cs="David"/>
          <w:sz w:val="24"/>
          <w:szCs w:val="24"/>
          <w:rtl/>
        </w:rPr>
        <w:t>סקירת</w:t>
      </w:r>
      <w:r>
        <w:rPr>
          <w:rFonts w:ascii="David" w:eastAsia="David" w:hAnsi="David" w:cs="David"/>
          <w:sz w:val="24"/>
        </w:rPr>
        <w:t xml:space="preserve"> </w:t>
      </w:r>
      <w:r>
        <w:rPr>
          <w:rFonts w:ascii="David" w:eastAsia="David" w:hAnsi="David" w:cs="David"/>
          <w:sz w:val="24"/>
          <w:szCs w:val="24"/>
          <w:rtl/>
        </w:rPr>
        <w:t>ספרות</w:t>
      </w:r>
    </w:p>
    <w:p w:rsidR="000E77DA" w:rsidRDefault="008D507A" w:rsidP="00F80C19">
      <w:pPr>
        <w:spacing w:after="0" w:line="480" w:lineRule="auto"/>
        <w:ind w:left="368"/>
        <w:jc w:val="both"/>
        <w:rPr>
          <w:rFonts w:ascii="David" w:eastAsia="David" w:hAnsi="David" w:cs="David" w:hint="cs"/>
          <w:sz w:val="24"/>
          <w:rtl/>
        </w:rPr>
      </w:pPr>
      <w:proofErr w:type="gramStart"/>
      <w:r>
        <w:rPr>
          <w:rFonts w:ascii="David" w:eastAsia="David" w:hAnsi="David" w:cs="David"/>
          <w:sz w:val="24"/>
        </w:rPr>
        <w:t xml:space="preserve">1.1 </w:t>
      </w:r>
      <w:r w:rsidR="00905537">
        <w:rPr>
          <w:rFonts w:ascii="David" w:eastAsia="David" w:hAnsi="David" w:cs="David" w:hint="cs"/>
          <w:sz w:val="24"/>
          <w:szCs w:val="24"/>
          <w:rtl/>
        </w:rPr>
        <w:t>זהות וזהות דתית</w:t>
      </w:r>
      <w:r w:rsidR="00F80C19">
        <w:rPr>
          <w:rFonts w:ascii="David" w:eastAsia="David" w:hAnsi="David" w:cs="David" w:hint="cs"/>
          <w:sz w:val="24"/>
          <w:rtl/>
        </w:rPr>
        <w:t>.</w:t>
      </w:r>
      <w:proofErr w:type="gramEnd"/>
    </w:p>
    <w:p w:rsidR="000E77DA" w:rsidRDefault="008D507A" w:rsidP="00905537">
      <w:pPr>
        <w:spacing w:after="0" w:line="480" w:lineRule="auto"/>
        <w:ind w:left="368"/>
        <w:jc w:val="both"/>
        <w:rPr>
          <w:rFonts w:ascii="David" w:eastAsia="David" w:hAnsi="David" w:cs="David" w:hint="cs"/>
          <w:sz w:val="24"/>
          <w:rtl/>
        </w:rPr>
      </w:pPr>
      <w:proofErr w:type="gramStart"/>
      <w:r>
        <w:rPr>
          <w:rFonts w:ascii="David" w:eastAsia="David" w:hAnsi="David" w:cs="David"/>
          <w:sz w:val="24"/>
        </w:rPr>
        <w:t>1.2</w:t>
      </w:r>
      <w:r>
        <w:rPr>
          <w:rFonts w:ascii="David" w:eastAsia="David" w:hAnsi="David" w:cs="David"/>
          <w:sz w:val="24"/>
        </w:rPr>
        <w:t xml:space="preserve"> </w:t>
      </w:r>
      <w:r w:rsidR="00905537">
        <w:rPr>
          <w:rFonts w:ascii="David" w:eastAsia="David" w:hAnsi="David" w:cs="David" w:hint="cs"/>
          <w:sz w:val="24"/>
          <w:szCs w:val="24"/>
          <w:rtl/>
        </w:rPr>
        <w:t>סמכות ותפיסת הסמכות ההורית</w:t>
      </w:r>
      <w:r w:rsidR="00F80C19">
        <w:rPr>
          <w:rFonts w:ascii="David" w:eastAsia="David" w:hAnsi="David" w:cs="David" w:hint="cs"/>
          <w:sz w:val="24"/>
          <w:rtl/>
        </w:rPr>
        <w:t>.</w:t>
      </w:r>
      <w:proofErr w:type="gramEnd"/>
    </w:p>
    <w:p w:rsidR="000E77DA" w:rsidRDefault="008D507A" w:rsidP="00905537">
      <w:pPr>
        <w:spacing w:after="0" w:line="480" w:lineRule="auto"/>
        <w:ind w:left="368"/>
        <w:jc w:val="both"/>
        <w:rPr>
          <w:rFonts w:ascii="David" w:eastAsia="David" w:hAnsi="David" w:cs="David" w:hint="cs"/>
          <w:sz w:val="24"/>
          <w:rtl/>
        </w:rPr>
      </w:pPr>
      <w:proofErr w:type="gramStart"/>
      <w:r>
        <w:rPr>
          <w:rFonts w:ascii="David" w:eastAsia="David" w:hAnsi="David" w:cs="David"/>
          <w:sz w:val="24"/>
        </w:rPr>
        <w:t xml:space="preserve">1.3 </w:t>
      </w:r>
      <w:r w:rsidR="00905537">
        <w:rPr>
          <w:rFonts w:ascii="David" w:eastAsia="David" w:hAnsi="David" w:cs="David" w:hint="cs"/>
          <w:sz w:val="24"/>
          <w:szCs w:val="24"/>
          <w:rtl/>
        </w:rPr>
        <w:t>קשר בין זהות דתית וסמכות הורית</w:t>
      </w:r>
      <w:r w:rsidR="00F80C19">
        <w:rPr>
          <w:rFonts w:ascii="David" w:eastAsia="David" w:hAnsi="David" w:cs="David" w:hint="cs"/>
          <w:sz w:val="24"/>
          <w:rtl/>
        </w:rPr>
        <w:t>.</w:t>
      </w:r>
      <w:proofErr w:type="gramEnd"/>
    </w:p>
    <w:p w:rsidR="000E77DA" w:rsidRDefault="000E77DA">
      <w:pPr>
        <w:spacing w:after="0" w:line="480" w:lineRule="auto"/>
        <w:ind w:left="368"/>
        <w:jc w:val="both"/>
        <w:rPr>
          <w:rFonts w:ascii="David" w:eastAsia="David" w:hAnsi="David" w:cs="David"/>
          <w:sz w:val="24"/>
        </w:rPr>
      </w:pPr>
    </w:p>
    <w:p w:rsidR="000E77DA" w:rsidRDefault="008D507A">
      <w:pPr>
        <w:spacing w:after="0" w:line="480" w:lineRule="auto"/>
        <w:jc w:val="both"/>
        <w:rPr>
          <w:rFonts w:ascii="David" w:eastAsia="David" w:hAnsi="David" w:cs="David"/>
          <w:sz w:val="24"/>
        </w:rPr>
      </w:pPr>
      <w:r>
        <w:rPr>
          <w:rFonts w:ascii="David" w:eastAsia="David" w:hAnsi="David" w:cs="David"/>
          <w:sz w:val="24"/>
        </w:rPr>
        <w:t xml:space="preserve">2. </w:t>
      </w:r>
      <w:r>
        <w:rPr>
          <w:rFonts w:ascii="David" w:eastAsia="David" w:hAnsi="David" w:cs="David"/>
          <w:sz w:val="24"/>
          <w:szCs w:val="24"/>
          <w:rtl/>
        </w:rPr>
        <w:t>שיטה</w:t>
      </w:r>
    </w:p>
    <w:p w:rsidR="000E77DA" w:rsidRDefault="008D507A" w:rsidP="00F80C19">
      <w:pPr>
        <w:spacing w:after="0" w:line="480" w:lineRule="auto"/>
        <w:ind w:left="368"/>
        <w:jc w:val="both"/>
        <w:rPr>
          <w:rFonts w:ascii="David" w:eastAsia="David" w:hAnsi="David" w:cs="David" w:hint="cs"/>
          <w:sz w:val="24"/>
          <w:rtl/>
        </w:rPr>
      </w:pPr>
      <w:proofErr w:type="gramStart"/>
      <w:r>
        <w:rPr>
          <w:rFonts w:ascii="David" w:eastAsia="David" w:hAnsi="David" w:cs="David"/>
          <w:sz w:val="24"/>
        </w:rPr>
        <w:t xml:space="preserve">2.1 </w:t>
      </w:r>
      <w:r>
        <w:rPr>
          <w:rFonts w:ascii="David" w:eastAsia="David" w:hAnsi="David" w:cs="David"/>
          <w:sz w:val="24"/>
          <w:szCs w:val="24"/>
          <w:rtl/>
        </w:rPr>
        <w:t>משתתפים</w:t>
      </w:r>
      <w:r w:rsidR="00F80C19">
        <w:rPr>
          <w:rFonts w:ascii="David" w:eastAsia="David" w:hAnsi="David" w:cs="David" w:hint="cs"/>
          <w:sz w:val="24"/>
          <w:rtl/>
        </w:rPr>
        <w:t>.</w:t>
      </w:r>
      <w:proofErr w:type="gramEnd"/>
    </w:p>
    <w:p w:rsidR="000E77DA" w:rsidRDefault="008D507A" w:rsidP="00F80C19">
      <w:pPr>
        <w:spacing w:after="0" w:line="480" w:lineRule="auto"/>
        <w:ind w:left="368"/>
        <w:jc w:val="both"/>
        <w:rPr>
          <w:rFonts w:ascii="David" w:eastAsia="David" w:hAnsi="David" w:cs="David"/>
          <w:sz w:val="24"/>
        </w:rPr>
      </w:pPr>
      <w:proofErr w:type="gramStart"/>
      <w:r>
        <w:rPr>
          <w:rFonts w:ascii="David" w:eastAsia="David" w:hAnsi="David" w:cs="David"/>
          <w:sz w:val="24"/>
        </w:rPr>
        <w:t xml:space="preserve">2.2 </w:t>
      </w:r>
      <w:r>
        <w:rPr>
          <w:rFonts w:ascii="David" w:eastAsia="David" w:hAnsi="David" w:cs="David"/>
          <w:sz w:val="24"/>
          <w:szCs w:val="24"/>
          <w:rtl/>
        </w:rPr>
        <w:t>כלים</w:t>
      </w:r>
      <w:r w:rsidR="00F80C19">
        <w:rPr>
          <w:rFonts w:ascii="David" w:eastAsia="David" w:hAnsi="David" w:cs="David" w:hint="cs"/>
          <w:sz w:val="24"/>
          <w:rtl/>
        </w:rPr>
        <w:t>.</w:t>
      </w:r>
      <w:proofErr w:type="gramEnd"/>
    </w:p>
    <w:p w:rsidR="000E77DA" w:rsidRDefault="008D507A" w:rsidP="00F80C19">
      <w:pPr>
        <w:spacing w:after="0" w:line="480" w:lineRule="auto"/>
        <w:ind w:left="368"/>
        <w:jc w:val="both"/>
        <w:rPr>
          <w:rFonts w:ascii="David" w:eastAsia="David" w:hAnsi="David" w:cs="David"/>
          <w:sz w:val="24"/>
        </w:rPr>
      </w:pPr>
      <w:r>
        <w:rPr>
          <w:rFonts w:ascii="David" w:eastAsia="David" w:hAnsi="David" w:cs="David"/>
          <w:sz w:val="24"/>
        </w:rPr>
        <w:t xml:space="preserve">2.3 </w:t>
      </w:r>
      <w:proofErr w:type="gramStart"/>
      <w:r>
        <w:rPr>
          <w:rFonts w:ascii="David" w:eastAsia="David" w:hAnsi="David" w:cs="David"/>
          <w:sz w:val="24"/>
          <w:szCs w:val="24"/>
          <w:rtl/>
        </w:rPr>
        <w:t>הליך</w:t>
      </w:r>
      <w:r>
        <w:rPr>
          <w:rFonts w:ascii="David" w:eastAsia="David" w:hAnsi="David" w:cs="David"/>
          <w:sz w:val="24"/>
        </w:rPr>
        <w:t xml:space="preserve"> </w:t>
      </w:r>
      <w:r w:rsidR="00F80C19">
        <w:rPr>
          <w:rFonts w:ascii="David" w:eastAsia="David" w:hAnsi="David" w:cs="David"/>
          <w:sz w:val="24"/>
        </w:rPr>
        <w:t>.</w:t>
      </w:r>
      <w:proofErr w:type="gramEnd"/>
    </w:p>
    <w:p w:rsidR="000E77DA" w:rsidRDefault="008D507A" w:rsidP="00F80C19">
      <w:pPr>
        <w:spacing w:after="0" w:line="480" w:lineRule="auto"/>
        <w:ind w:left="368"/>
        <w:jc w:val="both"/>
        <w:rPr>
          <w:rFonts w:ascii="David" w:eastAsia="David" w:hAnsi="David" w:cs="David"/>
          <w:sz w:val="24"/>
        </w:rPr>
      </w:pPr>
      <w:r>
        <w:rPr>
          <w:rFonts w:ascii="David" w:eastAsia="David" w:hAnsi="David" w:cs="David"/>
          <w:sz w:val="24"/>
        </w:rPr>
        <w:t xml:space="preserve">2.4 </w:t>
      </w:r>
      <w:r>
        <w:rPr>
          <w:rFonts w:ascii="David" w:eastAsia="David" w:hAnsi="David" w:cs="David"/>
          <w:sz w:val="24"/>
          <w:szCs w:val="24"/>
          <w:rtl/>
        </w:rPr>
        <w:t>ניתוחים</w:t>
      </w:r>
      <w:r>
        <w:rPr>
          <w:rFonts w:ascii="David" w:eastAsia="David" w:hAnsi="David" w:cs="David"/>
          <w:sz w:val="24"/>
        </w:rPr>
        <w:t xml:space="preserve"> </w:t>
      </w:r>
      <w:proofErr w:type="gramStart"/>
      <w:r>
        <w:rPr>
          <w:rFonts w:ascii="David" w:eastAsia="David" w:hAnsi="David" w:cs="David"/>
          <w:sz w:val="24"/>
          <w:szCs w:val="24"/>
          <w:rtl/>
        </w:rPr>
        <w:t>סטטיסטיים</w:t>
      </w:r>
      <w:r>
        <w:rPr>
          <w:rFonts w:ascii="David" w:eastAsia="David" w:hAnsi="David" w:cs="David"/>
          <w:sz w:val="24"/>
        </w:rPr>
        <w:t xml:space="preserve"> </w:t>
      </w:r>
      <w:r w:rsidR="00F80C19">
        <w:rPr>
          <w:rFonts w:ascii="David" w:eastAsia="David" w:hAnsi="David" w:cs="David"/>
          <w:sz w:val="24"/>
        </w:rPr>
        <w:t>.</w:t>
      </w:r>
      <w:proofErr w:type="gramEnd"/>
    </w:p>
    <w:p w:rsidR="000E77DA" w:rsidRDefault="000E77DA">
      <w:pPr>
        <w:spacing w:after="0" w:line="480" w:lineRule="auto"/>
        <w:ind w:left="368"/>
        <w:jc w:val="both"/>
        <w:rPr>
          <w:rFonts w:ascii="David" w:eastAsia="David" w:hAnsi="David" w:cs="David"/>
          <w:sz w:val="24"/>
        </w:rPr>
      </w:pPr>
    </w:p>
    <w:p w:rsidR="000E77DA" w:rsidRDefault="008D507A" w:rsidP="00F80C19">
      <w:pPr>
        <w:spacing w:after="0" w:line="480" w:lineRule="auto"/>
        <w:jc w:val="both"/>
        <w:rPr>
          <w:rFonts w:ascii="David" w:eastAsia="David" w:hAnsi="David" w:cs="David"/>
          <w:sz w:val="24"/>
        </w:rPr>
      </w:pPr>
      <w:r>
        <w:rPr>
          <w:rFonts w:ascii="David" w:eastAsia="David" w:hAnsi="David" w:cs="David"/>
          <w:sz w:val="24"/>
        </w:rPr>
        <w:t xml:space="preserve">3. </w:t>
      </w:r>
      <w:r>
        <w:rPr>
          <w:rFonts w:ascii="David" w:eastAsia="David" w:hAnsi="David" w:cs="David"/>
          <w:sz w:val="24"/>
          <w:szCs w:val="24"/>
          <w:rtl/>
        </w:rPr>
        <w:t>ממצאים</w:t>
      </w:r>
    </w:p>
    <w:p w:rsidR="000E77DA" w:rsidRDefault="000E77DA">
      <w:pPr>
        <w:spacing w:after="0" w:line="480" w:lineRule="auto"/>
        <w:jc w:val="both"/>
        <w:rPr>
          <w:rFonts w:ascii="David" w:eastAsia="David" w:hAnsi="David" w:cs="David"/>
          <w:sz w:val="24"/>
        </w:rPr>
      </w:pPr>
    </w:p>
    <w:p w:rsidR="000E77DA" w:rsidRDefault="008D507A" w:rsidP="00F80C19">
      <w:pPr>
        <w:spacing w:after="0" w:line="480" w:lineRule="auto"/>
        <w:jc w:val="both"/>
        <w:rPr>
          <w:rFonts w:ascii="David" w:eastAsia="David" w:hAnsi="David" w:cs="David"/>
          <w:sz w:val="24"/>
        </w:rPr>
      </w:pPr>
      <w:r>
        <w:rPr>
          <w:rFonts w:ascii="David" w:eastAsia="David" w:hAnsi="David" w:cs="David"/>
          <w:sz w:val="24"/>
        </w:rPr>
        <w:t xml:space="preserve">4. </w:t>
      </w:r>
      <w:r>
        <w:rPr>
          <w:rFonts w:ascii="David" w:eastAsia="David" w:hAnsi="David" w:cs="David"/>
          <w:sz w:val="24"/>
          <w:szCs w:val="24"/>
          <w:rtl/>
        </w:rPr>
        <w:t>דיון</w:t>
      </w:r>
      <w:r w:rsidR="00F80C19">
        <w:rPr>
          <w:rFonts w:ascii="David" w:eastAsia="David" w:hAnsi="David" w:cs="David" w:hint="cs"/>
          <w:sz w:val="24"/>
          <w:rtl/>
        </w:rPr>
        <w:t>.</w:t>
      </w:r>
    </w:p>
    <w:p w:rsidR="000E77DA" w:rsidRDefault="000E77DA">
      <w:pPr>
        <w:spacing w:after="0" w:line="480" w:lineRule="auto"/>
        <w:jc w:val="both"/>
        <w:rPr>
          <w:rFonts w:ascii="David" w:eastAsia="David" w:hAnsi="David" w:cs="David"/>
          <w:sz w:val="24"/>
        </w:rPr>
      </w:pPr>
    </w:p>
    <w:p w:rsidR="000E77DA" w:rsidRDefault="008D507A" w:rsidP="00F80C19">
      <w:pPr>
        <w:spacing w:after="0" w:line="480" w:lineRule="auto"/>
        <w:jc w:val="both"/>
        <w:rPr>
          <w:rFonts w:ascii="David" w:eastAsia="David" w:hAnsi="David" w:cs="David" w:hint="cs"/>
          <w:sz w:val="24"/>
          <w:rtl/>
        </w:rPr>
      </w:pPr>
      <w:r>
        <w:rPr>
          <w:rFonts w:ascii="David" w:eastAsia="David" w:hAnsi="David" w:cs="David"/>
          <w:sz w:val="24"/>
          <w:szCs w:val="24"/>
          <w:rtl/>
        </w:rPr>
        <w:t>רשימת</w:t>
      </w:r>
      <w:r>
        <w:rPr>
          <w:rFonts w:ascii="David" w:eastAsia="David" w:hAnsi="David" w:cs="David"/>
          <w:sz w:val="24"/>
        </w:rPr>
        <w:t xml:space="preserve"> </w:t>
      </w:r>
      <w:r>
        <w:rPr>
          <w:rFonts w:ascii="David" w:eastAsia="David" w:hAnsi="David" w:cs="David"/>
          <w:sz w:val="24"/>
          <w:szCs w:val="24"/>
          <w:rtl/>
        </w:rPr>
        <w:t>מקורות</w:t>
      </w:r>
      <w:r>
        <w:rPr>
          <w:rFonts w:ascii="David" w:eastAsia="David" w:hAnsi="David" w:cs="David"/>
          <w:sz w:val="24"/>
        </w:rPr>
        <w:t xml:space="preserve"> </w:t>
      </w:r>
    </w:p>
    <w:p w:rsidR="000E77DA" w:rsidRDefault="000E77DA">
      <w:pPr>
        <w:spacing w:after="0" w:line="480" w:lineRule="auto"/>
        <w:jc w:val="both"/>
        <w:rPr>
          <w:rFonts w:ascii="Calibri" w:eastAsia="Times New Roman" w:hAnsi="Calibri" w:cs="Calibri" w:hint="cs"/>
          <w:b/>
          <w:bCs/>
          <w:color w:val="000000"/>
          <w:sz w:val="32"/>
          <w:szCs w:val="32"/>
          <w:u w:val="single"/>
          <w:rtl/>
        </w:rPr>
      </w:pPr>
    </w:p>
    <w:p w:rsidR="008D507A" w:rsidRDefault="008D507A">
      <w:pPr>
        <w:spacing w:after="0" w:line="480" w:lineRule="auto"/>
        <w:jc w:val="both"/>
        <w:rPr>
          <w:rFonts w:ascii="Calibri" w:eastAsia="Times New Roman" w:hAnsi="Calibri" w:cs="Calibri" w:hint="cs"/>
          <w:b/>
          <w:bCs/>
          <w:color w:val="000000"/>
          <w:sz w:val="32"/>
          <w:szCs w:val="32"/>
          <w:u w:val="single"/>
          <w:rtl/>
        </w:rPr>
      </w:pPr>
    </w:p>
    <w:p w:rsidR="008D507A" w:rsidRDefault="008D507A">
      <w:pPr>
        <w:spacing w:after="0" w:line="480" w:lineRule="auto"/>
        <w:jc w:val="both"/>
        <w:rPr>
          <w:rFonts w:ascii="Calibri" w:eastAsia="Times New Roman" w:hAnsi="Calibri" w:cs="Calibri" w:hint="cs"/>
          <w:b/>
          <w:bCs/>
          <w:color w:val="000000"/>
          <w:sz w:val="32"/>
          <w:szCs w:val="32"/>
          <w:u w:val="single"/>
          <w:rtl/>
        </w:rPr>
      </w:pPr>
    </w:p>
    <w:p w:rsidR="008D507A" w:rsidRDefault="008D507A">
      <w:pPr>
        <w:spacing w:after="0" w:line="480" w:lineRule="auto"/>
        <w:jc w:val="both"/>
        <w:rPr>
          <w:rFonts w:ascii="Calibri" w:eastAsia="Times New Roman" w:hAnsi="Calibri" w:cs="Calibri" w:hint="cs"/>
          <w:b/>
          <w:bCs/>
          <w:color w:val="000000"/>
          <w:sz w:val="32"/>
          <w:szCs w:val="32"/>
          <w:u w:val="single"/>
          <w:rtl/>
        </w:rPr>
      </w:pPr>
    </w:p>
    <w:p w:rsidR="008D507A" w:rsidRDefault="008D507A">
      <w:pPr>
        <w:spacing w:after="0" w:line="480" w:lineRule="auto"/>
        <w:jc w:val="both"/>
        <w:rPr>
          <w:rFonts w:ascii="Calibri" w:eastAsia="Times New Roman" w:hAnsi="Calibri" w:cs="Calibri" w:hint="cs"/>
          <w:b/>
          <w:bCs/>
          <w:color w:val="000000"/>
          <w:sz w:val="32"/>
          <w:szCs w:val="32"/>
          <w:u w:val="single"/>
          <w:rtl/>
        </w:rPr>
      </w:pPr>
    </w:p>
    <w:p w:rsidR="008D507A" w:rsidRDefault="008D507A">
      <w:pPr>
        <w:spacing w:after="0" w:line="480" w:lineRule="auto"/>
        <w:jc w:val="both"/>
        <w:rPr>
          <w:rFonts w:ascii="Calibri" w:eastAsia="Times New Roman" w:hAnsi="Calibri" w:cs="Calibri" w:hint="cs"/>
          <w:b/>
          <w:bCs/>
          <w:color w:val="000000"/>
          <w:sz w:val="32"/>
          <w:szCs w:val="32"/>
          <w:u w:val="single"/>
          <w:rtl/>
        </w:rPr>
      </w:pPr>
    </w:p>
    <w:p w:rsidR="008D507A" w:rsidRPr="005E0627" w:rsidRDefault="008D507A">
      <w:pPr>
        <w:spacing w:after="0" w:line="480" w:lineRule="auto"/>
        <w:jc w:val="both"/>
        <w:rPr>
          <w:rFonts w:ascii="Calibri" w:eastAsia="Times New Roman" w:hAnsi="Calibri" w:cs="Calibri"/>
          <w:b/>
          <w:bCs/>
          <w:color w:val="000000"/>
          <w:sz w:val="32"/>
          <w:szCs w:val="32"/>
          <w:u w:val="single"/>
        </w:rPr>
      </w:pPr>
    </w:p>
    <w:p w:rsidR="00F80C19" w:rsidRPr="00F80C19" w:rsidRDefault="00F80C19" w:rsidP="00F80C19">
      <w:pPr>
        <w:spacing w:after="160" w:line="240" w:lineRule="auto"/>
        <w:rPr>
          <w:rFonts w:ascii="Calibri" w:eastAsia="Times New Roman" w:hAnsi="Calibri" w:cs="Calibri"/>
          <w:b/>
          <w:bCs/>
          <w:color w:val="000000"/>
          <w:sz w:val="28"/>
          <w:szCs w:val="28"/>
          <w:u w:val="single"/>
        </w:rPr>
      </w:pPr>
      <w:r w:rsidRPr="005E0627">
        <w:rPr>
          <w:rFonts w:ascii="Calibri" w:eastAsia="Times New Roman" w:hAnsi="Calibri" w:cs="Calibri" w:hint="cs"/>
          <w:b/>
          <w:bCs/>
          <w:color w:val="000000"/>
          <w:sz w:val="28"/>
          <w:szCs w:val="28"/>
          <w:u w:val="single"/>
          <w:rtl/>
        </w:rPr>
        <w:lastRenderedPageBreak/>
        <w:t>2.1</w:t>
      </w:r>
      <w:r w:rsidRPr="00F80C19">
        <w:rPr>
          <w:rFonts w:ascii="Calibri" w:eastAsia="Times New Roman" w:hAnsi="Calibri" w:cs="Calibri"/>
          <w:b/>
          <w:bCs/>
          <w:color w:val="000000"/>
          <w:sz w:val="28"/>
          <w:szCs w:val="28"/>
          <w:u w:val="single"/>
          <w:rtl/>
        </w:rPr>
        <w:t>זהות וזהות דתית</w:t>
      </w:r>
    </w:p>
    <w:p w:rsidR="00F80C19" w:rsidRPr="00F80C19" w:rsidRDefault="00F80C19" w:rsidP="00F80C19">
      <w:pPr>
        <w:spacing w:after="160" w:line="240" w:lineRule="auto"/>
        <w:rPr>
          <w:rFonts w:ascii="Times New Roman" w:eastAsia="Times New Roman" w:hAnsi="Times New Roman" w:cs="Times New Roman"/>
          <w:sz w:val="24"/>
          <w:szCs w:val="24"/>
          <w:rtl/>
        </w:rPr>
      </w:pPr>
      <w:r w:rsidRPr="00F80C19">
        <w:rPr>
          <w:rFonts w:ascii="Calibri" w:eastAsia="Times New Roman" w:hAnsi="Calibri" w:cs="Calibri"/>
          <w:color w:val="000000"/>
          <w:sz w:val="24"/>
          <w:szCs w:val="24"/>
          <w:rtl/>
        </w:rPr>
        <w:t>חוקרים רבים דנו בשאלה מהי זהות. בין הראשונים והבולטים במיוחד היה אריקסון שתיאר את התפתחות האדם כתהליך של גיבוש הזהות (</w:t>
      </w:r>
      <w:r w:rsidRPr="00F80C19">
        <w:rPr>
          <w:rFonts w:ascii="Calibri" w:eastAsia="Times New Roman" w:hAnsi="Calibri" w:cs="Calibri"/>
          <w:color w:val="000000"/>
          <w:sz w:val="24"/>
          <w:szCs w:val="24"/>
        </w:rPr>
        <w:t>identity formation</w:t>
      </w:r>
      <w:r w:rsidRPr="00F80C19">
        <w:rPr>
          <w:rFonts w:ascii="Calibri" w:eastAsia="Times New Roman" w:hAnsi="Calibri" w:cs="Calibri"/>
          <w:color w:val="000000"/>
          <w:sz w:val="24"/>
          <w:szCs w:val="24"/>
          <w:rtl/>
        </w:rPr>
        <w:t>) תהליך זה מתרחש לאורך כל החיים ומחולק לשמונה שלבים שונים.</w:t>
      </w:r>
      <w:r w:rsidRPr="00F80C19">
        <w:rPr>
          <w:rFonts w:ascii="Calibri" w:eastAsia="Times New Roman" w:hAnsi="Calibri" w:cs="Calibri"/>
          <w:color w:val="000000"/>
          <w:sz w:val="24"/>
          <w:szCs w:val="24"/>
          <w:rtl/>
        </w:rPr>
        <w:br/>
        <w:t xml:space="preserve">בכל שלב ישנו משבר או קונפליקט של הפרט, כאשר הפרט עובר בהצלחה את המשבר זה יביא לזהות יציבה ומגובשת ואילו כישלון </w:t>
      </w:r>
      <w:proofErr w:type="spellStart"/>
      <w:r w:rsidRPr="00F80C19">
        <w:rPr>
          <w:rFonts w:ascii="Calibri" w:eastAsia="Times New Roman" w:hAnsi="Calibri" w:cs="Calibri"/>
          <w:color w:val="000000"/>
          <w:sz w:val="24"/>
          <w:szCs w:val="24"/>
          <w:rtl/>
        </w:rPr>
        <w:t>בפיתרון</w:t>
      </w:r>
      <w:proofErr w:type="spellEnd"/>
      <w:r w:rsidRPr="00F80C19">
        <w:rPr>
          <w:rFonts w:ascii="Calibri" w:eastAsia="Times New Roman" w:hAnsi="Calibri" w:cs="Calibri"/>
          <w:color w:val="000000"/>
          <w:sz w:val="24"/>
          <w:szCs w:val="24"/>
          <w:rtl/>
        </w:rPr>
        <w:t xml:space="preserve"> המשבר יביא לתחושה של בלבול בזהות.</w:t>
      </w:r>
      <w:r w:rsidRPr="00F80C19">
        <w:rPr>
          <w:rFonts w:ascii="Calibri" w:eastAsia="Times New Roman" w:hAnsi="Calibri" w:cs="Calibri"/>
          <w:color w:val="000000"/>
          <w:sz w:val="24"/>
          <w:szCs w:val="24"/>
          <w:rtl/>
        </w:rPr>
        <w:br/>
        <w:t>(</w:t>
      </w:r>
      <w:r w:rsidRPr="00F80C19">
        <w:rPr>
          <w:rFonts w:ascii="Arial" w:eastAsia="Times New Roman" w:hAnsi="Arial" w:cs="Arial"/>
          <w:color w:val="000000"/>
          <w:sz w:val="24"/>
          <w:szCs w:val="24"/>
        </w:rPr>
        <w:t>Erikson, 1968</w:t>
      </w:r>
      <w:r w:rsidRPr="00F80C19">
        <w:rPr>
          <w:rFonts w:ascii="Arial" w:eastAsia="Times New Roman" w:hAnsi="Arial" w:cs="Arial"/>
          <w:color w:val="000000"/>
          <w:sz w:val="24"/>
          <w:szCs w:val="24"/>
          <w:rtl/>
        </w:rPr>
        <w:t xml:space="preserve">). </w:t>
      </w:r>
      <w:r w:rsidRPr="00F80C19">
        <w:rPr>
          <w:rFonts w:ascii="Arial" w:eastAsia="Times New Roman" w:hAnsi="Arial" w:cs="Arial"/>
          <w:color w:val="000000"/>
          <w:sz w:val="24"/>
          <w:szCs w:val="24"/>
          <w:rtl/>
        </w:rPr>
        <w:br/>
      </w:r>
      <w:r w:rsidRPr="00F80C19">
        <w:rPr>
          <w:rFonts w:ascii="Calibri" w:eastAsia="Times New Roman" w:hAnsi="Calibri" w:cs="Calibri"/>
          <w:color w:val="000000"/>
          <w:sz w:val="24"/>
          <w:szCs w:val="24"/>
          <w:rtl/>
        </w:rPr>
        <w:t xml:space="preserve">ממשיכו לתיאוריה היה </w:t>
      </w:r>
      <w:proofErr w:type="spellStart"/>
      <w:r w:rsidRPr="00F80C19">
        <w:rPr>
          <w:rFonts w:ascii="Calibri" w:eastAsia="Times New Roman" w:hAnsi="Calibri" w:cs="Calibri"/>
          <w:color w:val="000000"/>
          <w:sz w:val="24"/>
          <w:szCs w:val="24"/>
          <w:rtl/>
        </w:rPr>
        <w:t>מרסיה</w:t>
      </w:r>
      <w:proofErr w:type="spellEnd"/>
      <w:r w:rsidRPr="00F80C19">
        <w:rPr>
          <w:rFonts w:ascii="Calibri" w:eastAsia="Times New Roman" w:hAnsi="Calibri" w:cs="Calibri"/>
          <w:color w:val="000000"/>
          <w:sz w:val="24"/>
          <w:szCs w:val="24"/>
          <w:rtl/>
        </w:rPr>
        <w:t>. לפי הגדרתו, "זהות האני" תוגדר כמבנה עצמי וכארגון פנימי ודינאמי, הבנוי על דחפים, כישורים, ואמונות והיסטוריה אישית של הפרט (</w:t>
      </w:r>
      <w:r w:rsidRPr="00F80C19">
        <w:rPr>
          <w:rFonts w:ascii="Arial" w:eastAsia="Times New Roman" w:hAnsi="Arial" w:cs="Arial"/>
          <w:color w:val="222222"/>
          <w:sz w:val="24"/>
          <w:szCs w:val="24"/>
        </w:rPr>
        <w:t>Marcia, 1980</w:t>
      </w:r>
      <w:r w:rsidRPr="00F80C19">
        <w:rPr>
          <w:rFonts w:ascii="Calibri" w:eastAsia="Times New Roman" w:hAnsi="Calibri" w:cs="Calibri"/>
          <w:color w:val="000000"/>
          <w:sz w:val="24"/>
          <w:szCs w:val="24"/>
          <w:rtl/>
        </w:rPr>
        <w:t>).</w:t>
      </w:r>
      <w:r w:rsidRPr="00F80C19">
        <w:rPr>
          <w:rFonts w:ascii="Calibri" w:eastAsia="Times New Roman" w:hAnsi="Calibri" w:cs="Calibri"/>
          <w:color w:val="000000"/>
          <w:sz w:val="24"/>
          <w:szCs w:val="24"/>
          <w:rtl/>
        </w:rPr>
        <w:br/>
        <w:t>במחקר הנוכחי בחרנו להתמקד מתוך מגוון הזהויות הרבות שיש לאדם ב"זהות הדתית".</w:t>
      </w:r>
      <w:r w:rsidRPr="00F80C19">
        <w:rPr>
          <w:rFonts w:ascii="Calibri" w:eastAsia="Times New Roman" w:hAnsi="Calibri" w:cs="Calibri"/>
          <w:color w:val="000000"/>
          <w:sz w:val="24"/>
          <w:szCs w:val="24"/>
          <w:rtl/>
        </w:rPr>
        <w:br/>
        <w:t xml:space="preserve">חלק חשוב מתהליך גיבוש הזהות הינו ההיבט הדתי בו הפרט מתחייב לקבוצה של אמונות או </w:t>
      </w:r>
      <w:proofErr w:type="spellStart"/>
      <w:r w:rsidRPr="00F80C19">
        <w:rPr>
          <w:rFonts w:ascii="Calibri" w:eastAsia="Times New Roman" w:hAnsi="Calibri" w:cs="Calibri"/>
          <w:color w:val="000000"/>
          <w:sz w:val="24"/>
          <w:szCs w:val="24"/>
          <w:rtl/>
        </w:rPr>
        <w:t>פרקטיקות</w:t>
      </w:r>
      <w:proofErr w:type="spellEnd"/>
      <w:r w:rsidRPr="00F80C19">
        <w:rPr>
          <w:rFonts w:ascii="Calibri" w:eastAsia="Times New Roman" w:hAnsi="Calibri" w:cs="Calibri"/>
          <w:color w:val="000000"/>
          <w:sz w:val="24"/>
          <w:szCs w:val="24"/>
          <w:rtl/>
        </w:rPr>
        <w:t xml:space="preserve"> דתיות (</w:t>
      </w:r>
      <w:proofErr w:type="spellStart"/>
      <w:r w:rsidRPr="00F80C19">
        <w:rPr>
          <w:rFonts w:ascii="Arial" w:eastAsia="Times New Roman" w:hAnsi="Arial" w:cs="Arial"/>
          <w:color w:val="222222"/>
          <w:sz w:val="24"/>
          <w:szCs w:val="24"/>
        </w:rPr>
        <w:t>Griffit</w:t>
      </w:r>
      <w:proofErr w:type="spellEnd"/>
      <w:r w:rsidRPr="00F80C19">
        <w:rPr>
          <w:rFonts w:ascii="Arial" w:eastAsia="Times New Roman" w:hAnsi="Arial" w:cs="Arial"/>
          <w:color w:val="222222"/>
          <w:sz w:val="24"/>
          <w:szCs w:val="24"/>
          <w:rtl/>
        </w:rPr>
        <w:t xml:space="preserve"> &amp; </w:t>
      </w:r>
      <w:r w:rsidRPr="00F80C19">
        <w:rPr>
          <w:rFonts w:ascii="Arial" w:eastAsia="Times New Roman" w:hAnsi="Arial" w:cs="Arial"/>
          <w:color w:val="222222"/>
          <w:sz w:val="24"/>
          <w:szCs w:val="24"/>
        </w:rPr>
        <w:t>Griggs, 2001</w:t>
      </w:r>
      <w:r w:rsidRPr="00F80C19">
        <w:rPr>
          <w:rFonts w:ascii="Arial" w:eastAsia="Times New Roman" w:hAnsi="Arial" w:cs="Arial"/>
          <w:color w:val="222222"/>
          <w:sz w:val="24"/>
          <w:szCs w:val="24"/>
          <w:rtl/>
        </w:rPr>
        <w:t>).</w:t>
      </w:r>
      <w:r w:rsidRPr="00F80C19">
        <w:rPr>
          <w:rFonts w:ascii="Calibri" w:eastAsia="Times New Roman" w:hAnsi="Calibri" w:cs="Calibri"/>
          <w:color w:val="000000"/>
          <w:sz w:val="24"/>
          <w:szCs w:val="24"/>
          <w:rtl/>
        </w:rPr>
        <w:br/>
        <w:t>למרות הקשר והחפיפה בין רוחניות וזהות דתית החלטנו לחקור את הזהות הדתית משום שרצינו יותר להתמקד בפן החברתי ובמחויבות של האדם.</w:t>
      </w:r>
      <w:r w:rsidRPr="00F80C19">
        <w:rPr>
          <w:rFonts w:ascii="Calibri" w:eastAsia="Times New Roman" w:hAnsi="Calibri" w:cs="Calibri"/>
          <w:color w:val="000000"/>
          <w:sz w:val="24"/>
          <w:szCs w:val="24"/>
          <w:rtl/>
        </w:rPr>
        <w:br/>
        <w:t xml:space="preserve"> במאמר של </w:t>
      </w:r>
      <w:proofErr w:type="spellStart"/>
      <w:r w:rsidRPr="00F80C19">
        <w:rPr>
          <w:rFonts w:ascii="Calibri" w:eastAsia="Times New Roman" w:hAnsi="Calibri" w:cs="Calibri"/>
          <w:color w:val="000000"/>
          <w:sz w:val="24"/>
          <w:szCs w:val="24"/>
          <w:rtl/>
        </w:rPr>
        <w:t>גרג'לס</w:t>
      </w:r>
      <w:proofErr w:type="spellEnd"/>
      <w:r w:rsidRPr="00F80C19">
        <w:rPr>
          <w:rFonts w:ascii="Calibri" w:eastAsia="Times New Roman" w:hAnsi="Calibri" w:cs="Calibri"/>
          <w:color w:val="000000"/>
          <w:sz w:val="24"/>
          <w:szCs w:val="24"/>
          <w:rtl/>
        </w:rPr>
        <w:t xml:space="preserve"> </w:t>
      </w:r>
      <w:proofErr w:type="spellStart"/>
      <w:r w:rsidRPr="00F80C19">
        <w:rPr>
          <w:rFonts w:ascii="Calibri" w:eastAsia="Times New Roman" w:hAnsi="Calibri" w:cs="Calibri"/>
          <w:color w:val="000000"/>
          <w:sz w:val="24"/>
          <w:szCs w:val="24"/>
          <w:rtl/>
        </w:rPr>
        <w:t>וסומרס</w:t>
      </w:r>
      <w:proofErr w:type="spellEnd"/>
      <w:r w:rsidRPr="00F80C19">
        <w:rPr>
          <w:rFonts w:ascii="Calibri" w:eastAsia="Times New Roman" w:hAnsi="Calibri" w:cs="Calibri"/>
          <w:color w:val="000000"/>
          <w:sz w:val="24"/>
          <w:szCs w:val="24"/>
          <w:rtl/>
        </w:rPr>
        <w:t xml:space="preserve"> ישנו הסבר על ההבדלים בין רוחניות לדתיות. הדת יכולה להיות רוחנית מאוד כאשר היא משולבת ומופנמת היטב אצל הפרט אך היא יכולה להיות נטולת רוחניות כאשר טקסים ואמונות הם חסרי משמעות (</w:t>
      </w:r>
      <w:proofErr w:type="spellStart"/>
      <w:r w:rsidRPr="00F80C19">
        <w:rPr>
          <w:rFonts w:ascii="Arial" w:eastAsia="Times New Roman" w:hAnsi="Arial" w:cs="Arial"/>
          <w:color w:val="222222"/>
          <w:sz w:val="24"/>
          <w:szCs w:val="24"/>
        </w:rPr>
        <w:t>Grajales</w:t>
      </w:r>
      <w:proofErr w:type="spellEnd"/>
      <w:r w:rsidRPr="00F80C19">
        <w:rPr>
          <w:rFonts w:ascii="Arial" w:eastAsia="Times New Roman" w:hAnsi="Arial" w:cs="Arial"/>
          <w:color w:val="222222"/>
          <w:sz w:val="24"/>
          <w:szCs w:val="24"/>
          <w:rtl/>
        </w:rPr>
        <w:t xml:space="preserve"> &amp; </w:t>
      </w:r>
      <w:r w:rsidRPr="00F80C19">
        <w:rPr>
          <w:rFonts w:ascii="Arial" w:eastAsia="Times New Roman" w:hAnsi="Arial" w:cs="Arial"/>
          <w:color w:val="222222"/>
          <w:sz w:val="24"/>
          <w:szCs w:val="24"/>
        </w:rPr>
        <w:t>Sommers, 2016</w:t>
      </w:r>
      <w:r w:rsidRPr="00F80C19">
        <w:rPr>
          <w:rFonts w:ascii="Arial" w:eastAsia="Times New Roman" w:hAnsi="Arial" w:cs="Arial"/>
          <w:color w:val="222222"/>
          <w:sz w:val="24"/>
          <w:szCs w:val="24"/>
          <w:rtl/>
        </w:rPr>
        <w:t>).</w:t>
      </w:r>
      <w:r w:rsidRPr="00F80C19">
        <w:rPr>
          <w:rFonts w:ascii="Calibri" w:eastAsia="Times New Roman" w:hAnsi="Calibri" w:cs="Calibri"/>
          <w:color w:val="000000"/>
          <w:sz w:val="24"/>
          <w:szCs w:val="24"/>
          <w:rtl/>
        </w:rPr>
        <w:br/>
      </w:r>
      <w:r w:rsidR="005E0627">
        <w:rPr>
          <w:rFonts w:ascii="Calibri" w:eastAsia="Times New Roman" w:hAnsi="Calibri" w:cs="Calibri" w:hint="cs"/>
          <w:color w:val="000000"/>
          <w:sz w:val="24"/>
          <w:szCs w:val="24"/>
          <w:rtl/>
        </w:rPr>
        <w:br/>
      </w:r>
      <w:r w:rsidR="005E0627">
        <w:rPr>
          <w:rFonts w:ascii="Calibri" w:eastAsia="Times New Roman" w:hAnsi="Calibri" w:cs="Calibri"/>
          <w:color w:val="000000"/>
          <w:sz w:val="24"/>
          <w:szCs w:val="24"/>
          <w:rtl/>
        </w:rPr>
        <w:br/>
      </w:r>
      <w:r w:rsidR="005E0627">
        <w:rPr>
          <w:rFonts w:ascii="Calibri" w:eastAsia="Times New Roman" w:hAnsi="Calibri" w:cs="Calibri" w:hint="cs"/>
          <w:color w:val="000000"/>
          <w:sz w:val="24"/>
          <w:szCs w:val="24"/>
          <w:rtl/>
        </w:rPr>
        <w:br/>
      </w:r>
      <w:r w:rsidR="005E0627" w:rsidRPr="005E0627">
        <w:rPr>
          <w:rFonts w:ascii="Calibri" w:eastAsia="Times New Roman" w:hAnsi="Calibri" w:cs="Calibri"/>
          <w:b/>
          <w:bCs/>
          <w:color w:val="000000"/>
          <w:sz w:val="28"/>
          <w:szCs w:val="28"/>
          <w:u w:val="single"/>
          <w:rtl/>
        </w:rPr>
        <w:t>ביבליוגרפיה</w:t>
      </w:r>
      <w:r w:rsidR="005E0627">
        <w:rPr>
          <w:rFonts w:ascii="Calibri" w:eastAsia="Times New Roman" w:hAnsi="Calibri" w:cs="Calibri" w:hint="cs"/>
          <w:color w:val="000000"/>
          <w:sz w:val="24"/>
          <w:szCs w:val="24"/>
          <w:rtl/>
        </w:rPr>
        <w:br/>
      </w:r>
    </w:p>
    <w:p w:rsidR="00F80C19" w:rsidRPr="00F80C19" w:rsidRDefault="00F80C19" w:rsidP="00F80C19">
      <w:pPr>
        <w:bidi w:val="0"/>
        <w:spacing w:after="160" w:line="240" w:lineRule="auto"/>
        <w:rPr>
          <w:rFonts w:ascii="Times New Roman" w:eastAsia="Times New Roman" w:hAnsi="Times New Roman" w:cs="Times New Roman"/>
          <w:sz w:val="20"/>
          <w:szCs w:val="20"/>
          <w:rtl/>
        </w:rPr>
      </w:pPr>
      <w:r w:rsidRPr="00F80C19">
        <w:rPr>
          <w:rFonts w:ascii="Arial" w:eastAsia="Times New Roman" w:hAnsi="Arial" w:cs="Arial"/>
          <w:color w:val="222222"/>
          <w:sz w:val="20"/>
          <w:szCs w:val="20"/>
        </w:rPr>
        <w:t xml:space="preserve">Erikson, E. H. (1968). </w:t>
      </w:r>
      <w:r w:rsidRPr="00F80C19">
        <w:rPr>
          <w:rFonts w:ascii="Arial" w:eastAsia="Times New Roman" w:hAnsi="Arial" w:cs="Arial"/>
          <w:i/>
          <w:iCs/>
          <w:color w:val="222222"/>
          <w:sz w:val="20"/>
          <w:szCs w:val="20"/>
        </w:rPr>
        <w:t>Identity: Youth and crisis</w:t>
      </w:r>
      <w:r w:rsidRPr="00F80C19">
        <w:rPr>
          <w:rFonts w:ascii="Arial" w:eastAsia="Times New Roman" w:hAnsi="Arial" w:cs="Arial"/>
          <w:color w:val="222222"/>
          <w:sz w:val="20"/>
          <w:szCs w:val="20"/>
        </w:rPr>
        <w:t xml:space="preserve"> (No. 7). WW Norton &amp; Company.</w:t>
      </w:r>
      <w:r w:rsidRPr="00F80C19">
        <w:rPr>
          <w:rFonts w:ascii="Arial" w:eastAsia="Times New Roman" w:hAnsi="Arial" w:cs="Arial"/>
          <w:color w:val="222222"/>
          <w:sz w:val="20"/>
          <w:szCs w:val="20"/>
          <w:rtl/>
        </w:rPr>
        <w:t>‏</w:t>
      </w:r>
      <w:r w:rsidRPr="00F80C19">
        <w:rPr>
          <w:rFonts w:ascii="Calibri" w:eastAsia="Times New Roman" w:hAnsi="Calibri" w:cs="Calibri"/>
          <w:color w:val="000000"/>
          <w:sz w:val="20"/>
          <w:szCs w:val="20"/>
        </w:rPr>
        <w:t>)</w:t>
      </w:r>
    </w:p>
    <w:p w:rsidR="00F80C19" w:rsidRPr="00F80C19" w:rsidRDefault="00F80C19" w:rsidP="00F80C19">
      <w:pPr>
        <w:spacing w:after="160" w:line="240" w:lineRule="auto"/>
        <w:rPr>
          <w:rFonts w:ascii="Times New Roman" w:eastAsia="Times New Roman" w:hAnsi="Times New Roman" w:cs="Times New Roman"/>
          <w:sz w:val="20"/>
          <w:szCs w:val="20"/>
        </w:rPr>
      </w:pPr>
      <w:r w:rsidRPr="00F80C19">
        <w:rPr>
          <w:rFonts w:ascii="Calibri" w:eastAsia="Times New Roman" w:hAnsi="Calibri" w:cs="Calibri"/>
          <w:color w:val="000000"/>
          <w:sz w:val="20"/>
          <w:szCs w:val="20"/>
          <w:rtl/>
        </w:rPr>
        <w:t> </w:t>
      </w:r>
    </w:p>
    <w:p w:rsidR="00F80C19" w:rsidRPr="00F80C19" w:rsidRDefault="00F80C19" w:rsidP="00F80C19">
      <w:pPr>
        <w:spacing w:after="160" w:line="240" w:lineRule="auto"/>
        <w:rPr>
          <w:rFonts w:ascii="Times New Roman" w:eastAsia="Times New Roman" w:hAnsi="Times New Roman" w:cs="Times New Roman"/>
          <w:sz w:val="20"/>
          <w:szCs w:val="20"/>
          <w:rtl/>
        </w:rPr>
      </w:pPr>
      <w:r w:rsidRPr="00F80C19">
        <w:rPr>
          <w:rFonts w:ascii="Calibri" w:eastAsia="Times New Roman" w:hAnsi="Calibri" w:cs="Calibri"/>
          <w:color w:val="000000"/>
          <w:sz w:val="20"/>
          <w:szCs w:val="20"/>
          <w:rtl/>
        </w:rPr>
        <w:t> (</w:t>
      </w:r>
      <w:proofErr w:type="spellStart"/>
      <w:r w:rsidRPr="00F80C19">
        <w:rPr>
          <w:rFonts w:ascii="Arial" w:eastAsia="Times New Roman" w:hAnsi="Arial" w:cs="Arial"/>
          <w:color w:val="222222"/>
          <w:sz w:val="20"/>
          <w:szCs w:val="20"/>
        </w:rPr>
        <w:t>Grajales</w:t>
      </w:r>
      <w:proofErr w:type="spellEnd"/>
      <w:r w:rsidRPr="00F80C19">
        <w:rPr>
          <w:rFonts w:ascii="Arial" w:eastAsia="Times New Roman" w:hAnsi="Arial" w:cs="Arial"/>
          <w:color w:val="222222"/>
          <w:sz w:val="20"/>
          <w:szCs w:val="20"/>
        </w:rPr>
        <w:t xml:space="preserve">, T. </w:t>
      </w:r>
      <w:proofErr w:type="gramStart"/>
      <w:r w:rsidRPr="00F80C19">
        <w:rPr>
          <w:rFonts w:ascii="Arial" w:eastAsia="Times New Roman" w:hAnsi="Arial" w:cs="Arial"/>
          <w:color w:val="222222"/>
          <w:sz w:val="20"/>
          <w:szCs w:val="20"/>
        </w:rPr>
        <w:t>E</w:t>
      </w:r>
      <w:r w:rsidRPr="00F80C19">
        <w:rPr>
          <w:rFonts w:ascii="Arial" w:eastAsia="Times New Roman" w:hAnsi="Arial" w:cs="Arial"/>
          <w:color w:val="222222"/>
          <w:sz w:val="20"/>
          <w:szCs w:val="20"/>
          <w:rtl/>
        </w:rPr>
        <w:t xml:space="preserve">., &amp; </w:t>
      </w:r>
      <w:r w:rsidRPr="00F80C19">
        <w:rPr>
          <w:rFonts w:ascii="Arial" w:eastAsia="Times New Roman" w:hAnsi="Arial" w:cs="Arial"/>
          <w:color w:val="222222"/>
          <w:sz w:val="20"/>
          <w:szCs w:val="20"/>
        </w:rPr>
        <w:t>Sommers, B. (2016).</w:t>
      </w:r>
      <w:proofErr w:type="gramEnd"/>
      <w:r w:rsidRPr="00F80C19">
        <w:rPr>
          <w:rFonts w:ascii="Arial" w:eastAsia="Times New Roman" w:hAnsi="Arial" w:cs="Arial"/>
          <w:color w:val="222222"/>
          <w:sz w:val="20"/>
          <w:szCs w:val="20"/>
        </w:rPr>
        <w:t xml:space="preserve"> Identity styles and religiosity: Examining the role of identity commitment</w:t>
      </w:r>
      <w:r w:rsidRPr="00F80C19">
        <w:rPr>
          <w:rFonts w:ascii="Arial" w:eastAsia="Times New Roman" w:hAnsi="Arial" w:cs="Arial"/>
          <w:color w:val="222222"/>
          <w:sz w:val="20"/>
          <w:szCs w:val="20"/>
          <w:rtl/>
        </w:rPr>
        <w:t xml:space="preserve">. </w:t>
      </w:r>
      <w:r w:rsidRPr="00F80C19">
        <w:rPr>
          <w:rFonts w:ascii="Arial" w:eastAsia="Times New Roman" w:hAnsi="Arial" w:cs="Arial"/>
          <w:i/>
          <w:iCs/>
          <w:color w:val="222222"/>
          <w:sz w:val="20"/>
          <w:szCs w:val="20"/>
        </w:rPr>
        <w:t>Journal of Research on Christian Education</w:t>
      </w:r>
      <w:r w:rsidRPr="00F80C19">
        <w:rPr>
          <w:rFonts w:ascii="Arial" w:eastAsia="Times New Roman" w:hAnsi="Arial" w:cs="Arial"/>
          <w:color w:val="222222"/>
          <w:sz w:val="20"/>
          <w:szCs w:val="20"/>
          <w:rtl/>
        </w:rPr>
        <w:t xml:space="preserve">, </w:t>
      </w:r>
      <w:r w:rsidRPr="00F80C19">
        <w:rPr>
          <w:rFonts w:ascii="Arial" w:eastAsia="Times New Roman" w:hAnsi="Arial" w:cs="Arial"/>
          <w:i/>
          <w:iCs/>
          <w:color w:val="222222"/>
          <w:sz w:val="20"/>
          <w:szCs w:val="20"/>
          <w:rtl/>
        </w:rPr>
        <w:t>25</w:t>
      </w:r>
      <w:r w:rsidRPr="00F80C19">
        <w:rPr>
          <w:rFonts w:ascii="Arial" w:eastAsia="Times New Roman" w:hAnsi="Arial" w:cs="Arial"/>
          <w:color w:val="222222"/>
          <w:sz w:val="20"/>
          <w:szCs w:val="20"/>
          <w:rtl/>
        </w:rPr>
        <w:t>(2), 188-202.‏</w:t>
      </w:r>
      <w:r w:rsidRPr="00F80C19">
        <w:rPr>
          <w:rFonts w:ascii="Calibri" w:eastAsia="Times New Roman" w:hAnsi="Calibri" w:cs="Calibri"/>
          <w:color w:val="000000"/>
          <w:sz w:val="20"/>
          <w:szCs w:val="20"/>
          <w:rtl/>
        </w:rPr>
        <w:t>)</w:t>
      </w:r>
      <w:r w:rsidRPr="00F80C19">
        <w:rPr>
          <w:rFonts w:ascii="Calibri" w:eastAsia="Times New Roman" w:hAnsi="Calibri" w:cs="Calibri"/>
          <w:color w:val="000000"/>
          <w:sz w:val="20"/>
          <w:szCs w:val="20"/>
          <w:rtl/>
        </w:rPr>
        <w:br/>
      </w:r>
      <w:r w:rsidRPr="00F80C19">
        <w:rPr>
          <w:rFonts w:ascii="Calibri" w:eastAsia="Times New Roman" w:hAnsi="Calibri" w:cs="Calibri"/>
          <w:color w:val="000000"/>
          <w:sz w:val="20"/>
          <w:szCs w:val="20"/>
          <w:rtl/>
        </w:rPr>
        <w:br/>
      </w:r>
    </w:p>
    <w:p w:rsidR="00F80C19" w:rsidRPr="00F80C19" w:rsidRDefault="00F80C19" w:rsidP="00F80C19">
      <w:pPr>
        <w:bidi w:val="0"/>
        <w:spacing w:after="160" w:line="240" w:lineRule="auto"/>
        <w:rPr>
          <w:rFonts w:ascii="Times New Roman" w:eastAsia="Times New Roman" w:hAnsi="Times New Roman" w:cs="Times New Roman"/>
          <w:sz w:val="20"/>
          <w:szCs w:val="20"/>
          <w:rtl/>
        </w:rPr>
      </w:pPr>
      <w:proofErr w:type="gramStart"/>
      <w:r w:rsidRPr="00F80C19">
        <w:rPr>
          <w:rFonts w:ascii="Arial" w:eastAsia="Times New Roman" w:hAnsi="Arial" w:cs="Arial"/>
          <w:color w:val="222222"/>
          <w:sz w:val="20"/>
          <w:szCs w:val="20"/>
        </w:rPr>
        <w:t>Griffith, B. A., &amp; Griggs, J. C. (2001).</w:t>
      </w:r>
      <w:proofErr w:type="gramEnd"/>
      <w:r w:rsidRPr="00F80C19">
        <w:rPr>
          <w:rFonts w:ascii="Arial" w:eastAsia="Times New Roman" w:hAnsi="Arial" w:cs="Arial"/>
          <w:color w:val="222222"/>
          <w:sz w:val="20"/>
          <w:szCs w:val="20"/>
        </w:rPr>
        <w:t xml:space="preserve"> Religious identity </w:t>
      </w:r>
      <w:proofErr w:type="gramStart"/>
      <w:r w:rsidRPr="00F80C19">
        <w:rPr>
          <w:rFonts w:ascii="Arial" w:eastAsia="Times New Roman" w:hAnsi="Arial" w:cs="Arial"/>
          <w:color w:val="222222"/>
          <w:sz w:val="20"/>
          <w:szCs w:val="20"/>
        </w:rPr>
        <w:t>status as a model to understand, assess</w:t>
      </w:r>
      <w:proofErr w:type="gramEnd"/>
      <w:r w:rsidRPr="00F80C19">
        <w:rPr>
          <w:rFonts w:ascii="Arial" w:eastAsia="Times New Roman" w:hAnsi="Arial" w:cs="Arial"/>
          <w:color w:val="222222"/>
          <w:sz w:val="20"/>
          <w:szCs w:val="20"/>
        </w:rPr>
        <w:t xml:space="preserve">, and interact with client spirituality. </w:t>
      </w:r>
      <w:r w:rsidRPr="00F80C19">
        <w:rPr>
          <w:rFonts w:ascii="Arial" w:eastAsia="Times New Roman" w:hAnsi="Arial" w:cs="Arial"/>
          <w:i/>
          <w:iCs/>
          <w:color w:val="222222"/>
          <w:sz w:val="20"/>
          <w:szCs w:val="20"/>
        </w:rPr>
        <w:t>Counseling and Values</w:t>
      </w:r>
      <w:r w:rsidRPr="00F80C19">
        <w:rPr>
          <w:rFonts w:ascii="Arial" w:eastAsia="Times New Roman" w:hAnsi="Arial" w:cs="Arial"/>
          <w:color w:val="222222"/>
          <w:sz w:val="20"/>
          <w:szCs w:val="20"/>
        </w:rPr>
        <w:t xml:space="preserve">, </w:t>
      </w:r>
      <w:r w:rsidRPr="00F80C19">
        <w:rPr>
          <w:rFonts w:ascii="Arial" w:eastAsia="Times New Roman" w:hAnsi="Arial" w:cs="Arial"/>
          <w:i/>
          <w:iCs/>
          <w:color w:val="222222"/>
          <w:sz w:val="20"/>
          <w:szCs w:val="20"/>
        </w:rPr>
        <w:t>46</w:t>
      </w:r>
      <w:r w:rsidRPr="00F80C19">
        <w:rPr>
          <w:rFonts w:ascii="Arial" w:eastAsia="Times New Roman" w:hAnsi="Arial" w:cs="Arial"/>
          <w:color w:val="222222"/>
          <w:sz w:val="20"/>
          <w:szCs w:val="20"/>
        </w:rPr>
        <w:t>(1), 14-25.</w:t>
      </w:r>
      <w:r w:rsidRPr="00F80C19">
        <w:rPr>
          <w:rFonts w:ascii="Arial" w:eastAsia="Times New Roman" w:hAnsi="Arial" w:cs="Arial"/>
          <w:color w:val="222222"/>
          <w:sz w:val="20"/>
          <w:szCs w:val="20"/>
          <w:rtl/>
        </w:rPr>
        <w:t>‏</w:t>
      </w:r>
      <w:r w:rsidRPr="00F80C19">
        <w:rPr>
          <w:rFonts w:ascii="Arial" w:eastAsia="Times New Roman" w:hAnsi="Arial" w:cs="Arial"/>
          <w:color w:val="222222"/>
          <w:sz w:val="20"/>
          <w:szCs w:val="20"/>
        </w:rPr>
        <w:t>)</w:t>
      </w:r>
    </w:p>
    <w:p w:rsidR="000E77DA" w:rsidRPr="005E0627" w:rsidRDefault="00F80C19" w:rsidP="00F80C19">
      <w:pPr>
        <w:spacing w:after="0" w:line="480" w:lineRule="auto"/>
        <w:jc w:val="both"/>
        <w:rPr>
          <w:rFonts w:ascii="David" w:eastAsia="David" w:hAnsi="David" w:cs="David"/>
          <w:b/>
          <w:sz w:val="20"/>
          <w:szCs w:val="20"/>
        </w:rPr>
      </w:pPr>
      <w:proofErr w:type="gramStart"/>
      <w:r w:rsidRPr="005E0627">
        <w:rPr>
          <w:rFonts w:ascii="Calibri" w:eastAsia="Times New Roman" w:hAnsi="Calibri" w:cs="Calibri"/>
          <w:color w:val="000000"/>
          <w:sz w:val="20"/>
          <w:szCs w:val="20"/>
        </w:rPr>
        <w:t xml:space="preserve">( </w:t>
      </w:r>
      <w:r w:rsidRPr="005E0627">
        <w:rPr>
          <w:rFonts w:ascii="Arial" w:eastAsia="Times New Roman" w:hAnsi="Arial" w:cs="Arial"/>
          <w:color w:val="222222"/>
          <w:sz w:val="20"/>
          <w:szCs w:val="20"/>
        </w:rPr>
        <w:t>Marcia</w:t>
      </w:r>
      <w:proofErr w:type="gramEnd"/>
      <w:r w:rsidRPr="005E0627">
        <w:rPr>
          <w:rFonts w:ascii="Arial" w:eastAsia="Times New Roman" w:hAnsi="Arial" w:cs="Arial"/>
          <w:color w:val="222222"/>
          <w:sz w:val="20"/>
          <w:szCs w:val="20"/>
        </w:rPr>
        <w:t xml:space="preserve">, J. E. (1980). </w:t>
      </w:r>
      <w:proofErr w:type="gramStart"/>
      <w:r w:rsidRPr="005E0627">
        <w:rPr>
          <w:rFonts w:ascii="Arial" w:eastAsia="Times New Roman" w:hAnsi="Arial" w:cs="Arial"/>
          <w:color w:val="222222"/>
          <w:sz w:val="20"/>
          <w:szCs w:val="20"/>
        </w:rPr>
        <w:t>Identity in adolescence.</w:t>
      </w:r>
      <w:proofErr w:type="gramEnd"/>
      <w:r w:rsidRPr="005E0627">
        <w:rPr>
          <w:rFonts w:ascii="Arial" w:eastAsia="Times New Roman" w:hAnsi="Arial" w:cs="Arial"/>
          <w:color w:val="222222"/>
          <w:sz w:val="20"/>
          <w:szCs w:val="20"/>
        </w:rPr>
        <w:t xml:space="preserve"> </w:t>
      </w:r>
      <w:proofErr w:type="gramStart"/>
      <w:r w:rsidRPr="005E0627">
        <w:rPr>
          <w:rFonts w:ascii="Arial" w:eastAsia="Times New Roman" w:hAnsi="Arial" w:cs="Arial"/>
          <w:i/>
          <w:iCs/>
          <w:color w:val="222222"/>
          <w:sz w:val="20"/>
          <w:szCs w:val="20"/>
        </w:rPr>
        <w:t>Handbook of adolescent psychology</w:t>
      </w:r>
      <w:r w:rsidRPr="005E0627">
        <w:rPr>
          <w:rFonts w:ascii="Arial" w:eastAsia="Times New Roman" w:hAnsi="Arial" w:cs="Arial"/>
          <w:color w:val="222222"/>
          <w:sz w:val="20"/>
          <w:szCs w:val="20"/>
        </w:rPr>
        <w:t xml:space="preserve">, </w:t>
      </w:r>
      <w:r w:rsidRPr="005E0627">
        <w:rPr>
          <w:rFonts w:ascii="Arial" w:eastAsia="Times New Roman" w:hAnsi="Arial" w:cs="Arial"/>
          <w:i/>
          <w:iCs/>
          <w:color w:val="222222"/>
          <w:sz w:val="20"/>
          <w:szCs w:val="20"/>
        </w:rPr>
        <w:t>9</w:t>
      </w:r>
      <w:r w:rsidRPr="005E0627">
        <w:rPr>
          <w:rFonts w:ascii="Arial" w:eastAsia="Times New Roman" w:hAnsi="Arial" w:cs="Arial"/>
          <w:color w:val="222222"/>
          <w:sz w:val="20"/>
          <w:szCs w:val="20"/>
        </w:rPr>
        <w:t>(11), 159-187.</w:t>
      </w:r>
      <w:proofErr w:type="gramEnd"/>
    </w:p>
    <w:p w:rsidR="000E77DA" w:rsidRDefault="000E77DA">
      <w:pPr>
        <w:spacing w:after="0" w:line="480" w:lineRule="auto"/>
        <w:jc w:val="both"/>
        <w:rPr>
          <w:rFonts w:ascii="David" w:eastAsia="David" w:hAnsi="David" w:cs="David"/>
          <w:b/>
          <w:sz w:val="32"/>
        </w:rPr>
      </w:pPr>
    </w:p>
    <w:sectPr w:rsidR="000E77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C48"/>
    <w:multiLevelType w:val="multilevel"/>
    <w:tmpl w:val="981CD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2C200D"/>
    <w:multiLevelType w:val="multilevel"/>
    <w:tmpl w:val="B8A2D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AA35635"/>
    <w:multiLevelType w:val="multilevel"/>
    <w:tmpl w:val="14E88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0373CC5"/>
    <w:multiLevelType w:val="multilevel"/>
    <w:tmpl w:val="3D58C3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A2F3C71"/>
    <w:multiLevelType w:val="multilevel"/>
    <w:tmpl w:val="F3A22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DA"/>
    <w:rsid w:val="000E77DA"/>
    <w:rsid w:val="001032FF"/>
    <w:rsid w:val="005E0627"/>
    <w:rsid w:val="008874E1"/>
    <w:rsid w:val="008D507A"/>
    <w:rsid w:val="00905537"/>
    <w:rsid w:val="00907C83"/>
    <w:rsid w:val="00B345D7"/>
    <w:rsid w:val="00F80C19"/>
    <w:rsid w:val="00FA3FCF"/>
    <w:rsid w:val="00FE24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80C19"/>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80C1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07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364</Words>
  <Characters>1824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2019-12-21T18:51:00Z</dcterms:created>
  <dcterms:modified xsi:type="dcterms:W3CDTF">2019-12-21T18:57:00Z</dcterms:modified>
</cp:coreProperties>
</file>