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EA55F" w14:textId="77777777" w:rsidR="00EA319C" w:rsidRPr="00EA319C" w:rsidRDefault="00EA319C" w:rsidP="00EA319C">
      <w:pPr>
        <w:rPr>
          <w:rFonts w:ascii="Times New Roman" w:hAnsi="Times New Roman" w:cs="Times New Roman"/>
          <w:b/>
          <w:bCs/>
          <w:sz w:val="26"/>
          <w:szCs w:val="26"/>
        </w:rPr>
      </w:pPr>
      <w:r w:rsidRPr="00EA319C">
        <w:rPr>
          <w:rFonts w:ascii="Times New Roman" w:hAnsi="Times New Roman" w:cs="Times New Roman"/>
          <w:b/>
          <w:bCs/>
          <w:sz w:val="26"/>
          <w:szCs w:val="26"/>
        </w:rPr>
        <w:t>Test Execution in Xray</w:t>
      </w:r>
    </w:p>
    <w:p w14:paraId="32FB294B" w14:textId="02EA7517" w:rsidR="00EA319C" w:rsidRPr="00EA319C" w:rsidRDefault="00EA319C" w:rsidP="00EA319C">
      <w:pPr>
        <w:rPr>
          <w:rFonts w:ascii="Times New Roman" w:hAnsi="Times New Roman" w:cs="Times New Roman"/>
          <w:sz w:val="26"/>
          <w:szCs w:val="26"/>
        </w:rPr>
      </w:pPr>
      <w:r w:rsidRPr="00EA319C">
        <w:rPr>
          <w:rFonts w:ascii="Times New Roman" w:hAnsi="Times New Roman" w:cs="Times New Roman"/>
          <w:sz w:val="26"/>
          <w:szCs w:val="26"/>
        </w:rPr>
        <w:t xml:space="preserve">Test Execution in Xray is used to run test cases and record their results within Jira. It is managed through the </w:t>
      </w:r>
      <w:r w:rsidRPr="00EA319C">
        <w:rPr>
          <w:rFonts w:ascii="Times New Roman" w:hAnsi="Times New Roman" w:cs="Times New Roman"/>
          <w:b/>
          <w:bCs/>
          <w:sz w:val="26"/>
          <w:szCs w:val="26"/>
        </w:rPr>
        <w:t>Test Execution</w:t>
      </w:r>
      <w:r w:rsidRPr="00EA319C">
        <w:rPr>
          <w:rFonts w:ascii="Times New Roman" w:hAnsi="Times New Roman" w:cs="Times New Roman"/>
          <w:sz w:val="26"/>
          <w:szCs w:val="26"/>
        </w:rPr>
        <w:t xml:space="preserve"> issue type, where multiple test cases can be added and executed in a single test run. Each test is marked as </w:t>
      </w:r>
      <w:r w:rsidRPr="00EA319C">
        <w:rPr>
          <w:rFonts w:ascii="Times New Roman" w:hAnsi="Times New Roman" w:cs="Times New Roman"/>
          <w:b/>
          <w:bCs/>
          <w:sz w:val="26"/>
          <w:szCs w:val="26"/>
        </w:rPr>
        <w:t>Pass</w:t>
      </w:r>
      <w:r w:rsidRPr="00EA319C">
        <w:rPr>
          <w:rFonts w:ascii="Times New Roman" w:hAnsi="Times New Roman" w:cs="Times New Roman"/>
          <w:sz w:val="26"/>
          <w:szCs w:val="26"/>
        </w:rPr>
        <w:t xml:space="preserve">, </w:t>
      </w:r>
      <w:r w:rsidRPr="00EA319C">
        <w:rPr>
          <w:rFonts w:ascii="Times New Roman" w:hAnsi="Times New Roman" w:cs="Times New Roman"/>
          <w:b/>
          <w:bCs/>
          <w:sz w:val="26"/>
          <w:szCs w:val="26"/>
        </w:rPr>
        <w:t>Fail</w:t>
      </w:r>
      <w:r w:rsidRPr="00EA319C">
        <w:rPr>
          <w:rFonts w:ascii="Times New Roman" w:hAnsi="Times New Roman" w:cs="Times New Roman"/>
          <w:sz w:val="26"/>
          <w:szCs w:val="26"/>
        </w:rPr>
        <w:t xml:space="preserve">, or </w:t>
      </w:r>
      <w:r w:rsidRPr="00F36574">
        <w:rPr>
          <w:rFonts w:ascii="Times New Roman" w:hAnsi="Times New Roman" w:cs="Times New Roman"/>
          <w:b/>
          <w:bCs/>
          <w:sz w:val="26"/>
          <w:szCs w:val="26"/>
        </w:rPr>
        <w:t xml:space="preserve">Executing </w:t>
      </w:r>
      <w:r w:rsidRPr="00EA319C">
        <w:rPr>
          <w:rFonts w:ascii="Times New Roman" w:hAnsi="Times New Roman" w:cs="Times New Roman"/>
          <w:sz w:val="26"/>
          <w:szCs w:val="26"/>
        </w:rPr>
        <w:t>based on the execution outcome.</w:t>
      </w:r>
    </w:p>
    <w:p w14:paraId="570D4E8C" w14:textId="7DF82CE1" w:rsidR="00EA319C" w:rsidRPr="00F36574" w:rsidRDefault="00EA319C">
      <w:pPr>
        <w:rPr>
          <w:rFonts w:ascii="Times New Roman" w:hAnsi="Times New Roman" w:cs="Times New Roman"/>
          <w:sz w:val="26"/>
          <w:szCs w:val="26"/>
        </w:rPr>
      </w:pPr>
      <w:r w:rsidRPr="00EA319C">
        <w:rPr>
          <w:rFonts w:ascii="Times New Roman" w:hAnsi="Times New Roman" w:cs="Times New Roman"/>
          <w:sz w:val="26"/>
          <w:szCs w:val="26"/>
        </w:rPr>
        <w:t>Xray allows testers to attach evidence such as screenshots or logs during execution. If a test fails, a defect can be created and linked directly from the execution screen. Test cases can be re-executed after fixes, and Xray maintains execution history for tracking and traceability.</w:t>
      </w:r>
    </w:p>
    <w:p w14:paraId="1902AABF" w14:textId="362D7DC1" w:rsidR="006F4C54" w:rsidRPr="00F36574" w:rsidRDefault="006F4C54">
      <w:pPr>
        <w:rPr>
          <w:rFonts w:ascii="Times New Roman" w:hAnsi="Times New Roman" w:cs="Times New Roman"/>
          <w:sz w:val="26"/>
          <w:szCs w:val="26"/>
        </w:rPr>
      </w:pPr>
      <w:r w:rsidRPr="00F36574">
        <w:rPr>
          <w:rFonts w:ascii="Times New Roman" w:hAnsi="Times New Roman" w:cs="Times New Roman"/>
          <w:noProof/>
          <w:sz w:val="26"/>
          <w:szCs w:val="26"/>
        </w:rPr>
        <w:drawing>
          <wp:inline distT="0" distB="0" distL="0" distR="0" wp14:anchorId="0A3E19FA" wp14:editId="5667F0B1">
            <wp:extent cx="5731510" cy="3223895"/>
            <wp:effectExtent l="0" t="0" r="2540" b="0"/>
            <wp:docPr id="185364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47057" name=""/>
                    <pic:cNvPicPr/>
                  </pic:nvPicPr>
                  <pic:blipFill>
                    <a:blip r:embed="rId4"/>
                    <a:stretch>
                      <a:fillRect/>
                    </a:stretch>
                  </pic:blipFill>
                  <pic:spPr>
                    <a:xfrm>
                      <a:off x="0" y="0"/>
                      <a:ext cx="5731510" cy="3223895"/>
                    </a:xfrm>
                    <a:prstGeom prst="rect">
                      <a:avLst/>
                    </a:prstGeom>
                  </pic:spPr>
                </pic:pic>
              </a:graphicData>
            </a:graphic>
          </wp:inline>
        </w:drawing>
      </w:r>
    </w:p>
    <w:p w14:paraId="02B16E8D" w14:textId="2A5F4395" w:rsidR="00EA319C" w:rsidRPr="00F36574" w:rsidRDefault="00EA319C">
      <w:pPr>
        <w:rPr>
          <w:rFonts w:ascii="Times New Roman" w:hAnsi="Times New Roman" w:cs="Times New Roman"/>
          <w:b/>
          <w:bCs/>
          <w:sz w:val="26"/>
          <w:szCs w:val="26"/>
        </w:rPr>
      </w:pPr>
      <w:r w:rsidRPr="00F36574">
        <w:rPr>
          <w:rFonts w:ascii="Times New Roman" w:hAnsi="Times New Roman" w:cs="Times New Roman"/>
          <w:b/>
          <w:bCs/>
          <w:sz w:val="26"/>
          <w:szCs w:val="26"/>
        </w:rPr>
        <w:t>Failed Test with Evidence</w:t>
      </w:r>
    </w:p>
    <w:p w14:paraId="78091D1B" w14:textId="7A9C34A3" w:rsidR="006F4C54" w:rsidRPr="00F36574" w:rsidRDefault="00F158DD">
      <w:pPr>
        <w:rPr>
          <w:rFonts w:ascii="Times New Roman" w:hAnsi="Times New Roman" w:cs="Times New Roman"/>
          <w:sz w:val="26"/>
          <w:szCs w:val="26"/>
        </w:rPr>
      </w:pPr>
      <w:r>
        <w:rPr>
          <w:noProof/>
        </w:rPr>
        <w:lastRenderedPageBreak/>
        <w:drawing>
          <wp:inline distT="0" distB="0" distL="0" distR="0" wp14:anchorId="559C4116" wp14:editId="23EC0E5E">
            <wp:extent cx="5731510" cy="3223895"/>
            <wp:effectExtent l="0" t="0" r="2540" b="0"/>
            <wp:docPr id="134868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86710" name=""/>
                    <pic:cNvPicPr/>
                  </pic:nvPicPr>
                  <pic:blipFill>
                    <a:blip r:embed="rId5"/>
                    <a:stretch>
                      <a:fillRect/>
                    </a:stretch>
                  </pic:blipFill>
                  <pic:spPr>
                    <a:xfrm>
                      <a:off x="0" y="0"/>
                      <a:ext cx="5731510" cy="3223895"/>
                    </a:xfrm>
                    <a:prstGeom prst="rect">
                      <a:avLst/>
                    </a:prstGeom>
                  </pic:spPr>
                </pic:pic>
              </a:graphicData>
            </a:graphic>
          </wp:inline>
        </w:drawing>
      </w:r>
    </w:p>
    <w:p w14:paraId="302CC815" w14:textId="569CB6F5" w:rsidR="00EA319C" w:rsidRPr="00F36574" w:rsidRDefault="00EA319C">
      <w:pPr>
        <w:rPr>
          <w:rFonts w:ascii="Times New Roman" w:hAnsi="Times New Roman" w:cs="Times New Roman"/>
          <w:sz w:val="26"/>
          <w:szCs w:val="26"/>
        </w:rPr>
      </w:pPr>
      <w:r w:rsidRPr="00F36574">
        <w:rPr>
          <w:rFonts w:ascii="Times New Roman" w:hAnsi="Times New Roman" w:cs="Times New Roman"/>
          <w:sz w:val="26"/>
          <w:szCs w:val="26"/>
        </w:rPr>
        <w:t>This screenshot displays a failed test with attached evidence such as screenshots or logs. Evidence helps developers understand failures clearly and speeds up defect fixing.</w:t>
      </w:r>
    </w:p>
    <w:p w14:paraId="045877F0" w14:textId="0765D429" w:rsidR="006F4C54" w:rsidRPr="00F36574" w:rsidRDefault="006F4C54">
      <w:pPr>
        <w:rPr>
          <w:rFonts w:ascii="Times New Roman" w:hAnsi="Times New Roman" w:cs="Times New Roman"/>
          <w:sz w:val="26"/>
          <w:szCs w:val="26"/>
        </w:rPr>
      </w:pPr>
    </w:p>
    <w:p w14:paraId="4C9E447B" w14:textId="312B2395" w:rsidR="006F4C54" w:rsidRPr="00F36574" w:rsidRDefault="006F4C54">
      <w:pPr>
        <w:rPr>
          <w:rFonts w:ascii="Times New Roman" w:hAnsi="Times New Roman" w:cs="Times New Roman"/>
          <w:sz w:val="26"/>
          <w:szCs w:val="26"/>
        </w:rPr>
      </w:pPr>
    </w:p>
    <w:p w14:paraId="569A56DA" w14:textId="77777777" w:rsidR="00F36574" w:rsidRPr="00F36574" w:rsidRDefault="00F36574" w:rsidP="00F36574">
      <w:pPr>
        <w:rPr>
          <w:rFonts w:ascii="Times New Roman" w:hAnsi="Times New Roman" w:cs="Times New Roman"/>
          <w:b/>
          <w:bCs/>
          <w:sz w:val="26"/>
          <w:szCs w:val="26"/>
        </w:rPr>
      </w:pPr>
      <w:r w:rsidRPr="00F36574">
        <w:rPr>
          <w:rFonts w:ascii="Times New Roman" w:hAnsi="Times New Roman" w:cs="Times New Roman"/>
          <w:b/>
          <w:bCs/>
          <w:sz w:val="26"/>
          <w:szCs w:val="26"/>
        </w:rPr>
        <w:t>Defect Linking &amp; Re-execution in Xray</w:t>
      </w:r>
    </w:p>
    <w:p w14:paraId="7A02C787" w14:textId="77777777" w:rsidR="00F36574" w:rsidRPr="00F36574" w:rsidRDefault="00F36574" w:rsidP="00F36574">
      <w:pPr>
        <w:rPr>
          <w:rFonts w:ascii="Times New Roman" w:hAnsi="Times New Roman" w:cs="Times New Roman"/>
          <w:sz w:val="26"/>
          <w:szCs w:val="26"/>
        </w:rPr>
      </w:pPr>
      <w:r w:rsidRPr="00F36574">
        <w:rPr>
          <w:rFonts w:ascii="Times New Roman" w:hAnsi="Times New Roman" w:cs="Times New Roman"/>
          <w:sz w:val="26"/>
          <w:szCs w:val="26"/>
        </w:rPr>
        <w:t>Defect Linking in Xray allows testers to connect failed test cases directly to defects (bugs) in Jira. When a test fails during execution, a defect can be created and linked to the test, ensuring traceability between the test result and the issue that caused the failure.</w:t>
      </w:r>
    </w:p>
    <w:p w14:paraId="57AD7A2E" w14:textId="77777777" w:rsidR="00F36574" w:rsidRPr="00F36574" w:rsidRDefault="00F36574" w:rsidP="00F36574">
      <w:pPr>
        <w:rPr>
          <w:rFonts w:ascii="Times New Roman" w:hAnsi="Times New Roman" w:cs="Times New Roman"/>
          <w:sz w:val="26"/>
          <w:szCs w:val="26"/>
        </w:rPr>
      </w:pPr>
      <w:r w:rsidRPr="00F36574">
        <w:rPr>
          <w:rFonts w:ascii="Times New Roman" w:hAnsi="Times New Roman" w:cs="Times New Roman"/>
          <w:sz w:val="26"/>
          <w:szCs w:val="26"/>
        </w:rPr>
        <w:t>Re-execution refers to running the same test cases again after the defect has been fixed. Xray maintains the execution history, allowing testers to track changes in test outcomes over time. This process ensures that fixes are validated and that testing coverage remains complete.</w:t>
      </w:r>
    </w:p>
    <w:p w14:paraId="35352588" w14:textId="77777777" w:rsidR="00F36574" w:rsidRPr="00F36574" w:rsidRDefault="00F36574" w:rsidP="00F36574">
      <w:pPr>
        <w:rPr>
          <w:rFonts w:ascii="Times New Roman" w:hAnsi="Times New Roman" w:cs="Times New Roman"/>
          <w:sz w:val="26"/>
          <w:szCs w:val="26"/>
        </w:rPr>
      </w:pPr>
      <w:r w:rsidRPr="00F36574">
        <w:rPr>
          <w:rFonts w:ascii="Times New Roman" w:hAnsi="Times New Roman" w:cs="Times New Roman"/>
          <w:sz w:val="26"/>
          <w:szCs w:val="26"/>
        </w:rPr>
        <w:t xml:space="preserve">Defect Linking and Re-execution together help maintain </w:t>
      </w:r>
      <w:r w:rsidRPr="00F36574">
        <w:rPr>
          <w:rFonts w:ascii="Times New Roman" w:hAnsi="Times New Roman" w:cs="Times New Roman"/>
          <w:b/>
          <w:bCs/>
          <w:sz w:val="26"/>
          <w:szCs w:val="26"/>
        </w:rPr>
        <w:t>clear communication between QA and development teams</w:t>
      </w:r>
      <w:r w:rsidRPr="00F36574">
        <w:rPr>
          <w:rFonts w:ascii="Times New Roman" w:hAnsi="Times New Roman" w:cs="Times New Roman"/>
          <w:sz w:val="26"/>
          <w:szCs w:val="26"/>
        </w:rPr>
        <w:t>, improve testing efficiency, and provide a full audit trail of testing activities.</w:t>
      </w:r>
    </w:p>
    <w:p w14:paraId="6B5740B0" w14:textId="1A160BA3" w:rsidR="006F4C54" w:rsidRPr="00F36574" w:rsidRDefault="006F4C54">
      <w:pPr>
        <w:rPr>
          <w:rFonts w:ascii="Times New Roman" w:hAnsi="Times New Roman" w:cs="Times New Roman"/>
          <w:sz w:val="26"/>
          <w:szCs w:val="26"/>
        </w:rPr>
      </w:pPr>
    </w:p>
    <w:sectPr w:rsidR="006F4C54" w:rsidRPr="00F36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C54"/>
    <w:rsid w:val="00165503"/>
    <w:rsid w:val="001F5645"/>
    <w:rsid w:val="004A3524"/>
    <w:rsid w:val="006F4C54"/>
    <w:rsid w:val="00A42BE6"/>
    <w:rsid w:val="00B91512"/>
    <w:rsid w:val="00EA319C"/>
    <w:rsid w:val="00F158DD"/>
    <w:rsid w:val="00F36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3114"/>
  <w15:chartTrackingRefBased/>
  <w15:docId w15:val="{7EC1272B-5A7C-4B16-A86C-6E4F2B35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C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C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C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C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C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C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C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C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C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C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C54"/>
    <w:rPr>
      <w:rFonts w:eastAsiaTheme="majorEastAsia" w:cstheme="majorBidi"/>
      <w:color w:val="272727" w:themeColor="text1" w:themeTint="D8"/>
    </w:rPr>
  </w:style>
  <w:style w:type="paragraph" w:styleId="Title">
    <w:name w:val="Title"/>
    <w:basedOn w:val="Normal"/>
    <w:next w:val="Normal"/>
    <w:link w:val="TitleChar"/>
    <w:uiPriority w:val="10"/>
    <w:qFormat/>
    <w:rsid w:val="006F4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C54"/>
    <w:pPr>
      <w:spacing w:before="160"/>
      <w:jc w:val="center"/>
    </w:pPr>
    <w:rPr>
      <w:i/>
      <w:iCs/>
      <w:color w:val="404040" w:themeColor="text1" w:themeTint="BF"/>
    </w:rPr>
  </w:style>
  <w:style w:type="character" w:customStyle="1" w:styleId="QuoteChar">
    <w:name w:val="Quote Char"/>
    <w:basedOn w:val="DefaultParagraphFont"/>
    <w:link w:val="Quote"/>
    <w:uiPriority w:val="29"/>
    <w:rsid w:val="006F4C54"/>
    <w:rPr>
      <w:i/>
      <w:iCs/>
      <w:color w:val="404040" w:themeColor="text1" w:themeTint="BF"/>
    </w:rPr>
  </w:style>
  <w:style w:type="paragraph" w:styleId="ListParagraph">
    <w:name w:val="List Paragraph"/>
    <w:basedOn w:val="Normal"/>
    <w:uiPriority w:val="34"/>
    <w:qFormat/>
    <w:rsid w:val="006F4C54"/>
    <w:pPr>
      <w:ind w:left="720"/>
      <w:contextualSpacing/>
    </w:pPr>
  </w:style>
  <w:style w:type="character" w:styleId="IntenseEmphasis">
    <w:name w:val="Intense Emphasis"/>
    <w:basedOn w:val="DefaultParagraphFont"/>
    <w:uiPriority w:val="21"/>
    <w:qFormat/>
    <w:rsid w:val="006F4C54"/>
    <w:rPr>
      <w:i/>
      <w:iCs/>
      <w:color w:val="2F5496" w:themeColor="accent1" w:themeShade="BF"/>
    </w:rPr>
  </w:style>
  <w:style w:type="paragraph" w:styleId="IntenseQuote">
    <w:name w:val="Intense Quote"/>
    <w:basedOn w:val="Normal"/>
    <w:next w:val="Normal"/>
    <w:link w:val="IntenseQuoteChar"/>
    <w:uiPriority w:val="30"/>
    <w:qFormat/>
    <w:rsid w:val="006F4C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C54"/>
    <w:rPr>
      <w:i/>
      <w:iCs/>
      <w:color w:val="2F5496" w:themeColor="accent1" w:themeShade="BF"/>
    </w:rPr>
  </w:style>
  <w:style w:type="character" w:styleId="IntenseReference">
    <w:name w:val="Intense Reference"/>
    <w:basedOn w:val="DefaultParagraphFont"/>
    <w:uiPriority w:val="32"/>
    <w:qFormat/>
    <w:rsid w:val="006F4C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Sai Rihitha</cp:lastModifiedBy>
  <cp:revision>3</cp:revision>
  <dcterms:created xsi:type="dcterms:W3CDTF">2026-01-21T17:16:00Z</dcterms:created>
  <dcterms:modified xsi:type="dcterms:W3CDTF">2026-01-22T04:40:00Z</dcterms:modified>
</cp:coreProperties>
</file>