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9977D" w14:textId="77777777" w:rsidR="00EB76BD" w:rsidRPr="00EB76BD" w:rsidRDefault="00EB76BD" w:rsidP="00EB76BD">
      <w:pPr>
        <w:rPr>
          <w:rFonts w:ascii="Times New Roman" w:hAnsi="Times New Roman" w:cs="Times New Roman"/>
          <w:b/>
          <w:bCs/>
          <w:noProof/>
          <w:sz w:val="26"/>
          <w:szCs w:val="26"/>
        </w:rPr>
      </w:pPr>
      <w:r w:rsidRPr="00EB76BD">
        <w:rPr>
          <w:rFonts w:ascii="Times New Roman" w:hAnsi="Times New Roman" w:cs="Times New Roman"/>
          <w:b/>
          <w:bCs/>
          <w:noProof/>
          <w:sz w:val="26"/>
          <w:szCs w:val="26"/>
        </w:rPr>
        <w:t>Test Planning in Xray</w:t>
      </w:r>
    </w:p>
    <w:p w14:paraId="11E59BDD" w14:textId="77777777" w:rsidR="00EB76BD" w:rsidRPr="00EB76BD" w:rsidRDefault="00EB76BD" w:rsidP="00EB76BD">
      <w:pPr>
        <w:rPr>
          <w:rFonts w:ascii="Times New Roman" w:hAnsi="Times New Roman" w:cs="Times New Roman"/>
          <w:noProof/>
          <w:sz w:val="26"/>
          <w:szCs w:val="26"/>
        </w:rPr>
      </w:pPr>
      <w:r w:rsidRPr="00EB76BD">
        <w:rPr>
          <w:rFonts w:ascii="Times New Roman" w:hAnsi="Times New Roman" w:cs="Times New Roman"/>
          <w:noProof/>
          <w:sz w:val="26"/>
          <w:szCs w:val="26"/>
        </w:rPr>
        <w:t xml:space="preserve">Test Planning in Xray is used to organize and manage testing activities for a sprint or release. It is done using the </w:t>
      </w:r>
      <w:r w:rsidRPr="00EB76BD">
        <w:rPr>
          <w:rFonts w:ascii="Times New Roman" w:hAnsi="Times New Roman" w:cs="Times New Roman"/>
          <w:b/>
          <w:bCs/>
          <w:noProof/>
          <w:sz w:val="26"/>
          <w:szCs w:val="26"/>
        </w:rPr>
        <w:t>Test Plan</w:t>
      </w:r>
      <w:r w:rsidRPr="00EB76BD">
        <w:rPr>
          <w:rFonts w:ascii="Times New Roman" w:hAnsi="Times New Roman" w:cs="Times New Roman"/>
          <w:noProof/>
          <w:sz w:val="26"/>
          <w:szCs w:val="26"/>
        </w:rPr>
        <w:t xml:space="preserve"> issue type, which groups related test executions and test cases under a single plan. Test Plans help teams track testing progress and ensure all requirements are covered.</w:t>
      </w:r>
    </w:p>
    <w:p w14:paraId="30991945" w14:textId="77777777" w:rsidR="00EB76BD" w:rsidRPr="00EB76BD" w:rsidRDefault="00EB76BD" w:rsidP="00EB76BD">
      <w:pPr>
        <w:rPr>
          <w:rFonts w:ascii="Times New Roman" w:hAnsi="Times New Roman" w:cs="Times New Roman"/>
          <w:noProof/>
          <w:sz w:val="26"/>
          <w:szCs w:val="26"/>
        </w:rPr>
      </w:pPr>
      <w:r w:rsidRPr="00EB76BD">
        <w:rPr>
          <w:rFonts w:ascii="Times New Roman" w:hAnsi="Times New Roman" w:cs="Times New Roman"/>
          <w:noProof/>
          <w:sz w:val="26"/>
          <w:szCs w:val="26"/>
        </w:rPr>
        <w:t>In Xray, a Test Plan links requirements, tests, and executions, providing full traceability and better visibility of test coverage. This helps teams plan testing efficiently and maintain quality throughout the development lifecycle.</w:t>
      </w:r>
    </w:p>
    <w:p w14:paraId="37AC44C8" w14:textId="77777777" w:rsidR="00EB76BD" w:rsidRPr="00097409" w:rsidRDefault="00EB76BD">
      <w:pPr>
        <w:rPr>
          <w:rFonts w:ascii="Times New Roman" w:hAnsi="Times New Roman" w:cs="Times New Roman"/>
          <w:noProof/>
        </w:rPr>
      </w:pPr>
    </w:p>
    <w:p w14:paraId="6B7FE28A" w14:textId="4D90662A" w:rsidR="00EB76BD" w:rsidRPr="00097409" w:rsidRDefault="00EB76BD">
      <w:pPr>
        <w:rPr>
          <w:rFonts w:ascii="Times New Roman" w:hAnsi="Times New Roman" w:cs="Times New Roman"/>
        </w:rPr>
      </w:pPr>
      <w:r w:rsidRPr="00097409">
        <w:rPr>
          <w:rFonts w:ascii="Times New Roman" w:hAnsi="Times New Roman" w:cs="Times New Roman"/>
          <w:noProof/>
        </w:rPr>
        <w:drawing>
          <wp:inline distT="0" distB="0" distL="0" distR="0" wp14:anchorId="655DFDB5" wp14:editId="2D283DC1">
            <wp:extent cx="5731510" cy="3223895"/>
            <wp:effectExtent l="0" t="0" r="2540" b="0"/>
            <wp:docPr id="773270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270822" name=""/>
                    <pic:cNvPicPr/>
                  </pic:nvPicPr>
                  <pic:blipFill>
                    <a:blip r:embed="rId4"/>
                    <a:stretch>
                      <a:fillRect/>
                    </a:stretch>
                  </pic:blipFill>
                  <pic:spPr>
                    <a:xfrm>
                      <a:off x="0" y="0"/>
                      <a:ext cx="5731510" cy="3223895"/>
                    </a:xfrm>
                    <a:prstGeom prst="rect">
                      <a:avLst/>
                    </a:prstGeom>
                  </pic:spPr>
                </pic:pic>
              </a:graphicData>
            </a:graphic>
          </wp:inline>
        </w:drawing>
      </w:r>
    </w:p>
    <w:p w14:paraId="1C67DA7A" w14:textId="77777777" w:rsidR="00EB76BD" w:rsidRPr="00097409" w:rsidRDefault="00EB76BD">
      <w:pPr>
        <w:rPr>
          <w:rFonts w:ascii="Times New Roman" w:hAnsi="Times New Roman" w:cs="Times New Roman"/>
        </w:rPr>
      </w:pPr>
    </w:p>
    <w:p w14:paraId="2E21882B" w14:textId="77777777" w:rsidR="00EB76BD" w:rsidRPr="00EB76BD" w:rsidRDefault="00EB76BD" w:rsidP="00EB76BD">
      <w:pPr>
        <w:rPr>
          <w:rFonts w:ascii="Times New Roman" w:hAnsi="Times New Roman" w:cs="Times New Roman"/>
          <w:b/>
          <w:bCs/>
          <w:sz w:val="26"/>
          <w:szCs w:val="26"/>
        </w:rPr>
      </w:pPr>
      <w:r w:rsidRPr="00EB76BD">
        <w:rPr>
          <w:rFonts w:ascii="Times New Roman" w:hAnsi="Times New Roman" w:cs="Times New Roman"/>
          <w:b/>
          <w:bCs/>
          <w:sz w:val="26"/>
          <w:szCs w:val="26"/>
        </w:rPr>
        <w:t>Traceability Matrix</w:t>
      </w:r>
    </w:p>
    <w:p w14:paraId="5771AC1E" w14:textId="77777777" w:rsidR="00EB76BD" w:rsidRPr="00EB76BD" w:rsidRDefault="00EB76BD" w:rsidP="00EB76BD">
      <w:pPr>
        <w:rPr>
          <w:rFonts w:ascii="Times New Roman" w:hAnsi="Times New Roman" w:cs="Times New Roman"/>
          <w:sz w:val="26"/>
          <w:szCs w:val="26"/>
        </w:rPr>
      </w:pPr>
      <w:r w:rsidRPr="00EB76BD">
        <w:rPr>
          <w:rFonts w:ascii="Times New Roman" w:hAnsi="Times New Roman" w:cs="Times New Roman"/>
          <w:sz w:val="26"/>
          <w:szCs w:val="26"/>
        </w:rPr>
        <w:t>The Traceability Matrix in Xray is used to track and verify the relationship between requirements, test cases, test executions, and defects. It ensures that every requirement is properly tested and helps identify gaps where testing is missing.</w:t>
      </w:r>
    </w:p>
    <w:p w14:paraId="3EE4D437" w14:textId="77777777" w:rsidR="00EB76BD" w:rsidRPr="00EB76BD" w:rsidRDefault="00EB76BD" w:rsidP="00EB76BD">
      <w:pPr>
        <w:rPr>
          <w:rFonts w:ascii="Times New Roman" w:hAnsi="Times New Roman" w:cs="Times New Roman"/>
          <w:sz w:val="26"/>
          <w:szCs w:val="26"/>
        </w:rPr>
      </w:pPr>
      <w:r w:rsidRPr="00EB76BD">
        <w:rPr>
          <w:rFonts w:ascii="Times New Roman" w:hAnsi="Times New Roman" w:cs="Times New Roman"/>
          <w:sz w:val="26"/>
          <w:szCs w:val="26"/>
        </w:rPr>
        <w:t>Xray provides a visual traceability view that allows teams to monitor test coverage, execution status, and linked defects, making it easier to maintain quality and meet compliance or audit requirements.</w:t>
      </w:r>
    </w:p>
    <w:p w14:paraId="330484EA" w14:textId="77777777" w:rsidR="00EB76BD" w:rsidRPr="00097409" w:rsidRDefault="00EB76BD">
      <w:pPr>
        <w:rPr>
          <w:rFonts w:ascii="Times New Roman" w:hAnsi="Times New Roman" w:cs="Times New Roman"/>
        </w:rPr>
      </w:pPr>
    </w:p>
    <w:p w14:paraId="7397206C" w14:textId="17D8995A" w:rsidR="00A42BE6" w:rsidRPr="00097409" w:rsidRDefault="00EB76BD">
      <w:pPr>
        <w:rPr>
          <w:rFonts w:ascii="Times New Roman" w:hAnsi="Times New Roman" w:cs="Times New Roman"/>
        </w:rPr>
      </w:pPr>
      <w:r w:rsidRPr="00097409">
        <w:rPr>
          <w:rFonts w:ascii="Times New Roman" w:hAnsi="Times New Roman" w:cs="Times New Roman"/>
          <w:noProof/>
        </w:rPr>
        <w:lastRenderedPageBreak/>
        <w:drawing>
          <wp:inline distT="0" distB="0" distL="0" distR="0" wp14:anchorId="067AF6FF" wp14:editId="57F357C9">
            <wp:extent cx="5731510" cy="3223895"/>
            <wp:effectExtent l="0" t="0" r="2540" b="0"/>
            <wp:docPr id="364036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036967" name=""/>
                    <pic:cNvPicPr/>
                  </pic:nvPicPr>
                  <pic:blipFill>
                    <a:blip r:embed="rId5"/>
                    <a:stretch>
                      <a:fillRect/>
                    </a:stretch>
                  </pic:blipFill>
                  <pic:spPr>
                    <a:xfrm>
                      <a:off x="0" y="0"/>
                      <a:ext cx="5731510" cy="3223895"/>
                    </a:xfrm>
                    <a:prstGeom prst="rect">
                      <a:avLst/>
                    </a:prstGeom>
                  </pic:spPr>
                </pic:pic>
              </a:graphicData>
            </a:graphic>
          </wp:inline>
        </w:drawing>
      </w:r>
    </w:p>
    <w:p w14:paraId="0D13AE01" w14:textId="77777777" w:rsidR="00EB76BD" w:rsidRPr="00097409" w:rsidRDefault="00EB76BD">
      <w:pPr>
        <w:rPr>
          <w:rFonts w:ascii="Times New Roman" w:hAnsi="Times New Roman" w:cs="Times New Roman"/>
        </w:rPr>
      </w:pPr>
    </w:p>
    <w:p w14:paraId="591E746E" w14:textId="77777777" w:rsidR="00EB76BD" w:rsidRPr="00EB76BD" w:rsidRDefault="00EB76BD" w:rsidP="00EB76BD">
      <w:pPr>
        <w:rPr>
          <w:rFonts w:ascii="Times New Roman" w:hAnsi="Times New Roman" w:cs="Times New Roman"/>
          <w:b/>
          <w:bCs/>
          <w:sz w:val="26"/>
          <w:szCs w:val="26"/>
        </w:rPr>
      </w:pPr>
      <w:r w:rsidRPr="00EB76BD">
        <w:rPr>
          <w:rFonts w:ascii="Times New Roman" w:hAnsi="Times New Roman" w:cs="Times New Roman"/>
          <w:b/>
          <w:bCs/>
          <w:sz w:val="26"/>
          <w:szCs w:val="26"/>
        </w:rPr>
        <w:t>Compliance View in Xray</w:t>
      </w:r>
    </w:p>
    <w:p w14:paraId="0065935B" w14:textId="77777777" w:rsidR="00EB76BD" w:rsidRPr="00EB76BD" w:rsidRDefault="00EB76BD" w:rsidP="00EB76BD">
      <w:pPr>
        <w:rPr>
          <w:rFonts w:ascii="Times New Roman" w:hAnsi="Times New Roman" w:cs="Times New Roman"/>
          <w:sz w:val="26"/>
          <w:szCs w:val="26"/>
        </w:rPr>
      </w:pPr>
      <w:r w:rsidRPr="00EB76BD">
        <w:rPr>
          <w:rFonts w:ascii="Times New Roman" w:hAnsi="Times New Roman" w:cs="Times New Roman"/>
          <w:sz w:val="26"/>
          <w:szCs w:val="26"/>
        </w:rPr>
        <w:t>The Compliance View in Xray provides a clear overview of test coverage and execution status to ensure that all requirements are properly tested. It helps teams verify that testing activities meet quality standards and regulatory or audit requirements.</w:t>
      </w:r>
    </w:p>
    <w:p w14:paraId="53D2B30B" w14:textId="77777777" w:rsidR="00EB76BD" w:rsidRPr="00EB76BD" w:rsidRDefault="00EB76BD" w:rsidP="00EB76BD">
      <w:pPr>
        <w:rPr>
          <w:rFonts w:ascii="Times New Roman" w:hAnsi="Times New Roman" w:cs="Times New Roman"/>
          <w:sz w:val="26"/>
          <w:szCs w:val="26"/>
        </w:rPr>
      </w:pPr>
      <w:r w:rsidRPr="00EB76BD">
        <w:rPr>
          <w:rFonts w:ascii="Times New Roman" w:hAnsi="Times New Roman" w:cs="Times New Roman"/>
          <w:sz w:val="26"/>
          <w:szCs w:val="26"/>
        </w:rPr>
        <w:t>This view allows stakeholders to track the linkage between requirements, tests, executions, and defects, making Xray suitable for audit readiness and compliance-driven projects.</w:t>
      </w:r>
    </w:p>
    <w:p w14:paraId="787E142A" w14:textId="213A9B93" w:rsidR="00EB76BD" w:rsidRPr="00097409" w:rsidRDefault="00EB76BD">
      <w:pPr>
        <w:rPr>
          <w:rFonts w:ascii="Times New Roman" w:hAnsi="Times New Roman" w:cs="Times New Roman"/>
        </w:rPr>
      </w:pPr>
    </w:p>
    <w:sectPr w:rsidR="00EB76BD" w:rsidRPr="000974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6BD"/>
    <w:rsid w:val="00097409"/>
    <w:rsid w:val="00165503"/>
    <w:rsid w:val="00A42BE6"/>
    <w:rsid w:val="00B91512"/>
    <w:rsid w:val="00C93359"/>
    <w:rsid w:val="00EB76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F430D"/>
  <w15:chartTrackingRefBased/>
  <w15:docId w15:val="{89C4DC03-55F0-427E-AB4C-60EF7F1FF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76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76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76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76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76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76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76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76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76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76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76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76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76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76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76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76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76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76BD"/>
    <w:rPr>
      <w:rFonts w:eastAsiaTheme="majorEastAsia" w:cstheme="majorBidi"/>
      <w:color w:val="272727" w:themeColor="text1" w:themeTint="D8"/>
    </w:rPr>
  </w:style>
  <w:style w:type="paragraph" w:styleId="Title">
    <w:name w:val="Title"/>
    <w:basedOn w:val="Normal"/>
    <w:next w:val="Normal"/>
    <w:link w:val="TitleChar"/>
    <w:uiPriority w:val="10"/>
    <w:qFormat/>
    <w:rsid w:val="00EB76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76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76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76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76BD"/>
    <w:pPr>
      <w:spacing w:before="160"/>
      <w:jc w:val="center"/>
    </w:pPr>
    <w:rPr>
      <w:i/>
      <w:iCs/>
      <w:color w:val="404040" w:themeColor="text1" w:themeTint="BF"/>
    </w:rPr>
  </w:style>
  <w:style w:type="character" w:customStyle="1" w:styleId="QuoteChar">
    <w:name w:val="Quote Char"/>
    <w:basedOn w:val="DefaultParagraphFont"/>
    <w:link w:val="Quote"/>
    <w:uiPriority w:val="29"/>
    <w:rsid w:val="00EB76BD"/>
    <w:rPr>
      <w:i/>
      <w:iCs/>
      <w:color w:val="404040" w:themeColor="text1" w:themeTint="BF"/>
    </w:rPr>
  </w:style>
  <w:style w:type="paragraph" w:styleId="ListParagraph">
    <w:name w:val="List Paragraph"/>
    <w:basedOn w:val="Normal"/>
    <w:uiPriority w:val="34"/>
    <w:qFormat/>
    <w:rsid w:val="00EB76BD"/>
    <w:pPr>
      <w:ind w:left="720"/>
      <w:contextualSpacing/>
    </w:pPr>
  </w:style>
  <w:style w:type="character" w:styleId="IntenseEmphasis">
    <w:name w:val="Intense Emphasis"/>
    <w:basedOn w:val="DefaultParagraphFont"/>
    <w:uiPriority w:val="21"/>
    <w:qFormat/>
    <w:rsid w:val="00EB76BD"/>
    <w:rPr>
      <w:i/>
      <w:iCs/>
      <w:color w:val="2F5496" w:themeColor="accent1" w:themeShade="BF"/>
    </w:rPr>
  </w:style>
  <w:style w:type="paragraph" w:styleId="IntenseQuote">
    <w:name w:val="Intense Quote"/>
    <w:basedOn w:val="Normal"/>
    <w:next w:val="Normal"/>
    <w:link w:val="IntenseQuoteChar"/>
    <w:uiPriority w:val="30"/>
    <w:qFormat/>
    <w:rsid w:val="00EB76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76BD"/>
    <w:rPr>
      <w:i/>
      <w:iCs/>
      <w:color w:val="2F5496" w:themeColor="accent1" w:themeShade="BF"/>
    </w:rPr>
  </w:style>
  <w:style w:type="character" w:styleId="IntenseReference">
    <w:name w:val="Intense Reference"/>
    <w:basedOn w:val="DefaultParagraphFont"/>
    <w:uiPriority w:val="32"/>
    <w:qFormat/>
    <w:rsid w:val="00EB76B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221</Words>
  <Characters>1263</Characters>
  <Application>Microsoft Office Word</Application>
  <DocSecurity>0</DocSecurity>
  <Lines>10</Lines>
  <Paragraphs>2</Paragraphs>
  <ScaleCrop>false</ScaleCrop>
  <Company/>
  <LinksUpToDate>false</LinksUpToDate>
  <CharactersWithSpaces>1482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Rihitha</dc:creator>
  <cp:keywords/>
  <dc:description/>
  <cp:lastModifiedBy>Sai Rihitha</cp:lastModifiedBy>
  <cp:revision>3</cp:revision>
  <dcterms:created xsi:type="dcterms:W3CDTF">2026-01-21T17:41:00Z</dcterms:created>
  <dcterms:modified xsi:type="dcterms:W3CDTF">2026-01-21T17:48:00Z</dcterms:modified>
</cp:coreProperties>
</file>