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laplace: Operations</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Operations manual </w:t>
      </w:r>
      <w:r>
        <w:rPr>
          <w:rFonts w:ascii="Times New Roman" w:hAnsi="Times New Roman" w:eastAsia="Batang"/>
          <w:b/>
          <w:sz w:val="22"/>
        </w:rPr>
        <w:t>Status</w:t>
      </w:r>
      <w:r>
        <w:rPr>
          <w:rFonts w:ascii="Times New Roman" w:hAnsi="Times New Roman" w:eastAsia="Batang"/>
          <w:sz w:val="22"/>
        </w:rPr>
        <w:t xml:space="preserve"> Complete. Describes version 0.2.0 as built. </w:t>
      </w:r>
      <w:r>
        <w:rPr>
          <w:rFonts w:ascii="Times New Roman" w:hAnsi="Times New Roman" w:eastAsia="Batang"/>
          <w:b/>
          <w:sz w:val="22"/>
        </w:rPr>
        <w:t>Audience</w:t>
      </w:r>
      <w:r>
        <w:rPr>
          <w:rFonts w:ascii="Times New Roman" w:hAnsi="Times New Roman" w:eastAsia="Batang"/>
          <w:sz w:val="22"/>
        </w:rPr>
        <w:t xml:space="preserve"> Whoever deploys laplace, keeps it running, and is told when it stops.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architecture.md</w:t>
      </w:r>
      <w:r>
        <w:rPr>
          <w:rFonts w:ascii="Times New Roman" w:hAnsi="Times New Roman" w:eastAsia="Batang"/>
          <w:sz w:val="22"/>
        </w:rPr>
        <w:t xml:space="preserve"> for the design, </w:t>
      </w:r>
      <w:r>
        <w:rPr>
          <w:rFonts w:ascii="Consolas" w:hAnsi="Consolas" w:eastAsia="Consolas"/>
          <w:sz w:val="18"/>
        </w:rPr>
        <w:t>reference.md</w:t>
      </w:r>
      <w:r>
        <w:rPr>
          <w:rFonts w:ascii="Times New Roman" w:hAnsi="Times New Roman" w:eastAsia="Batang"/>
          <w:sz w:val="22"/>
        </w:rPr>
        <w:t xml:space="preserve"> for settings and endpoints. </w:t>
      </w:r>
      <w:r>
        <w:rPr>
          <w:rFonts w:ascii="Times New Roman" w:hAnsi="Times New Roman" w:eastAsia="Batang"/>
          <w:b/>
          <w:sz w:val="22"/>
        </w:rPr>
        <w:t>Version</w:t>
      </w:r>
      <w:r>
        <w:rPr>
          <w:rFonts w:ascii="Times New Roman" w:hAnsi="Times New Roman" w:eastAsia="Batang"/>
          <w:sz w:val="22"/>
        </w:rPr>
        <w:t xml:space="preserve"> 1.0 </w:t>
      </w:r>
      <w:r>
        <w:rPr>
          <w:rFonts w:ascii="Times New Roman" w:hAnsi="Times New Roman" w:eastAsia="Batang"/>
          <w:b/>
          <w:sz w:val="22"/>
        </w:rPr>
        <w:t>Date</w:t>
      </w:r>
      <w:r>
        <w:rPr>
          <w:rFonts w:ascii="Times New Roman" w:hAnsi="Times New Roman" w:eastAsia="Batang"/>
          <w:sz w:val="22"/>
        </w:rPr>
        <w:t xml:space="preserve"> 2026-09-28</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What a deployment consists of</w:t>
      </w:r>
    </w:p>
    <w:p>
      <w:pPr>
        <w:pStyle w:val="ListBullet"/>
        <w:spacing w:line="384" w:lineRule="auto" w:after="120"/>
      </w:pPr>
      <w:r>
        <w:rPr>
          <w:rFonts w:ascii="Times New Roman" w:hAnsi="Times New Roman" w:eastAsia="Batang"/>
          <w:sz w:val="22"/>
        </w:rPr>
        <w:t>II. Deployment</w:t>
      </w:r>
    </w:p>
    <w:p>
      <w:pPr>
        <w:pStyle w:val="ListBullet"/>
        <w:spacing w:line="384" w:lineRule="auto" w:after="120"/>
      </w:pPr>
      <w:r>
        <w:rPr>
          <w:rFonts w:ascii="Times New Roman" w:hAnsi="Times New Roman" w:eastAsia="Batang"/>
          <w:sz w:val="22"/>
        </w:rPr>
        <w:t>1. The image and the chart</w:t>
      </w:r>
    </w:p>
    <w:p>
      <w:pPr>
        <w:pStyle w:val="ListBullet"/>
        <w:spacing w:line="384" w:lineRule="auto" w:after="120"/>
      </w:pPr>
      <w:r>
        <w:rPr>
          <w:rFonts w:ascii="Times New Roman" w:hAnsi="Times New Roman" w:eastAsia="Batang"/>
          <w:sz w:val="22"/>
        </w:rPr>
        <w:t>2. PostgreSQL in the cluster</w:t>
      </w:r>
    </w:p>
    <w:p>
      <w:pPr>
        <w:pStyle w:val="ListBullet"/>
        <w:spacing w:line="384" w:lineRule="auto" w:after="120"/>
      </w:pPr>
      <w:r>
        <w:rPr>
          <w:rFonts w:ascii="Times New Roman" w:hAnsi="Times New Roman" w:eastAsia="Batang"/>
          <w:sz w:val="22"/>
        </w:rPr>
        <w:t>3. Any other PostgreSQL</w:t>
      </w:r>
    </w:p>
    <w:p>
      <w:pPr>
        <w:pStyle w:val="ListBullet"/>
        <w:spacing w:line="384" w:lineRule="auto" w:after="120"/>
      </w:pPr>
      <w:r>
        <w:rPr>
          <w:rFonts w:ascii="Times New Roman" w:hAnsi="Times New Roman" w:eastAsia="Batang"/>
          <w:sz w:val="22"/>
        </w:rPr>
        <w:t>4. Secrets</w:t>
      </w:r>
    </w:p>
    <w:p>
      <w:pPr>
        <w:pStyle w:val="ListBullet"/>
        <w:spacing w:line="384" w:lineRule="auto" w:after="120"/>
      </w:pPr>
      <w:r>
        <w:rPr>
          <w:rFonts w:ascii="Times New Roman" w:hAnsi="Times New Roman" w:eastAsia="Batang"/>
          <w:sz w:val="22"/>
        </w:rPr>
        <w:t>5. Sign-in</w:t>
      </w:r>
    </w:p>
    <w:p>
      <w:pPr>
        <w:pStyle w:val="ListBullet"/>
        <w:spacing w:line="384" w:lineRule="auto" w:after="120"/>
      </w:pPr>
      <w:r>
        <w:rPr>
          <w:rFonts w:ascii="Times New Roman" w:hAnsi="Times New Roman" w:eastAsia="Batang"/>
          <w:sz w:val="22"/>
        </w:rPr>
        <w:t>6. Email</w:t>
      </w:r>
    </w:p>
    <w:p>
      <w:pPr>
        <w:pStyle w:val="ListBullet"/>
        <w:spacing w:line="384" w:lineRule="auto" w:after="120"/>
      </w:pPr>
      <w:r>
        <w:rPr>
          <w:rFonts w:ascii="Times New Roman" w:hAnsi="Times New Roman" w:eastAsia="Batang"/>
          <w:sz w:val="22"/>
        </w:rPr>
        <w:t>7. Network</w:t>
      </w:r>
    </w:p>
    <w:p>
      <w:pPr>
        <w:pStyle w:val="ListBullet"/>
        <w:spacing w:line="384" w:lineRule="auto" w:after="120"/>
      </w:pPr>
      <w:r>
        <w:rPr>
          <w:rFonts w:ascii="Times New Roman" w:hAnsi="Times New Roman" w:eastAsia="Batang"/>
          <w:sz w:val="22"/>
        </w:rPr>
        <w:t>8. The local demo</w:t>
      </w:r>
    </w:p>
    <w:p>
      <w:pPr>
        <w:pStyle w:val="ListBullet"/>
        <w:spacing w:line="384" w:lineRule="auto" w:after="120"/>
      </w:pPr>
      <w:r>
        <w:rPr>
          <w:rFonts w:ascii="Times New Roman" w:hAnsi="Times New Roman" w:eastAsia="Batang"/>
          <w:sz w:val="22"/>
        </w:rPr>
        <w:t>III. Configuration</w:t>
      </w:r>
    </w:p>
    <w:p>
      <w:pPr>
        <w:pStyle w:val="ListBullet"/>
        <w:spacing w:line="384" w:lineRule="auto" w:after="120"/>
      </w:pPr>
      <w:r>
        <w:rPr>
          <w:rFonts w:ascii="Times New Roman" w:hAnsi="Times New Roman" w:eastAsia="Batang"/>
          <w:sz w:val="22"/>
        </w:rPr>
        <w:t>1. Changing flows</w:t>
      </w:r>
    </w:p>
    <w:p>
      <w:pPr>
        <w:pStyle w:val="ListBullet"/>
        <w:spacing w:line="384" w:lineRule="auto" w:after="120"/>
      </w:pPr>
      <w:r>
        <w:rPr>
          <w:rFonts w:ascii="Times New Roman" w:hAnsi="Times New Roman" w:eastAsia="Batang"/>
          <w:sz w:val="22"/>
        </w:rPr>
        <w:t>2. Connecting jobs</w:t>
      </w:r>
    </w:p>
    <w:p>
      <w:pPr>
        <w:pStyle w:val="ListBullet"/>
        <w:spacing w:line="384" w:lineRule="auto" w:after="120"/>
      </w:pPr>
      <w:r>
        <w:rPr>
          <w:rFonts w:ascii="Times New Roman" w:hAnsi="Times New Roman" w:eastAsia="Batang"/>
          <w:sz w:val="22"/>
        </w:rPr>
        <w:t>3. Settings kept in the database</w:t>
      </w:r>
    </w:p>
    <w:p>
      <w:pPr>
        <w:pStyle w:val="ListBullet"/>
        <w:spacing w:line="384" w:lineRule="auto" w:after="120"/>
      </w:pPr>
      <w:r>
        <w:rPr>
          <w:rFonts w:ascii="Times New Roman" w:hAnsi="Times New Roman" w:eastAsia="Batang"/>
          <w:sz w:val="22"/>
        </w:rPr>
        <w:t>IV. Sizing</w:t>
      </w:r>
    </w:p>
    <w:p>
      <w:pPr>
        <w:pStyle w:val="ListBullet"/>
        <w:spacing w:line="384" w:lineRule="auto" w:after="120"/>
      </w:pPr>
      <w:r>
        <w:rPr>
          <w:rFonts w:ascii="Times New Roman" w:hAnsi="Times New Roman" w:eastAsia="Batang"/>
          <w:sz w:val="22"/>
        </w:rPr>
        <w:t>V. Monitoring laplace Itself</w:t>
      </w:r>
    </w:p>
    <w:p>
      <w:pPr>
        <w:pStyle w:val="ListBullet"/>
        <w:spacing w:line="384" w:lineRule="auto" w:after="120"/>
      </w:pPr>
      <w:r>
        <w:rPr>
          <w:rFonts w:ascii="Times New Roman" w:hAnsi="Times New Roman" w:eastAsia="Batang"/>
          <w:sz w:val="22"/>
        </w:rPr>
        <w:t>1. Probes</w:t>
      </w:r>
    </w:p>
    <w:p>
      <w:pPr>
        <w:pStyle w:val="ListBullet"/>
        <w:spacing w:line="384" w:lineRule="auto" w:after="120"/>
      </w:pPr>
      <w:r>
        <w:rPr>
          <w:rFonts w:ascii="Times New Roman" w:hAnsi="Times New Roman" w:eastAsia="Batang"/>
          <w:sz w:val="22"/>
        </w:rPr>
        <w:t>2. Metrics</w:t>
      </w:r>
    </w:p>
    <w:p>
      <w:pPr>
        <w:pStyle w:val="ListBullet"/>
        <w:spacing w:line="384" w:lineRule="auto" w:after="120"/>
      </w:pPr>
      <w:r>
        <w:rPr>
          <w:rFonts w:ascii="Times New Roman" w:hAnsi="Times New Roman" w:eastAsia="Batang"/>
          <w:sz w:val="22"/>
        </w:rPr>
        <w:t>3. The dead-man's switch</w:t>
      </w:r>
    </w:p>
    <w:p>
      <w:pPr>
        <w:pStyle w:val="ListBullet"/>
        <w:spacing w:line="384" w:lineRule="auto" w:after="120"/>
      </w:pPr>
      <w:r>
        <w:rPr>
          <w:rFonts w:ascii="Times New Roman" w:hAnsi="Times New Roman" w:eastAsia="Batang"/>
          <w:sz w:val="22"/>
        </w:rPr>
        <w:t>VI. Failure and Recovery</w:t>
      </w:r>
    </w:p>
    <w:p>
      <w:pPr>
        <w:pStyle w:val="ListBullet"/>
        <w:spacing w:line="384" w:lineRule="auto" w:after="120"/>
      </w:pPr>
      <w:r>
        <w:rPr>
          <w:rFonts w:ascii="Times New Roman" w:hAnsi="Times New Roman" w:eastAsia="Batang"/>
          <w:sz w:val="22"/>
        </w:rPr>
        <w:t>1. Database failover</w:t>
      </w:r>
    </w:p>
    <w:p>
      <w:pPr>
        <w:pStyle w:val="ListBullet"/>
        <w:spacing w:line="384" w:lineRule="auto" w:after="120"/>
      </w:pPr>
      <w:r>
        <w:rPr>
          <w:rFonts w:ascii="Times New Roman" w:hAnsi="Times New Roman" w:eastAsia="Batang"/>
          <w:sz w:val="22"/>
        </w:rPr>
        <w:t>2. Restoring the database</w:t>
      </w:r>
    </w:p>
    <w:p>
      <w:pPr>
        <w:pStyle w:val="ListBullet"/>
        <w:spacing w:line="384" w:lineRule="auto" w:after="120"/>
      </w:pPr>
      <w:r>
        <w:rPr>
          <w:rFonts w:ascii="Times New Roman" w:hAnsi="Times New Roman" w:eastAsia="Batang"/>
          <w:sz w:val="22"/>
        </w:rPr>
        <w:t>3. A flows file that does not parse</w:t>
      </w:r>
    </w:p>
    <w:p>
      <w:pPr>
        <w:pStyle w:val="ListBullet"/>
        <w:spacing w:line="384" w:lineRule="auto" w:after="120"/>
      </w:pPr>
      <w:r>
        <w:rPr>
          <w:rFonts w:ascii="Times New Roman" w:hAnsi="Times New Roman" w:eastAsia="Batang"/>
          <w:sz w:val="22"/>
        </w:rPr>
        <w:t>4. Alerts that do not arrive</w:t>
      </w:r>
    </w:p>
    <w:p>
      <w:pPr>
        <w:pStyle w:val="ListBullet"/>
        <w:spacing w:line="384" w:lineRule="auto" w:after="120"/>
      </w:pPr>
      <w:r>
        <w:rPr>
          <w:rFonts w:ascii="Times New Roman" w:hAnsi="Times New Roman" w:eastAsia="Batang"/>
          <w:sz w:val="22"/>
        </w:rPr>
        <w:t>VII. Change Management</w:t>
      </w:r>
    </w:p>
    <w:p>
      <w:pPr>
        <w:pStyle w:val="ListBullet"/>
        <w:spacing w:line="384" w:lineRule="auto" w:after="120"/>
      </w:pPr>
      <w:r>
        <w:rPr>
          <w:rFonts w:ascii="Times New Roman" w:hAnsi="Times New Roman" w:eastAsia="Batang"/>
          <w:sz w:val="22"/>
        </w:rPr>
        <w:t>1. Releases</w:t>
      </w:r>
    </w:p>
    <w:p>
      <w:pPr>
        <w:pStyle w:val="ListBullet"/>
        <w:spacing w:line="384" w:lineRule="auto" w:after="120"/>
      </w:pPr>
      <w:r>
        <w:rPr>
          <w:rFonts w:ascii="Times New Roman" w:hAnsi="Times New Roman" w:eastAsia="Batang"/>
          <w:sz w:val="22"/>
        </w:rPr>
        <w:t>2. Dependency updates</w:t>
      </w:r>
    </w:p>
    <w:p>
      <w:pPr>
        <w:pStyle w:val="ListBullet"/>
        <w:spacing w:line="384" w:lineRule="auto" w:after="120"/>
      </w:pPr>
      <w:r>
        <w:rPr>
          <w:rFonts w:ascii="Times New Roman" w:hAnsi="Times New Roman" w:eastAsia="Batang"/>
          <w:sz w:val="22"/>
        </w:rPr>
        <w:t>3. Upgrading</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Runbook</w:t>
      </w:r>
    </w:p>
    <w:p>
      <w:pPr>
        <w:pStyle w:val="ListBullet"/>
        <w:spacing w:line="384" w:lineRule="auto" w:after="120"/>
      </w:pPr>
      <w:r>
        <w:rPr>
          <w:rFonts w:ascii="Times New Roman" w:hAnsi="Times New Roman" w:eastAsia="Batang"/>
          <w:sz w:val="22"/>
        </w:rPr>
        <w:t>Appendix B. Known gaps</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1-1&gt;</w:t>
      </w:r>
      <w:r>
        <w:rPr>
          <w:rFonts w:ascii="Times New Roman" w:hAnsi="Times New Roman" w:eastAsia="Batang"/>
          <w:sz w:val="22"/>
        </w:rPr>
        <w:t xml:space="preserve"> Components of a deployment</w:t>
      </w:r>
    </w:p>
    <w:p>
      <w:pPr>
        <w:pStyle w:val="ListBullet"/>
        <w:spacing w:line="384" w:lineRule="auto" w:after="120"/>
      </w:pPr>
      <w:r>
        <w:rPr>
          <w:rFonts w:ascii="Consolas" w:hAnsi="Consolas" w:eastAsia="Consolas"/>
          <w:sz w:val="18"/>
        </w:rPr>
        <w:t>&lt;Table 2-1&gt;</w:t>
      </w:r>
      <w:r>
        <w:rPr>
          <w:rFonts w:ascii="Times New Roman" w:hAnsi="Times New Roman" w:eastAsia="Batang"/>
          <w:sz w:val="22"/>
        </w:rPr>
        <w:t xml:space="preserve"> Secrets and where they are read</w:t>
      </w:r>
    </w:p>
    <w:p>
      <w:pPr>
        <w:pStyle w:val="ListBullet"/>
        <w:spacing w:line="384" w:lineRule="auto" w:after="120"/>
      </w:pPr>
      <w:r>
        <w:rPr>
          <w:rFonts w:ascii="Consolas" w:hAnsi="Consolas" w:eastAsia="Consolas"/>
          <w:sz w:val="18"/>
        </w:rPr>
        <w:t>&lt;Table 4-1&gt;</w:t>
      </w:r>
      <w:r>
        <w:rPr>
          <w:rFonts w:ascii="Times New Roman" w:hAnsi="Times New Roman" w:eastAsia="Batang"/>
          <w:sz w:val="22"/>
        </w:rPr>
        <w:t xml:space="preserve"> Default resources</w:t>
      </w:r>
    </w:p>
    <w:p>
      <w:pPr>
        <w:pStyle w:val="ListBullet"/>
        <w:spacing w:line="384" w:lineRule="auto" w:after="120"/>
      </w:pPr>
      <w:r>
        <w:rPr>
          <w:rFonts w:ascii="Consolas" w:hAnsi="Consolas" w:eastAsia="Consolas"/>
          <w:sz w:val="18"/>
        </w:rPr>
        <w:t>&lt;Table 5-1&gt;</w:t>
      </w:r>
      <w:r>
        <w:rPr>
          <w:rFonts w:ascii="Times New Roman" w:hAnsi="Times New Roman" w:eastAsia="Batang"/>
          <w:sz w:val="22"/>
        </w:rPr>
        <w:t xml:space="preserve"> What should page someone</w:t>
      </w:r>
    </w:p>
    <w:p>
      <w:pPr>
        <w:pStyle w:val="ListBullet"/>
        <w:spacing w:line="384" w:lineRule="auto" w:after="120"/>
      </w:pPr>
      <w:r>
        <w:rPr>
          <w:rFonts w:ascii="Consolas" w:hAnsi="Consolas" w:eastAsia="Consolas"/>
          <w:sz w:val="18"/>
        </w:rPr>
        <w:t>&lt;Table 6-1&gt;</w:t>
      </w:r>
      <w:r>
        <w:rPr>
          <w:rFonts w:ascii="Times New Roman" w:hAnsi="Times New Roman" w:eastAsia="Batang"/>
          <w:sz w:val="22"/>
        </w:rPr>
        <w:t xml:space="preserve"> Symptom to first action</w:t>
      </w:r>
    </w:p>
    <w:p>
      <w:pPr>
        <w:pStyle w:val="ListBullet"/>
        <w:spacing w:line="384" w:lineRule="auto" w:after="120"/>
      </w:pPr>
      <w:r>
        <w:rPr>
          <w:rFonts w:ascii="Consolas" w:hAnsi="Consolas" w:eastAsia="Consolas"/>
          <w:sz w:val="18"/>
        </w:rPr>
        <w:t>&lt;Table B-1&gt;</w:t>
      </w:r>
      <w:r>
        <w:rPr>
          <w:rFonts w:ascii="Times New Roman" w:hAnsi="Times New Roman" w:eastAsia="Batang"/>
          <w:sz w:val="22"/>
        </w:rPr>
        <w:t xml:space="preserve"> Known gaps</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2-1]</w:t>
      </w:r>
      <w:r>
        <w:rPr>
          <w:rFonts w:ascii="Times New Roman" w:hAnsi="Times New Roman" w:eastAsia="Batang"/>
          <w:sz w:val="22"/>
        </w:rPr>
        <w:t xml:space="preserve"> The in-cluster database</w:t>
      </w:r>
    </w:p>
    <w:p>
      <w:pPr>
        <w:pStyle w:val="ListBullet"/>
        <w:spacing w:line="384" w:lineRule="auto" w:after="120"/>
      </w:pPr>
      <w:r>
        <w:rPr>
          <w:rFonts w:ascii="Consolas" w:hAnsi="Consolas" w:eastAsia="Consolas"/>
          <w:sz w:val="18"/>
        </w:rPr>
        <w:t>[Figure 6-1]</w:t>
      </w:r>
      <w:r>
        <w:rPr>
          <w:rFonts w:ascii="Times New Roman" w:hAnsi="Times New Roman" w:eastAsia="Batang"/>
          <w:sz w:val="22"/>
        </w:rPr>
        <w:t xml:space="preserve"> Restoring next to the broken cluster</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Times New Roman" w:hAnsi="Times New Roman" w:eastAsia="Batang"/>
          <w:sz w:val="22"/>
        </w:rPr>
        <w:t xml:space="preserve">This document covers running laplace in production: deploying it and its database, keeping its configuration current, watching its health, and recovering when something breaks. It assumes the design is of no interest until something goes wrong; </w:t>
      </w:r>
      <w:r>
        <w:rPr>
          <w:rFonts w:ascii="Consolas" w:hAnsi="Consolas" w:eastAsia="Consolas"/>
          <w:sz w:val="18"/>
        </w:rPr>
        <w:t>architecture.md</w:t>
      </w:r>
      <w:r>
        <w:rPr>
          <w:rFonts w:ascii="Times New Roman" w:hAnsi="Times New Roman" w:eastAsia="Batang"/>
          <w:sz w:val="22"/>
        </w:rPr>
        <w:t xml:space="preserve"> explains it when it is.</w:t>
      </w:r>
    </w:p>
    <w:p>
      <w:pPr>
        <w:pStyle w:val="Heading2"/>
      </w:pPr>
      <w:r>
        <w:rPr>
          <w:rFonts w:ascii="Times New Roman" w:hAnsi="Times New Roman" w:eastAsia="Batang"/>
          <w:b/>
          <w:color w:val="000000"/>
          <w:sz w:val="24"/>
        </w:rPr>
        <w:t>2. What a deployment consists of</w:t>
      </w:r>
    </w:p>
    <w:p>
      <w:pPr>
        <w:spacing w:line="384" w:lineRule="auto" w:after="120"/>
        <w:jc w:val="both"/>
      </w:pPr>
      <w:r>
        <w:rPr>
          <w:rFonts w:ascii="Consolas" w:hAnsi="Consolas" w:eastAsia="Consolas"/>
          <w:sz w:val="18"/>
        </w:rPr>
        <w:t>&lt;Table 1-1&gt;</w:t>
      </w:r>
      <w:r>
        <w:rPr>
          <w:rFonts w:ascii="Times New Roman" w:hAnsi="Times New Roman" w:eastAsia="Batang"/>
          <w:sz w:val="22"/>
        </w:rPr>
        <w:t xml:space="preserve"> Components of a deployment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Component</w:t>
            </w:r>
          </w:p>
        </w:tc>
        <w:tc>
          <w:tcPr>
            <w:tcW w:type="dxa" w:w="3135"/>
          </w:tcPr>
          <w:p>
            <w:pPr>
              <w:jc w:val="center"/>
            </w:pPr>
            <w:r>
              <w:rPr>
                <w:rFonts w:ascii="Times New Roman" w:hAnsi="Times New Roman" w:eastAsia="Batang"/>
                <w:b/>
                <w:sz w:val="22"/>
              </w:rPr>
              <w:t>Provided by</w:t>
            </w:r>
          </w:p>
        </w:tc>
        <w:tc>
          <w:tcPr>
            <w:tcW w:type="dxa" w:w="3135"/>
          </w:tcPr>
          <w:p>
            <w:pPr>
              <w:jc w:val="center"/>
            </w:pPr>
            <w:r>
              <w:rPr>
                <w:rFonts w:ascii="Times New Roman" w:hAnsi="Times New Roman" w:eastAsia="Batang"/>
                <w:b/>
                <w:sz w:val="22"/>
              </w:rPr>
              <w:t>Notes</w:t>
            </w:r>
          </w:p>
        </w:tc>
      </w:tr>
      <w:tr>
        <w:tc>
          <w:tcPr>
            <w:tcW w:type="dxa" w:w="3135"/>
          </w:tcPr>
          <w:p>
            <w:r>
              <w:rPr>
                <w:rFonts w:ascii="Times New Roman" w:hAnsi="Times New Roman" w:eastAsia="Batang"/>
                <w:sz w:val="22"/>
              </w:rPr>
              <w:t>laplace, two replicas</w:t>
            </w:r>
          </w:p>
        </w:tc>
        <w:tc>
          <w:tcPr>
            <w:tcW w:type="dxa" w:w="3135"/>
          </w:tcPr>
          <w:p>
            <w:r>
              <w:rPr>
                <w:rFonts w:ascii="Consolas" w:hAnsi="Consolas" w:eastAsia="Consolas"/>
                <w:sz w:val="18"/>
              </w:rPr>
              <w:t>deploy/helm/laplace</w:t>
            </w:r>
          </w:p>
        </w:tc>
        <w:tc>
          <w:tcPr>
            <w:tcW w:type="dxa" w:w="3135"/>
          </w:tcPr>
          <w:p>
            <w:r>
              <w:rPr>
                <w:rFonts w:ascii="Times New Roman" w:hAnsi="Times New Roman" w:eastAsia="Batang"/>
                <w:sz w:val="22"/>
              </w:rPr>
              <w:t>Stateless. The web port behind the ingress, the operations port inside the cluster</w:t>
            </w:r>
          </w:p>
        </w:tc>
      </w:tr>
      <w:tr>
        <w:tc>
          <w:tcPr>
            <w:tcW w:type="dxa" w:w="3135"/>
          </w:tcPr>
          <w:p>
            <w:r>
              <w:rPr>
                <w:rFonts w:ascii="Times New Roman" w:hAnsi="Times New Roman" w:eastAsia="Batang"/>
                <w:sz w:val="22"/>
              </w:rPr>
              <w:t>Migration job</w:t>
            </w:r>
          </w:p>
        </w:tc>
        <w:tc>
          <w:tcPr>
            <w:tcW w:type="dxa" w:w="3135"/>
          </w:tcPr>
          <w:p>
            <w:r>
              <w:rPr>
                <w:rFonts w:ascii="Times New Roman" w:hAnsi="Times New Roman" w:eastAsia="Batang"/>
                <w:sz w:val="22"/>
              </w:rPr>
              <w:t>The same chart</w:t>
            </w:r>
          </w:p>
        </w:tc>
        <w:tc>
          <w:tcPr>
            <w:tcW w:type="dxa" w:w="3135"/>
          </w:tcPr>
          <w:p>
            <w:r>
              <w:rPr>
                <w:rFonts w:ascii="Times New Roman" w:hAnsi="Times New Roman" w:eastAsia="Batang"/>
                <w:sz w:val="22"/>
              </w:rPr>
              <w:t>Runs before every install and upgrade, with the schema owner's credentials</w:t>
            </w:r>
          </w:p>
        </w:tc>
      </w:tr>
      <w:tr>
        <w:tc>
          <w:tcPr>
            <w:tcW w:type="dxa" w:w="3135"/>
          </w:tcPr>
          <w:p>
            <w:r>
              <w:rPr>
                <w:rFonts w:ascii="Times New Roman" w:hAnsi="Times New Roman" w:eastAsia="Batang"/>
                <w:sz w:val="22"/>
              </w:rPr>
              <w:t>PostgreSQL</w:t>
            </w:r>
          </w:p>
        </w:tc>
        <w:tc>
          <w:tcPr>
            <w:tcW w:type="dxa" w:w="3135"/>
          </w:tcPr>
          <w:p>
            <w:r>
              <w:rPr>
                <w:rFonts w:ascii="Consolas" w:hAnsi="Consolas" w:eastAsia="Consolas"/>
                <w:sz w:val="18"/>
              </w:rPr>
              <w:t>deploy/postgres</w:t>
            </w:r>
            <w:r>
              <w:rPr>
                <w:rFonts w:ascii="Times New Roman" w:hAnsi="Times New Roman" w:eastAsia="Batang"/>
                <w:sz w:val="22"/>
              </w:rPr>
              <w:t>, or an existing server</w:t>
            </w:r>
          </w:p>
        </w:tc>
        <w:tc>
          <w:tcPr>
            <w:tcW w:type="dxa" w:w="3135"/>
          </w:tcPr>
          <w:p>
            <w:r>
              <w:rPr>
                <w:rFonts w:ascii="Times New Roman" w:hAnsi="Times New Roman" w:eastAsia="Batang"/>
                <w:sz w:val="22"/>
              </w:rPr>
              <w:t>The only stateful part</w:t>
            </w:r>
          </w:p>
        </w:tc>
      </w:tr>
      <w:tr>
        <w:tc>
          <w:tcPr>
            <w:tcW w:type="dxa" w:w="3135"/>
          </w:tcPr>
          <w:p>
            <w:r>
              <w:rPr>
                <w:rFonts w:ascii="Times New Roman" w:hAnsi="Times New Roman" w:eastAsia="Batang"/>
                <w:sz w:val="22"/>
              </w:rPr>
              <w:t>Backups</w:t>
            </w:r>
          </w:p>
        </w:tc>
        <w:tc>
          <w:tcPr>
            <w:tcW w:type="dxa" w:w="3135"/>
          </w:tcPr>
          <w:p>
            <w:r>
              <w:rPr>
                <w:rFonts w:ascii="Consolas" w:hAnsi="Consolas" w:eastAsia="Consolas"/>
                <w:sz w:val="18"/>
              </w:rPr>
              <w:t>deploy/postgres/backups.yaml</w:t>
            </w:r>
          </w:p>
        </w:tc>
        <w:tc>
          <w:tcPr>
            <w:tcW w:type="dxa" w:w="3135"/>
          </w:tcPr>
          <w:p>
            <w:r>
              <w:rPr>
                <w:rFonts w:ascii="Times New Roman" w:hAnsi="Times New Roman" w:eastAsia="Batang"/>
                <w:sz w:val="22"/>
              </w:rPr>
              <w:t>Continuous, to Azure storage or any S3-compatible store</w:t>
            </w:r>
          </w:p>
        </w:tc>
      </w:tr>
      <w:tr>
        <w:tc>
          <w:tcPr>
            <w:tcW w:type="dxa" w:w="3135"/>
          </w:tcPr>
          <w:p>
            <w:r>
              <w:rPr>
                <w:rFonts w:ascii="Times New Roman" w:hAnsi="Times New Roman" w:eastAsia="Batang"/>
                <w:sz w:val="22"/>
              </w:rPr>
              <w:t>An outside heartbeat check</w:t>
            </w:r>
          </w:p>
        </w:tc>
        <w:tc>
          <w:tcPr>
            <w:tcW w:type="dxa" w:w="3135"/>
          </w:tcPr>
          <w:p>
            <w:r>
              <w:rPr>
                <w:rFonts w:ascii="Times New Roman" w:hAnsi="Times New Roman" w:eastAsia="Batang"/>
                <w:sz w:val="22"/>
              </w:rPr>
              <w:t>healthchecks.io or similar</w:t>
            </w:r>
          </w:p>
        </w:tc>
        <w:tc>
          <w:tcPr>
            <w:tcW w:type="dxa" w:w="3135"/>
          </w:tcPr>
          <w:p>
            <w:r>
              <w:rPr>
                <w:rFonts w:ascii="Times New Roman" w:hAnsi="Times New Roman" w:eastAsia="Batang"/>
                <w:sz w:val="22"/>
              </w:rPr>
              <w:t>Reports when laplace itself goes quiet</w:t>
            </w:r>
          </w:p>
        </w:tc>
      </w:tr>
    </w:tbl>
    <w:p/>
    <w:p>
      <w:pPr>
        <w:pStyle w:val="Heading1"/>
      </w:pPr>
      <w:r>
        <w:rPr>
          <w:rFonts w:ascii="Times New Roman" w:hAnsi="Times New Roman" w:eastAsia="Batang"/>
          <w:b/>
          <w:color w:val="000000"/>
          <w:sz w:val="26"/>
        </w:rPr>
        <w:t>II. Deployment</w:t>
      </w:r>
    </w:p>
    <w:p>
      <w:pPr>
        <w:pStyle w:val="Heading2"/>
      </w:pPr>
      <w:r>
        <w:rPr>
          <w:rFonts w:ascii="Times New Roman" w:hAnsi="Times New Roman" w:eastAsia="Batang"/>
          <w:b/>
          <w:color w:val="000000"/>
          <w:sz w:val="24"/>
        </w:rPr>
        <w:t>1. The image and the chart</w:t>
      </w:r>
    </w:p>
    <w:p>
      <w:pPr>
        <w:spacing w:line="384" w:lineRule="auto" w:after="120"/>
        <w:jc w:val="both"/>
      </w:pPr>
      <w:r>
        <w:rPr>
          <w:rFonts w:ascii="Times New Roman" w:hAnsi="Times New Roman" w:eastAsia="Batang"/>
          <w:sz w:val="22"/>
        </w:rPr>
        <w:t xml:space="preserve">CI publishes </w:t>
      </w:r>
      <w:r>
        <w:rPr>
          <w:rFonts w:ascii="Consolas" w:hAnsi="Consolas" w:eastAsia="Consolas"/>
          <w:sz w:val="18"/>
        </w:rPr>
        <w:t>ghcr.io/rasmsnall/laplace</w:t>
      </w:r>
      <w:r>
        <w:rPr>
          <w:rFonts w:ascii="Times New Roman" w:hAnsi="Times New Roman" w:eastAsia="Batang"/>
          <w:sz w:val="22"/>
        </w:rPr>
        <w:t xml:space="preserve">. A version tag such as </w:t>
      </w:r>
      <w:r>
        <w:rPr>
          <w:rFonts w:ascii="Consolas" w:hAnsi="Consolas" w:eastAsia="Consolas"/>
          <w:sz w:val="18"/>
        </w:rPr>
        <w:t>v0.2.0</w:t>
      </w:r>
      <w:r>
        <w:rPr>
          <w:rFonts w:ascii="Times New Roman" w:hAnsi="Times New Roman" w:eastAsia="Batang"/>
          <w:sz w:val="22"/>
        </w:rPr>
        <w:t xml:space="preserve"> publishes </w:t>
      </w:r>
      <w:r>
        <w:rPr>
          <w:rFonts w:ascii="Consolas" w:hAnsi="Consolas" w:eastAsia="Consolas"/>
          <w:sz w:val="18"/>
        </w:rPr>
        <w:t>:0.2.0</w:t>
      </w:r>
      <w:r>
        <w:rPr>
          <w:rFonts w:ascii="Times New Roman" w:hAnsi="Times New Roman" w:eastAsia="Batang"/>
          <w:sz w:val="22"/>
        </w:rPr>
        <w:t xml:space="preserve"> and </w:t>
      </w:r>
      <w:r>
        <w:rPr>
          <w:rFonts w:ascii="Consolas" w:hAnsi="Consolas" w:eastAsia="Consolas"/>
          <w:sz w:val="18"/>
        </w:rPr>
        <w:t>:latest</w:t>
      </w:r>
      <w:r>
        <w:rPr>
          <w:rFonts w:ascii="Times New Roman" w:hAnsi="Times New Roman" w:eastAsia="Batang"/>
          <w:sz w:val="22"/>
        </w:rPr>
        <w:t xml:space="preserve">; every merge to </w:t>
      </w:r>
      <w:r>
        <w:rPr>
          <w:rFonts w:ascii="Consolas" w:hAnsi="Consolas" w:eastAsia="Consolas"/>
          <w:sz w:val="18"/>
        </w:rPr>
        <w:t>main</w:t>
      </w:r>
      <w:r>
        <w:rPr>
          <w:rFonts w:ascii="Times New Roman" w:hAnsi="Times New Roman" w:eastAsia="Batang"/>
          <w:sz w:val="22"/>
        </w:rPr>
        <w:t xml:space="preserve"> publishes </w:t>
      </w:r>
      <w:r>
        <w:rPr>
          <w:rFonts w:ascii="Consolas" w:hAnsi="Consolas" w:eastAsia="Consolas"/>
          <w:sz w:val="18"/>
        </w:rPr>
        <w:t>:main</w:t>
      </w:r>
      <w:r>
        <w:rPr>
          <w:rFonts w:ascii="Times New Roman" w:hAnsi="Times New Roman" w:eastAsia="Batang"/>
          <w:sz w:val="22"/>
        </w:rPr>
        <w:t xml:space="preserve"> and </w:t>
      </w:r>
      <w:r>
        <w:rPr>
          <w:rFonts w:ascii="Consolas" w:hAnsi="Consolas" w:eastAsia="Consolas"/>
          <w:sz w:val="18"/>
        </w:rPr>
        <w:t>:sha-&lt;commit&gt;</w:t>
      </w:r>
      <w:r>
        <w:rPr>
          <w:rFonts w:ascii="Times New Roman" w:hAnsi="Times New Roman" w:eastAsia="Batang"/>
          <w:sz w:val="22"/>
        </w:rPr>
        <w:t xml:space="preserve">. The chart installs the version named by its </w:t>
      </w:r>
      <w:r>
        <w:rPr>
          <w:rFonts w:ascii="Consolas" w:hAnsi="Consolas" w:eastAsia="Consolas"/>
          <w:sz w:val="18"/>
        </w:rPr>
        <w:t>appVersion</w:t>
      </w:r>
      <w:r>
        <w:rPr>
          <w:rFonts w:ascii="Times New Roman" w:hAnsi="Times New Roman" w:eastAsia="Batang"/>
          <w:sz w:val="22"/>
        </w:rPr>
        <w:t xml:space="preserve"> unless </w:t>
      </w:r>
      <w:r>
        <w:rPr>
          <w:rFonts w:ascii="Consolas" w:hAnsi="Consolas" w:eastAsia="Consolas"/>
          <w:sz w:val="18"/>
        </w:rPr>
        <w:t>image.tag</w:t>
      </w:r>
      <w:r>
        <w:rPr>
          <w:rFonts w:ascii="Times New Roman" w:hAnsi="Times New Roman" w:eastAsia="Batang"/>
          <w:sz w:val="22"/>
        </w:rPr>
        <w:t xml:space="preserve"> says otherwise. The image is public, so the cluster needs no pull secret.</w:t>
      </w:r>
    </w:p>
    <w:p>
      <w:pPr>
        <w:spacing w:line="384" w:lineRule="auto" w:after="120"/>
        <w:jc w:val="both"/>
      </w:pPr>
      <w:r>
        <w:rPr>
          <w:rFonts w:ascii="Times New Roman" w:hAnsi="Times New Roman" w:eastAsia="Batang"/>
          <w:sz w:val="22"/>
        </w:rPr>
        <w:t xml:space="preserve">The chart runs two replicas spread over nodes, with a disruption budget that keeps one available. Pods run as a non-root user on a read-only root file system, with no capabilities and no Kubernetes API token. On </w:t>
      </w:r>
      <w:r>
        <w:rPr>
          <w:rFonts w:ascii="Consolas" w:hAnsi="Consolas" w:eastAsia="Consolas"/>
          <w:sz w:val="18"/>
        </w:rPr>
        <w:t>SIGTERM</w:t>
      </w:r>
      <w:r>
        <w:rPr>
          <w:rFonts w:ascii="Times New Roman" w:hAnsi="Times New Roman" w:eastAsia="Batang"/>
          <w:sz w:val="22"/>
        </w:rPr>
        <w:t xml:space="preserve"> a pod finishes its requests and writes its buffered call counts before exiting.</w:t>
      </w:r>
    </w:p>
    <w:p>
      <w:pPr>
        <w:pStyle w:val="Heading2"/>
      </w:pPr>
      <w:r>
        <w:rPr>
          <w:rFonts w:ascii="Times New Roman" w:hAnsi="Times New Roman" w:eastAsia="Batang"/>
          <w:b/>
          <w:color w:val="000000"/>
          <w:sz w:val="24"/>
        </w:rPr>
        <w:t>2. PostgreSQL in the cluster</w:t>
      </w:r>
    </w:p>
    <w:p>
      <w:pPr>
        <w:spacing w:line="384" w:lineRule="auto" w:after="120"/>
        <w:jc w:val="both"/>
      </w:pPr>
      <w:r>
        <w:rPr>
          <w:rFonts w:ascii="Consolas" w:hAnsi="Consolas" w:eastAsia="Consolas"/>
          <w:sz w:val="18"/>
        </w:rPr>
        <w:t>deploy/postgres</w:t>
      </w:r>
      <w:r>
        <w:rPr>
          <w:rFonts w:ascii="Times New Roman" w:hAnsi="Times New Roman" w:eastAsia="Batang"/>
          <w:sz w:val="22"/>
        </w:rPr>
        <w:t xml:space="preserve"> runs PostgreSQL with CloudNativePG: a primary and a standby on different nodes, failover by the operator, the write-ahead log archived continuously, and a full backup every night. Any moment in the last 30 days can be restored.</w:t>
      </w:r>
    </w:p>
    <w:p>
      <w:pPr>
        <w:spacing w:line="240" w:lineRule="auto" w:before="120" w:after="120"/>
        <w:ind w:left="454"/>
      </w:pPr>
      <w:r>
        <w:rPr>
          <w:rFonts w:ascii="Consolas" w:hAnsi="Consolas" w:eastAsia="Consolas"/>
          <w:sz w:val="18"/>
        </w:rPr>
        <w:t>laplace --&gt; laplace-db-rw --&gt; primary --streams--&gt; standby</w:t>
        <w:br/>
        <w:t xml:space="preserve">                                 |</w:t>
        <w:br/>
        <w:t xml:space="preserve">                                 +--WAL and nightly backups--&gt; object store</w:t>
      </w:r>
    </w:p>
    <w:p>
      <w:pPr>
        <w:spacing w:line="384" w:lineRule="auto" w:after="120"/>
        <w:jc w:val="both"/>
      </w:pPr>
      <w:r>
        <w:rPr>
          <w:rFonts w:ascii="Times New Roman" w:hAnsi="Times New Roman" w:eastAsia="Batang"/>
          <w:sz w:val="22"/>
        </w:rPr>
        <w:t>[Figure 2-1] The in-cluster database</w:t>
      </w:r>
    </w:p>
    <w:p>
      <w:pPr>
        <w:spacing w:line="384" w:lineRule="auto" w:after="120"/>
        <w:jc w:val="both"/>
      </w:pPr>
      <w:r>
        <w:rPr>
          <w:rFonts w:ascii="Times New Roman" w:hAnsi="Times New Roman" w:eastAsia="Batang"/>
          <w:sz w:val="22"/>
        </w:rPr>
        <w:t>Once per cluster, install cert-manager, the operator and its backup plugin:</w:t>
      </w:r>
    </w:p>
    <w:p>
      <w:pPr>
        <w:spacing w:line="240" w:lineRule="auto" w:before="120" w:after="120"/>
        <w:ind w:left="454"/>
      </w:pPr>
      <w:r>
        <w:rPr>
          <w:rFonts w:ascii="Consolas" w:hAnsi="Consolas" w:eastAsia="Consolas"/>
          <w:sz w:val="18"/>
        </w:rPr>
        <w:t>kubectl apply --server-side -f https://github.com/cert-manager/cert-manager/releases/download/v1.21.2/cert-manager.yaml</w:t>
        <w:br/>
        <w:t>kubectl apply --server-side -f https://raw.githubusercontent.com/cloudnative-pg/cloudnative-pg/release-1.30/releases/cnpg-1.30.1.yaml</w:t>
        <w:br/>
        <w:t>kubectl apply --server-side -f https://github.com/cloudnative-pg/plugin-barman-cloud/releases/download/v0.15.0/manifest.yaml</w:t>
      </w:r>
    </w:p>
    <w:p>
      <w:pPr>
        <w:spacing w:line="384" w:lineRule="auto" w:after="120"/>
        <w:jc w:val="both"/>
      </w:pPr>
      <w:r>
        <w:rPr>
          <w:rFonts w:ascii="Times New Roman" w:hAnsi="Times New Roman" w:eastAsia="Batang"/>
          <w:sz w:val="22"/>
        </w:rPr>
        <w:t xml:space="preserve">Then, with the storage account filled in to </w:t>
      </w:r>
      <w:r>
        <w:rPr>
          <w:rFonts w:ascii="Consolas" w:hAnsi="Consolas" w:eastAsia="Consolas"/>
          <w:sz w:val="18"/>
        </w:rPr>
        <w:t>backups.yaml</w:t>
      </w:r>
      <w:r>
        <w:rPr>
          <w:rFonts w:ascii="Times New Roman" w:hAnsi="Times New Roman" w:eastAsia="Batang"/>
          <w:sz w:val="22"/>
        </w:rPr>
        <w:t>:</w:t>
      </w:r>
    </w:p>
    <w:p>
      <w:pPr>
        <w:spacing w:line="240" w:lineRule="auto" w:before="120" w:after="120"/>
        <w:ind w:left="454"/>
      </w:pPr>
      <w:r>
        <w:rPr>
          <w:rFonts w:ascii="Consolas" w:hAnsi="Consolas" w:eastAsia="Consolas"/>
          <w:sz w:val="18"/>
        </w:rPr>
        <w:t>kubectl create secret generic laplace-db-app-role --type=kubernetes.io/basic-auth \</w:t>
        <w:br/>
        <w:t xml:space="preserve">  --from-literal=username=laplace_app --from-literal=password="$(openssl rand -hex 24)"</w:t>
        <w:br/>
        <w:t>kubectl create secret generic laplace-backup-storage --from-literal=account=... --from-literal=key=...</w:t>
        <w:br/>
        <w:t>kubectl apply -f deploy/postgres/backups.yaml -f deploy/postgres/cluster.yaml</w:t>
        <w:br/>
        <w:t>kubectl create secret generic laplace --from-literal=LAPLACE_SESSION_KEY="$(openssl rand -base64 64)" ...</w:t>
        <w:br/>
        <w:t>helm install laplace deploy/helm/laplace --set-file flows=flows.toml \</w:t>
        <w:br/>
        <w:t xml:space="preserve">  --set database.host=laplace-db-rw \</w:t>
        <w:br/>
        <w:t xml:space="preserve">  --set database.app.passwordSecret=laplace-db-app-role \</w:t>
        <w:br/>
        <w:t xml:space="preserve">  --set database.migrations.passwordSecret=laplace-db-app \</w:t>
        <w:br/>
        <w:t xml:space="preserve">  --set publicUrl=https://laplace.company.se \</w:t>
        <w:br/>
        <w:t xml:space="preserve">  --set ingress.enabled=true --set ingress.host=laplace.company.se</w:t>
      </w:r>
    </w:p>
    <w:p>
      <w:pPr>
        <w:spacing w:line="384" w:lineRule="auto" w:after="120"/>
        <w:jc w:val="both"/>
      </w:pPr>
      <w:r>
        <w:rPr>
          <w:rFonts w:ascii="Times New Roman" w:hAnsi="Times New Roman" w:eastAsia="Batang"/>
          <w:sz w:val="22"/>
        </w:rPr>
        <w:t xml:space="preserve">The operator creates the schema owner, </w:t>
      </w:r>
      <w:r>
        <w:rPr>
          <w:rFonts w:ascii="Consolas" w:hAnsi="Consolas" w:eastAsia="Consolas"/>
          <w:sz w:val="18"/>
        </w:rPr>
        <w:t>laplace_owner</w:t>
      </w:r>
      <w:r>
        <w:rPr>
          <w:rFonts w:ascii="Times New Roman" w:hAnsi="Times New Roman" w:eastAsia="Batang"/>
          <w:sz w:val="22"/>
        </w:rPr>
        <w:t xml:space="preserve">, and puts its password in </w:t>
      </w:r>
      <w:r>
        <w:rPr>
          <w:rFonts w:ascii="Consolas" w:hAnsi="Consolas" w:eastAsia="Consolas"/>
          <w:sz w:val="18"/>
        </w:rPr>
        <w:t>laplace-db-app</w:t>
      </w:r>
      <w:r>
        <w:rPr>
          <w:rFonts w:ascii="Times New Roman" w:hAnsi="Times New Roman" w:eastAsia="Batang"/>
          <w:sz w:val="22"/>
        </w:rPr>
        <w:t xml:space="preserve">. The application role, </w:t>
      </w:r>
      <w:r>
        <w:rPr>
          <w:rFonts w:ascii="Consolas" w:hAnsi="Consolas" w:eastAsia="Consolas"/>
          <w:sz w:val="18"/>
        </w:rPr>
        <w:t>laplace_app</w:t>
      </w:r>
      <w:r>
        <w:rPr>
          <w:rFonts w:ascii="Times New Roman" w:hAnsi="Times New Roman" w:eastAsia="Batang"/>
          <w:sz w:val="22"/>
        </w:rPr>
        <w:t>, may read and write tables but not change them. The chart reads each password straight from its secret, so no connection string is ever assembled by hand.</w:t>
      </w:r>
    </w:p>
    <w:p>
      <w:pPr>
        <w:pStyle w:val="Heading2"/>
      </w:pPr>
      <w:r>
        <w:rPr>
          <w:rFonts w:ascii="Times New Roman" w:hAnsi="Times New Roman" w:eastAsia="Batang"/>
          <w:b/>
          <w:color w:val="000000"/>
          <w:sz w:val="24"/>
        </w:rPr>
        <w:t>3. Any other PostgreSQL</w:t>
      </w:r>
    </w:p>
    <w:p>
      <w:pPr>
        <w:spacing w:line="384" w:lineRule="auto" w:after="120"/>
        <w:jc w:val="both"/>
      </w:pPr>
      <w:r>
        <w:rPr>
          <w:rFonts w:ascii="Times New Roman" w:hAnsi="Times New Roman" w:eastAsia="Batang"/>
          <w:sz w:val="22"/>
        </w:rPr>
        <w:t xml:space="preserve">A managed server, such as Azure Database for PostgreSQL, or one a database team runs, works the same way. Create the two roles with the grants in </w:t>
      </w:r>
      <w:r>
        <w:rPr>
          <w:rFonts w:ascii="Consolas" w:hAnsi="Consolas" w:eastAsia="Consolas"/>
          <w:sz w:val="18"/>
        </w:rPr>
        <w:t>deploy/test/postgres.yaml</w:t>
      </w:r>
      <w:r>
        <w:rPr>
          <w:rFonts w:ascii="Times New Roman" w:hAnsi="Times New Roman" w:eastAsia="Batang"/>
          <w:sz w:val="22"/>
        </w:rPr>
        <w:t xml:space="preserve">, then use </w:t>
      </w:r>
      <w:r>
        <w:rPr>
          <w:rFonts w:ascii="Consolas" w:hAnsi="Consolas" w:eastAsia="Consolas"/>
          <w:sz w:val="18"/>
        </w:rPr>
        <w:t>database.host</w:t>
      </w:r>
      <w:r>
        <w:rPr>
          <w:rFonts w:ascii="Times New Roman" w:hAnsi="Times New Roman" w:eastAsia="Batang"/>
          <w:sz w:val="22"/>
        </w:rPr>
        <w:t xml:space="preserve"> as above, or put complete connection strings in the two secrets:</w:t>
      </w:r>
    </w:p>
    <w:p>
      <w:pPr>
        <w:spacing w:line="240" w:lineRule="auto" w:before="120" w:after="120"/>
        <w:ind w:left="454"/>
      </w:pPr>
      <w:r>
        <w:rPr>
          <w:rFonts w:ascii="Consolas" w:hAnsi="Consolas" w:eastAsia="Consolas"/>
          <w:sz w:val="18"/>
        </w:rPr>
        <w:t>kubectl create secret generic laplace --from-literal=DATABASE_URL=postgres://laplace_app:...@db/laplace</w:t>
        <w:br/>
        <w:t>kubectl create secret generic laplace-migrations --from-literal=DATABASE_URL=postgres://laplace_owner:...@db/laplace</w:t>
      </w:r>
    </w:p>
    <w:p>
      <w:pPr>
        <w:pStyle w:val="Heading2"/>
      </w:pPr>
      <w:r>
        <w:rPr>
          <w:rFonts w:ascii="Times New Roman" w:hAnsi="Times New Roman" w:eastAsia="Batang"/>
          <w:b/>
          <w:color w:val="000000"/>
          <w:sz w:val="24"/>
        </w:rPr>
        <w:t>4. Secrets</w:t>
      </w:r>
    </w:p>
    <w:p>
      <w:pPr>
        <w:spacing w:line="384" w:lineRule="auto" w:after="120"/>
        <w:jc w:val="both"/>
      </w:pPr>
      <w:r>
        <w:rPr>
          <w:rFonts w:ascii="Times New Roman" w:hAnsi="Times New Roman" w:eastAsia="Batang"/>
          <w:sz w:val="22"/>
        </w:rPr>
        <w:t xml:space="preserve">Nothing secret belongs in </w:t>
      </w:r>
      <w:r>
        <w:rPr>
          <w:rFonts w:ascii="Consolas" w:hAnsi="Consolas" w:eastAsia="Consolas"/>
          <w:sz w:val="18"/>
        </w:rPr>
        <w:t>flows.toml</w:t>
      </w:r>
      <w:r>
        <w:rPr>
          <w:rFonts w:ascii="Times New Roman" w:hAnsi="Times New Roman" w:eastAsia="Batang"/>
          <w:sz w:val="22"/>
        </w:rPr>
        <w:t xml:space="preserve">, the chart values or git. Fields such as </w:t>
      </w:r>
      <w:r>
        <w:rPr>
          <w:rFonts w:ascii="Consolas" w:hAnsi="Consolas" w:eastAsia="Consolas"/>
          <w:sz w:val="18"/>
        </w:rPr>
        <w:t>password_env</w:t>
      </w:r>
      <w:r>
        <w:rPr>
          <w:rFonts w:ascii="Times New Roman" w:hAnsi="Times New Roman" w:eastAsia="Batang"/>
          <w:sz w:val="22"/>
        </w:rPr>
        <w:t xml:space="preserve"> and </w:t>
      </w:r>
      <w:r>
        <w:rPr>
          <w:rFonts w:ascii="Consolas" w:hAnsi="Consolas" w:eastAsia="Consolas"/>
          <w:sz w:val="18"/>
        </w:rPr>
        <w:t>webhook_env</w:t>
      </w:r>
      <w:r>
        <w:rPr>
          <w:rFonts w:ascii="Times New Roman" w:hAnsi="Times New Roman" w:eastAsia="Batang"/>
          <w:sz w:val="22"/>
        </w:rPr>
        <w:t xml:space="preserve"> name an environment variable instead.</w:t>
      </w:r>
    </w:p>
    <w:p>
      <w:pPr>
        <w:spacing w:line="384" w:lineRule="auto" w:after="120"/>
        <w:jc w:val="both"/>
      </w:pPr>
      <w:r>
        <w:rPr>
          <w:rFonts w:ascii="Consolas" w:hAnsi="Consolas" w:eastAsia="Consolas"/>
          <w:sz w:val="18"/>
        </w:rPr>
        <w:t>&lt;Table 2-1&gt;</w:t>
      </w:r>
      <w:r>
        <w:rPr>
          <w:rFonts w:ascii="Times New Roman" w:hAnsi="Times New Roman" w:eastAsia="Batang"/>
          <w:sz w:val="22"/>
        </w:rPr>
        <w:t xml:space="preserve"> Secrets and where they are read</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Secret</w:t>
            </w:r>
          </w:p>
        </w:tc>
        <w:tc>
          <w:tcPr>
            <w:tcW w:type="dxa" w:w="3135"/>
          </w:tcPr>
          <w:p>
            <w:pPr>
              <w:jc w:val="center"/>
            </w:pPr>
            <w:r>
              <w:rPr>
                <w:rFonts w:ascii="Times New Roman" w:hAnsi="Times New Roman" w:eastAsia="Batang"/>
                <w:b/>
                <w:sz w:val="22"/>
              </w:rPr>
              <w:t>Kubernetes secret</w:t>
            </w:r>
          </w:p>
        </w:tc>
        <w:tc>
          <w:tcPr>
            <w:tcW w:type="dxa" w:w="3135"/>
          </w:tcPr>
          <w:p>
            <w:pPr>
              <w:jc w:val="center"/>
            </w:pPr>
            <w:r>
              <w:rPr>
                <w:rFonts w:ascii="Times New Roman" w:hAnsi="Times New Roman" w:eastAsia="Batang"/>
                <w:b/>
                <w:sz w:val="22"/>
              </w:rPr>
              <w:t>Read by</w:t>
            </w:r>
          </w:p>
        </w:tc>
      </w:tr>
      <w:tr>
        <w:tc>
          <w:tcPr>
            <w:tcW w:type="dxa" w:w="3135"/>
          </w:tcPr>
          <w:p>
            <w:r>
              <w:rPr>
                <w:rFonts w:ascii="Times New Roman" w:hAnsi="Times New Roman" w:eastAsia="Batang"/>
                <w:sz w:val="22"/>
              </w:rPr>
              <w:t>Application database password</w:t>
            </w:r>
          </w:p>
        </w:tc>
        <w:tc>
          <w:tcPr>
            <w:tcW w:type="dxa" w:w="3135"/>
          </w:tcPr>
          <w:p>
            <w:r>
              <w:rPr>
                <w:rFonts w:ascii="Consolas" w:hAnsi="Consolas" w:eastAsia="Consolas"/>
                <w:sz w:val="18"/>
              </w:rPr>
              <w:t>laplace-db-app-role</w:t>
            </w:r>
            <w:r>
              <w:rPr>
                <w:rFonts w:ascii="Times New Roman" w:hAnsi="Times New Roman" w:eastAsia="Batang"/>
                <w:sz w:val="22"/>
              </w:rPr>
              <w:t xml:space="preserve">, or </w:t>
            </w:r>
            <w:r>
              <w:rPr>
                <w:rFonts w:ascii="Consolas" w:hAnsi="Consolas" w:eastAsia="Consolas"/>
                <w:sz w:val="18"/>
              </w:rPr>
              <w:t>DATABASE_URL</w:t>
            </w:r>
            <w:r>
              <w:rPr>
                <w:rFonts w:ascii="Times New Roman" w:hAnsi="Times New Roman" w:eastAsia="Batang"/>
                <w:sz w:val="22"/>
              </w:rPr>
              <w:t xml:space="preserve"> in </w:t>
            </w:r>
            <w:r>
              <w:rPr>
                <w:rFonts w:ascii="Consolas" w:hAnsi="Consolas" w:eastAsia="Consolas"/>
                <w:sz w:val="18"/>
              </w:rPr>
              <w:t>laplace</w:t>
            </w:r>
          </w:p>
        </w:tc>
        <w:tc>
          <w:tcPr>
            <w:tcW w:type="dxa" w:w="3135"/>
          </w:tcPr>
          <w:p>
            <w:r>
              <w:rPr>
                <w:rFonts w:ascii="Times New Roman" w:hAnsi="Times New Roman" w:eastAsia="Batang"/>
                <w:sz w:val="22"/>
              </w:rPr>
              <w:t>The pods</w:t>
            </w:r>
          </w:p>
        </w:tc>
      </w:tr>
      <w:tr>
        <w:tc>
          <w:tcPr>
            <w:tcW w:type="dxa" w:w="3135"/>
          </w:tcPr>
          <w:p>
            <w:r>
              <w:rPr>
                <w:rFonts w:ascii="Times New Roman" w:hAnsi="Times New Roman" w:eastAsia="Batang"/>
                <w:sz w:val="22"/>
              </w:rPr>
              <w:t>Schema owner password</w:t>
            </w:r>
          </w:p>
        </w:tc>
        <w:tc>
          <w:tcPr>
            <w:tcW w:type="dxa" w:w="3135"/>
          </w:tcPr>
          <w:p>
            <w:r>
              <w:rPr>
                <w:rFonts w:ascii="Consolas" w:hAnsi="Consolas" w:eastAsia="Consolas"/>
                <w:sz w:val="18"/>
              </w:rPr>
              <w:t>laplace-db-app</w:t>
            </w:r>
            <w:r>
              <w:rPr>
                <w:rFonts w:ascii="Times New Roman" w:hAnsi="Times New Roman" w:eastAsia="Batang"/>
                <w:sz w:val="22"/>
              </w:rPr>
              <w:t xml:space="preserve">, or </w:t>
            </w:r>
            <w:r>
              <w:rPr>
                <w:rFonts w:ascii="Consolas" w:hAnsi="Consolas" w:eastAsia="Consolas"/>
                <w:sz w:val="18"/>
              </w:rPr>
              <w:t>DATABASE_URL</w:t>
            </w:r>
            <w:r>
              <w:rPr>
                <w:rFonts w:ascii="Times New Roman" w:hAnsi="Times New Roman" w:eastAsia="Batang"/>
                <w:sz w:val="22"/>
              </w:rPr>
              <w:t xml:space="preserve"> in </w:t>
            </w:r>
            <w:r>
              <w:rPr>
                <w:rFonts w:ascii="Consolas" w:hAnsi="Consolas" w:eastAsia="Consolas"/>
                <w:sz w:val="18"/>
              </w:rPr>
              <w:t>laplace-migrations</w:t>
            </w:r>
          </w:p>
        </w:tc>
        <w:tc>
          <w:tcPr>
            <w:tcW w:type="dxa" w:w="3135"/>
          </w:tcPr>
          <w:p>
            <w:r>
              <w:rPr>
                <w:rFonts w:ascii="Times New Roman" w:hAnsi="Times New Roman" w:eastAsia="Batang"/>
                <w:sz w:val="22"/>
              </w:rPr>
              <w:t>The migration job only</w:t>
            </w:r>
          </w:p>
        </w:tc>
      </w:tr>
      <w:tr>
        <w:tc>
          <w:tcPr>
            <w:tcW w:type="dxa" w:w="3135"/>
          </w:tcPr>
          <w:p>
            <w:r>
              <w:rPr>
                <w:rFonts w:ascii="Consolas" w:hAnsi="Consolas" w:eastAsia="Consolas"/>
                <w:sz w:val="18"/>
              </w:rPr>
              <w:t>LAPLACE_SESSION_KEY</w:t>
            </w:r>
            <w:r>
              <w:rPr>
                <w:rFonts w:ascii="Times New Roman" w:hAnsi="Times New Roman" w:eastAsia="Batang"/>
                <w:sz w:val="22"/>
              </w:rPr>
              <w:t xml:space="preserve">, </w:t>
            </w:r>
            <w:r>
              <w:rPr>
                <w:rFonts w:ascii="Consolas" w:hAnsi="Consolas" w:eastAsia="Consolas"/>
                <w:sz w:val="18"/>
              </w:rPr>
              <w:t>LAPLACE_OIDC_CLIENT_SECRET</w:t>
            </w:r>
          </w:p>
        </w:tc>
        <w:tc>
          <w:tcPr>
            <w:tcW w:type="dxa" w:w="3135"/>
          </w:tcPr>
          <w:p>
            <w:r>
              <w:rPr>
                <w:rFonts w:ascii="Consolas" w:hAnsi="Consolas" w:eastAsia="Consolas"/>
                <w:sz w:val="18"/>
              </w:rPr>
              <w:t>laplace</w:t>
            </w:r>
          </w:p>
        </w:tc>
        <w:tc>
          <w:tcPr>
            <w:tcW w:type="dxa" w:w="3135"/>
          </w:tcPr>
          <w:p>
            <w:r>
              <w:rPr>
                <w:rFonts w:ascii="Times New Roman" w:hAnsi="Times New Roman" w:eastAsia="Batang"/>
                <w:sz w:val="22"/>
              </w:rPr>
              <w:t>The pods</w:t>
            </w:r>
          </w:p>
        </w:tc>
      </w:tr>
      <w:tr>
        <w:tc>
          <w:tcPr>
            <w:tcW w:type="dxa" w:w="3135"/>
          </w:tcPr>
          <w:p>
            <w:r>
              <w:rPr>
                <w:rFonts w:ascii="Times New Roman" w:hAnsi="Times New Roman" w:eastAsia="Batang"/>
                <w:sz w:val="22"/>
              </w:rPr>
              <w:t xml:space="preserve">Webhooks, </w:t>
            </w:r>
            <w:r>
              <w:rPr>
                <w:rFonts w:ascii="Consolas" w:hAnsi="Consolas" w:eastAsia="Consolas"/>
                <w:sz w:val="18"/>
              </w:rPr>
              <w:t>LAPLACE_GRAPH_CLIENT_SECRET</w:t>
            </w:r>
            <w:r>
              <w:rPr>
                <w:rFonts w:ascii="Times New Roman" w:hAnsi="Times New Roman" w:eastAsia="Batang"/>
                <w:sz w:val="22"/>
              </w:rPr>
              <w:t xml:space="preserve"> or </w:t>
            </w:r>
            <w:r>
              <w:rPr>
                <w:rFonts w:ascii="Consolas" w:hAnsi="Consolas" w:eastAsia="Consolas"/>
                <w:sz w:val="18"/>
              </w:rPr>
              <w:t>LAPLACE_SMTP_URL</w:t>
            </w:r>
          </w:p>
        </w:tc>
        <w:tc>
          <w:tcPr>
            <w:tcW w:type="dxa" w:w="3135"/>
          </w:tcPr>
          <w:p>
            <w:r>
              <w:rPr>
                <w:rFonts w:ascii="Consolas" w:hAnsi="Consolas" w:eastAsia="Consolas"/>
                <w:sz w:val="18"/>
              </w:rPr>
              <w:t>laplace</w:t>
            </w:r>
          </w:p>
        </w:tc>
        <w:tc>
          <w:tcPr>
            <w:tcW w:type="dxa" w:w="3135"/>
          </w:tcPr>
          <w:p>
            <w:r>
              <w:rPr>
                <w:rFonts w:ascii="Times New Roman" w:hAnsi="Times New Roman" w:eastAsia="Batang"/>
                <w:sz w:val="22"/>
              </w:rPr>
              <w:t>The pods</w:t>
            </w:r>
          </w:p>
        </w:tc>
      </w:tr>
      <w:tr>
        <w:tc>
          <w:tcPr>
            <w:tcW w:type="dxa" w:w="3135"/>
          </w:tcPr>
          <w:p>
            <w:r>
              <w:rPr>
                <w:rFonts w:ascii="Times New Roman" w:hAnsi="Times New Roman" w:eastAsia="Batang"/>
                <w:sz w:val="22"/>
              </w:rPr>
              <w:t xml:space="preserve">SFTP passwords, </w:t>
            </w:r>
            <w:r>
              <w:rPr>
                <w:rFonts w:ascii="Consolas" w:hAnsi="Consolas" w:eastAsia="Consolas"/>
                <w:sz w:val="18"/>
              </w:rPr>
              <w:t>DATABRICKS_TOKEN</w:t>
            </w:r>
            <w:r>
              <w:rPr>
                <w:rFonts w:ascii="Times New Roman" w:hAnsi="Times New Roman" w:eastAsia="Batang"/>
                <w:sz w:val="22"/>
              </w:rPr>
              <w:t>, storage keys</w:t>
            </w:r>
          </w:p>
        </w:tc>
        <w:tc>
          <w:tcPr>
            <w:tcW w:type="dxa" w:w="3135"/>
          </w:tcPr>
          <w:p>
            <w:r>
              <w:rPr>
                <w:rFonts w:ascii="Consolas" w:hAnsi="Consolas" w:eastAsia="Consolas"/>
                <w:sz w:val="18"/>
              </w:rPr>
              <w:t>laplace</w:t>
            </w:r>
          </w:p>
        </w:tc>
        <w:tc>
          <w:tcPr>
            <w:tcW w:type="dxa" w:w="3135"/>
          </w:tcPr>
          <w:p>
            <w:r>
              <w:rPr>
                <w:rFonts w:ascii="Times New Roman" w:hAnsi="Times New Roman" w:eastAsia="Batang"/>
                <w:sz w:val="22"/>
              </w:rPr>
              <w:t>The pods</w:t>
            </w:r>
          </w:p>
        </w:tc>
      </w:tr>
      <w:tr>
        <w:tc>
          <w:tcPr>
            <w:tcW w:type="dxa" w:w="3135"/>
          </w:tcPr>
          <w:p>
            <w:r>
              <w:rPr>
                <w:rFonts w:ascii="Times New Roman" w:hAnsi="Times New Roman" w:eastAsia="Batang"/>
                <w:sz w:val="22"/>
              </w:rPr>
              <w:t>Backup storage key</w:t>
            </w:r>
          </w:p>
        </w:tc>
        <w:tc>
          <w:tcPr>
            <w:tcW w:type="dxa" w:w="3135"/>
          </w:tcPr>
          <w:p>
            <w:r>
              <w:rPr>
                <w:rFonts w:ascii="Consolas" w:hAnsi="Consolas" w:eastAsia="Consolas"/>
                <w:sz w:val="18"/>
              </w:rPr>
              <w:t>laplace-backup-storage</w:t>
            </w:r>
          </w:p>
        </w:tc>
        <w:tc>
          <w:tcPr>
            <w:tcW w:type="dxa" w:w="3135"/>
          </w:tcPr>
          <w:p>
            <w:r>
              <w:rPr>
                <w:rFonts w:ascii="Times New Roman" w:hAnsi="Times New Roman" w:eastAsia="Batang"/>
                <w:sz w:val="22"/>
              </w:rPr>
              <w:t>The backup plugin</w:t>
            </w:r>
          </w:p>
        </w:tc>
      </w:tr>
    </w:tbl>
    <w:p/>
    <w:p>
      <w:pPr>
        <w:pStyle w:val="Heading2"/>
      </w:pPr>
      <w:r>
        <w:rPr>
          <w:rFonts w:ascii="Times New Roman" w:hAnsi="Times New Roman" w:eastAsia="Batang"/>
          <w:b/>
          <w:color w:val="000000"/>
          <w:sz w:val="24"/>
        </w:rPr>
        <w:t>5. Sign-in</w:t>
      </w:r>
    </w:p>
    <w:p>
      <w:pPr>
        <w:spacing w:line="384" w:lineRule="auto" w:after="120"/>
        <w:jc w:val="both"/>
      </w:pPr>
      <w:r>
        <w:rPr>
          <w:rFonts w:ascii="Times New Roman" w:hAnsi="Times New Roman" w:eastAsia="Batang"/>
          <w:sz w:val="22"/>
        </w:rPr>
        <w:t xml:space="preserve">Register an application with the identity provider, with the redirect URI </w:t>
      </w:r>
      <w:r>
        <w:rPr>
          <w:rFonts w:ascii="Consolas" w:hAnsi="Consolas" w:eastAsia="Consolas"/>
          <w:sz w:val="18"/>
        </w:rPr>
        <w:t>{LAPLACE_PUBLIC_URL}/auth/callback</w:t>
      </w:r>
      <w:r>
        <w:rPr>
          <w:rFonts w:ascii="Times New Roman" w:hAnsi="Times New Roman" w:eastAsia="Batang"/>
          <w:sz w:val="22"/>
        </w:rPr>
        <w:t xml:space="preserve">, and set the variables in </w:t>
      </w:r>
      <w:r>
        <w:rPr>
          <w:rFonts w:ascii="Consolas" w:hAnsi="Consolas" w:eastAsia="Consolas"/>
          <w:sz w:val="18"/>
        </w:rPr>
        <w:t>reference.md</w:t>
      </w:r>
      <w:r>
        <w:rPr>
          <w:rFonts w:ascii="Times New Roman" w:hAnsi="Times New Roman" w:eastAsia="Batang"/>
          <w:sz w:val="22"/>
        </w:rPr>
        <w:t xml:space="preserve">, Chapter IV, Section 2. List at least one address in </w:t>
      </w:r>
      <w:r>
        <w:rPr>
          <w:rFonts w:ascii="Consolas" w:hAnsi="Consolas" w:eastAsia="Consolas"/>
          <w:sz w:val="18"/>
        </w:rPr>
        <w:t>LAPLACE_ADMINS</w:t>
      </w:r>
      <w:r>
        <w:rPr>
          <w:rFonts w:ascii="Times New Roman" w:hAnsi="Times New Roman" w:eastAsia="Batang"/>
          <w:sz w:val="22"/>
        </w:rPr>
        <w:t>; those people are always admins, so access can never be lost entirely. Without sign-in everyone is an admin, which only suits a single workstation.</w:t>
      </w:r>
    </w:p>
    <w:p>
      <w:pPr>
        <w:pStyle w:val="Heading2"/>
      </w:pPr>
      <w:r>
        <w:rPr>
          <w:rFonts w:ascii="Times New Roman" w:hAnsi="Times New Roman" w:eastAsia="Batang"/>
          <w:b/>
          <w:color w:val="000000"/>
          <w:sz w:val="24"/>
        </w:rPr>
        <w:t>6. Email</w:t>
      </w:r>
    </w:p>
    <w:p>
      <w:pPr>
        <w:spacing w:line="384" w:lineRule="auto" w:after="120"/>
        <w:jc w:val="both"/>
      </w:pPr>
      <w:r>
        <w:rPr>
          <w:rFonts w:ascii="Times New Roman" w:hAnsi="Times New Roman" w:eastAsia="Batang"/>
          <w:sz w:val="22"/>
        </w:rPr>
        <w:t>For Microsoft 365, where SMTP with a password is being retired, send through Microsoft Graph:</w:t>
      </w:r>
    </w:p>
    <w:p>
      <w:pPr>
        <w:pStyle w:val="ListNumber"/>
        <w:spacing w:line="384" w:lineRule="auto" w:after="120"/>
      </w:pPr>
      <w:r>
        <w:rPr>
          <w:rFonts w:ascii="Times New Roman" w:hAnsi="Times New Roman" w:eastAsia="Batang"/>
          <w:sz w:val="22"/>
        </w:rPr>
        <w:t xml:space="preserve">Register an application in Entra ID and give it the </w:t>
      </w:r>
      <w:r>
        <w:rPr>
          <w:rFonts w:ascii="Consolas" w:hAnsi="Consolas" w:eastAsia="Consolas"/>
          <w:sz w:val="18"/>
        </w:rPr>
        <w:t>Mail.Send</w:t>
      </w:r>
      <w:r>
        <w:rPr>
          <w:rFonts w:ascii="Times New Roman" w:hAnsi="Times New Roman" w:eastAsia="Batang"/>
          <w:sz w:val="22"/>
        </w:rPr>
        <w:t xml:space="preserve"> application permission,</w:t>
      </w:r>
    </w:p>
    <w:p>
      <w:pPr>
        <w:spacing w:line="384" w:lineRule="auto" w:after="120"/>
        <w:jc w:val="both"/>
      </w:pPr>
      <w:r>
        <w:rPr>
          <w:rFonts w:ascii="Times New Roman" w:hAnsi="Times New Roman" w:eastAsia="Batang"/>
          <w:sz w:val="22"/>
        </w:rPr>
        <w:t>with admin consent.</w:t>
      </w:r>
    </w:p>
    <w:p>
      <w:pPr>
        <w:pStyle w:val="ListNumber"/>
        <w:spacing w:line="384" w:lineRule="auto" w:after="120"/>
      </w:pPr>
      <w:r>
        <w:rPr>
          <w:rFonts w:ascii="Times New Roman" w:hAnsi="Times New Roman" w:eastAsia="Batang"/>
          <w:sz w:val="22"/>
        </w:rPr>
        <w:t xml:space="preserve">Limit it to the laplace mailbox. </w:t>
      </w:r>
      <w:r>
        <w:rPr>
          <w:rFonts w:ascii="Consolas" w:hAnsi="Consolas" w:eastAsia="Consolas"/>
          <w:sz w:val="18"/>
        </w:rPr>
        <w:t>Mail.Send</w:t>
      </w:r>
      <w:r>
        <w:rPr>
          <w:rFonts w:ascii="Times New Roman" w:hAnsi="Times New Roman" w:eastAsia="Batang"/>
          <w:sz w:val="22"/>
        </w:rPr>
        <w:t xml:space="preserve"> alone lets the application send as any</w:t>
      </w:r>
    </w:p>
    <w:p>
      <w:pPr>
        <w:spacing w:line="384" w:lineRule="auto" w:after="120"/>
        <w:jc w:val="both"/>
      </w:pPr>
      <w:r>
        <w:rPr>
          <w:rFonts w:ascii="Times New Roman" w:hAnsi="Times New Roman" w:eastAsia="Batang"/>
          <w:sz w:val="22"/>
        </w:rPr>
        <w:t>mailbox in the tenant; Exchange role-based access control for applications, or an application access policy, restricts it to one.</w:t>
      </w:r>
    </w:p>
    <w:p>
      <w:pPr>
        <w:pStyle w:val="ListNumber"/>
        <w:spacing w:line="384" w:lineRule="auto" w:after="120"/>
      </w:pPr>
      <w:r>
        <w:rPr>
          <w:rFonts w:ascii="Times New Roman" w:hAnsi="Times New Roman" w:eastAsia="Batang"/>
          <w:sz w:val="22"/>
        </w:rPr>
        <w:t xml:space="preserve">Set </w:t>
      </w:r>
      <w:r>
        <w:rPr>
          <w:rFonts w:ascii="Consolas" w:hAnsi="Consolas" w:eastAsia="Consolas"/>
          <w:sz w:val="18"/>
        </w:rPr>
        <w:t>LAPLACE_GRAPH_TENANT_ID</w:t>
      </w:r>
      <w:r>
        <w:rPr>
          <w:rFonts w:ascii="Times New Roman" w:hAnsi="Times New Roman" w:eastAsia="Batang"/>
          <w:sz w:val="22"/>
        </w:rPr>
        <w:t xml:space="preserve">, </w:t>
      </w:r>
      <w:r>
        <w:rPr>
          <w:rFonts w:ascii="Consolas" w:hAnsi="Consolas" w:eastAsia="Consolas"/>
          <w:sz w:val="18"/>
        </w:rPr>
        <w:t>LAPLACE_GRAPH_CLIENT_ID</w:t>
      </w:r>
      <w:r>
        <w:rPr>
          <w:rFonts w:ascii="Times New Roman" w:hAnsi="Times New Roman" w:eastAsia="Batang"/>
          <w:sz w:val="22"/>
        </w:rPr>
        <w:t xml:space="preserve">, </w:t>
      </w:r>
      <w:r>
        <w:rPr>
          <w:rFonts w:ascii="Consolas" w:hAnsi="Consolas" w:eastAsia="Consolas"/>
          <w:sz w:val="18"/>
        </w:rPr>
        <w:t>LAPLACE_GRAPH_CLIENT_SECRET</w:t>
      </w:r>
    </w:p>
    <w:p>
      <w:pPr>
        <w:spacing w:line="384" w:lineRule="auto" w:after="120"/>
        <w:jc w:val="both"/>
      </w:pPr>
      <w:r>
        <w:rPr>
          <w:rFonts w:ascii="Times New Roman" w:hAnsi="Times New Roman" w:eastAsia="Batang"/>
          <w:sz w:val="22"/>
        </w:rPr>
        <w:t xml:space="preserve">and </w:t>
      </w:r>
      <w:r>
        <w:rPr>
          <w:rFonts w:ascii="Consolas" w:hAnsi="Consolas" w:eastAsia="Consolas"/>
          <w:sz w:val="18"/>
        </w:rPr>
        <w:t>LAPLACE_MAIL_FROM</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laplace signs in as the application and reuses its token until two minutes before expiry. Any other provider can be reached with </w:t>
      </w:r>
      <w:r>
        <w:rPr>
          <w:rFonts w:ascii="Consolas" w:hAnsi="Consolas" w:eastAsia="Consolas"/>
          <w:sz w:val="18"/>
        </w:rPr>
        <w:t>LAPLACE_SMTP_URL</w:t>
      </w:r>
      <w:r>
        <w:rPr>
          <w:rFonts w:ascii="Times New Roman" w:hAnsi="Times New Roman" w:eastAsia="Batang"/>
          <w:sz w:val="22"/>
        </w:rPr>
        <w:t xml:space="preserve"> instead.</w:t>
      </w:r>
    </w:p>
    <w:p>
      <w:pPr>
        <w:pStyle w:val="Heading2"/>
      </w:pPr>
      <w:r>
        <w:rPr>
          <w:rFonts w:ascii="Times New Roman" w:hAnsi="Times New Roman" w:eastAsia="Batang"/>
          <w:b/>
          <w:color w:val="000000"/>
          <w:sz w:val="24"/>
        </w:rPr>
        <w:t>7. Network</w:t>
      </w:r>
    </w:p>
    <w:p>
      <w:pPr>
        <w:spacing w:line="384" w:lineRule="auto" w:after="120"/>
        <w:jc w:val="both"/>
      </w:pPr>
      <w:r>
        <w:rPr>
          <w:rFonts w:ascii="Times New Roman" w:hAnsi="Times New Roman" w:eastAsia="Batang"/>
          <w:sz w:val="22"/>
        </w:rPr>
        <w:t xml:space="preserve">laplace listens on all interfaces and uses relative paths, so it works under any host name and behind a reverse proxy, including under a sub-path. Before exposing it: put TLS in front of it, turn on sign-in, and make sure Databricks clusters and the servers running scheduled jobs have a route to </w:t>
      </w:r>
      <w:r>
        <w:rPr>
          <w:rFonts w:ascii="Consolas" w:hAnsi="Consolas" w:eastAsia="Consolas"/>
          <w:sz w:val="18"/>
        </w:rPr>
        <w:t>LAPLACE_PUBLIC_URL</w:t>
      </w:r>
      <w:r>
        <w:rPr>
          <w:rFonts w:ascii="Times New Roman" w:hAnsi="Times New Roman" w:eastAsia="Batang"/>
          <w:sz w:val="22"/>
        </w:rPr>
        <w:t xml:space="preserve">. With </w:t>
      </w:r>
      <w:r>
        <w:rPr>
          <w:rFonts w:ascii="Consolas" w:hAnsi="Consolas" w:eastAsia="Consolas"/>
          <w:sz w:val="18"/>
        </w:rPr>
        <w:t>networkPolicy.enabled</w:t>
      </w:r>
      <w:r>
        <w:rPr>
          <w:rFonts w:ascii="Times New Roman" w:hAnsi="Times New Roman" w:eastAsia="Batang"/>
          <w:sz w:val="22"/>
        </w:rPr>
        <w:t>, only the ingress controller reaches the web port and only Prometheus the operations port.</w:t>
      </w:r>
    </w:p>
    <w:p>
      <w:pPr>
        <w:pStyle w:val="Heading2"/>
      </w:pPr>
      <w:r>
        <w:rPr>
          <w:rFonts w:ascii="Times New Roman" w:hAnsi="Times New Roman" w:eastAsia="Batang"/>
          <w:b/>
          <w:color w:val="000000"/>
          <w:sz w:val="24"/>
        </w:rPr>
        <w:t>8. The local demo</w:t>
      </w:r>
    </w:p>
    <w:p>
      <w:pPr>
        <w:spacing w:line="240" w:lineRule="auto" w:before="120" w:after="120"/>
        <w:ind w:left="454"/>
      </w:pPr>
      <w:r>
        <w:rPr>
          <w:rFonts w:ascii="Consolas" w:hAnsi="Consolas" w:eastAsia="Consolas"/>
          <w:sz w:val="18"/>
        </w:rPr>
        <w:t>docker compose up -d --build</w:t>
      </w:r>
    </w:p>
    <w:p>
      <w:pPr>
        <w:spacing w:line="384" w:lineRule="auto" w:after="120"/>
        <w:jc w:val="both"/>
      </w:pPr>
      <w:r>
        <w:rPr>
          <w:rFonts w:ascii="Times New Roman" w:hAnsi="Times New Roman" w:eastAsia="Batang"/>
          <w:sz w:val="22"/>
        </w:rPr>
        <w:t>The dashboard is on http://localhost:8090 and demo alert emails on http://localhost:8025. The compose file includes a demo SFTP server and demo landing folders. Its passwords are throwaway values that must never be valid anywhere else.</w:t>
      </w:r>
    </w:p>
    <w:p>
      <w:pPr>
        <w:pStyle w:val="Heading1"/>
      </w:pPr>
      <w:r>
        <w:rPr>
          <w:rFonts w:ascii="Times New Roman" w:hAnsi="Times New Roman" w:eastAsia="Batang"/>
          <w:b/>
          <w:color w:val="000000"/>
          <w:sz w:val="26"/>
        </w:rPr>
        <w:t>III. Configuration</w:t>
      </w:r>
    </w:p>
    <w:p>
      <w:pPr>
        <w:pStyle w:val="Heading2"/>
      </w:pPr>
      <w:r>
        <w:rPr>
          <w:rFonts w:ascii="Times New Roman" w:hAnsi="Times New Roman" w:eastAsia="Batang"/>
          <w:b/>
          <w:color w:val="000000"/>
          <w:sz w:val="24"/>
        </w:rPr>
        <w:t>1. Changing flows</w:t>
      </w:r>
    </w:p>
    <w:p>
      <w:pPr>
        <w:spacing w:line="384" w:lineRule="auto" w:after="120"/>
        <w:jc w:val="both"/>
      </w:pPr>
      <w:r>
        <w:rPr>
          <w:rFonts w:ascii="Times New Roman" w:hAnsi="Times New Roman" w:eastAsia="Batang"/>
          <w:sz w:val="22"/>
        </w:rPr>
        <w:t xml:space="preserve">Change </w:t>
      </w:r>
      <w:r>
        <w:rPr>
          <w:rFonts w:ascii="Consolas" w:hAnsi="Consolas" w:eastAsia="Consolas"/>
          <w:sz w:val="18"/>
        </w:rPr>
        <w:t>flows.toml</w:t>
      </w:r>
      <w:r>
        <w:rPr>
          <w:rFonts w:ascii="Times New Roman" w:hAnsi="Times New Roman" w:eastAsia="Batang"/>
          <w:sz w:val="22"/>
        </w:rPr>
        <w:t xml:space="preserve"> in a pull request; CI runs </w:t>
      </w:r>
      <w:r>
        <w:rPr>
          <w:rFonts w:ascii="Consolas" w:hAnsi="Consolas" w:eastAsia="Consolas"/>
          <w:sz w:val="18"/>
        </w:rPr>
        <w:t>laplace check</w:t>
      </w:r>
      <w:r>
        <w:rPr>
          <w:rFonts w:ascii="Times New Roman" w:hAnsi="Times New Roman" w:eastAsia="Batang"/>
          <w:sz w:val="22"/>
        </w:rPr>
        <w:t xml:space="preserve"> on it. After merging, update the ConfigMap with </w:t>
      </w:r>
      <w:r>
        <w:rPr>
          <w:rFonts w:ascii="Consolas" w:hAnsi="Consolas" w:eastAsia="Consolas"/>
          <w:sz w:val="18"/>
        </w:rPr>
        <w:t>helm upgrade --reuse-values --set-file flows=flows.toml</w:t>
      </w:r>
      <w:r>
        <w:rPr>
          <w:rFonts w:ascii="Times New Roman" w:hAnsi="Times New Roman" w:eastAsia="Batang"/>
          <w:sz w:val="22"/>
        </w:rPr>
        <w:t>. The running pods pick up the change within about a minute, with no restart. A file that does not parse is refused and the previous version stays in use (Chapter VI, Section 3).</w:t>
      </w:r>
    </w:p>
    <w:p>
      <w:pPr>
        <w:pStyle w:val="Heading2"/>
      </w:pPr>
      <w:r>
        <w:rPr>
          <w:rFonts w:ascii="Times New Roman" w:hAnsi="Times New Roman" w:eastAsia="Batang"/>
          <w:b/>
          <w:color w:val="000000"/>
          <w:sz w:val="24"/>
        </w:rPr>
        <w:t>2. Connecting jobs</w:t>
      </w:r>
    </w:p>
    <w:p>
      <w:pPr>
        <w:spacing w:line="384" w:lineRule="auto" w:after="120"/>
        <w:jc w:val="both"/>
      </w:pPr>
      <w:r>
        <w:rPr>
          <w:rFonts w:ascii="Times New Roman" w:hAnsi="Times New Roman" w:eastAsia="Batang"/>
          <w:sz w:val="22"/>
        </w:rPr>
        <w:t xml:space="preserve">The </w:t>
      </w:r>
      <w:r>
        <w:rPr>
          <w:rFonts w:ascii="Times New Roman" w:hAnsi="Times New Roman" w:eastAsia="Batang"/>
          <w:b/>
          <w:sz w:val="22"/>
        </w:rPr>
        <w:t>connect</w:t>
      </w:r>
      <w:r>
        <w:rPr>
          <w:rFonts w:ascii="Times New Roman" w:hAnsi="Times New Roman" w:eastAsia="Batang"/>
          <w:sz w:val="22"/>
        </w:rPr>
        <w:t xml:space="preserve"> button in the dashboard writes the line or block for each kind of job. Jobs that report in need no change to </w:t>
      </w:r>
      <w:r>
        <w:rPr>
          <w:rFonts w:ascii="Consolas" w:hAnsi="Consolas" w:eastAsia="Consolas"/>
          <w:sz w:val="18"/>
        </w:rPr>
        <w:t>flows.toml</w:t>
      </w:r>
      <w:r>
        <w:rPr>
          <w:rFonts w:ascii="Times New Roman" w:hAnsi="Times New Roman" w:eastAsia="Batang"/>
          <w:sz w:val="22"/>
        </w:rPr>
        <w:t xml:space="preserve">: their first report creates the flow. A Windows Task Scheduler job is wrapped in </w:t>
      </w:r>
      <w:r>
        <w:rPr>
          <w:rFonts w:ascii="Consolas" w:hAnsi="Consolas" w:eastAsia="Consolas"/>
          <w:sz w:val="18"/>
        </w:rPr>
        <w:t>scripts/heartbeat.ps1</w:t>
      </w:r>
      <w:r>
        <w:rPr>
          <w:rFonts w:ascii="Times New Roman" w:hAnsi="Times New Roman" w:eastAsia="Batang"/>
          <w:sz w:val="22"/>
        </w:rPr>
        <w:t xml:space="preserve">, with </w:t>
      </w:r>
      <w:r>
        <w:rPr>
          <w:rFonts w:ascii="Consolas" w:hAnsi="Consolas" w:eastAsia="Consolas"/>
          <w:sz w:val="18"/>
        </w:rPr>
        <w:t>LAPLACE_URL</w:t>
      </w:r>
      <w:r>
        <w:rPr>
          <w:rFonts w:ascii="Times New Roman" w:hAnsi="Times New Roman" w:eastAsia="Batang"/>
          <w:sz w:val="22"/>
        </w:rPr>
        <w:t xml:space="preserve"> and </w:t>
      </w:r>
      <w:r>
        <w:rPr>
          <w:rFonts w:ascii="Consolas" w:hAnsi="Consolas" w:eastAsia="Consolas"/>
          <w:sz w:val="18"/>
        </w:rPr>
        <w:t>LAPLACE_TOKEN</w:t>
      </w:r>
      <w:r>
        <w:rPr>
          <w:rFonts w:ascii="Times New Roman" w:hAnsi="Times New Roman" w:eastAsia="Batang"/>
          <w:sz w:val="22"/>
        </w:rPr>
        <w:t xml:space="preserve"> set for the account the task runs as. Databricks jobs can be picked from the workspace with one click.</w:t>
      </w:r>
    </w:p>
    <w:p>
      <w:pPr>
        <w:spacing w:line="384" w:lineRule="auto" w:after="120"/>
        <w:jc w:val="both"/>
      </w:pPr>
      <w:r>
        <w:rPr>
          <w:rFonts w:ascii="Times New Roman" w:hAnsi="Times New Roman" w:eastAsia="Batang"/>
          <w:sz w:val="22"/>
        </w:rPr>
        <w:t xml:space="preserve">For a file transfer, use two flows: the job doing the transfer reports its own runs, and an </w:t>
      </w:r>
      <w:r>
        <w:rPr>
          <w:rFonts w:ascii="Consolas" w:hAnsi="Consolas" w:eastAsia="Consolas"/>
          <w:sz w:val="18"/>
        </w:rPr>
        <w:t>sftp</w:t>
      </w:r>
      <w:r>
        <w:rPr>
          <w:rFonts w:ascii="Times New Roman" w:hAnsi="Times New Roman" w:eastAsia="Batang"/>
          <w:sz w:val="22"/>
        </w:rPr>
        <w:t xml:space="preserve"> or </w:t>
      </w:r>
      <w:r>
        <w:rPr>
          <w:rFonts w:ascii="Consolas" w:hAnsi="Consolas" w:eastAsia="Consolas"/>
          <w:sz w:val="18"/>
        </w:rPr>
        <w:t>storage</w:t>
      </w:r>
      <w:r>
        <w:rPr>
          <w:rFonts w:ascii="Times New Roman" w:hAnsi="Times New Roman" w:eastAsia="Batang"/>
          <w:sz w:val="22"/>
        </w:rPr>
        <w:t xml:space="preserve"> flow watches the folder, declared </w:t>
      </w:r>
      <w:r>
        <w:rPr>
          <w:rFonts w:ascii="Consolas" w:hAnsi="Consolas" w:eastAsia="Consolas"/>
          <w:sz w:val="18"/>
        </w:rPr>
        <w:t>after</w:t>
      </w:r>
      <w:r>
        <w:rPr>
          <w:rFonts w:ascii="Times New Roman" w:hAnsi="Times New Roman" w:eastAsia="Batang"/>
          <w:sz w:val="22"/>
        </w:rPr>
        <w:t xml:space="preserve"> the job so one fault gives one alert. The job's reports catch a transfer that failed or never ran, including one whose file was collected between two polls, which no folder check can see. The folder check catches what the job cannot see about itself: the file was never there, was empty, or was not collected.</w:t>
      </w:r>
    </w:p>
    <w:p>
      <w:pPr>
        <w:pStyle w:val="Heading2"/>
      </w:pPr>
      <w:r>
        <w:rPr>
          <w:rFonts w:ascii="Times New Roman" w:hAnsi="Times New Roman" w:eastAsia="Batang"/>
          <w:b/>
          <w:color w:val="000000"/>
          <w:sz w:val="24"/>
        </w:rPr>
        <w:t>3. Settings kept in the database</w:t>
      </w:r>
    </w:p>
    <w:p>
      <w:pPr>
        <w:spacing w:line="384" w:lineRule="auto" w:after="120"/>
        <w:jc w:val="both"/>
      </w:pPr>
      <w:r>
        <w:rPr>
          <w:rFonts w:ascii="Times New Roman" w:hAnsi="Times New Roman" w:eastAsia="Batang"/>
          <w:sz w:val="22"/>
        </w:rPr>
        <w:t>People, groups, job tokens, the time zone, retention and auto-registration are changed on the settings page and take effect on every replica within seconds. Every change is written to the audit log.</w:t>
      </w:r>
    </w:p>
    <w:p>
      <w:pPr>
        <w:pStyle w:val="Heading1"/>
      </w:pPr>
      <w:r>
        <w:rPr>
          <w:rFonts w:ascii="Times New Roman" w:hAnsi="Times New Roman" w:eastAsia="Batang"/>
          <w:b/>
          <w:color w:val="000000"/>
          <w:sz w:val="26"/>
        </w:rPr>
        <w:t>IV. Sizing</w:t>
      </w:r>
    </w:p>
    <w:p>
      <w:pPr>
        <w:spacing w:line="384" w:lineRule="auto" w:after="120"/>
        <w:jc w:val="both"/>
      </w:pPr>
      <w:r>
        <w:rPr>
          <w:rFonts w:ascii="Times New Roman" w:hAnsi="Times New Roman" w:eastAsia="Batang"/>
          <w:sz w:val="22"/>
        </w:rPr>
        <w:t>laplace is light: the work is waiting on other systems. The chart's defaults suit a few hundred flows.</w:t>
      </w:r>
    </w:p>
    <w:p>
      <w:pPr>
        <w:spacing w:line="384" w:lineRule="auto" w:after="120"/>
        <w:jc w:val="both"/>
      </w:pPr>
      <w:r>
        <w:rPr>
          <w:rFonts w:ascii="Consolas" w:hAnsi="Consolas" w:eastAsia="Consolas"/>
          <w:sz w:val="18"/>
        </w:rPr>
        <w:t>&lt;Table 4-1&gt;</w:t>
      </w:r>
      <w:r>
        <w:rPr>
          <w:rFonts w:ascii="Times New Roman" w:hAnsi="Times New Roman" w:eastAsia="Batang"/>
          <w:sz w:val="22"/>
        </w:rPr>
        <w:t xml:space="preserve"> Default resources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Part</w:t>
            </w:r>
          </w:p>
        </w:tc>
        <w:tc>
          <w:tcPr>
            <w:tcW w:type="dxa" w:w="4702"/>
          </w:tcPr>
          <w:p>
            <w:pPr>
              <w:jc w:val="center"/>
            </w:pPr>
            <w:r>
              <w:rPr>
                <w:rFonts w:ascii="Times New Roman" w:hAnsi="Times New Roman" w:eastAsia="Batang"/>
                <w:b/>
                <w:sz w:val="22"/>
              </w:rPr>
              <w:t>Default</w:t>
            </w:r>
          </w:p>
        </w:tc>
      </w:tr>
      <w:tr>
        <w:tc>
          <w:tcPr>
            <w:tcW w:type="dxa" w:w="4702"/>
          </w:tcPr>
          <w:p>
            <w:r>
              <w:rPr>
                <w:rFonts w:ascii="Times New Roman" w:hAnsi="Times New Roman" w:eastAsia="Batang"/>
                <w:sz w:val="22"/>
              </w:rPr>
              <w:t>laplace pods</w:t>
            </w:r>
          </w:p>
        </w:tc>
        <w:tc>
          <w:tcPr>
            <w:tcW w:type="dxa" w:w="4702"/>
          </w:tcPr>
          <w:p>
            <w:r>
              <w:rPr>
                <w:rFonts w:ascii="Times New Roman" w:hAnsi="Times New Roman" w:eastAsia="Batang"/>
                <w:sz w:val="22"/>
              </w:rPr>
              <w:t>2 replicas, 100m CPU and 128 MiB requested, 512 MiB limit</w:t>
            </w:r>
          </w:p>
        </w:tc>
      </w:tr>
      <w:tr>
        <w:tc>
          <w:tcPr>
            <w:tcW w:type="dxa" w:w="4702"/>
          </w:tcPr>
          <w:p>
            <w:r>
              <w:rPr>
                <w:rFonts w:ascii="Times New Roman" w:hAnsi="Times New Roman" w:eastAsia="Batang"/>
                <w:sz w:val="22"/>
              </w:rPr>
              <w:t>PostgreSQL</w:t>
            </w:r>
          </w:p>
        </w:tc>
        <w:tc>
          <w:tcPr>
            <w:tcW w:type="dxa" w:w="4702"/>
          </w:tcPr>
          <w:p>
            <w:r>
              <w:rPr>
                <w:rFonts w:ascii="Times New Roman" w:hAnsi="Times New Roman" w:eastAsia="Batang"/>
                <w:sz w:val="22"/>
              </w:rPr>
              <w:t>2 instances, 10 GiB each, 100m CPU and 256 MiB requested, 1 GiB limit</w:t>
            </w:r>
          </w:p>
        </w:tc>
      </w:tr>
    </w:tbl>
    <w:p/>
    <w:p>
      <w:pPr>
        <w:spacing w:line="384" w:lineRule="auto" w:after="120"/>
        <w:jc w:val="both"/>
      </w:pPr>
      <w:r>
        <w:rPr>
          <w:rFonts w:ascii="Times New Roman" w:hAnsi="Times New Roman" w:eastAsia="Batang"/>
          <w:sz w:val="22"/>
        </w:rPr>
        <w:t xml:space="preserve">Storage grows with </w:t>
      </w:r>
      <w:r>
        <w:rPr>
          <w:rFonts w:ascii="Consolas" w:hAnsi="Consolas" w:eastAsia="Consolas"/>
          <w:sz w:val="18"/>
        </w:rPr>
        <w:t>RETENTION_DAYS</w:t>
      </w:r>
      <w:r>
        <w:rPr>
          <w:rFonts w:ascii="Times New Roman" w:hAnsi="Times New Roman" w:eastAsia="Batang"/>
          <w:sz w:val="22"/>
        </w:rPr>
        <w:t xml:space="preserve"> and the number of runs. Many </w:t>
      </w:r>
      <w:r>
        <w:rPr>
          <w:rFonts w:ascii="Consolas" w:hAnsi="Consolas" w:eastAsia="Consolas"/>
          <w:sz w:val="18"/>
        </w:rPr>
        <w:t>delta</w:t>
      </w:r>
      <w:r>
        <w:rPr>
          <w:rFonts w:ascii="Times New Roman" w:hAnsi="Times New Roman" w:eastAsia="Batang"/>
          <w:sz w:val="22"/>
        </w:rPr>
        <w:t xml:space="preserve"> flows over large folders cost the most, since each poll reads the transaction logs; raise their </w:t>
      </w:r>
      <w:r>
        <w:rPr>
          <w:rFonts w:ascii="Consolas" w:hAnsi="Consolas" w:eastAsia="Consolas"/>
          <w:sz w:val="18"/>
        </w:rPr>
        <w:t>poll</w:t>
      </w:r>
      <w:r>
        <w:rPr>
          <w:rFonts w:ascii="Times New Roman" w:hAnsi="Times New Roman" w:eastAsia="Batang"/>
          <w:sz w:val="22"/>
        </w:rPr>
        <w:t xml:space="preserve"> before adding resources.</w:t>
      </w:r>
    </w:p>
    <w:p>
      <w:pPr>
        <w:pStyle w:val="Heading1"/>
      </w:pPr>
      <w:r>
        <w:rPr>
          <w:rFonts w:ascii="Times New Roman" w:hAnsi="Times New Roman" w:eastAsia="Batang"/>
          <w:b/>
          <w:color w:val="000000"/>
          <w:sz w:val="26"/>
        </w:rPr>
        <w:t>V. Monitoring laplace Itself</w:t>
      </w:r>
    </w:p>
    <w:p>
      <w:pPr>
        <w:pStyle w:val="Heading2"/>
      </w:pPr>
      <w:r>
        <w:rPr>
          <w:rFonts w:ascii="Times New Roman" w:hAnsi="Times New Roman" w:eastAsia="Batang"/>
          <w:b/>
          <w:color w:val="000000"/>
          <w:sz w:val="24"/>
        </w:rPr>
        <w:t>1. Probes</w:t>
      </w:r>
    </w:p>
    <w:p>
      <w:pPr>
        <w:spacing w:line="384" w:lineRule="auto" w:after="120"/>
        <w:jc w:val="both"/>
      </w:pPr>
      <w:r>
        <w:rPr>
          <w:rFonts w:ascii="Times New Roman" w:hAnsi="Times New Roman" w:eastAsia="Batang"/>
          <w:sz w:val="22"/>
        </w:rPr>
        <w:t xml:space="preserve">The liveness probe calls </w:t>
      </w:r>
      <w:r>
        <w:rPr>
          <w:rFonts w:ascii="Consolas" w:hAnsi="Consolas" w:eastAsia="Consolas"/>
          <w:sz w:val="18"/>
        </w:rPr>
        <w:t>/healthz</w:t>
      </w:r>
      <w:r>
        <w:rPr>
          <w:rFonts w:ascii="Times New Roman" w:hAnsi="Times New Roman" w:eastAsia="Batang"/>
          <w:sz w:val="22"/>
        </w:rPr>
        <w:t xml:space="preserve"> on the operations port, which fails when the scheduler has not ticked for 60 seconds, so a stuck pod is restarted. The readiness probe calls </w:t>
      </w:r>
      <w:r>
        <w:rPr>
          <w:rFonts w:ascii="Consolas" w:hAnsi="Consolas" w:eastAsia="Consolas"/>
          <w:sz w:val="18"/>
        </w:rPr>
        <w:t>/readyz</w:t>
      </w:r>
      <w:r>
        <w:rPr>
          <w:rFonts w:ascii="Times New Roman" w:hAnsi="Times New Roman" w:eastAsia="Batang"/>
          <w:sz w:val="22"/>
        </w:rPr>
        <w:t>, which fails when PostgreSQL does not answer within two seconds, so a pod without a database is taken out of the service.</w:t>
      </w:r>
    </w:p>
    <w:p>
      <w:pPr>
        <w:pStyle w:val="Heading2"/>
      </w:pPr>
      <w:r>
        <w:rPr>
          <w:rFonts w:ascii="Times New Roman" w:hAnsi="Times New Roman" w:eastAsia="Batang"/>
          <w:b/>
          <w:color w:val="000000"/>
          <w:sz w:val="24"/>
        </w:rPr>
        <w:t>2. Metrics</w:t>
      </w:r>
    </w:p>
    <w:p>
      <w:pPr>
        <w:spacing w:line="384" w:lineRule="auto" w:after="120"/>
        <w:jc w:val="both"/>
      </w:pPr>
      <w:r>
        <w:rPr>
          <w:rFonts w:ascii="Consolas" w:hAnsi="Consolas" w:eastAsia="Consolas"/>
          <w:sz w:val="18"/>
        </w:rPr>
        <w:t>/metrics</w:t>
      </w:r>
      <w:r>
        <w:rPr>
          <w:rFonts w:ascii="Times New Roman" w:hAnsi="Times New Roman" w:eastAsia="Batang"/>
          <w:sz w:val="22"/>
        </w:rPr>
        <w:t xml:space="preserve"> on the operations port serves Prometheus metrics. </w:t>
      </w:r>
      <w:r>
        <w:rPr>
          <w:rFonts w:ascii="Consolas" w:hAnsi="Consolas" w:eastAsia="Consolas"/>
          <w:sz w:val="18"/>
        </w:rPr>
        <w:t>metrics.serviceMonitor=true</w:t>
      </w:r>
      <w:r>
        <w:rPr>
          <w:rFonts w:ascii="Times New Roman" w:hAnsi="Times New Roman" w:eastAsia="Batang"/>
          <w:sz w:val="22"/>
        </w:rPr>
        <w:t xml:space="preserve"> adds a ServiceMonitor.</w:t>
      </w:r>
    </w:p>
    <w:p>
      <w:pPr>
        <w:spacing w:line="384" w:lineRule="auto" w:after="120"/>
        <w:jc w:val="both"/>
      </w:pPr>
      <w:r>
        <w:rPr>
          <w:rFonts w:ascii="Consolas" w:hAnsi="Consolas" w:eastAsia="Consolas"/>
          <w:sz w:val="18"/>
        </w:rPr>
        <w:t>&lt;Table 5-1&gt;</w:t>
      </w:r>
      <w:r>
        <w:rPr>
          <w:rFonts w:ascii="Times New Roman" w:hAnsi="Times New Roman" w:eastAsia="Batang"/>
          <w:sz w:val="22"/>
        </w:rPr>
        <w:t xml:space="preserve"> What should page someone</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Condition</w:t>
            </w:r>
          </w:p>
        </w:tc>
        <w:tc>
          <w:tcPr>
            <w:tcW w:type="dxa" w:w="4702"/>
          </w:tcPr>
          <w:p>
            <w:pPr>
              <w:jc w:val="center"/>
            </w:pPr>
            <w:r>
              <w:rPr>
                <w:rFonts w:ascii="Times New Roman" w:hAnsi="Times New Roman" w:eastAsia="Batang"/>
                <w:b/>
                <w:sz w:val="22"/>
              </w:rPr>
              <w:t>Meaning</w:t>
            </w:r>
          </w:p>
        </w:tc>
      </w:tr>
      <w:tr>
        <w:tc>
          <w:tcPr>
            <w:tcW w:type="dxa" w:w="4702"/>
          </w:tcPr>
          <w:p>
            <w:r>
              <w:rPr>
                <w:rFonts w:ascii="Consolas" w:hAnsi="Consolas" w:eastAsia="Consolas"/>
                <w:sz w:val="18"/>
              </w:rPr>
              <w:t>laplace_scheduler_lag_seconds</w:t>
            </w:r>
            <w:r>
              <w:rPr>
                <w:rFonts w:ascii="Times New Roman" w:hAnsi="Times New Roman" w:eastAsia="Batang"/>
                <w:sz w:val="22"/>
              </w:rPr>
              <w:t xml:space="preserve"> above 60</w:t>
            </w:r>
          </w:p>
        </w:tc>
        <w:tc>
          <w:tcPr>
            <w:tcW w:type="dxa" w:w="4702"/>
          </w:tcPr>
          <w:p>
            <w:r>
              <w:rPr>
                <w:rFonts w:ascii="Times New Roman" w:hAnsi="Times New Roman" w:eastAsia="Batang"/>
                <w:sz w:val="22"/>
              </w:rPr>
              <w:t>Checks and alerts have stopped on that replica</w:t>
            </w:r>
          </w:p>
        </w:tc>
      </w:tr>
      <w:tr>
        <w:tc>
          <w:tcPr>
            <w:tcW w:type="dxa" w:w="4702"/>
          </w:tcPr>
          <w:p>
            <w:r>
              <w:rPr>
                <w:rFonts w:ascii="Times New Roman" w:hAnsi="Times New Roman" w:eastAsia="Batang"/>
                <w:sz w:val="22"/>
              </w:rPr>
              <w:t>No ready laplace pods</w:t>
            </w:r>
          </w:p>
        </w:tc>
        <w:tc>
          <w:tcPr>
            <w:tcW w:type="dxa" w:w="4702"/>
          </w:tcPr>
          <w:p>
            <w:r>
              <w:rPr>
                <w:rFonts w:ascii="Times New Roman" w:hAnsi="Times New Roman" w:eastAsia="Batang"/>
                <w:sz w:val="22"/>
              </w:rPr>
              <w:t>Nobody can see the dashboard, and jobs cannot report</w:t>
            </w:r>
          </w:p>
        </w:tc>
      </w:tr>
      <w:tr>
        <w:tc>
          <w:tcPr>
            <w:tcW w:type="dxa" w:w="4702"/>
          </w:tcPr>
          <w:p>
            <w:r>
              <w:rPr>
                <w:rFonts w:ascii="Times New Roman" w:hAnsi="Times New Roman" w:eastAsia="Batang"/>
                <w:sz w:val="22"/>
              </w:rPr>
              <w:t>The outside heartbeat check fails</w:t>
            </w:r>
          </w:p>
        </w:tc>
        <w:tc>
          <w:tcPr>
            <w:tcW w:type="dxa" w:w="4702"/>
          </w:tcPr>
          <w:p>
            <w:r>
              <w:rPr>
                <w:rFonts w:ascii="Times New Roman" w:hAnsi="Times New Roman" w:eastAsia="Batang"/>
                <w:sz w:val="22"/>
              </w:rPr>
              <w:t>laplace, or its database, is down</w:t>
            </w:r>
          </w:p>
        </w:tc>
      </w:tr>
    </w:tbl>
    <w:p/>
    <w:p>
      <w:pPr>
        <w:pStyle w:val="Heading2"/>
      </w:pPr>
      <w:r>
        <w:rPr>
          <w:rFonts w:ascii="Times New Roman" w:hAnsi="Times New Roman" w:eastAsia="Batang"/>
          <w:b/>
          <w:color w:val="000000"/>
          <w:sz w:val="24"/>
        </w:rPr>
        <w:t>3. The dead-man's switch</w:t>
      </w:r>
    </w:p>
    <w:p>
      <w:pPr>
        <w:spacing w:line="384" w:lineRule="auto" w:after="120"/>
        <w:jc w:val="both"/>
      </w:pPr>
      <w:r>
        <w:rPr>
          <w:rFonts w:ascii="Times New Roman" w:hAnsi="Times New Roman" w:eastAsia="Batang"/>
          <w:sz w:val="22"/>
        </w:rPr>
        <w:t xml:space="preserve">laplace cannot report its own absence. Set </w:t>
      </w:r>
      <w:r>
        <w:rPr>
          <w:rFonts w:ascii="Consolas" w:hAnsi="Consolas" w:eastAsia="Consolas"/>
          <w:sz w:val="18"/>
        </w:rPr>
        <w:t>LAPLACE_HEARTBEAT_URL</w:t>
      </w:r>
      <w:r>
        <w:rPr>
          <w:rFonts w:ascii="Times New Roman" w:hAnsi="Times New Roman" w:eastAsia="Batang"/>
          <w:sz w:val="22"/>
        </w:rPr>
        <w:t xml:space="preserve"> to a check on healthchecks.io or a similar service. laplace calls it every minute while its scheduler runs and PostgreSQL answers, so when either stops, that service raises the alarm. Keep the check outside the cluster laplace runs in.</w:t>
      </w:r>
    </w:p>
    <w:p>
      <w:pPr>
        <w:pStyle w:val="Heading1"/>
      </w:pPr>
      <w:r>
        <w:rPr>
          <w:rFonts w:ascii="Times New Roman" w:hAnsi="Times New Roman" w:eastAsia="Batang"/>
          <w:b/>
          <w:color w:val="000000"/>
          <w:sz w:val="26"/>
        </w:rPr>
        <w:t>VI. Failure and Recovery</w:t>
      </w:r>
    </w:p>
    <w:p>
      <w:pPr>
        <w:pStyle w:val="Heading2"/>
      </w:pPr>
      <w:r>
        <w:rPr>
          <w:rFonts w:ascii="Times New Roman" w:hAnsi="Times New Roman" w:eastAsia="Batang"/>
          <w:b/>
          <w:color w:val="000000"/>
          <w:sz w:val="24"/>
        </w:rPr>
        <w:t>1. Database failover</w:t>
      </w:r>
    </w:p>
    <w:p>
      <w:pPr>
        <w:spacing w:line="384" w:lineRule="auto" w:after="120"/>
        <w:jc w:val="both"/>
      </w:pPr>
      <w:r>
        <w:rPr>
          <w:rFonts w:ascii="Times New Roman" w:hAnsi="Times New Roman" w:eastAsia="Batang"/>
          <w:sz w:val="22"/>
        </w:rPr>
        <w:t xml:space="preserve">When the primary fails, the operator promotes the standby. Measured on a test cluster, the new primary took over three seconds after the old one was killed, and one of 90 job reports sent during the switch failed. laplace reconnects by itself. </w:t>
      </w:r>
      <w:r>
        <w:rPr>
          <w:rFonts w:ascii="Consolas" w:hAnsi="Consolas" w:eastAsia="Consolas"/>
          <w:sz w:val="18"/>
        </w:rPr>
        <w:t>scripts/heartbeat.ps1</w:t>
      </w:r>
      <w:r>
        <w:rPr>
          <w:rFonts w:ascii="Times New Roman" w:hAnsi="Times New Roman" w:eastAsia="Batang"/>
          <w:sz w:val="22"/>
        </w:rPr>
        <w:t xml:space="preserve"> tries each report three times, two seconds apart; other jobs should retry a failed report the same way.</w:t>
      </w:r>
    </w:p>
    <w:p>
      <w:pPr>
        <w:pStyle w:val="Heading2"/>
      </w:pPr>
      <w:r>
        <w:rPr>
          <w:rFonts w:ascii="Times New Roman" w:hAnsi="Times New Roman" w:eastAsia="Batang"/>
          <w:b/>
          <w:color w:val="000000"/>
          <w:sz w:val="24"/>
        </w:rPr>
        <w:t>2. Restoring the database</w:t>
      </w:r>
    </w:p>
    <w:p>
      <w:pPr>
        <w:spacing w:line="384" w:lineRule="auto" w:after="120"/>
        <w:jc w:val="both"/>
      </w:pPr>
      <w:r>
        <w:rPr>
          <w:rFonts w:ascii="Consolas" w:hAnsi="Consolas" w:eastAsia="Consolas"/>
          <w:sz w:val="18"/>
        </w:rPr>
        <w:t>deploy/postgres/restore.yaml</w:t>
      </w:r>
      <w:r>
        <w:rPr>
          <w:rFonts w:ascii="Times New Roman" w:hAnsi="Times New Roman" w:eastAsia="Batang"/>
          <w:sz w:val="22"/>
        </w:rPr>
        <w:t xml:space="preserve"> builds a new cluster from the backups next to the broken one, optionally up to a moment before something went wrong.</w:t>
      </w:r>
    </w:p>
    <w:p>
      <w:pPr>
        <w:spacing w:line="240" w:lineRule="auto" w:before="120" w:after="120"/>
        <w:ind w:left="454"/>
      </w:pPr>
      <w:r>
        <w:rPr>
          <w:rFonts w:ascii="Consolas" w:hAnsi="Consolas" w:eastAsia="Consolas"/>
          <w:sz w:val="18"/>
        </w:rPr>
        <w:t>backups --&gt; laplace-db-restored --&gt; check the data --&gt; point laplace at it</w:t>
      </w:r>
    </w:p>
    <w:p>
      <w:pPr>
        <w:spacing w:line="384" w:lineRule="auto" w:after="120"/>
        <w:jc w:val="both"/>
      </w:pPr>
      <w:r>
        <w:rPr>
          <w:rFonts w:ascii="Times New Roman" w:hAnsi="Times New Roman" w:eastAsia="Batang"/>
          <w:sz w:val="22"/>
        </w:rPr>
        <w:t>[Figure 6-1] Restoring next to the broken cluster</w:t>
      </w:r>
    </w:p>
    <w:p>
      <w:pPr>
        <w:pStyle w:val="ListNumber"/>
        <w:spacing w:line="384" w:lineRule="auto" w:after="120"/>
      </w:pPr>
      <w:r>
        <w:rPr>
          <w:rFonts w:ascii="Times New Roman" w:hAnsi="Times New Roman" w:eastAsia="Batang"/>
          <w:sz w:val="22"/>
        </w:rPr>
        <w:t xml:space="preserve">If needed, set </w:t>
      </w:r>
      <w:r>
        <w:rPr>
          <w:rFonts w:ascii="Consolas" w:hAnsi="Consolas" w:eastAsia="Consolas"/>
          <w:sz w:val="18"/>
        </w:rPr>
        <w:t>recoveryTarget.targetTime</w:t>
      </w:r>
      <w:r>
        <w:rPr>
          <w:rFonts w:ascii="Times New Roman" w:hAnsi="Times New Roman" w:eastAsia="Batang"/>
          <w:sz w:val="22"/>
        </w:rPr>
        <w:t xml:space="preserve"> in </w:t>
      </w:r>
      <w:r>
        <w:rPr>
          <w:rFonts w:ascii="Consolas" w:hAnsi="Consolas" w:eastAsia="Consolas"/>
          <w:sz w:val="18"/>
        </w:rPr>
        <w:t>restore.yaml</w:t>
      </w:r>
      <w:r>
        <w:rPr>
          <w:rFonts w:ascii="Times New Roman" w:hAnsi="Times New Roman" w:eastAsia="Batang"/>
          <w:sz w:val="22"/>
        </w:rPr>
        <w:t>, then apply it and wait for</w:t>
      </w:r>
    </w:p>
    <w:p>
      <w:pPr>
        <w:spacing w:line="384" w:lineRule="auto" w:after="120"/>
        <w:jc w:val="both"/>
      </w:pPr>
      <w:r>
        <w:rPr>
          <w:rFonts w:ascii="Times New Roman" w:hAnsi="Times New Roman" w:eastAsia="Batang"/>
          <w:sz w:val="22"/>
        </w:rPr>
        <w:t>the new cluster to be ready.</w:t>
      </w:r>
    </w:p>
    <w:p>
      <w:pPr>
        <w:pStyle w:val="ListNumber"/>
        <w:spacing w:line="384" w:lineRule="auto" w:after="120"/>
      </w:pPr>
      <w:r>
        <w:rPr>
          <w:rFonts w:ascii="Times New Roman" w:hAnsi="Times New Roman" w:eastAsia="Batang"/>
          <w:sz w:val="22"/>
        </w:rPr>
        <w:t xml:space="preserve">Check the data in </w:t>
      </w:r>
      <w:r>
        <w:rPr>
          <w:rFonts w:ascii="Consolas" w:hAnsi="Consolas" w:eastAsia="Consolas"/>
          <w:sz w:val="18"/>
        </w:rPr>
        <w:t>laplace-db-restored</w:t>
      </w:r>
      <w:r>
        <w:rPr>
          <w:rFonts w:ascii="Times New Roman" w:hAnsi="Times New Roman" w:eastAsia="Batang"/>
          <w:sz w:val="22"/>
        </w:rPr>
        <w:t>.</w:t>
      </w:r>
    </w:p>
    <w:p>
      <w:pPr>
        <w:pStyle w:val="ListNumber"/>
        <w:spacing w:line="384" w:lineRule="auto" w:after="120"/>
      </w:pPr>
      <w:r>
        <w:rPr>
          <w:rFonts w:ascii="Times New Roman" w:hAnsi="Times New Roman" w:eastAsia="Batang"/>
          <w:sz w:val="22"/>
        </w:rPr>
        <w:t>Switch laplace over: `helm upgrade --reuse-values --set database.host=laplace-db-restored-rw</w:t>
      </w:r>
    </w:p>
    <w:p>
      <w:pPr>
        <w:spacing w:line="384" w:lineRule="auto" w:after="120"/>
        <w:jc w:val="both"/>
      </w:pPr>
      <w:r>
        <w:rPr>
          <w:rFonts w:ascii="Times New Roman" w:hAnsi="Times New Roman" w:eastAsia="Batang"/>
          <w:sz w:val="22"/>
        </w:rPr>
        <w:t>--set database.migrations.passwordSecret=laplace-db-restored-app`.</w:t>
      </w:r>
    </w:p>
    <w:p>
      <w:pPr>
        <w:pStyle w:val="ListNumber"/>
        <w:spacing w:line="384" w:lineRule="auto" w:after="120"/>
      </w:pPr>
      <w:r>
        <w:rPr>
          <w:rFonts w:ascii="Times New Roman" w:hAnsi="Times New Roman" w:eastAsia="Batang"/>
          <w:sz w:val="22"/>
        </w:rPr>
        <w:t xml:space="preserve">Point </w:t>
      </w:r>
      <w:r>
        <w:rPr>
          <w:rFonts w:ascii="Consolas" w:hAnsi="Consolas" w:eastAsia="Consolas"/>
          <w:sz w:val="18"/>
        </w:rPr>
        <w:t>laplace-db-nightly</w:t>
      </w:r>
      <w:r>
        <w:rPr>
          <w:rFonts w:ascii="Times New Roman" w:hAnsi="Times New Roman" w:eastAsia="Batang"/>
          <w:sz w:val="22"/>
        </w:rPr>
        <w:t xml:space="preserve"> in </w:t>
      </w:r>
      <w:r>
        <w:rPr>
          <w:rFonts w:ascii="Consolas" w:hAnsi="Consolas" w:eastAsia="Consolas"/>
          <w:sz w:val="18"/>
        </w:rPr>
        <w:t>backups.yaml</w:t>
      </w:r>
      <w:r>
        <w:rPr>
          <w:rFonts w:ascii="Times New Roman" w:hAnsi="Times New Roman" w:eastAsia="Batang"/>
          <w:sz w:val="22"/>
        </w:rPr>
        <w:t xml:space="preserve"> at the new cluster, so nightly backups follow.</w:t>
      </w:r>
    </w:p>
    <w:p>
      <w:pPr>
        <w:spacing w:line="384" w:lineRule="auto" w:after="120"/>
        <w:jc w:val="both"/>
      </w:pPr>
      <w:r>
        <w:rPr>
          <w:rFonts w:ascii="Times New Roman" w:hAnsi="Times New Roman" w:eastAsia="Batang"/>
          <w:sz w:val="22"/>
        </w:rPr>
        <w:t>Tested end to end: a restore brought back every row, including rows written after the last nightly backup, and the restored cluster archives its own log.</w:t>
      </w:r>
    </w:p>
    <w:p>
      <w:pPr>
        <w:pStyle w:val="Heading2"/>
      </w:pPr>
      <w:r>
        <w:rPr>
          <w:rFonts w:ascii="Times New Roman" w:hAnsi="Times New Roman" w:eastAsia="Batang"/>
          <w:b/>
          <w:color w:val="000000"/>
          <w:sz w:val="24"/>
        </w:rPr>
        <w:t>3. A flows file that does not parse</w:t>
      </w:r>
    </w:p>
    <w:p>
      <w:pPr>
        <w:spacing w:line="384" w:lineRule="auto" w:after="120"/>
        <w:jc w:val="both"/>
      </w:pPr>
      <w:r>
        <w:rPr>
          <w:rFonts w:ascii="Times New Roman" w:hAnsi="Times New Roman" w:eastAsia="Batang"/>
          <w:sz w:val="22"/>
        </w:rPr>
        <w:t>The pods keep the previous version, log the reason, and show it to editors at the top of the dashboard and on the settings page. Fix the file and apply it again. A new pod started while the file is broken cannot start at all, which is why the file is checked in CI.</w:t>
      </w:r>
    </w:p>
    <w:p>
      <w:pPr>
        <w:pStyle w:val="Heading2"/>
      </w:pPr>
      <w:r>
        <w:rPr>
          <w:rFonts w:ascii="Times New Roman" w:hAnsi="Times New Roman" w:eastAsia="Batang"/>
          <w:b/>
          <w:color w:val="000000"/>
          <w:sz w:val="24"/>
        </w:rPr>
        <w:t>4. Alerts that do not arrive</w:t>
      </w:r>
    </w:p>
    <w:p>
      <w:pPr>
        <w:spacing w:line="384" w:lineRule="auto" w:after="120"/>
        <w:jc w:val="both"/>
      </w:pPr>
      <w:r>
        <w:rPr>
          <w:rFonts w:ascii="Consolas" w:hAnsi="Consolas" w:eastAsia="Consolas"/>
          <w:sz w:val="18"/>
        </w:rPr>
        <w:t>&lt;Table 6-1&gt;</w:t>
      </w:r>
      <w:r>
        <w:rPr>
          <w:rFonts w:ascii="Times New Roman" w:hAnsi="Times New Roman" w:eastAsia="Batang"/>
          <w:sz w:val="22"/>
        </w:rPr>
        <w:t xml:space="preserve"> Symptom to first action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Symptom</w:t>
            </w:r>
          </w:p>
        </w:tc>
        <w:tc>
          <w:tcPr>
            <w:tcW w:type="dxa" w:w="3135"/>
          </w:tcPr>
          <w:p>
            <w:pPr>
              <w:jc w:val="center"/>
            </w:pPr>
            <w:r>
              <w:rPr>
                <w:rFonts w:ascii="Times New Roman" w:hAnsi="Times New Roman" w:eastAsia="Batang"/>
                <w:b/>
                <w:sz w:val="22"/>
              </w:rPr>
              <w:t>Likely cause</w:t>
            </w:r>
          </w:p>
        </w:tc>
        <w:tc>
          <w:tcPr>
            <w:tcW w:type="dxa" w:w="3135"/>
          </w:tcPr>
          <w:p>
            <w:pPr>
              <w:jc w:val="center"/>
            </w:pPr>
            <w:r>
              <w:rPr>
                <w:rFonts w:ascii="Times New Roman" w:hAnsi="Times New Roman" w:eastAsia="Batang"/>
                <w:b/>
                <w:sz w:val="22"/>
              </w:rPr>
              <w:t>First action</w:t>
            </w:r>
          </w:p>
        </w:tc>
      </w:tr>
      <w:tr>
        <w:tc>
          <w:tcPr>
            <w:tcW w:type="dxa" w:w="3135"/>
          </w:tcPr>
          <w:p>
            <w:r>
              <w:rPr>
                <w:rFonts w:ascii="Times New Roman" w:hAnsi="Times New Roman" w:eastAsia="Batang"/>
                <w:sz w:val="22"/>
              </w:rPr>
              <w:t>Nothing arrives, and the flow shows the problem</w:t>
            </w:r>
          </w:p>
        </w:tc>
        <w:tc>
          <w:tcPr>
            <w:tcW w:type="dxa" w:w="3135"/>
          </w:tcPr>
          <w:p>
            <w:r>
              <w:rPr>
                <w:rFonts w:ascii="Times New Roman" w:hAnsi="Times New Roman" w:eastAsia="Batang"/>
                <w:sz w:val="22"/>
              </w:rPr>
              <w:t>No webhook or address for its owner, and no shared one</w:t>
            </w:r>
          </w:p>
        </w:tc>
        <w:tc>
          <w:tcPr>
            <w:tcW w:type="dxa" w:w="3135"/>
          </w:tcPr>
          <w:p>
            <w:r>
              <w:rPr>
                <w:rFonts w:ascii="Times New Roman" w:hAnsi="Times New Roman" w:eastAsia="Batang"/>
                <w:sz w:val="22"/>
              </w:rPr>
              <w:t>Check the owner in the settings page, where missing webhooks are marked</w:t>
            </w:r>
          </w:p>
        </w:tc>
      </w:tr>
      <w:tr>
        <w:tc>
          <w:tcPr>
            <w:tcW w:type="dxa" w:w="3135"/>
          </w:tcPr>
          <w:p>
            <w:r>
              <w:rPr>
                <w:rFonts w:ascii="Times New Roman" w:hAnsi="Times New Roman" w:eastAsia="Batang"/>
                <w:sz w:val="22"/>
              </w:rPr>
              <w:t xml:space="preserve">Log says </w:t>
            </w:r>
            <w:r>
              <w:rPr>
                <w:rFonts w:ascii="Consolas" w:hAnsi="Consolas" w:eastAsia="Consolas"/>
                <w:sz w:val="18"/>
              </w:rPr>
              <w:t>alert ... not delivered</w:t>
            </w:r>
          </w:p>
        </w:tc>
        <w:tc>
          <w:tcPr>
            <w:tcW w:type="dxa" w:w="3135"/>
          </w:tcPr>
          <w:p>
            <w:r>
              <w:rPr>
                <w:rFonts w:ascii="Times New Roman" w:hAnsi="Times New Roman" w:eastAsia="Batang"/>
                <w:sz w:val="22"/>
              </w:rPr>
              <w:t>Every channel refused it</w:t>
            </w:r>
          </w:p>
        </w:tc>
        <w:tc>
          <w:tcPr>
            <w:tcW w:type="dxa" w:w="3135"/>
          </w:tcPr>
          <w:p>
            <w:r>
              <w:rPr>
                <w:rFonts w:ascii="Times New Roman" w:hAnsi="Times New Roman" w:eastAsia="Batang"/>
                <w:sz w:val="22"/>
              </w:rPr>
              <w:t>Check the webhook address and email settings. The alert is retried every 30 seconds</w:t>
            </w:r>
          </w:p>
        </w:tc>
      </w:tr>
      <w:tr>
        <w:tc>
          <w:tcPr>
            <w:tcW w:type="dxa" w:w="3135"/>
          </w:tcPr>
          <w:p>
            <w:r>
              <w:rPr>
                <w:rFonts w:ascii="Times New Roman" w:hAnsi="Times New Roman" w:eastAsia="Batang"/>
                <w:sz w:val="22"/>
              </w:rPr>
              <w:t xml:space="preserve">Log says </w:t>
            </w:r>
            <w:r>
              <w:rPr>
                <w:rFonts w:ascii="Consolas" w:hAnsi="Consolas" w:eastAsia="Consolas"/>
                <w:sz w:val="18"/>
              </w:rPr>
              <w:t>partly delivered</w:t>
            </w:r>
          </w:p>
        </w:tc>
        <w:tc>
          <w:tcPr>
            <w:tcW w:type="dxa" w:w="3135"/>
          </w:tcPr>
          <w:p>
            <w:r>
              <w:rPr>
                <w:rFonts w:ascii="Times New Roman" w:hAnsi="Times New Roman" w:eastAsia="Batang"/>
                <w:sz w:val="22"/>
              </w:rPr>
              <w:t>One channel failed, another worked</w:t>
            </w:r>
          </w:p>
        </w:tc>
        <w:tc>
          <w:tcPr>
            <w:tcW w:type="dxa" w:w="3135"/>
          </w:tcPr>
          <w:p>
            <w:r>
              <w:rPr>
                <w:rFonts w:ascii="Times New Roman" w:hAnsi="Times New Roman" w:eastAsia="Batang"/>
                <w:sz w:val="22"/>
              </w:rPr>
              <w:t>Fix the failing channel. The alert is not repeated</w:t>
            </w:r>
          </w:p>
        </w:tc>
      </w:tr>
      <w:tr>
        <w:tc>
          <w:tcPr>
            <w:tcW w:type="dxa" w:w="3135"/>
          </w:tcPr>
          <w:p>
            <w:r>
              <w:rPr>
                <w:rFonts w:ascii="Times New Roman" w:hAnsi="Times New Roman" w:eastAsia="Batang"/>
                <w:sz w:val="22"/>
              </w:rPr>
              <w:t xml:space="preserve">Email fails with </w:t>
            </w:r>
            <w:r>
              <w:rPr>
                <w:rFonts w:ascii="Consolas" w:hAnsi="Consolas" w:eastAsia="Consolas"/>
                <w:sz w:val="18"/>
              </w:rPr>
              <w:t>graph sign-in</w:t>
            </w:r>
          </w:p>
        </w:tc>
        <w:tc>
          <w:tcPr>
            <w:tcW w:type="dxa" w:w="3135"/>
          </w:tcPr>
          <w:p>
            <w:r>
              <w:rPr>
                <w:rFonts w:ascii="Times New Roman" w:hAnsi="Times New Roman" w:eastAsia="Batang"/>
                <w:sz w:val="22"/>
              </w:rPr>
              <w:t>Wrong tenant, client id or secret, or an expired secret</w:t>
            </w:r>
          </w:p>
        </w:tc>
        <w:tc>
          <w:tcPr>
            <w:tcW w:type="dxa" w:w="3135"/>
          </w:tcPr>
          <w:p>
            <w:r>
              <w:rPr>
                <w:rFonts w:ascii="Times New Roman" w:hAnsi="Times New Roman" w:eastAsia="Batang"/>
                <w:sz w:val="22"/>
              </w:rPr>
              <w:t>Renew the client secret in Entra ID</w:t>
            </w:r>
          </w:p>
        </w:tc>
      </w:tr>
      <w:tr>
        <w:tc>
          <w:tcPr>
            <w:tcW w:type="dxa" w:w="3135"/>
          </w:tcPr>
          <w:p>
            <w:r>
              <w:rPr>
                <w:rFonts w:ascii="Times New Roman" w:hAnsi="Times New Roman" w:eastAsia="Batang"/>
                <w:sz w:val="22"/>
              </w:rPr>
              <w:t xml:space="preserve">Email fails with </w:t>
            </w:r>
            <w:r>
              <w:rPr>
                <w:rFonts w:ascii="Consolas" w:hAnsi="Consolas" w:eastAsia="Consolas"/>
                <w:sz w:val="18"/>
              </w:rPr>
              <w:t>graph sendMail: 403</w:t>
            </w:r>
          </w:p>
        </w:tc>
        <w:tc>
          <w:tcPr>
            <w:tcW w:type="dxa" w:w="3135"/>
          </w:tcPr>
          <w:p>
            <w:r>
              <w:rPr>
                <w:rFonts w:ascii="Times New Roman" w:hAnsi="Times New Roman" w:eastAsia="Batang"/>
                <w:sz w:val="22"/>
              </w:rPr>
              <w:t>The application may not send as that mailbox</w:t>
            </w:r>
          </w:p>
        </w:tc>
        <w:tc>
          <w:tcPr>
            <w:tcW w:type="dxa" w:w="3135"/>
          </w:tcPr>
          <w:p>
            <w:r>
              <w:rPr>
                <w:rFonts w:ascii="Times New Roman" w:hAnsi="Times New Roman" w:eastAsia="Batang"/>
                <w:sz w:val="22"/>
              </w:rPr>
              <w:t>Check the permission and the access policy</w:t>
            </w:r>
          </w:p>
        </w:tc>
      </w:tr>
      <w:tr>
        <w:tc>
          <w:tcPr>
            <w:tcW w:type="dxa" w:w="3135"/>
          </w:tcPr>
          <w:p>
            <w:r>
              <w:rPr>
                <w:rFonts w:ascii="Times New Roman" w:hAnsi="Times New Roman" w:eastAsia="Batang"/>
                <w:sz w:val="22"/>
              </w:rPr>
              <w:t>Cards arrive without buttons</w:t>
            </w:r>
          </w:p>
        </w:tc>
        <w:tc>
          <w:tcPr>
            <w:tcW w:type="dxa" w:w="3135"/>
          </w:tcPr>
          <w:p>
            <w:r>
              <w:rPr>
                <w:rFonts w:ascii="Consolas" w:hAnsi="Consolas" w:eastAsia="Consolas"/>
                <w:sz w:val="18"/>
              </w:rPr>
              <w:t>LAPLACE_PUBLIC_URL</w:t>
            </w:r>
            <w:r>
              <w:rPr>
                <w:rFonts w:ascii="Times New Roman" w:hAnsi="Times New Roman" w:eastAsia="Batang"/>
                <w:sz w:val="22"/>
              </w:rPr>
              <w:t xml:space="preserve"> is not set</w:t>
            </w:r>
          </w:p>
        </w:tc>
        <w:tc>
          <w:tcPr>
            <w:tcW w:type="dxa" w:w="3135"/>
          </w:tcPr>
          <w:p>
            <w:r>
              <w:rPr>
                <w:rFonts w:ascii="Times New Roman" w:hAnsi="Times New Roman" w:eastAsia="Batang"/>
                <w:sz w:val="22"/>
              </w:rPr>
              <w:t>Set it</w:t>
            </w:r>
          </w:p>
        </w:tc>
      </w:tr>
      <w:tr>
        <w:tc>
          <w:tcPr>
            <w:tcW w:type="dxa" w:w="3135"/>
          </w:tcPr>
          <w:p>
            <w:r>
              <w:rPr>
                <w:rFonts w:ascii="Times New Roman" w:hAnsi="Times New Roman" w:eastAsia="Batang"/>
                <w:sz w:val="22"/>
              </w:rPr>
              <w:t>A flow never alerts</w:t>
            </w:r>
          </w:p>
        </w:tc>
        <w:tc>
          <w:tcPr>
            <w:tcW w:type="dxa" w:w="3135"/>
          </w:tcPr>
          <w:p>
            <w:r>
              <w:rPr>
                <w:rFonts w:ascii="Times New Roman" w:hAnsi="Times New Roman" w:eastAsia="Batang"/>
                <w:sz w:val="22"/>
              </w:rPr>
              <w:t>It is silenced, in maintenance, or blocked</w:t>
            </w:r>
          </w:p>
        </w:tc>
        <w:tc>
          <w:tcPr>
            <w:tcW w:type="dxa" w:w="3135"/>
          </w:tcPr>
          <w:p>
            <w:r>
              <w:rPr>
                <w:rFonts w:ascii="Times New Roman" w:hAnsi="Times New Roman" w:eastAsia="Batang"/>
                <w:sz w:val="22"/>
              </w:rPr>
              <w:t>The dashboard shows which</w:t>
            </w:r>
          </w:p>
        </w:tc>
      </w:tr>
    </w:tbl>
    <w:p/>
    <w:p>
      <w:pPr>
        <w:pStyle w:val="Heading1"/>
      </w:pPr>
      <w:r>
        <w:rPr>
          <w:rFonts w:ascii="Times New Roman" w:hAnsi="Times New Roman" w:eastAsia="Batang"/>
          <w:b/>
          <w:color w:val="000000"/>
          <w:sz w:val="26"/>
        </w:rPr>
        <w:t>VII. Change Management</w:t>
      </w:r>
    </w:p>
    <w:p>
      <w:pPr>
        <w:pStyle w:val="Heading2"/>
      </w:pPr>
      <w:r>
        <w:rPr>
          <w:rFonts w:ascii="Times New Roman" w:hAnsi="Times New Roman" w:eastAsia="Batang"/>
          <w:b/>
          <w:color w:val="000000"/>
          <w:sz w:val="24"/>
        </w:rPr>
        <w:t>1. Releases</w:t>
      </w:r>
    </w:p>
    <w:p>
      <w:pPr>
        <w:spacing w:line="384" w:lineRule="auto" w:after="120"/>
        <w:jc w:val="both"/>
      </w:pPr>
      <w:r>
        <w:rPr>
          <w:rFonts w:ascii="Times New Roman" w:hAnsi="Times New Roman" w:eastAsia="Batang"/>
          <w:sz w:val="22"/>
        </w:rPr>
        <w:t xml:space="preserve">A release is a pull request that sets the chart's </w:t>
      </w:r>
      <w:r>
        <w:rPr>
          <w:rFonts w:ascii="Consolas" w:hAnsi="Consolas" w:eastAsia="Consolas"/>
          <w:sz w:val="18"/>
        </w:rPr>
        <w:t>version</w:t>
      </w:r>
      <w:r>
        <w:rPr>
          <w:rFonts w:ascii="Times New Roman" w:hAnsi="Times New Roman" w:eastAsia="Batang"/>
          <w:sz w:val="22"/>
        </w:rPr>
        <w:t xml:space="preserve"> and </w:t>
      </w:r>
      <w:r>
        <w:rPr>
          <w:rFonts w:ascii="Consolas" w:hAnsi="Consolas" w:eastAsia="Consolas"/>
          <w:sz w:val="18"/>
        </w:rPr>
        <w:t>appVersion</w:t>
      </w:r>
      <w:r>
        <w:rPr>
          <w:rFonts w:ascii="Times New Roman" w:hAnsi="Times New Roman" w:eastAsia="Batang"/>
          <w:sz w:val="22"/>
        </w:rPr>
        <w:t xml:space="preserve"> and the crate version, followed by a tag </w:t>
      </w:r>
      <w:r>
        <w:rPr>
          <w:rFonts w:ascii="Consolas" w:hAnsi="Consolas" w:eastAsia="Consolas"/>
          <w:sz w:val="18"/>
        </w:rPr>
        <w:t>vX.Y.Z</w:t>
      </w:r>
      <w:r>
        <w:rPr>
          <w:rFonts w:ascii="Times New Roman" w:hAnsi="Times New Roman" w:eastAsia="Batang"/>
          <w:sz w:val="22"/>
        </w:rPr>
        <w:t xml:space="preserve"> on its merge commit. The tag publishes </w:t>
      </w:r>
      <w:r>
        <w:rPr>
          <w:rFonts w:ascii="Consolas" w:hAnsi="Consolas" w:eastAsia="Consolas"/>
          <w:sz w:val="18"/>
        </w:rPr>
        <w:t>:X.Y.Z</w:t>
      </w:r>
      <w:r>
        <w:rPr>
          <w:rFonts w:ascii="Times New Roman" w:hAnsi="Times New Roman" w:eastAsia="Batang"/>
          <w:sz w:val="22"/>
        </w:rPr>
        <w:t>, which the chart then installs by default.</w:t>
      </w:r>
    </w:p>
    <w:p>
      <w:pPr>
        <w:pStyle w:val="Heading2"/>
      </w:pPr>
      <w:r>
        <w:rPr>
          <w:rFonts w:ascii="Times New Roman" w:hAnsi="Times New Roman" w:eastAsia="Batang"/>
          <w:b/>
          <w:color w:val="000000"/>
          <w:sz w:val="24"/>
        </w:rPr>
        <w:t>2. Dependency updates</w:t>
      </w:r>
    </w:p>
    <w:p>
      <w:pPr>
        <w:spacing w:line="384" w:lineRule="auto" w:after="120"/>
        <w:jc w:val="both"/>
      </w:pPr>
      <w:r>
        <w:rPr>
          <w:rFonts w:ascii="Times New Roman" w:hAnsi="Times New Roman" w:eastAsia="Batang"/>
          <w:sz w:val="22"/>
        </w:rPr>
        <w:t xml:space="preserve">Dependabot opens updates weekly. Patch updates, and minor updates of packages at 1.0 or above, merge themselves once CI passes; major updates, and minor updates of 0.x packages, wait for a person. </w:t>
      </w:r>
      <w:r>
        <w:rPr>
          <w:rFonts w:ascii="Consolas" w:hAnsi="Consolas" w:eastAsia="Consolas"/>
          <w:sz w:val="18"/>
        </w:rPr>
        <w:t>object_store</w:t>
      </w:r>
      <w:r>
        <w:rPr>
          <w:rFonts w:ascii="Times New Roman" w:hAnsi="Times New Roman" w:eastAsia="Batang"/>
          <w:sz w:val="22"/>
        </w:rPr>
        <w:t xml:space="preserve"> moves only when </w:t>
      </w:r>
      <w:r>
        <w:rPr>
          <w:rFonts w:ascii="Consolas" w:hAnsi="Consolas" w:eastAsia="Consolas"/>
          <w:sz w:val="18"/>
        </w:rPr>
        <w:t>deltalake</w:t>
      </w:r>
      <w:r>
        <w:rPr>
          <w:rFonts w:ascii="Times New Roman" w:hAnsi="Times New Roman" w:eastAsia="Batang"/>
          <w:sz w:val="22"/>
        </w:rPr>
        <w:t xml:space="preserve"> does, so the binary carries one copy. The image is also rebuilt every Monday, which picks up fixes in its Debian base.</w:t>
      </w:r>
    </w:p>
    <w:p>
      <w:pPr>
        <w:pStyle w:val="Heading2"/>
      </w:pPr>
      <w:r>
        <w:rPr>
          <w:rFonts w:ascii="Times New Roman" w:hAnsi="Times New Roman" w:eastAsia="Batang"/>
          <w:b/>
          <w:color w:val="000000"/>
          <w:sz w:val="24"/>
        </w:rPr>
        <w:t>3. Upgrading</w:t>
      </w:r>
    </w:p>
    <w:p>
      <w:pPr>
        <w:spacing w:line="384" w:lineRule="auto" w:after="120"/>
        <w:jc w:val="both"/>
      </w:pPr>
      <w:r>
        <w:rPr>
          <w:rFonts w:ascii="Consolas" w:hAnsi="Consolas" w:eastAsia="Consolas"/>
          <w:sz w:val="18"/>
        </w:rPr>
        <w:t>helm upgrade</w:t>
      </w:r>
      <w:r>
        <w:rPr>
          <w:rFonts w:ascii="Times New Roman" w:hAnsi="Times New Roman" w:eastAsia="Batang"/>
          <w:sz w:val="22"/>
        </w:rPr>
        <w:t xml:space="preserve"> runs the migration job first; the pods roll one at a time, and requests are not dropped. The migrations so far only add to the schema or widen it, so the previous version keeps working against the new schema while the rollout runs.</w:t>
      </w:r>
    </w:p>
    <w:p>
      <w:pPr>
        <w:pStyle w:val="Heading1"/>
      </w:pPr>
      <w:r>
        <w:rPr>
          <w:rFonts w:ascii="Times New Roman" w:hAnsi="Times New Roman" w:eastAsia="Batang"/>
          <w:b/>
          <w:color w:val="000000"/>
          <w:sz w:val="26"/>
        </w:rPr>
        <w:t>References</w:t>
      </w:r>
    </w:p>
    <w:p>
      <w:pPr>
        <w:pStyle w:val="ListNumber"/>
        <w:spacing w:line="384" w:lineRule="auto" w:after="120"/>
      </w:pPr>
      <w:r>
        <w:rPr>
          <w:rFonts w:ascii="Times New Roman" w:hAnsi="Times New Roman" w:eastAsia="Batang"/>
          <w:sz w:val="22"/>
        </w:rPr>
        <w:t xml:space="preserve">CloudNativePG. </w:t>
      </w:r>
      <w:r>
        <w:rPr>
          <w:rFonts w:ascii="Times New Roman" w:hAnsi="Times New Roman" w:eastAsia="Batang"/>
          <w:i/>
          <w:sz w:val="22"/>
        </w:rPr>
        <w:t>CloudNativePG documentation</w:t>
      </w:r>
      <w:r>
        <w:rPr>
          <w:rFonts w:ascii="Times New Roman" w:hAnsi="Times New Roman" w:eastAsia="Batang"/>
          <w:sz w:val="22"/>
        </w:rPr>
        <w:t>. https://cloudnative-pg.io/documentation/current/</w:t>
      </w:r>
    </w:p>
    <w:p>
      <w:pPr>
        <w:pStyle w:val="ListNumber"/>
        <w:spacing w:line="384" w:lineRule="auto" w:after="120"/>
      </w:pPr>
      <w:r>
        <w:rPr>
          <w:rFonts w:ascii="Times New Roman" w:hAnsi="Times New Roman" w:eastAsia="Batang"/>
          <w:sz w:val="22"/>
        </w:rPr>
        <w:t xml:space="preserve">CloudNativePG. </w:t>
      </w:r>
      <w:r>
        <w:rPr>
          <w:rFonts w:ascii="Times New Roman" w:hAnsi="Times New Roman" w:eastAsia="Batang"/>
          <w:i/>
          <w:sz w:val="22"/>
        </w:rPr>
        <w:t>Barman Cloud plugin</w:t>
      </w:r>
      <w:r>
        <w:rPr>
          <w:rFonts w:ascii="Times New Roman" w:hAnsi="Times New Roman" w:eastAsia="Batang"/>
          <w:sz w:val="22"/>
        </w:rPr>
        <w:t>. https://cloudnative-pg.io/plugin-barman-cloud/</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Limit Microsoft Graph access to specific Exchange mailboxes</w:t>
      </w:r>
      <w:r>
        <w:rPr>
          <w:rFonts w:ascii="Times New Roman" w:hAnsi="Times New Roman" w:eastAsia="Batang"/>
          <w:sz w:val="22"/>
        </w:rPr>
        <w:t>, role-based access</w:t>
      </w:r>
    </w:p>
    <w:p>
      <w:pPr>
        <w:spacing w:line="384" w:lineRule="auto" w:after="120"/>
        <w:jc w:val="both"/>
      </w:pPr>
      <w:r>
        <w:rPr>
          <w:rFonts w:ascii="Times New Roman" w:hAnsi="Times New Roman" w:eastAsia="Batang"/>
          <w:sz w:val="22"/>
        </w:rPr>
        <w:t>control for applications in Exchange Online. https://learn.microsoft.com/en-us/exchange/permissions-exo/application-rbac</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user: sendMail</w:t>
      </w:r>
      <w:r>
        <w:rPr>
          <w:rFonts w:ascii="Times New Roman" w:hAnsi="Times New Roman" w:eastAsia="Batang"/>
          <w:sz w:val="22"/>
        </w:rPr>
        <w:t>, Microsoft Graph v1.0.</w:t>
      </w:r>
    </w:p>
    <w:p>
      <w:pPr>
        <w:spacing w:line="384" w:lineRule="auto" w:after="120"/>
        <w:jc w:val="both"/>
      </w:pPr>
      <w:r>
        <w:rPr>
          <w:rFonts w:ascii="Times New Roman" w:hAnsi="Times New Roman" w:eastAsia="Batang"/>
          <w:sz w:val="22"/>
        </w:rPr>
        <w:t>https://learn.microsoft.com/en-us/graph/api/user-sendmail</w:t>
      </w:r>
    </w:p>
    <w:p>
      <w:pPr>
        <w:pStyle w:val="ListNumber"/>
        <w:spacing w:line="384" w:lineRule="auto" w:after="120"/>
      </w:pPr>
      <w:r>
        <w:rPr>
          <w:rFonts w:ascii="Times New Roman" w:hAnsi="Times New Roman" w:eastAsia="Batang"/>
          <w:sz w:val="22"/>
        </w:rPr>
        <w:t xml:space="preserve">Kubernetes. </w:t>
      </w:r>
      <w:r>
        <w:rPr>
          <w:rFonts w:ascii="Times New Roman" w:hAnsi="Times New Roman" w:eastAsia="Batang"/>
          <w:i/>
          <w:sz w:val="22"/>
        </w:rPr>
        <w:t>Configure Liveness, Readiness and Startup Probes</w:t>
      </w:r>
      <w:r>
        <w:rPr>
          <w:rFonts w:ascii="Times New Roman" w:hAnsi="Times New Roman" w:eastAsia="Batang"/>
          <w:sz w:val="22"/>
        </w:rPr>
        <w:t>.</w:t>
      </w:r>
    </w:p>
    <w:p>
      <w:pPr>
        <w:spacing w:line="384" w:lineRule="auto" w:after="120"/>
        <w:jc w:val="both"/>
      </w:pPr>
      <w:r>
        <w:rPr>
          <w:rFonts w:ascii="Times New Roman" w:hAnsi="Times New Roman" w:eastAsia="Batang"/>
          <w:sz w:val="22"/>
        </w:rPr>
        <w:t>https://kubernetes.io/docs/tasks/configure-pod-container/configure-liveness-readiness-startup-probes/</w:t>
      </w:r>
    </w:p>
    <w:p>
      <w:pPr>
        <w:pStyle w:val="ListNumber"/>
        <w:spacing w:line="384" w:lineRule="auto" w:after="120"/>
      </w:pPr>
      <w:r>
        <w:rPr>
          <w:rFonts w:ascii="Times New Roman" w:hAnsi="Times New Roman" w:eastAsia="Batang"/>
          <w:sz w:val="22"/>
        </w:rPr>
        <w:t xml:space="preserve">Healthchecks.io. </w:t>
      </w:r>
      <w:r>
        <w:rPr>
          <w:rFonts w:ascii="Times New Roman" w:hAnsi="Times New Roman" w:eastAsia="Batang"/>
          <w:i/>
          <w:sz w:val="22"/>
        </w:rPr>
        <w:t>Documentation</w:t>
      </w:r>
      <w:r>
        <w:rPr>
          <w:rFonts w:ascii="Times New Roman" w:hAnsi="Times New Roman" w:eastAsia="Batang"/>
          <w:sz w:val="22"/>
        </w:rPr>
        <w:t>. https://healthchecks.io/docs/</w:t>
      </w:r>
    </w:p>
    <w:p>
      <w:pPr>
        <w:pStyle w:val="ListNumber"/>
        <w:spacing w:line="384" w:lineRule="auto" w:after="120"/>
      </w:pPr>
      <w:r>
        <w:rPr>
          <w:rFonts w:ascii="Times New Roman" w:hAnsi="Times New Roman" w:eastAsia="Batang"/>
          <w:sz w:val="22"/>
        </w:rPr>
        <w:t xml:space="preserve">GitHub. </w:t>
      </w:r>
      <w:r>
        <w:rPr>
          <w:rFonts w:ascii="Times New Roman" w:hAnsi="Times New Roman" w:eastAsia="Batang"/>
          <w:i/>
          <w:sz w:val="22"/>
        </w:rPr>
        <w:t>Dependabot options reference</w:t>
      </w:r>
      <w:r>
        <w:rPr>
          <w:rFonts w:ascii="Times New Roman" w:hAnsi="Times New Roman" w:eastAsia="Batang"/>
          <w:sz w:val="22"/>
        </w:rPr>
        <w:t>.</w:t>
      </w:r>
    </w:p>
    <w:p>
      <w:pPr>
        <w:spacing w:line="384" w:lineRule="auto" w:after="120"/>
        <w:jc w:val="both"/>
      </w:pPr>
      <w:r>
        <w:rPr>
          <w:rFonts w:ascii="Times New Roman" w:hAnsi="Times New Roman" w:eastAsia="Batang"/>
          <w:sz w:val="22"/>
        </w:rPr>
        <w:t>https://docs.github.com/en/code-security/dependabot/working-with-dependabot/dependabot-options-reference</w:t>
      </w:r>
    </w:p>
    <w:p/>
    <w:p>
      <w:pPr>
        <w:pStyle w:val="Heading1"/>
      </w:pPr>
      <w:r>
        <w:rPr>
          <w:rFonts w:ascii="Times New Roman" w:hAnsi="Times New Roman" w:eastAsia="Batang"/>
          <w:b/>
          <w:color w:val="000000"/>
          <w:sz w:val="26"/>
        </w:rPr>
        <w:t>Appendix A. Runbook</w:t>
      </w:r>
    </w:p>
    <w:p>
      <w:pPr>
        <w:spacing w:line="240" w:lineRule="auto" w:before="120" w:after="120"/>
        <w:ind w:left="454"/>
      </w:pPr>
      <w:r>
        <w:rPr>
          <w:rFonts w:ascii="Consolas" w:hAnsi="Consolas" w:eastAsia="Consolas"/>
          <w:sz w:val="18"/>
        </w:rPr>
        <w:t># is laplace healthy?</w:t>
        <w:br/>
        <w:t>kubectl get pods -l app.kubernetes.io/name=laplace</w:t>
        <w:br/>
        <w:t>kubectl logs deploy/laplace --since=15m</w:t>
        <w:br/>
        <w:br/>
        <w:t># is the database healthy, and which instance is primary?</w:t>
        <w:br/>
        <w:t>kubectl get cluster laplace-db</w:t>
        <w:br/>
        <w:br/>
        <w:t># apply a changed flows.toml</w:t>
        <w:br/>
        <w:t>helm upgrade laplace deploy/helm/laplace --reuse-values --set-file flows=flows.toml</w:t>
        <w:br/>
        <w:br/>
        <w:t># validate a flows file before merging</w:t>
        <w:br/>
        <w:t>laplace check flows.toml</w:t>
        <w:br/>
        <w:br/>
        <w:t># take a backup now</w:t>
        <w:br/>
        <w:t>kubectl apply -f - &lt;&lt;EOF</w:t>
        <w:br/>
        <w:t>apiVersion: postgresql.cnpg.io/v1</w:t>
        <w:br/>
        <w:t>kind: Backup</w:t>
        <w:br/>
        <w:t>metadata: { name: laplace-db-now }</w:t>
        <w:br/>
        <w:t>spec:</w:t>
        <w:br/>
        <w:t xml:space="preserve">  cluster: { name: laplace-db }</w:t>
        <w:br/>
        <w:t xml:space="preserve">  method: plugin</w:t>
        <w:br/>
        <w:t xml:space="preserve">  pluginConfiguration: { name: barman-cloud.cloudnative-pg.io }</w:t>
        <w:br/>
        <w:t>EOF</w:t>
      </w:r>
    </w:p>
    <w:p>
      <w:pPr>
        <w:pStyle w:val="Heading1"/>
      </w:pPr>
      <w:r>
        <w:rPr>
          <w:rFonts w:ascii="Times New Roman" w:hAnsi="Times New Roman" w:eastAsia="Batang"/>
          <w:b/>
          <w:color w:val="000000"/>
          <w:sz w:val="26"/>
        </w:rPr>
        <w:t>Appendix B. Known gaps</w:t>
      </w:r>
    </w:p>
    <w:p>
      <w:pPr>
        <w:spacing w:line="384" w:lineRule="auto" w:after="120"/>
        <w:jc w:val="both"/>
      </w:pPr>
      <w:r>
        <w:rPr>
          <w:rFonts w:ascii="Consolas" w:hAnsi="Consolas" w:eastAsia="Consolas"/>
          <w:sz w:val="18"/>
        </w:rPr>
        <w:t>&lt;Table B-1&gt;</w:t>
      </w:r>
      <w:r>
        <w:rPr>
          <w:rFonts w:ascii="Times New Roman" w:hAnsi="Times New Roman" w:eastAsia="Batang"/>
          <w:sz w:val="22"/>
        </w:rPr>
        <w:t xml:space="preserve"> Known gaps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Gap</w:t>
            </w:r>
          </w:p>
        </w:tc>
        <w:tc>
          <w:tcPr>
            <w:tcW w:type="dxa" w:w="3135"/>
          </w:tcPr>
          <w:p>
            <w:pPr>
              <w:jc w:val="center"/>
            </w:pPr>
            <w:r>
              <w:rPr>
                <w:rFonts w:ascii="Times New Roman" w:hAnsi="Times New Roman" w:eastAsia="Batang"/>
                <w:b/>
                <w:sz w:val="22"/>
              </w:rPr>
              <w:t>Effect</w:t>
            </w:r>
          </w:p>
        </w:tc>
        <w:tc>
          <w:tcPr>
            <w:tcW w:type="dxa" w:w="3135"/>
          </w:tcPr>
          <w:p>
            <w:pPr>
              <w:jc w:val="center"/>
            </w:pPr>
            <w:r>
              <w:rPr>
                <w:rFonts w:ascii="Times New Roman" w:hAnsi="Times New Roman" w:eastAsia="Batang"/>
                <w:b/>
                <w:sz w:val="22"/>
              </w:rPr>
              <w:t>Workaround</w:t>
            </w:r>
          </w:p>
        </w:tc>
      </w:tr>
      <w:tr>
        <w:tc>
          <w:tcPr>
            <w:tcW w:type="dxa" w:w="3135"/>
          </w:tcPr>
          <w:p>
            <w:r>
              <w:rPr>
                <w:rFonts w:ascii="Times New Roman" w:hAnsi="Times New Roman" w:eastAsia="Batang"/>
                <w:sz w:val="22"/>
              </w:rPr>
              <w:t>Roles are global</w:t>
            </w:r>
          </w:p>
        </w:tc>
        <w:tc>
          <w:tcPr>
            <w:tcW w:type="dxa" w:w="3135"/>
          </w:tcPr>
          <w:p>
            <w:r>
              <w:rPr>
                <w:rFonts w:ascii="Times New Roman" w:hAnsi="Times New Roman" w:eastAsia="Batang"/>
                <w:sz w:val="22"/>
              </w:rPr>
              <w:t>Any operator can silence any flow</w:t>
            </w:r>
          </w:p>
        </w:tc>
        <w:tc>
          <w:tcPr>
            <w:tcW w:type="dxa" w:w="3135"/>
          </w:tcPr>
          <w:p>
            <w:r>
              <w:rPr>
                <w:rFonts w:ascii="Times New Roman" w:hAnsi="Times New Roman" w:eastAsia="Batang"/>
                <w:sz w:val="22"/>
              </w:rPr>
              <w:t>Keep the operator role to the people on call</w:t>
            </w:r>
          </w:p>
        </w:tc>
      </w:tr>
      <w:tr>
        <w:tc>
          <w:tcPr>
            <w:tcW w:type="dxa" w:w="3135"/>
          </w:tcPr>
          <w:p>
            <w:r>
              <w:rPr>
                <w:rFonts w:ascii="Times New Roman" w:hAnsi="Times New Roman" w:eastAsia="Batang"/>
                <w:sz w:val="22"/>
              </w:rPr>
              <w:t>No escalation</w:t>
            </w:r>
          </w:p>
        </w:tc>
        <w:tc>
          <w:tcPr>
            <w:tcW w:type="dxa" w:w="3135"/>
          </w:tcPr>
          <w:p>
            <w:r>
              <w:rPr>
                <w:rFonts w:ascii="Times New Roman" w:hAnsi="Times New Roman" w:eastAsia="Batang"/>
                <w:sz w:val="22"/>
              </w:rPr>
              <w:t>An unacknowledged alert is not sent anywhere else</w:t>
            </w:r>
          </w:p>
        </w:tc>
        <w:tc>
          <w:tcPr>
            <w:tcW w:type="dxa" w:w="3135"/>
          </w:tcPr>
          <w:p>
            <w:r>
              <w:rPr>
                <w:rFonts w:ascii="Times New Roman" w:hAnsi="Times New Roman" w:eastAsia="Batang"/>
                <w:sz w:val="22"/>
              </w:rPr>
              <w:t>Route owners to a channel that is watched</w:t>
            </w:r>
          </w:p>
        </w:tc>
      </w:tr>
      <w:tr>
        <w:tc>
          <w:tcPr>
            <w:tcW w:type="dxa" w:w="3135"/>
          </w:tcPr>
          <w:p>
            <w:r>
              <w:rPr>
                <w:rFonts w:ascii="Times New Roman" w:hAnsi="Times New Roman" w:eastAsia="Batang"/>
                <w:sz w:val="22"/>
              </w:rPr>
              <w:t>Buttons in Slack and Teams open laplace</w:t>
            </w:r>
          </w:p>
        </w:tc>
        <w:tc>
          <w:tcPr>
            <w:tcW w:type="dxa" w:w="3135"/>
          </w:tcPr>
          <w:p>
            <w:r>
              <w:rPr>
                <w:rFonts w:ascii="Times New Roman" w:hAnsi="Times New Roman" w:eastAsia="Batang"/>
                <w:sz w:val="22"/>
              </w:rPr>
              <w:t>One more click than acting inside the chat</w:t>
            </w:r>
          </w:p>
        </w:tc>
        <w:tc>
          <w:tcPr>
            <w:tcW w:type="dxa" w:w="3135"/>
          </w:tcPr>
          <w:p>
            <w:r>
              <w:rPr>
                <w:rFonts w:ascii="Times New Roman" w:hAnsi="Times New Roman" w:eastAsia="Batang"/>
                <w:sz w:val="22"/>
              </w:rPr>
              <w:t>None needed; this is also what keeps previews from acting</w:t>
            </w:r>
          </w:p>
        </w:tc>
      </w:tr>
      <w:tr>
        <w:tc>
          <w:tcPr>
            <w:tcW w:type="dxa" w:w="3135"/>
          </w:tcPr>
          <w:p>
            <w:r>
              <w:rPr>
                <w:rFonts w:ascii="Times New Roman" w:hAnsi="Times New Roman" w:eastAsia="Batang"/>
                <w:sz w:val="22"/>
              </w:rPr>
              <w:t>Anomalies use a median of ten runs</w:t>
            </w:r>
          </w:p>
        </w:tc>
        <w:tc>
          <w:tcPr>
            <w:tcW w:type="dxa" w:w="3135"/>
          </w:tcPr>
          <w:p>
            <w:r>
              <w:rPr>
                <w:rFonts w:ascii="Times New Roman" w:hAnsi="Times New Roman" w:eastAsia="Batang"/>
                <w:sz w:val="22"/>
              </w:rPr>
              <w:t>Month-end and other seasonal loads can warn</w:t>
            </w:r>
          </w:p>
        </w:tc>
        <w:tc>
          <w:tcPr>
            <w:tcW w:type="dxa" w:w="3135"/>
          </w:tcPr>
          <w:p>
            <w:r>
              <w:rPr>
                <w:rFonts w:ascii="Times New Roman" w:hAnsi="Times New Roman" w:eastAsia="Batang"/>
                <w:sz w:val="22"/>
              </w:rPr>
              <w:t xml:space="preserve">Raise </w:t>
            </w:r>
            <w:r>
              <w:rPr>
                <w:rFonts w:ascii="Consolas" w:hAnsi="Consolas" w:eastAsia="Consolas"/>
                <w:sz w:val="18"/>
              </w:rPr>
              <w:t>anomaly_tolerance</w:t>
            </w:r>
            <w:r>
              <w:rPr>
                <w:rFonts w:ascii="Times New Roman" w:hAnsi="Times New Roman" w:eastAsia="Batang"/>
                <w:sz w:val="22"/>
              </w:rPr>
              <w:t xml:space="preserve"> for those flows</w:t>
            </w:r>
          </w:p>
        </w:tc>
      </w:tr>
      <w:tr>
        <w:tc>
          <w:tcPr>
            <w:tcW w:type="dxa" w:w="3135"/>
          </w:tcPr>
          <w:p>
            <w:r>
              <w:rPr>
                <w:rFonts w:ascii="Times New Roman" w:hAnsi="Times New Roman" w:eastAsia="Batang"/>
                <w:sz w:val="22"/>
              </w:rPr>
              <w:t>Graph email is HTML only</w:t>
            </w:r>
          </w:p>
        </w:tc>
        <w:tc>
          <w:tcPr>
            <w:tcW w:type="dxa" w:w="3135"/>
          </w:tcPr>
          <w:p>
            <w:r>
              <w:rPr>
                <w:rFonts w:ascii="Times New Roman" w:hAnsi="Times New Roman" w:eastAsia="Batang"/>
                <w:sz w:val="22"/>
              </w:rPr>
              <w:t>Mail clients without HTML show little</w:t>
            </w:r>
          </w:p>
        </w:tc>
        <w:tc>
          <w:tcPr>
            <w:tcW w:type="dxa" w:w="3135"/>
          </w:tcPr>
          <w:p>
            <w:r>
              <w:rPr>
                <w:rFonts w:ascii="Times New Roman" w:hAnsi="Times New Roman" w:eastAsia="Batang"/>
                <w:sz w:val="22"/>
              </w:rPr>
              <w:t>Use SMTP, which sends plain text as well</w:t>
            </w:r>
          </w:p>
        </w:tc>
      </w:tr>
      <w:tr>
        <w:tc>
          <w:tcPr>
            <w:tcW w:type="dxa" w:w="3135"/>
          </w:tcPr>
          <w:p>
            <w:r>
              <w:rPr>
                <w:rFonts w:ascii="Times New Roman" w:hAnsi="Times New Roman" w:eastAsia="Batang"/>
                <w:sz w:val="22"/>
              </w:rPr>
              <w:t>A restore does not move the nightly schedule</w:t>
            </w:r>
          </w:p>
        </w:tc>
        <w:tc>
          <w:tcPr>
            <w:tcW w:type="dxa" w:w="3135"/>
          </w:tcPr>
          <w:p>
            <w:r>
              <w:rPr>
                <w:rFonts w:ascii="Times New Roman" w:hAnsi="Times New Roman" w:eastAsia="Batang"/>
                <w:sz w:val="22"/>
              </w:rPr>
              <w:t>Backups keep targeting the old cluster</w:t>
            </w:r>
          </w:p>
        </w:tc>
        <w:tc>
          <w:tcPr>
            <w:tcW w:type="dxa" w:w="3135"/>
          </w:tcPr>
          <w:p>
            <w:r>
              <w:rPr>
                <w:rFonts w:ascii="Times New Roman" w:hAnsi="Times New Roman" w:eastAsia="Batang"/>
                <w:sz w:val="22"/>
              </w:rPr>
              <w:t>Step 4 of Chapter VI, Section 2</w:t>
            </w:r>
          </w:p>
        </w:tc>
      </w:tr>
    </w:tbl>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