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tiberiusdelta: Architecture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Technical architecture specification </w:t>
      </w:r>
      <w:r>
        <w:rPr>
          <w:rFonts w:ascii="Times New Roman" w:hAnsi="Times New Roman" w:eastAsia="Batang"/>
          <w:b/>
          <w:sz w:val="22"/>
        </w:rPr>
        <w:t>Status</w:t>
      </w:r>
      <w:r>
        <w:rPr>
          <w:rFonts w:ascii="Times New Roman" w:hAnsi="Times New Roman" w:eastAsia="Batang"/>
          <w:sz w:val="22"/>
        </w:rPr>
        <w:t xml:space="preserve"> Complete and implemented. The pipeline runs end to end against a live SQL Server, behind both the Rust and the Python surface. </w:t>
      </w:r>
      <w:r>
        <w:rPr>
          <w:rFonts w:ascii="Times New Roman" w:hAnsi="Times New Roman" w:eastAsia="Batang"/>
          <w:b/>
          <w:sz w:val="22"/>
        </w:rPr>
        <w:t>Audience</w:t>
      </w:r>
      <w:r>
        <w:rPr>
          <w:rFonts w:ascii="Times New Roman" w:hAnsi="Times New Roman" w:eastAsia="Batang"/>
          <w:sz w:val="22"/>
        </w:rPr>
        <w:t xml:space="preserve"> Anyone integrating, operating, or modifying this library. No prior context assumed.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api.md</w:t>
      </w:r>
      <w:r>
        <w:rPr>
          <w:rFonts w:ascii="Times New Roman" w:hAnsi="Times New Roman" w:eastAsia="Batang"/>
          <w:sz w:val="22"/>
        </w:rPr>
        <w:t xml:space="preserve"> for the callable surface, </w:t>
      </w:r>
      <w:r>
        <w:rPr>
          <w:rFonts w:ascii="Consolas" w:hAnsi="Consolas" w:eastAsia="Consolas"/>
          <w:sz w:val="18"/>
        </w:rPr>
        <w:t>operations.md</w:t>
      </w:r>
      <w:r>
        <w:rPr>
          <w:rFonts w:ascii="Times New Roman" w:hAnsi="Times New Roman" w:eastAsia="Batang"/>
          <w:sz w:val="22"/>
        </w:rPr>
        <w:t xml:space="preserve"> for running it.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Rationale</w:t>
      </w:r>
    </w:p>
    <w:p>
      <w:pPr>
        <w:pStyle w:val="ListBullet"/>
        <w:spacing w:line="384" w:lineRule="auto" w:after="120"/>
      </w:pPr>
      <w:r>
        <w:rPr>
          <w:rFonts w:ascii="Times New Roman" w:hAnsi="Times New Roman" w:eastAsia="Batang"/>
          <w:sz w:val="22"/>
        </w:rPr>
        <w:t>3. Relationship to pgdelta</w:t>
      </w:r>
    </w:p>
    <w:p>
      <w:pPr>
        <w:pStyle w:val="ListBullet"/>
        <w:spacing w:line="384" w:lineRule="auto" w:after="120"/>
      </w:pPr>
      <w:r>
        <w:rPr>
          <w:rFonts w:ascii="Times New Roman" w:hAnsi="Times New Roman" w:eastAsia="Batang"/>
          <w:sz w:val="22"/>
        </w:rPr>
        <w:t>4. Scope and non-goals</w:t>
      </w:r>
    </w:p>
    <w:p>
      <w:pPr>
        <w:pStyle w:val="ListBullet"/>
        <w:spacing w:line="384" w:lineRule="auto" w:after="120"/>
      </w:pPr>
      <w:r>
        <w:rPr>
          <w:rFonts w:ascii="Times New Roman" w:hAnsi="Times New Roman" w:eastAsia="Batang"/>
          <w:sz w:val="22"/>
        </w:rPr>
        <w:t>II. Incremental Sync</w:t>
      </w:r>
    </w:p>
    <w:p>
      <w:pPr>
        <w:pStyle w:val="ListBullet"/>
        <w:spacing w:line="384" w:lineRule="auto" w:after="120"/>
      </w:pPr>
      <w:r>
        <w:rPr>
          <w:rFonts w:ascii="Times New Roman" w:hAnsi="Times New Roman" w:eastAsia="Batang"/>
          <w:sz w:val="22"/>
        </w:rPr>
        <w:t>1. The watermark</w:t>
      </w:r>
    </w:p>
    <w:p>
      <w:pPr>
        <w:pStyle w:val="ListBullet"/>
        <w:spacing w:line="384" w:lineRule="auto" w:after="120"/>
      </w:pPr>
      <w:r>
        <w:rPr>
          <w:rFonts w:ascii="Times New Roman" w:hAnsi="Times New Roman" w:eastAsia="Batang"/>
          <w:sz w:val="22"/>
        </w:rPr>
        <w:t>2. The checkpoint</w:t>
      </w:r>
    </w:p>
    <w:p>
      <w:pPr>
        <w:pStyle w:val="ListBullet"/>
        <w:spacing w:line="384" w:lineRule="auto" w:after="120"/>
      </w:pPr>
      <w:r>
        <w:rPr>
          <w:rFonts w:ascii="Times New Roman" w:hAnsi="Times New Roman" w:eastAsia="Batang"/>
          <w:sz w:val="22"/>
        </w:rPr>
        <w:t>3. Ordering of merge and checkpoint</w:t>
      </w:r>
    </w:p>
    <w:p>
      <w:pPr>
        <w:pStyle w:val="ListBullet"/>
        <w:spacing w:line="384" w:lineRule="auto" w:after="120"/>
      </w:pPr>
      <w:r>
        <w:rPr>
          <w:rFonts w:ascii="Times New Roman" w:hAnsi="Times New Roman" w:eastAsia="Batang"/>
          <w:sz w:val="22"/>
        </w:rPr>
        <w:t>4. What incremental sync cannot do</w:t>
      </w:r>
    </w:p>
    <w:p>
      <w:pPr>
        <w:pStyle w:val="ListBullet"/>
        <w:spacing w:line="384" w:lineRule="auto" w:after="120"/>
      </w:pPr>
      <w:r>
        <w:rPr>
          <w:rFonts w:ascii="Times New Roman" w:hAnsi="Times New Roman" w:eastAsia="Batang"/>
          <w:sz w:val="22"/>
        </w:rPr>
        <w:t>III. Pipeline Architecture</w:t>
      </w:r>
    </w:p>
    <w:p>
      <w:pPr>
        <w:pStyle w:val="ListBullet"/>
        <w:spacing w:line="384" w:lineRule="auto" w:after="120"/>
      </w:pPr>
      <w:r>
        <w:rPr>
          <w:rFonts w:ascii="Times New Roman" w:hAnsi="Times New Roman" w:eastAsia="Batang"/>
          <w:sz w:val="22"/>
        </w:rPr>
        <w:t>1. Stage overview</w:t>
      </w:r>
    </w:p>
    <w:p>
      <w:pPr>
        <w:pStyle w:val="ListBullet"/>
        <w:spacing w:line="384" w:lineRule="auto" w:after="120"/>
      </w:pPr>
      <w:r>
        <w:rPr>
          <w:rFonts w:ascii="Times New Roman" w:hAnsi="Times New Roman" w:eastAsia="Batang"/>
          <w:sz w:val="22"/>
        </w:rPr>
        <w:t>2. Connect</w:t>
      </w:r>
    </w:p>
    <w:p>
      <w:pPr>
        <w:pStyle w:val="ListBullet"/>
        <w:spacing w:line="384" w:lineRule="auto" w:after="120"/>
      </w:pPr>
      <w:r>
        <w:rPr>
          <w:rFonts w:ascii="Times New Roman" w:hAnsi="Times New Roman" w:eastAsia="Batang"/>
          <w:sz w:val="22"/>
        </w:rPr>
        <w:t>3. Describe</w:t>
      </w:r>
    </w:p>
    <w:p>
      <w:pPr>
        <w:pStyle w:val="ListBullet"/>
        <w:spacing w:line="384" w:lineRule="auto" w:after="120"/>
      </w:pPr>
      <w:r>
        <w:rPr>
          <w:rFonts w:ascii="Times New Roman" w:hAnsi="Times New Roman" w:eastAsia="Batang"/>
          <w:sz w:val="22"/>
        </w:rPr>
        <w:t>4. Fetch</w:t>
      </w:r>
    </w:p>
    <w:p>
      <w:pPr>
        <w:pStyle w:val="ListBullet"/>
        <w:spacing w:line="384" w:lineRule="auto" w:after="120"/>
      </w:pPr>
      <w:r>
        <w:rPr>
          <w:rFonts w:ascii="Times New Roman" w:hAnsi="Times New Roman" w:eastAsia="Batang"/>
          <w:sz w:val="22"/>
        </w:rPr>
        <w:t>5. Build</w:t>
      </w:r>
    </w:p>
    <w:p>
      <w:pPr>
        <w:pStyle w:val="ListBullet"/>
        <w:spacing w:line="384" w:lineRule="auto" w:after="120"/>
      </w:pPr>
      <w:r>
        <w:rPr>
          <w:rFonts w:ascii="Times New Roman" w:hAnsi="Times New Roman" w:eastAsia="Batang"/>
          <w:sz w:val="22"/>
        </w:rPr>
        <w:t>6. Merge</w:t>
      </w:r>
    </w:p>
    <w:p>
      <w:pPr>
        <w:pStyle w:val="ListBullet"/>
        <w:spacing w:line="384" w:lineRule="auto" w:after="120"/>
      </w:pPr>
      <w:r>
        <w:rPr>
          <w:rFonts w:ascii="Times New Roman" w:hAnsi="Times New Roman" w:eastAsia="Batang"/>
          <w:sz w:val="22"/>
        </w:rPr>
        <w:t>7. Checkpoint</w:t>
      </w:r>
    </w:p>
    <w:p>
      <w:pPr>
        <w:pStyle w:val="ListBullet"/>
        <w:spacing w:line="384" w:lineRule="auto" w:after="120"/>
      </w:pPr>
      <w:r>
        <w:rPr>
          <w:rFonts w:ascii="Times New Roman" w:hAnsi="Times New Roman" w:eastAsia="Batang"/>
          <w:sz w:val="22"/>
        </w:rPr>
        <w:t>IV. Concurrency Model</w:t>
      </w:r>
    </w:p>
    <w:p>
      <w:pPr>
        <w:pStyle w:val="ListBullet"/>
        <w:spacing w:line="384" w:lineRule="auto" w:after="120"/>
      </w:pPr>
      <w:r>
        <w:rPr>
          <w:rFonts w:ascii="Times New Roman" w:hAnsi="Times New Roman" w:eastAsia="Batang"/>
          <w:sz w:val="22"/>
        </w:rPr>
        <w:t>1. Execution model by component</w:t>
      </w:r>
    </w:p>
    <w:p>
      <w:pPr>
        <w:pStyle w:val="ListBullet"/>
        <w:spacing w:line="384" w:lineRule="auto" w:after="120"/>
      </w:pPr>
      <w:r>
        <w:rPr>
          <w:rFonts w:ascii="Times New Roman" w:hAnsi="Times New Roman" w:eastAsia="Batang"/>
          <w:sz w:val="22"/>
        </w:rPr>
        <w:t>2. Rationale for the division</w:t>
      </w:r>
    </w:p>
    <w:p>
      <w:pPr>
        <w:pStyle w:val="ListBullet"/>
        <w:spacing w:line="384" w:lineRule="auto" w:after="120"/>
      </w:pPr>
      <w:r>
        <w:rPr>
          <w:rFonts w:ascii="Times New Roman" w:hAnsi="Times New Roman" w:eastAsia="Batang"/>
          <w:sz w:val="22"/>
        </w:rPr>
        <w:t>3. The Global Interpreter Lock</w:t>
      </w:r>
    </w:p>
    <w:p>
      <w:pPr>
        <w:pStyle w:val="ListBullet"/>
        <w:spacing w:line="384" w:lineRule="auto" w:after="120"/>
      </w:pPr>
      <w:r>
        <w:rPr>
          <w:rFonts w:ascii="Times New Roman" w:hAnsi="Times New Roman" w:eastAsia="Batang"/>
          <w:sz w:val="22"/>
        </w:rPr>
        <w:t>4. Known ceiling</w:t>
      </w:r>
    </w:p>
    <w:p>
      <w:pPr>
        <w:pStyle w:val="ListBullet"/>
        <w:spacing w:line="384" w:lineRule="auto" w:after="120"/>
      </w:pPr>
      <w:r>
        <w:rPr>
          <w:rFonts w:ascii="Times New Roman" w:hAnsi="Times New Roman" w:eastAsia="Batang"/>
          <w:sz w:val="22"/>
        </w:rPr>
        <w:t>V. Resource Model</w:t>
      </w:r>
    </w:p>
    <w:p>
      <w:pPr>
        <w:pStyle w:val="ListBullet"/>
        <w:spacing w:line="384" w:lineRule="auto" w:after="120"/>
      </w:pPr>
      <w:r>
        <w:rPr>
          <w:rFonts w:ascii="Times New Roman" w:hAnsi="Times New Roman" w:eastAsia="Batang"/>
          <w:sz w:val="22"/>
        </w:rPr>
        <w:t>VI. Failure Model</w:t>
      </w:r>
    </w:p>
    <w:p>
      <w:pPr>
        <w:pStyle w:val="ListBullet"/>
        <w:spacing w:line="384" w:lineRule="auto" w:after="120"/>
      </w:pPr>
      <w:r>
        <w:rPr>
          <w:rFonts w:ascii="Times New Roman" w:hAnsi="Times New Roman" w:eastAsia="Batang"/>
          <w:sz w:val="22"/>
        </w:rPr>
        <w:t>1. The consistency boundary</w:t>
      </w:r>
    </w:p>
    <w:p>
      <w:pPr>
        <w:pStyle w:val="ListBullet"/>
        <w:spacing w:line="384" w:lineRule="auto" w:after="120"/>
      </w:pPr>
      <w:r>
        <w:rPr>
          <w:rFonts w:ascii="Times New Roman" w:hAnsi="Times New Roman" w:eastAsia="Batang"/>
          <w:sz w:val="22"/>
        </w:rPr>
        <w:t>2. Classification of faults</w:t>
      </w:r>
    </w:p>
    <w:p>
      <w:pPr>
        <w:pStyle w:val="ListBullet"/>
        <w:spacing w:line="384" w:lineRule="auto" w:after="120"/>
      </w:pPr>
      <w:r>
        <w:rPr>
          <w:rFonts w:ascii="Times New Roman" w:hAnsi="Times New Roman" w:eastAsia="Batang"/>
          <w:sz w:val="22"/>
        </w:rPr>
        <w:t>3. Recovery</w:t>
      </w:r>
    </w:p>
    <w:p>
      <w:pPr>
        <w:pStyle w:val="ListBullet"/>
        <w:spacing w:line="384" w:lineRule="auto" w:after="120"/>
      </w:pPr>
      <w:r>
        <w:rPr>
          <w:rFonts w:ascii="Times New Roman" w:hAnsi="Times New Roman" w:eastAsia="Batang"/>
          <w:sz w:val="22"/>
        </w:rPr>
        <w:t>VII. Type Mapping</w:t>
      </w:r>
    </w:p>
    <w:p>
      <w:pPr>
        <w:pStyle w:val="ListBullet"/>
        <w:spacing w:line="384" w:lineRule="auto" w:after="120"/>
      </w:pPr>
      <w:r>
        <w:rPr>
          <w:rFonts w:ascii="Times New Roman" w:hAnsi="Times New Roman" w:eastAsia="Batang"/>
          <w:sz w:val="22"/>
        </w:rPr>
        <w:t>1. Why the catalog and not the wire</w:t>
      </w:r>
    </w:p>
    <w:p>
      <w:pPr>
        <w:pStyle w:val="ListBullet"/>
        <w:spacing w:line="384" w:lineRule="auto" w:after="120"/>
      </w:pPr>
      <w:r>
        <w:rPr>
          <w:rFonts w:ascii="Times New Roman" w:hAnsi="Times New Roman" w:eastAsia="Batang"/>
          <w:sz w:val="22"/>
        </w:rPr>
        <w:t>2. Mapping table</w:t>
      </w:r>
    </w:p>
    <w:p>
      <w:pPr>
        <w:pStyle w:val="ListBullet"/>
        <w:spacing w:line="384" w:lineRule="auto" w:after="120"/>
      </w:pPr>
      <w:r>
        <w:rPr>
          <w:rFonts w:ascii="Times New Roman" w:hAnsi="Times New Roman" w:eastAsia="Batang"/>
          <w:sz w:val="22"/>
        </w:rPr>
        <w:t>3. Edge cases</w:t>
      </w:r>
    </w:p>
    <w:p>
      <w:pPr>
        <w:pStyle w:val="ListBullet"/>
        <w:spacing w:line="384" w:lineRule="auto" w:after="120"/>
      </w:pPr>
      <w:r>
        <w:rPr>
          <w:rFonts w:ascii="Times New Roman" w:hAnsi="Times New Roman" w:eastAsia="Batang"/>
          <w:sz w:val="22"/>
        </w:rPr>
        <w:t>4. Timestamps</w:t>
      </w:r>
    </w:p>
    <w:p>
      <w:pPr>
        <w:pStyle w:val="ListBullet"/>
        <w:spacing w:line="384" w:lineRule="auto" w:after="120"/>
      </w:pPr>
      <w:r>
        <w:rPr>
          <w:rFonts w:ascii="Times New Roman" w:hAnsi="Times New Roman" w:eastAsia="Batang"/>
          <w:sz w:val="22"/>
        </w:rPr>
        <w:t>VIII. Security Model</w:t>
      </w:r>
    </w:p>
    <w:p>
      <w:pPr>
        <w:pStyle w:val="ListBullet"/>
        <w:spacing w:line="384" w:lineRule="auto" w:after="120"/>
      </w:pPr>
      <w:r>
        <w:rPr>
          <w:rFonts w:ascii="Times New Roman" w:hAnsi="Times New Roman" w:eastAsia="Batang"/>
          <w:sz w:val="22"/>
        </w:rPr>
        <w:t>IX. Deployment Constraints</w:t>
      </w:r>
    </w:p>
    <w:p>
      <w:pPr>
        <w:pStyle w:val="ListBullet"/>
        <w:spacing w:line="384" w:lineRule="auto" w:after="120"/>
      </w:pPr>
      <w:r>
        <w:rPr>
          <w:rFonts w:ascii="Times New Roman" w:hAnsi="Times New Roman" w:eastAsia="Batang"/>
          <w:sz w:val="22"/>
        </w:rPr>
        <w:t>X. Assessment</w:t>
      </w:r>
    </w:p>
    <w:p>
      <w:pPr>
        <w:pStyle w:val="ListBullet"/>
        <w:spacing w:line="384" w:lineRule="auto" w:after="120"/>
      </w:pPr>
      <w:r>
        <w:rPr>
          <w:rFonts w:ascii="Times New Roman" w:hAnsi="Times New Roman" w:eastAsia="Batang"/>
          <w:sz w:val="22"/>
        </w:rPr>
        <w:t>1. Advantages</w:t>
      </w:r>
    </w:p>
    <w:p>
      <w:pPr>
        <w:pStyle w:val="ListBullet"/>
        <w:spacing w:line="384" w:lineRule="auto" w:after="120"/>
      </w:pPr>
      <w:r>
        <w:rPr>
          <w:rFonts w:ascii="Times New Roman" w:hAnsi="Times New Roman" w:eastAsia="Batang"/>
          <w:sz w:val="22"/>
        </w:rPr>
        <w:t>2. Disadvantages</w:t>
      </w:r>
    </w:p>
    <w:p>
      <w:pPr>
        <w:pStyle w:val="ListBullet"/>
        <w:spacing w:line="384" w:lineRule="auto" w:after="120"/>
      </w:pPr>
      <w:r>
        <w:rPr>
          <w:rFonts w:ascii="Times New Roman" w:hAnsi="Times New Roman" w:eastAsia="Batang"/>
          <w:sz w:val="22"/>
        </w:rPr>
        <w:t>3. Conditions under which this design is inappropriate</w:t>
      </w:r>
    </w:p>
    <w:p>
      <w:pPr>
        <w:pStyle w:val="ListBullet"/>
        <w:spacing w:line="384" w:lineRule="auto" w:after="120"/>
      </w:pPr>
      <w:r>
        <w:rPr>
          <w:rFonts w:ascii="Times New Roman" w:hAnsi="Times New Roman" w:eastAsia="Batang"/>
          <w:sz w:val="22"/>
        </w:rPr>
        <w:t>XI. Dependencies</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Glossary</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Pipeline stages and responsibilities</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Execution model by component</w:t>
      </w:r>
    </w:p>
    <w:p>
      <w:pPr>
        <w:pStyle w:val="ListBullet"/>
        <w:spacing w:line="384" w:lineRule="auto" w:after="120"/>
      </w:pPr>
      <w:r>
        <w:rPr>
          <w:rFonts w:ascii="Consolas" w:hAnsi="Consolas" w:eastAsia="Consolas"/>
          <w:sz w:val="18"/>
        </w:rPr>
        <w:t>&lt;Table 6-1&gt;</w:t>
      </w:r>
      <w:r>
        <w:rPr>
          <w:rFonts w:ascii="Times New Roman" w:hAnsi="Times New Roman" w:eastAsia="Batang"/>
          <w:sz w:val="22"/>
        </w:rPr>
        <w:t xml:space="preserve"> Classification of faults</w:t>
      </w:r>
    </w:p>
    <w:p>
      <w:pPr>
        <w:pStyle w:val="ListBullet"/>
        <w:spacing w:line="384" w:lineRule="auto" w:after="120"/>
      </w:pPr>
      <w:r>
        <w:rPr>
          <w:rFonts w:ascii="Consolas" w:hAnsi="Consolas" w:eastAsia="Consolas"/>
          <w:sz w:val="18"/>
        </w:rPr>
        <w:t>&lt;Table 7-1&gt;</w:t>
      </w:r>
      <w:r>
        <w:rPr>
          <w:rFonts w:ascii="Times New Roman" w:hAnsi="Times New Roman" w:eastAsia="Batang"/>
          <w:sz w:val="22"/>
        </w:rPr>
        <w:t xml:space="preserve"> SQL Server to Arrow type mapping</w:t>
      </w:r>
    </w:p>
    <w:p>
      <w:pPr>
        <w:pStyle w:val="ListBullet"/>
        <w:spacing w:line="384" w:lineRule="auto" w:after="120"/>
      </w:pPr>
      <w:r>
        <w:rPr>
          <w:rFonts w:ascii="Consolas" w:hAnsi="Consolas" w:eastAsia="Consolas"/>
          <w:sz w:val="18"/>
        </w:rPr>
        <w:t>&lt;Table 11-1&gt;</w:t>
      </w:r>
      <w:r>
        <w:rPr>
          <w:rFonts w:ascii="Times New Roman" w:hAnsi="Times New Roman" w:eastAsia="Batang"/>
          <w:sz w:val="22"/>
        </w:rPr>
        <w:t xml:space="preserve"> Direct dependencies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Glossary of terms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1-1]</w:t>
      </w:r>
      <w:r>
        <w:rPr>
          <w:rFonts w:ascii="Times New Roman" w:hAnsi="Times New Roman" w:eastAsia="Batang"/>
          <w:sz w:val="22"/>
        </w:rPr>
        <w:t xml:space="preserve"> Pipeline superseded by this library</w:t>
      </w:r>
    </w:p>
    <w:p>
      <w:pPr>
        <w:pStyle w:val="ListBullet"/>
        <w:spacing w:line="384" w:lineRule="auto" w:after="120"/>
      </w:pPr>
      <w:r>
        <w:rPr>
          <w:rFonts w:ascii="Consolas" w:hAnsi="Consolas" w:eastAsia="Consolas"/>
          <w:sz w:val="18"/>
        </w:rPr>
        <w:t>[Figure 1-2]</w:t>
      </w:r>
      <w:r>
        <w:rPr>
          <w:rFonts w:ascii="Times New Roman" w:hAnsi="Times New Roman" w:eastAsia="Batang"/>
          <w:sz w:val="22"/>
        </w:rPr>
        <w:t xml:space="preserve"> Pipeline implemented by this library</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One table's run</w:t>
      </w:r>
    </w:p>
    <w:p>
      <w:pPr>
        <w:pStyle w:val="ListBullet"/>
        <w:spacing w:line="384" w:lineRule="auto" w:after="120"/>
      </w:pPr>
      <w:r>
        <w:rPr>
          <w:rFonts w:ascii="Consolas" w:hAnsi="Consolas" w:eastAsia="Consolas"/>
          <w:sz w:val="18"/>
        </w:rPr>
        <w:t>[Figure 5-1]</w:t>
      </w:r>
      <w:r>
        <w:rPr>
          <w:rFonts w:ascii="Times New Roman" w:hAnsi="Times New Roman" w:eastAsia="Batang"/>
          <w:sz w:val="22"/>
        </w:rPr>
        <w:t xml:space="preserve"> Determinants of peak memory</w:t>
      </w:r>
    </w:p>
    <w:p>
      <w:pPr>
        <w:pStyle w:val="ListBullet"/>
        <w:spacing w:line="384" w:lineRule="auto" w:after="120"/>
      </w:pPr>
      <w:r>
        <w:rPr>
          <w:rFonts w:ascii="Consolas" w:hAnsi="Consolas" w:eastAsia="Consolas"/>
          <w:sz w:val="18"/>
        </w:rPr>
        <w:t>[Figure 6-1]</w:t>
      </w:r>
      <w:r>
        <w:rPr>
          <w:rFonts w:ascii="Times New Roman" w:hAnsi="Times New Roman" w:eastAsia="Batang"/>
          <w:sz w:val="22"/>
        </w:rPr>
        <w:t xml:space="preserve"> State after a failure mid-run</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Consolas" w:hAnsi="Consolas" w:eastAsia="Consolas"/>
          <w:sz w:val="18"/>
        </w:rPr>
        <w:t>tiberiusdelta</w:t>
      </w:r>
      <w:r>
        <w:rPr>
          <w:rFonts w:ascii="Times New Roman" w:hAnsi="Times New Roman" w:eastAsia="Batang"/>
          <w:sz w:val="22"/>
        </w:rPr>
        <w:t xml:space="preserve"> streams a live Microsoft SQL Server database into Delta Lake tables, incrementally. It is a Rust core with Python bindings, intended for use from Databricks.</w:t>
      </w:r>
    </w:p>
    <w:p>
      <w:pPr>
        <w:spacing w:line="384" w:lineRule="auto" w:after="120"/>
        <w:jc w:val="both"/>
      </w:pPr>
      <w:r>
        <w:rPr>
          <w:rFonts w:ascii="Times New Roman" w:hAnsi="Times New Roman" w:eastAsia="Batang"/>
          <w:sz w:val="22"/>
        </w:rPr>
        <w:t>Each run pulls only the rows that are new or have changed since that table's own last successful run, and merges them into a Delta table keyed on the table's primary key.</w:t>
      </w:r>
    </w:p>
    <w:p>
      <w:pPr>
        <w:spacing w:line="384" w:lineRule="auto" w:after="120"/>
        <w:jc w:val="both"/>
      </w:pPr>
      <w:r>
        <w:rPr>
          <w:rFonts w:ascii="Times New Roman" w:hAnsi="Times New Roman" w:eastAsia="Batang"/>
          <w:sz w:val="22"/>
        </w:rPr>
        <w:t>It exists to remove both an export step and a full reload from the ingestion path.</w:t>
      </w:r>
    </w:p>
    <w:p>
      <w:pPr>
        <w:spacing w:line="240" w:lineRule="auto" w:before="120" w:after="120"/>
        <w:ind w:left="454"/>
      </w:pPr>
      <w:r>
        <w:rPr>
          <w:rFonts w:ascii="Consolas" w:hAnsi="Consolas" w:eastAsia="Consolas"/>
          <w:sz w:val="18"/>
        </w:rPr>
        <w:t>SQL Server -&gt; nightly export to files -&gt; land the files -&gt; reload every row -&gt; Delta</w:t>
      </w:r>
    </w:p>
    <w:p>
      <w:pPr>
        <w:spacing w:line="384" w:lineRule="auto" w:after="120"/>
        <w:jc w:val="both"/>
      </w:pPr>
      <w:r>
        <w:rPr>
          <w:rFonts w:ascii="Times New Roman" w:hAnsi="Times New Roman" w:eastAsia="Batang"/>
          <w:sz w:val="22"/>
        </w:rPr>
        <w:t>[Figure 1-1] Pipeline superseded by this library</w:t>
      </w:r>
    </w:p>
    <w:p>
      <w:pPr>
        <w:spacing w:line="384" w:lineRule="auto" w:after="120"/>
        <w:jc w:val="both"/>
      </w:pPr>
      <w:r>
        <w:rPr>
          <w:rFonts w:ascii="Times New Roman" w:hAnsi="Times New Roman" w:eastAsia="Batang"/>
          <w:sz w:val="22"/>
        </w:rPr>
        <w:t>That path re-reads and rewrites the entire dataset every night regardless of how little changed, and the export itself is a separate scheduled system that can fail silently and leave yesterday's file in place. This library connects to the source directly and moves only the difference.</w:t>
      </w:r>
    </w:p>
    <w:p>
      <w:pPr>
        <w:spacing w:line="240" w:lineRule="auto" w:before="120" w:after="120"/>
        <w:ind w:left="454"/>
      </w:pPr>
      <w:r>
        <w:rPr>
          <w:rFonts w:ascii="Consolas" w:hAnsi="Consolas" w:eastAsia="Consolas"/>
          <w:sz w:val="18"/>
        </w:rPr>
        <w:t>SQL Server -&gt; SELECT ... WHERE watermark &gt; checkpoint -&gt; Arrow -&gt; Delta MERGE</w:t>
      </w:r>
    </w:p>
    <w:p>
      <w:pPr>
        <w:spacing w:line="384" w:lineRule="auto" w:after="120"/>
        <w:jc w:val="both"/>
      </w:pPr>
      <w:r>
        <w:rPr>
          <w:rFonts w:ascii="Times New Roman" w:hAnsi="Times New Roman" w:eastAsia="Batang"/>
          <w:sz w:val="22"/>
        </w:rPr>
        <w:t>[Figure 1-2] Pipeline implemented by this library</w:t>
      </w:r>
    </w:p>
    <w:p>
      <w:pPr>
        <w:pStyle w:val="Heading2"/>
      </w:pPr>
      <w:r>
        <w:rPr>
          <w:rFonts w:ascii="Times New Roman" w:hAnsi="Times New Roman" w:eastAsia="Batang"/>
          <w:b/>
          <w:color w:val="000000"/>
          <w:sz w:val="24"/>
        </w:rPr>
        <w:t>2. Rationale</w:t>
      </w:r>
    </w:p>
    <w:p>
      <w:pPr>
        <w:spacing w:line="384" w:lineRule="auto" w:after="120"/>
        <w:jc w:val="both"/>
      </w:pPr>
      <w:r>
        <w:rPr>
          <w:rFonts w:ascii="Times New Roman" w:hAnsi="Times New Roman" w:eastAsia="Batang"/>
          <w:sz w:val="22"/>
        </w:rPr>
        <w:t>Two properties of the workload drive the design.</w:t>
      </w:r>
    </w:p>
    <w:p>
      <w:pPr>
        <w:spacing w:line="384" w:lineRule="auto" w:after="120"/>
        <w:jc w:val="both"/>
      </w:pPr>
      <w:r>
        <w:rPr>
          <w:rFonts w:ascii="Times New Roman" w:hAnsi="Times New Roman" w:eastAsia="Batang"/>
          <w:sz w:val="22"/>
        </w:rPr>
        <w:t>The first is that the source is reachable. Unlike a delivered file, a live connection can be asked precisely what changed, which makes the cost of a run proportional to the change rather than to the dataset. A table of fifty million rows with a thousand updates a day transfers a thousand rows.</w:t>
      </w:r>
    </w:p>
    <w:p>
      <w:pPr>
        <w:spacing w:line="384" w:lineRule="auto" w:after="120"/>
        <w:jc w:val="both"/>
      </w:pPr>
      <w:r>
        <w:rPr>
          <w:rFonts w:ascii="Times New Roman" w:hAnsi="Times New Roman" w:eastAsia="Batang"/>
          <w:sz w:val="22"/>
        </w:rPr>
        <w:t>The second is that the source is trusted and in production. It is the organization's own system, so the structural paranoia appropriate to a file from a third party is misdirected here; but it is serving real users, so a runaway query is a far more serious failure than it would be against a file. The security model in Chapter VIII follows from that inversion, not from a generic checklist.</w:t>
      </w:r>
    </w:p>
    <w:p>
      <w:pPr>
        <w:pStyle w:val="Heading2"/>
      </w:pPr>
      <w:r>
        <w:rPr>
          <w:rFonts w:ascii="Times New Roman" w:hAnsi="Times New Roman" w:eastAsia="Batang"/>
          <w:b/>
          <w:color w:val="000000"/>
          <w:sz w:val="24"/>
        </w:rPr>
        <w:t>3. Relationship to pgdelta</w:t>
      </w:r>
    </w:p>
    <w:p>
      <w:pPr>
        <w:spacing w:line="384" w:lineRule="auto" w:after="120"/>
        <w:jc w:val="both"/>
      </w:pPr>
      <w:r>
        <w:rPr>
          <w:rFonts w:ascii="Times New Roman" w:hAnsi="Times New Roman" w:eastAsia="Batang"/>
          <w:sz w:val="22"/>
        </w:rPr>
        <w:t xml:space="preserve">This is a sibling project to </w:t>
      </w:r>
      <w:r>
        <w:rPr>
          <w:rFonts w:ascii="Consolas" w:hAnsi="Consolas" w:eastAsia="Consolas"/>
          <w:sz w:val="18"/>
        </w:rPr>
        <w:t>pgdelta</w:t>
      </w:r>
      <w:r>
        <w:rPr>
          <w:rFonts w:ascii="Times New Roman" w:hAnsi="Times New Roman" w:eastAsia="Batang"/>
          <w:sz w:val="22"/>
        </w:rPr>
        <w:t xml:space="preserve"> (</w:t>
      </w:r>
      <w:r>
        <w:rPr>
          <w:rFonts w:ascii="Consolas" w:hAnsi="Consolas" w:eastAsia="Consolas"/>
          <w:sz w:val="18"/>
        </w:rPr>
        <w:t>rust-streamer-pgdb</w:t>
      </w:r>
      <w:r>
        <w:rPr>
          <w:rFonts w:ascii="Times New Roman" w:hAnsi="Times New Roman" w:eastAsia="Batang"/>
          <w:sz w:val="22"/>
        </w:rPr>
        <w:t>), not a variant of it. It shares that project's engineering discipline, its Arrow and Delta write path, and much of its documentation convention, and deliberately diverges on three foundational assumptions.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p>
        </w:tc>
        <w:tc>
          <w:tcPr>
            <w:tcW w:type="dxa" w:w="3135"/>
          </w:tcPr>
          <w:p>
            <w:pPr>
              <w:jc w:val="center"/>
            </w:pPr>
            <w:r>
              <w:rPr>
                <w:rFonts w:ascii="Times New Roman" w:hAnsi="Times New Roman" w:eastAsia="Batang"/>
                <w:b/>
                <w:sz w:val="22"/>
              </w:rPr>
              <w:t>pgdelta</w:t>
            </w:r>
          </w:p>
        </w:tc>
        <w:tc>
          <w:tcPr>
            <w:tcW w:type="dxa" w:w="3135"/>
          </w:tcPr>
          <w:p>
            <w:pPr>
              <w:jc w:val="center"/>
            </w:pPr>
            <w:r>
              <w:rPr>
                <w:rFonts w:ascii="Times New Roman" w:hAnsi="Times New Roman" w:eastAsia="Batang"/>
                <w:b/>
                <w:sz w:val="22"/>
              </w:rPr>
              <w:t>tiberiusdelta</w:t>
            </w:r>
          </w:p>
        </w:tc>
      </w:tr>
      <w:tr>
        <w:tc>
          <w:tcPr>
            <w:tcW w:type="dxa" w:w="3135"/>
          </w:tcPr>
          <w:p>
            <w:r>
              <w:rPr>
                <w:rFonts w:ascii="Times New Roman" w:hAnsi="Times New Roman" w:eastAsia="Batang"/>
                <w:sz w:val="22"/>
              </w:rPr>
              <w:t>Input</w:t>
            </w:r>
          </w:p>
        </w:tc>
        <w:tc>
          <w:tcPr>
            <w:tcW w:type="dxa" w:w="3135"/>
          </w:tcPr>
          <w:p>
            <w:r>
              <w:rPr>
                <w:rFonts w:ascii="Times New Roman" w:hAnsi="Times New Roman" w:eastAsia="Batang"/>
                <w:sz w:val="22"/>
              </w:rPr>
              <w:t>A delivered dump file</w:t>
            </w:r>
          </w:p>
        </w:tc>
        <w:tc>
          <w:tcPr>
            <w:tcW w:type="dxa" w:w="3135"/>
          </w:tcPr>
          <w:p>
            <w:r>
              <w:rPr>
                <w:rFonts w:ascii="Times New Roman" w:hAnsi="Times New Roman" w:eastAsia="Batang"/>
                <w:sz w:val="22"/>
              </w:rPr>
              <w:t>A live network connection</w:t>
            </w:r>
          </w:p>
        </w:tc>
      </w:tr>
      <w:tr>
        <w:tc>
          <w:tcPr>
            <w:tcW w:type="dxa" w:w="3135"/>
          </w:tcPr>
          <w:p>
            <w:r>
              <w:rPr>
                <w:rFonts w:ascii="Times New Roman" w:hAnsi="Times New Roman" w:eastAsia="Batang"/>
                <w:sz w:val="22"/>
              </w:rPr>
              <w:t>Credentials</w:t>
            </w:r>
          </w:p>
        </w:tc>
        <w:tc>
          <w:tcPr>
            <w:tcW w:type="dxa" w:w="3135"/>
          </w:tcPr>
          <w:p>
            <w:r>
              <w:rPr>
                <w:rFonts w:ascii="Times New Roman" w:hAnsi="Times New Roman" w:eastAsia="Batang"/>
                <w:sz w:val="22"/>
              </w:rPr>
              <w:t>Moot (no subprocess, no connection string)</w:t>
            </w:r>
          </w:p>
        </w:tc>
        <w:tc>
          <w:tcPr>
            <w:tcW w:type="dxa" w:w="3135"/>
          </w:tcPr>
          <w:p>
            <w:r>
              <w:rPr>
                <w:rFonts w:ascii="Times New Roman" w:hAnsi="Times New Roman" w:eastAsia="Batang"/>
                <w:sz w:val="22"/>
              </w:rPr>
              <w:t>A first-class concern</w:t>
            </w:r>
          </w:p>
        </w:tc>
      </w:tr>
      <w:tr>
        <w:tc>
          <w:tcPr>
            <w:tcW w:type="dxa" w:w="3135"/>
          </w:tcPr>
          <w:p>
            <w:r>
              <w:rPr>
                <w:rFonts w:ascii="Times New Roman" w:hAnsi="Times New Roman" w:eastAsia="Batang"/>
                <w:sz w:val="22"/>
              </w:rPr>
              <w:t>Load shape</w:t>
            </w:r>
          </w:p>
        </w:tc>
        <w:tc>
          <w:tcPr>
            <w:tcW w:type="dxa" w:w="3135"/>
          </w:tcPr>
          <w:p>
            <w:r>
              <w:rPr>
                <w:rFonts w:ascii="Times New Roman" w:hAnsi="Times New Roman" w:eastAsia="Batang"/>
                <w:sz w:val="22"/>
              </w:rPr>
              <w:t>Full reload, all-or-nothing per run</w:t>
            </w:r>
          </w:p>
        </w:tc>
        <w:tc>
          <w:tcPr>
            <w:tcW w:type="dxa" w:w="3135"/>
          </w:tcPr>
          <w:p>
            <w:r>
              <w:rPr>
                <w:rFonts w:ascii="Times New Roman" w:hAnsi="Times New Roman" w:eastAsia="Batang"/>
                <w:sz w:val="22"/>
              </w:rPr>
              <w:t>Incremental: only new or changed rows</w:t>
            </w:r>
          </w:p>
        </w:tc>
      </w:tr>
    </w:tbl>
    <w:p/>
    <w:p>
      <w:pPr>
        <w:spacing w:line="384" w:lineRule="auto" w:after="120"/>
        <w:jc w:val="both"/>
      </w:pPr>
      <w:r>
        <w:rPr>
          <w:rFonts w:ascii="Times New Roman" w:hAnsi="Times New Roman" w:eastAsia="Batang"/>
          <w:sz w:val="22"/>
        </w:rPr>
        <w:t>Each divergence has consequences that run through the whole design: the threat model (Chapter VIII), the failure model (Chapter VI), and the fact that this library has a per-table configuration surface at all (Chapter II).</w:t>
      </w:r>
    </w:p>
    <w:p>
      <w:pPr>
        <w:pStyle w:val="Heading2"/>
      </w:pPr>
      <w:r>
        <w:rPr>
          <w:rFonts w:ascii="Times New Roman" w:hAnsi="Times New Roman" w:eastAsia="Batang"/>
          <w:b/>
          <w:color w:val="000000"/>
          <w:sz w:val="24"/>
        </w:rPr>
        <w:t>4. Scope and non-goals</w:t>
      </w:r>
    </w:p>
    <w:p>
      <w:pPr>
        <w:spacing w:line="384" w:lineRule="auto" w:after="120"/>
        <w:jc w:val="both"/>
      </w:pPr>
      <w:r>
        <w:rPr>
          <w:rFonts w:ascii="Times New Roman" w:hAnsi="Times New Roman" w:eastAsia="Batang"/>
          <w:sz w:val="22"/>
        </w:rPr>
        <w:t>In scope: reading tables a caller has explicitly configured, resolving their types, fetching rows new or changed since the last run, and merging them into Delta.</w:t>
      </w:r>
    </w:p>
    <w:p>
      <w:pPr>
        <w:spacing w:line="384" w:lineRule="auto" w:after="120"/>
        <w:jc w:val="both"/>
      </w:pPr>
      <w:r>
        <w:rPr>
          <w:rFonts w:ascii="Times New Roman" w:hAnsi="Times New Roman" w:eastAsia="Batang"/>
          <w:sz w:val="22"/>
        </w:rPr>
        <w:t>Out of scope, deliberately:</w:t>
      </w:r>
    </w:p>
    <w:p>
      <w:pPr>
        <w:pStyle w:val="ListBullet"/>
        <w:spacing w:line="384" w:lineRule="auto" w:after="120"/>
      </w:pPr>
      <w:r>
        <w:rPr>
          <w:rFonts w:ascii="Times New Roman" w:hAnsi="Times New Roman" w:eastAsia="Batang"/>
          <w:b/>
          <w:sz w:val="22"/>
        </w:rPr>
        <w:t>Deletion detection.</w:t>
      </w:r>
      <w:r>
        <w:rPr>
          <w:rFonts w:ascii="Times New Roman" w:hAnsi="Times New Roman" w:eastAsia="Batang"/>
          <w:sz w:val="22"/>
        </w:rPr>
        <w:t xml:space="preserve"> See Chapter II, Section 4.</w:t>
      </w:r>
    </w:p>
    <w:p>
      <w:pPr>
        <w:pStyle w:val="ListBullet"/>
        <w:spacing w:line="384" w:lineRule="auto" w:after="120"/>
      </w:pPr>
      <w:r>
        <w:rPr>
          <w:rFonts w:ascii="Times New Roman" w:hAnsi="Times New Roman" w:eastAsia="Batang"/>
          <w:b/>
          <w:sz w:val="22"/>
        </w:rPr>
        <w:t>Discovering which tables to sync.</w:t>
      </w:r>
      <w:r>
        <w:rPr>
          <w:rFonts w:ascii="Times New Roman" w:hAnsi="Times New Roman" w:eastAsia="Batang"/>
          <w:sz w:val="22"/>
        </w:rPr>
        <w:t xml:space="preserve"> A table absent from the caller's configuration is</w:t>
      </w:r>
    </w:p>
    <w:p>
      <w:pPr>
        <w:spacing w:line="384" w:lineRule="auto" w:after="120"/>
        <w:jc w:val="both"/>
      </w:pPr>
      <w:r>
        <w:rPr>
          <w:rFonts w:ascii="Times New Roman" w:hAnsi="Times New Roman" w:eastAsia="Batang"/>
          <w:sz w:val="22"/>
        </w:rPr>
        <w:t>not synced. This library never guesses which tables exist or which of their columns would make a suitable watermark, because across an unfamiliar schema that guess is exactly the kind of silent assumption that produces a table which looks synced and is not.</w:t>
      </w:r>
    </w:p>
    <w:p>
      <w:pPr>
        <w:pStyle w:val="ListBullet"/>
        <w:spacing w:line="384" w:lineRule="auto" w:after="120"/>
      </w:pPr>
      <w:r>
        <w:rPr>
          <w:rFonts w:ascii="Times New Roman" w:hAnsi="Times New Roman" w:eastAsia="Batang"/>
          <w:b/>
          <w:sz w:val="22"/>
        </w:rPr>
        <w:t>Cross-table transactional consistency.</w:t>
      </w:r>
      <w:r>
        <w:rPr>
          <w:rFonts w:ascii="Times New Roman" w:hAnsi="Times New Roman" w:eastAsia="Batang"/>
          <w:sz w:val="22"/>
        </w:rPr>
        <w:t xml:space="preserve"> See Chapter VI, Section 1.</w:t>
      </w:r>
    </w:p>
    <w:p>
      <w:pPr>
        <w:pStyle w:val="ListBullet"/>
        <w:spacing w:line="384" w:lineRule="auto" w:after="120"/>
      </w:pPr>
      <w:r>
        <w:rPr>
          <w:rFonts w:ascii="Times New Roman" w:hAnsi="Times New Roman" w:eastAsia="Batang"/>
          <w:b/>
          <w:sz w:val="22"/>
        </w:rPr>
        <w:t>Change Data Capture.</w:t>
      </w:r>
      <w:r>
        <w:rPr>
          <w:rFonts w:ascii="Times New Roman" w:hAnsi="Times New Roman" w:eastAsia="Batang"/>
          <w:sz w:val="22"/>
        </w:rPr>
        <w:t xml:space="preserve"> SQL Server's own CDC and Change Tracking features would give</w:t>
      </w:r>
    </w:p>
    <w:p>
      <w:pPr>
        <w:spacing w:line="384" w:lineRule="auto" w:after="120"/>
        <w:jc w:val="both"/>
      </w:pPr>
      <w:r>
        <w:rPr>
          <w:rFonts w:ascii="Times New Roman" w:hAnsi="Times New Roman" w:eastAsia="Batang"/>
          <w:sz w:val="22"/>
        </w:rPr>
        <w:t>deletions and exact change sets, at the cost of requiring them to be enabled on the source, which is a change to a production system this library does not assume it can make. See Chapter X, Section 3.</w:t>
      </w:r>
    </w:p>
    <w:p>
      <w:pPr>
        <w:pStyle w:val="Heading1"/>
      </w:pPr>
      <w:r>
        <w:rPr>
          <w:rFonts w:ascii="Times New Roman" w:hAnsi="Times New Roman" w:eastAsia="Batang"/>
          <w:b/>
          <w:color w:val="000000"/>
          <w:sz w:val="26"/>
        </w:rPr>
        <w:t>II. Incremental Sync</w:t>
      </w:r>
    </w:p>
    <w:p>
      <w:pPr>
        <w:pStyle w:val="Heading2"/>
      </w:pPr>
      <w:r>
        <w:rPr>
          <w:rFonts w:ascii="Times New Roman" w:hAnsi="Times New Roman" w:eastAsia="Batang"/>
          <w:b/>
          <w:color w:val="000000"/>
          <w:sz w:val="24"/>
        </w:rPr>
        <w:t>1. The watermark</w:t>
      </w:r>
    </w:p>
    <w:p>
      <w:pPr>
        <w:spacing w:line="384" w:lineRule="auto" w:after="120"/>
        <w:jc w:val="both"/>
      </w:pPr>
      <w:r>
        <w:rPr>
          <w:rFonts w:ascii="Times New Roman" w:hAnsi="Times New Roman" w:eastAsia="Batang"/>
          <w:sz w:val="22"/>
        </w:rPr>
        <w:t xml:space="preserve">Each configured table names a </w:t>
      </w:r>
      <w:r>
        <w:rPr>
          <w:rFonts w:ascii="Times New Roman" w:hAnsi="Times New Roman" w:eastAsia="Batang"/>
          <w:b/>
          <w:sz w:val="22"/>
        </w:rPr>
        <w:t>watermark column</w:t>
      </w:r>
      <w:r>
        <w:rPr>
          <w:rFonts w:ascii="Times New Roman" w:hAnsi="Times New Roman" w:eastAsia="Batang"/>
          <w:sz w:val="22"/>
        </w:rPr>
        <w:t xml:space="preserve">: a column that does not decrease as rows are written, typically a </w:t>
      </w:r>
      <w:r>
        <w:rPr>
          <w:rFonts w:ascii="Consolas" w:hAnsi="Consolas" w:eastAsia="Consolas"/>
          <w:sz w:val="18"/>
        </w:rPr>
        <w:t>DATETIME2</w:t>
      </w:r>
      <w:r>
        <w:rPr>
          <w:rFonts w:ascii="Times New Roman" w:hAnsi="Times New Roman" w:eastAsia="Batang"/>
          <w:sz w:val="22"/>
        </w:rPr>
        <w:t xml:space="preserve"> updated on every write or a strictly increasing identity column. The query is always</w:t>
      </w:r>
    </w:p>
    <w:p>
      <w:pPr>
        <w:spacing w:line="240" w:lineRule="auto" w:before="120" w:after="120"/>
        <w:ind w:left="454"/>
      </w:pPr>
      <w:r>
        <w:rPr>
          <w:rFonts w:ascii="Consolas" w:hAnsi="Consolas" w:eastAsia="Consolas"/>
          <w:sz w:val="18"/>
        </w:rPr>
        <w:t>SELECT * FROM &lt;table&gt; WHERE &lt;watermark_column&gt; &gt; &lt;last_value&gt; ORDER BY &lt;watermark_column&gt; ASC</w:t>
      </w:r>
    </w:p>
    <w:p>
      <w:pPr>
        <w:spacing w:line="384" w:lineRule="auto" w:after="120"/>
        <w:jc w:val="both"/>
      </w:pPr>
      <w:r>
        <w:rPr>
          <w:rFonts w:ascii="Times New Roman" w:hAnsi="Times New Roman" w:eastAsia="Batang"/>
          <w:sz w:val="22"/>
        </w:rPr>
        <w:t xml:space="preserve">The </w:t>
      </w:r>
      <w:r>
        <w:rPr>
          <w:rFonts w:ascii="Consolas" w:hAnsi="Consolas" w:eastAsia="Consolas"/>
          <w:sz w:val="18"/>
        </w:rPr>
        <w:t>ORDER BY</w:t>
      </w:r>
      <w:r>
        <w:rPr>
          <w:rFonts w:ascii="Times New Roman" w:hAnsi="Times New Roman" w:eastAsia="Batang"/>
          <w:sz w:val="22"/>
        </w:rPr>
        <w:t xml:space="preserve"> is not decoration. Because rows arrive in ascending watermark order, the watermark of the last row fetched is necessarily the greatest one seen, so this library never has to compare two watermark values itself. That matters because the watermark column's type is the caller's choice: it may be a timestamp, an integer, or a string. By delegating the comparison to the source's own </w:t>
      </w:r>
      <w:r>
        <w:rPr>
          <w:rFonts w:ascii="Consolas" w:hAnsi="Consolas" w:eastAsia="Consolas"/>
          <w:sz w:val="18"/>
        </w:rPr>
        <w:t>ORDER BY</w:t>
      </w:r>
      <w:r>
        <w:rPr>
          <w:rFonts w:ascii="Times New Roman" w:hAnsi="Times New Roman" w:eastAsia="Batang"/>
          <w:sz w:val="22"/>
        </w:rPr>
        <w:t>, the implementation stays correct for a column whose type it does not even map natively (Chapter VII).</w:t>
      </w:r>
    </w:p>
    <w:p>
      <w:pPr>
        <w:spacing w:line="384" w:lineRule="auto" w:after="120"/>
        <w:jc w:val="both"/>
      </w:pPr>
      <w:r>
        <w:rPr>
          <w:rFonts w:ascii="Times New Roman" w:hAnsi="Times New Roman" w:eastAsia="Batang"/>
          <w:sz w:val="22"/>
        </w:rPr>
        <w:t>The library cannot verify that the configured column actually has the monotonic property. That is the caller's responsibility, and getting it wrong is the sharpest failure mode this design has: a column that can decrease will silently skip rows forever.</w:t>
      </w:r>
    </w:p>
    <w:p>
      <w:pPr>
        <w:pStyle w:val="Heading2"/>
      </w:pPr>
      <w:r>
        <w:rPr>
          <w:rFonts w:ascii="Times New Roman" w:hAnsi="Times New Roman" w:eastAsia="Batang"/>
          <w:b/>
          <w:color w:val="000000"/>
          <w:sz w:val="24"/>
        </w:rPr>
        <w:t>2. The checkpoint</w:t>
      </w:r>
    </w:p>
    <w:p>
      <w:pPr>
        <w:spacing w:line="384" w:lineRule="auto" w:after="120"/>
        <w:jc w:val="both"/>
      </w:pPr>
      <w:r>
        <w:rPr>
          <w:rFonts w:ascii="Times New Roman" w:hAnsi="Times New Roman" w:eastAsia="Batang"/>
          <w:sz w:val="22"/>
        </w:rPr>
        <w:t xml:space="preserve">Each table's last synced watermark value is recorded in a Delta table, </w:t>
      </w:r>
      <w:r>
        <w:rPr>
          <w:rFonts w:ascii="Consolas" w:hAnsi="Consolas" w:eastAsia="Consolas"/>
          <w:sz w:val="18"/>
        </w:rPr>
        <w:t>_streamer_checkpoints</w:t>
      </w:r>
      <w:r>
        <w:rPr>
          <w:rFonts w:ascii="Times New Roman" w:hAnsi="Times New Roman" w:eastAsia="Batang"/>
          <w:sz w:val="22"/>
        </w:rPr>
        <w:t>, beneath the output prefix. It holds one row per source table, upserted rather than appended, with the qualified table name as its key.</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Column</w:t>
            </w:r>
          </w:p>
        </w:tc>
        <w:tc>
          <w:tcPr>
            <w:tcW w:type="dxa" w:w="4702"/>
          </w:tcPr>
          <w:p>
            <w:pPr>
              <w:jc w:val="center"/>
            </w:pPr>
            <w:r>
              <w:rPr>
                <w:rFonts w:ascii="Times New Roman" w:hAnsi="Times New Roman" w:eastAsia="Batang"/>
                <w:b/>
                <w:sz w:val="22"/>
              </w:rPr>
              <w:t>Meaning</w:t>
            </w:r>
          </w:p>
        </w:tc>
      </w:tr>
      <w:tr>
        <w:tc>
          <w:tcPr>
            <w:tcW w:type="dxa" w:w="4702"/>
          </w:tcPr>
          <w:p>
            <w:r>
              <w:rPr>
                <w:rFonts w:ascii="Consolas" w:hAnsi="Consolas" w:eastAsia="Consolas"/>
                <w:sz w:val="18"/>
              </w:rPr>
              <w:t>table_name</w:t>
            </w:r>
          </w:p>
        </w:tc>
        <w:tc>
          <w:tcPr>
            <w:tcW w:type="dxa" w:w="4702"/>
          </w:tcPr>
          <w:p>
            <w:r>
              <w:rPr>
                <w:rFonts w:ascii="Times New Roman" w:hAnsi="Times New Roman" w:eastAsia="Batang"/>
                <w:sz w:val="22"/>
              </w:rPr>
              <w:t>Qualified source table name; the merge key</w:t>
            </w:r>
          </w:p>
        </w:tc>
      </w:tr>
      <w:tr>
        <w:tc>
          <w:tcPr>
            <w:tcW w:type="dxa" w:w="4702"/>
          </w:tcPr>
          <w:p>
            <w:r>
              <w:rPr>
                <w:rFonts w:ascii="Consolas" w:hAnsi="Consolas" w:eastAsia="Consolas"/>
                <w:sz w:val="18"/>
              </w:rPr>
              <w:t>watermark_column</w:t>
            </w:r>
          </w:p>
        </w:tc>
        <w:tc>
          <w:tcPr>
            <w:tcW w:type="dxa" w:w="4702"/>
          </w:tcPr>
          <w:p>
            <w:r>
              <w:rPr>
                <w:rFonts w:ascii="Times New Roman" w:hAnsi="Times New Roman" w:eastAsia="Batang"/>
                <w:sz w:val="22"/>
              </w:rPr>
              <w:t xml:space="preserve">The column that was filtered on to produce </w:t>
            </w:r>
            <w:r>
              <w:rPr>
                <w:rFonts w:ascii="Consolas" w:hAnsi="Consolas" w:eastAsia="Consolas"/>
                <w:sz w:val="18"/>
              </w:rPr>
              <w:t>last_value</w:t>
            </w:r>
          </w:p>
        </w:tc>
      </w:tr>
      <w:tr>
        <w:tc>
          <w:tcPr>
            <w:tcW w:type="dxa" w:w="4702"/>
          </w:tcPr>
          <w:p>
            <w:r>
              <w:rPr>
                <w:rFonts w:ascii="Consolas" w:hAnsi="Consolas" w:eastAsia="Consolas"/>
                <w:sz w:val="18"/>
              </w:rPr>
              <w:t>last_value</w:t>
            </w:r>
          </w:p>
        </w:tc>
        <w:tc>
          <w:tcPr>
            <w:tcW w:type="dxa" w:w="4702"/>
          </w:tcPr>
          <w:p>
            <w:r>
              <w:rPr>
                <w:rFonts w:ascii="Times New Roman" w:hAnsi="Times New Roman" w:eastAsia="Batang"/>
                <w:sz w:val="22"/>
              </w:rPr>
              <w:t>The watermark value, as text, up to which the table has been synced</w:t>
            </w:r>
          </w:p>
        </w:tc>
      </w:tr>
      <w:tr>
        <w:tc>
          <w:tcPr>
            <w:tcW w:type="dxa" w:w="4702"/>
          </w:tcPr>
          <w:p>
            <w:r>
              <w:rPr>
                <w:rFonts w:ascii="Consolas" w:hAnsi="Consolas" w:eastAsia="Consolas"/>
                <w:sz w:val="18"/>
              </w:rPr>
              <w:t>synced_at</w:t>
            </w:r>
          </w:p>
        </w:tc>
        <w:tc>
          <w:tcPr>
            <w:tcW w:type="dxa" w:w="4702"/>
          </w:tcPr>
          <w:p>
            <w:r>
              <w:rPr>
                <w:rFonts w:ascii="Times New Roman" w:hAnsi="Times New Roman" w:eastAsia="Batang"/>
                <w:sz w:val="22"/>
              </w:rPr>
              <w:t>When this checkpoint was recorded, microseconds since the epoch, UTC</w:t>
            </w:r>
          </w:p>
        </w:tc>
      </w:tr>
    </w:tbl>
    <w:p/>
    <w:p>
      <w:pPr>
        <w:spacing w:line="384" w:lineRule="auto" w:after="120"/>
        <w:jc w:val="both"/>
      </w:pPr>
      <w:r>
        <w:rPr>
          <w:rFonts w:ascii="Consolas" w:hAnsi="Consolas" w:eastAsia="Consolas"/>
          <w:sz w:val="18"/>
        </w:rPr>
        <w:t>last_value</w:t>
      </w:r>
      <w:r>
        <w:rPr>
          <w:rFonts w:ascii="Times New Roman" w:hAnsi="Times New Roman" w:eastAsia="Batang"/>
          <w:sz w:val="22"/>
        </w:rPr>
        <w:t xml:space="preserve"> is stored as text whatever the watermark column's type, and bound back into the next run's </w:t>
      </w:r>
      <w:r>
        <w:rPr>
          <w:rFonts w:ascii="Consolas" w:hAnsi="Consolas" w:eastAsia="Consolas"/>
          <w:sz w:val="18"/>
        </w:rPr>
        <w:t>WHERE</w:t>
      </w:r>
      <w:r>
        <w:rPr>
          <w:rFonts w:ascii="Times New Roman" w:hAnsi="Times New Roman" w:eastAsia="Batang"/>
          <w:sz w:val="22"/>
        </w:rPr>
        <w:t xml:space="preserve"> clause as a parameter. SQL Server converts it to the column's own type for the comparison. Text is used rather than a typed column because the checkpoint table holds every synced table's watermark in one place, and those tables need not agree on a type.</w:t>
      </w:r>
    </w:p>
    <w:p>
      <w:pPr>
        <w:pStyle w:val="Heading2"/>
      </w:pPr>
      <w:r>
        <w:rPr>
          <w:rFonts w:ascii="Times New Roman" w:hAnsi="Times New Roman" w:eastAsia="Batang"/>
          <w:b/>
          <w:color w:val="000000"/>
          <w:sz w:val="24"/>
        </w:rPr>
        <w:t>3. Ordering of merge and checkpoint</w:t>
      </w:r>
    </w:p>
    <w:p>
      <w:pPr>
        <w:spacing w:line="384" w:lineRule="auto" w:after="120"/>
        <w:jc w:val="both"/>
      </w:pPr>
      <w:r>
        <w:rPr>
          <w:rFonts w:ascii="Times New Roman" w:hAnsi="Times New Roman" w:eastAsia="Batang"/>
          <w:sz w:val="22"/>
        </w:rPr>
        <w:t>For each table, in this order, without exception:</w:t>
      </w:r>
    </w:p>
    <w:p>
      <w:pPr>
        <w:spacing w:line="240" w:lineRule="auto" w:before="120" w:after="120"/>
        <w:ind w:left="454"/>
      </w:pPr>
      <w:r>
        <w:rPr>
          <w:rFonts w:ascii="Consolas" w:hAnsi="Consolas" w:eastAsia="Consolas"/>
          <w:sz w:val="18"/>
        </w:rPr>
        <w:t>read checkpoint -&gt; fetch rows -&gt; MERGE into Delta (commits) -&gt; advance checkpoint</w:t>
      </w:r>
    </w:p>
    <w:p>
      <w:pPr>
        <w:spacing w:line="384" w:lineRule="auto" w:after="120"/>
        <w:jc w:val="both"/>
      </w:pPr>
      <w:r>
        <w:rPr>
          <w:rFonts w:ascii="Times New Roman" w:hAnsi="Times New Roman" w:eastAsia="Batang"/>
          <w:sz w:val="22"/>
        </w:rPr>
        <w:t>[Figure 2-1] One table's run</w:t>
      </w:r>
    </w:p>
    <w:p>
      <w:pPr>
        <w:spacing w:line="384" w:lineRule="auto" w:after="120"/>
        <w:jc w:val="both"/>
      </w:pPr>
      <w:r>
        <w:rPr>
          <w:rFonts w:ascii="Times New Roman" w:hAnsi="Times New Roman" w:eastAsia="Batang"/>
          <w:sz w:val="22"/>
        </w:rPr>
        <w:t xml:space="preserve">The ordering is the central safety property of the design, and the reverse is not merely worse but unsafe. If the process dies between the merge committing and the checkpoint advancing, the next run re-fetches and re-merges rows that were already applied; because </w:t>
      </w:r>
      <w:r>
        <w:rPr>
          <w:rFonts w:ascii="Consolas" w:hAnsi="Consolas" w:eastAsia="Consolas"/>
          <w:sz w:val="18"/>
        </w:rPr>
        <w:t>MERGE</w:t>
      </w:r>
      <w:r>
        <w:rPr>
          <w:rFonts w:ascii="Times New Roman" w:hAnsi="Times New Roman" w:eastAsia="Batang"/>
          <w:sz w:val="22"/>
        </w:rPr>
        <w:t xml:space="preserve"> is an upsert keyed on the primary key, re-applying a row that is already present updates it in place rather than duplicating it, so the outcome is identical. If the checkpoint were advanced first, a death in the same window would permanently skip rows that were never merged at all, with no signal.</w:t>
      </w:r>
    </w:p>
    <w:p>
      <w:pPr>
        <w:spacing w:line="384" w:lineRule="auto" w:after="120"/>
        <w:jc w:val="both"/>
      </w:pPr>
      <w:r>
        <w:rPr>
          <w:rFonts w:ascii="Times New Roman" w:hAnsi="Times New Roman" w:eastAsia="Batang"/>
          <w:sz w:val="22"/>
        </w:rPr>
        <w:t>Idempotency of the merge is therefore not an incidental property. It is what makes crash recovery a matter of running the job again.</w:t>
      </w:r>
    </w:p>
    <w:p>
      <w:pPr>
        <w:pStyle w:val="Heading2"/>
      </w:pPr>
      <w:r>
        <w:rPr>
          <w:rFonts w:ascii="Times New Roman" w:hAnsi="Times New Roman" w:eastAsia="Batang"/>
          <w:b/>
          <w:color w:val="000000"/>
          <w:sz w:val="24"/>
        </w:rPr>
        <w:t>4. What incremental sync cannot do</w:t>
      </w:r>
    </w:p>
    <w:p>
      <w:pPr>
        <w:spacing w:line="384" w:lineRule="auto" w:after="120"/>
        <w:jc w:val="both"/>
      </w:pPr>
      <w:r>
        <w:rPr>
          <w:rFonts w:ascii="Times New Roman" w:hAnsi="Times New Roman" w:eastAsia="Batang"/>
          <w:sz w:val="22"/>
        </w:rPr>
        <w:t>Stated plainly here rather than discovered during an incident.</w:t>
      </w:r>
    </w:p>
    <w:p>
      <w:pPr>
        <w:pStyle w:val="ListBullet"/>
        <w:spacing w:line="384" w:lineRule="auto" w:after="120"/>
      </w:pPr>
      <w:r>
        <w:rPr>
          <w:rFonts w:ascii="Times New Roman" w:hAnsi="Times New Roman" w:eastAsia="Batang"/>
          <w:b/>
          <w:sz w:val="22"/>
        </w:rPr>
        <w:t>Deletions are invisible.</w:t>
      </w:r>
      <w:r>
        <w:rPr>
          <w:rFonts w:ascii="Times New Roman" w:hAnsi="Times New Roman" w:eastAsia="Batang"/>
          <w:sz w:val="22"/>
        </w:rPr>
        <w:t xml:space="preserve"> A row deleted at the source simply stops appearing in the</w:t>
      </w:r>
    </w:p>
    <w:p>
      <w:pPr>
        <w:spacing w:line="384" w:lineRule="auto" w:after="120"/>
        <w:jc w:val="both"/>
      </w:pPr>
      <w:r>
        <w:rPr>
          <w:rFonts w:ascii="Times New Roman" w:hAnsi="Times New Roman" w:eastAsia="Batang"/>
          <w:sz w:val="22"/>
        </w:rPr>
        <w:t xml:space="preserve">result of a </w:t>
      </w:r>
      <w:r>
        <w:rPr>
          <w:rFonts w:ascii="Consolas" w:hAnsi="Consolas" w:eastAsia="Consolas"/>
          <w:sz w:val="18"/>
        </w:rPr>
        <w:t>WHERE watermark &gt; last_value</w:t>
      </w:r>
      <w:r>
        <w:rPr>
          <w:rFonts w:ascii="Times New Roman" w:hAnsi="Times New Roman" w:eastAsia="Batang"/>
          <w:sz w:val="22"/>
        </w:rPr>
        <w:t xml:space="preserve"> query, which is indistinguishable from it not having changed. Its copy in Delta remains, indefinitely. Detecting deletions requires either a soft-delete convention in the source schema, which this library can then sync like any other column, or engine-level change tracking, which is out of scope.</w:t>
      </w:r>
    </w:p>
    <w:p>
      <w:pPr>
        <w:pStyle w:val="ListBullet"/>
        <w:spacing w:line="384" w:lineRule="auto" w:after="120"/>
      </w:pPr>
      <w:r>
        <w:rPr>
          <w:rFonts w:ascii="Times New Roman" w:hAnsi="Times New Roman" w:eastAsia="Batang"/>
          <w:b/>
          <w:sz w:val="22"/>
        </w:rPr>
        <w:t>A tie on the watermark is permanent.</w:t>
      </w:r>
      <w:r>
        <w:rPr>
          <w:rFonts w:ascii="Times New Roman" w:hAnsi="Times New Roman" w:eastAsia="Batang"/>
          <w:sz w:val="22"/>
        </w:rPr>
        <w:t xml:space="preserve"> The filter is strictly greater-than, so a row</w:t>
      </w:r>
    </w:p>
    <w:p>
      <w:pPr>
        <w:spacing w:line="384" w:lineRule="auto" w:after="120"/>
        <w:jc w:val="both"/>
      </w:pPr>
      <w:r>
        <w:rPr>
          <w:rFonts w:ascii="Times New Roman" w:hAnsi="Times New Roman" w:eastAsia="Batang"/>
          <w:sz w:val="22"/>
        </w:rPr>
        <w:t>whose watermark value is exactly equal to the stored checkpoint is excluded. Within one run this is harmless: ascending order plus exhausting the result set means every row tied at the maximum is fetched together and the checkpoint advances past all of them at once. Across runs it is not: if a row is later written with a watermark value equal to an already-recorded checkpoint, which can happen when the column's precision is coarser than the write rate, that row is never seen again. This was observed in development, not theorised. The mitigation is a caller responsibility: choose a watermark precise enough, or strictly monotonic enough, that genuine ties cannot occur.</w:t>
      </w:r>
    </w:p>
    <w:p>
      <w:pPr>
        <w:pStyle w:val="ListBullet"/>
        <w:spacing w:line="384" w:lineRule="auto" w:after="120"/>
      </w:pPr>
      <w:r>
        <w:rPr>
          <w:rFonts w:ascii="Times New Roman" w:hAnsi="Times New Roman" w:eastAsia="Batang"/>
          <w:b/>
          <w:sz w:val="22"/>
        </w:rPr>
        <w:t>A row updated without touching its watermark is invisible.</w:t>
      </w:r>
      <w:r>
        <w:rPr>
          <w:rFonts w:ascii="Times New Roman" w:hAnsi="Times New Roman" w:eastAsia="Batang"/>
          <w:sz w:val="22"/>
        </w:rPr>
        <w:t xml:space="preserve"> Follows from the same</w:t>
      </w:r>
    </w:p>
    <w:p>
      <w:pPr>
        <w:spacing w:line="384" w:lineRule="auto" w:after="120"/>
        <w:jc w:val="both"/>
      </w:pPr>
      <w:r>
        <w:rPr>
          <w:rFonts w:ascii="Times New Roman" w:hAnsi="Times New Roman" w:eastAsia="Batang"/>
          <w:sz w:val="22"/>
        </w:rPr>
        <w:t xml:space="preserve">mechanism, and is the reason a </w:t>
      </w:r>
      <w:r>
        <w:rPr>
          <w:rFonts w:ascii="Consolas" w:hAnsi="Consolas" w:eastAsia="Consolas"/>
          <w:sz w:val="18"/>
        </w:rPr>
        <w:t>DATETIME2</w:t>
      </w:r>
      <w:r>
        <w:rPr>
          <w:rFonts w:ascii="Times New Roman" w:hAnsi="Times New Roman" w:eastAsia="Batang"/>
          <w:sz w:val="22"/>
        </w:rPr>
        <w:t xml:space="preserve"> maintained by a trigger or by an application convention is only as reliable as that trigger or convention.</w:t>
      </w:r>
    </w:p>
    <w:p>
      <w:pPr>
        <w:pStyle w:val="Heading1"/>
      </w:pPr>
      <w:r>
        <w:rPr>
          <w:rFonts w:ascii="Times New Roman" w:hAnsi="Times New Roman" w:eastAsia="Batang"/>
          <w:b/>
          <w:color w:val="000000"/>
          <w:sz w:val="26"/>
        </w:rPr>
        <w:t>III. Pipeline Architecture</w:t>
      </w:r>
    </w:p>
    <w:p>
      <w:pPr>
        <w:pStyle w:val="Heading2"/>
      </w:pPr>
      <w:r>
        <w:rPr>
          <w:rFonts w:ascii="Times New Roman" w:hAnsi="Times New Roman" w:eastAsia="Batang"/>
          <w:b/>
          <w:color w:val="000000"/>
          <w:sz w:val="24"/>
        </w:rPr>
        <w:t>1. Stage overview</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Stage</w:t>
            </w:r>
          </w:p>
        </w:tc>
        <w:tc>
          <w:tcPr>
            <w:tcW w:type="dxa" w:w="3135"/>
          </w:tcPr>
          <w:p>
            <w:pPr>
              <w:jc w:val="center"/>
            </w:pPr>
            <w:r>
              <w:rPr>
                <w:rFonts w:ascii="Times New Roman" w:hAnsi="Times New Roman" w:eastAsia="Batang"/>
                <w:b/>
                <w:sz w:val="22"/>
              </w:rPr>
              <w:t>Module</w:t>
            </w:r>
          </w:p>
        </w:tc>
        <w:tc>
          <w:tcPr>
            <w:tcW w:type="dxa" w:w="3135"/>
          </w:tcPr>
          <w:p>
            <w:pPr>
              <w:jc w:val="center"/>
            </w:pPr>
            <w:r>
              <w:rPr>
                <w:rFonts w:ascii="Times New Roman" w:hAnsi="Times New Roman" w:eastAsia="Batang"/>
                <w:b/>
                <w:sz w:val="22"/>
              </w:rPr>
              <w:t>Responsibility</w:t>
            </w:r>
          </w:p>
        </w:tc>
      </w:tr>
      <w:tr>
        <w:tc>
          <w:tcPr>
            <w:tcW w:type="dxa" w:w="3135"/>
          </w:tcPr>
          <w:p>
            <w:r>
              <w:rPr>
                <w:rFonts w:ascii="Times New Roman" w:hAnsi="Times New Roman" w:eastAsia="Batang"/>
                <w:sz w:val="22"/>
              </w:rPr>
              <w:t>Connect</w:t>
            </w:r>
          </w:p>
        </w:tc>
        <w:tc>
          <w:tcPr>
            <w:tcW w:type="dxa" w:w="3135"/>
          </w:tcPr>
          <w:p>
            <w:r>
              <w:rPr>
                <w:rFonts w:ascii="Consolas" w:hAnsi="Consolas" w:eastAsia="Consolas"/>
                <w:sz w:val="18"/>
              </w:rPr>
              <w:t>connect</w:t>
            </w:r>
          </w:p>
        </w:tc>
        <w:tc>
          <w:tcPr>
            <w:tcW w:type="dxa" w:w="3135"/>
          </w:tcPr>
          <w:p>
            <w:r>
              <w:rPr>
                <w:rFonts w:ascii="Times New Roman" w:hAnsi="Times New Roman" w:eastAsia="Batang"/>
                <w:sz w:val="22"/>
              </w:rPr>
              <w:t>Open one TDS session; keep credentials out of every error</w:t>
            </w:r>
          </w:p>
        </w:tc>
      </w:tr>
      <w:tr>
        <w:tc>
          <w:tcPr>
            <w:tcW w:type="dxa" w:w="3135"/>
          </w:tcPr>
          <w:p>
            <w:r>
              <w:rPr>
                <w:rFonts w:ascii="Times New Roman" w:hAnsi="Times New Roman" w:eastAsia="Batang"/>
                <w:sz w:val="22"/>
              </w:rPr>
              <w:t>Describe</w:t>
            </w:r>
          </w:p>
        </w:tc>
        <w:tc>
          <w:tcPr>
            <w:tcW w:type="dxa" w:w="3135"/>
          </w:tcPr>
          <w:p>
            <w:r>
              <w:rPr>
                <w:rFonts w:ascii="Consolas" w:hAnsi="Consolas" w:eastAsia="Consolas"/>
                <w:sz w:val="18"/>
              </w:rPr>
              <w:t>pipeline</w:t>
            </w:r>
            <w:r>
              <w:rPr>
                <w:rFonts w:ascii="Times New Roman" w:hAnsi="Times New Roman" w:eastAsia="Batang"/>
                <w:sz w:val="22"/>
              </w:rPr>
              <w:t xml:space="preserve">, </w:t>
            </w:r>
            <w:r>
              <w:rPr>
                <w:rFonts w:ascii="Consolas" w:hAnsi="Consolas" w:eastAsia="Consolas"/>
                <w:sz w:val="18"/>
              </w:rPr>
              <w:t>types</w:t>
            </w:r>
          </w:p>
        </w:tc>
        <w:tc>
          <w:tcPr>
            <w:tcW w:type="dxa" w:w="3135"/>
          </w:tcPr>
          <w:p>
            <w:r>
              <w:rPr>
                <w:rFonts w:ascii="Times New Roman" w:hAnsi="Times New Roman" w:eastAsia="Batang"/>
                <w:sz w:val="22"/>
              </w:rPr>
              <w:t>Resolve each column's type from the source catalog</w:t>
            </w:r>
          </w:p>
        </w:tc>
      </w:tr>
      <w:tr>
        <w:tc>
          <w:tcPr>
            <w:tcW w:type="dxa" w:w="3135"/>
          </w:tcPr>
          <w:p>
            <w:r>
              <w:rPr>
                <w:rFonts w:ascii="Times New Roman" w:hAnsi="Times New Roman" w:eastAsia="Batang"/>
                <w:sz w:val="22"/>
              </w:rPr>
              <w:t>Fetch</w:t>
            </w:r>
          </w:p>
        </w:tc>
        <w:tc>
          <w:tcPr>
            <w:tcW w:type="dxa" w:w="3135"/>
          </w:tcPr>
          <w:p>
            <w:r>
              <w:rPr>
                <w:rFonts w:ascii="Consolas" w:hAnsi="Consolas" w:eastAsia="Consolas"/>
                <w:sz w:val="18"/>
              </w:rPr>
              <w:t>pipeline</w:t>
            </w:r>
          </w:p>
        </w:tc>
        <w:tc>
          <w:tcPr>
            <w:tcW w:type="dxa" w:w="3135"/>
          </w:tcPr>
          <w:p>
            <w:r>
              <w:rPr>
                <w:rFonts w:ascii="Times New Roman" w:hAnsi="Times New Roman" w:eastAsia="Batang"/>
                <w:sz w:val="22"/>
              </w:rPr>
              <w:t>Stream rows matching the watermark filter</w:t>
            </w:r>
          </w:p>
        </w:tc>
      </w:tr>
      <w:tr>
        <w:tc>
          <w:tcPr>
            <w:tcW w:type="dxa" w:w="3135"/>
          </w:tcPr>
          <w:p>
            <w:r>
              <w:rPr>
                <w:rFonts w:ascii="Times New Roman" w:hAnsi="Times New Roman" w:eastAsia="Batang"/>
                <w:sz w:val="22"/>
              </w:rPr>
              <w:t>Build</w:t>
            </w:r>
          </w:p>
        </w:tc>
        <w:tc>
          <w:tcPr>
            <w:tcW w:type="dxa" w:w="3135"/>
          </w:tcPr>
          <w:p>
            <w:r>
              <w:rPr>
                <w:rFonts w:ascii="Consolas" w:hAnsi="Consolas" w:eastAsia="Consolas"/>
                <w:sz w:val="18"/>
              </w:rPr>
              <w:t>builders</w:t>
            </w:r>
          </w:p>
        </w:tc>
        <w:tc>
          <w:tcPr>
            <w:tcW w:type="dxa" w:w="3135"/>
          </w:tcPr>
          <w:p>
            <w:r>
              <w:rPr>
                <w:rFonts w:ascii="Times New Roman" w:hAnsi="Times New Roman" w:eastAsia="Batang"/>
                <w:sz w:val="22"/>
              </w:rPr>
              <w:t>Convert decoded values into Arrow arrays</w:t>
            </w:r>
          </w:p>
        </w:tc>
      </w:tr>
      <w:tr>
        <w:tc>
          <w:tcPr>
            <w:tcW w:type="dxa" w:w="3135"/>
          </w:tcPr>
          <w:p>
            <w:r>
              <w:rPr>
                <w:rFonts w:ascii="Times New Roman" w:hAnsi="Times New Roman" w:eastAsia="Batang"/>
                <w:sz w:val="22"/>
              </w:rPr>
              <w:t>Merge</w:t>
            </w:r>
          </w:p>
        </w:tc>
        <w:tc>
          <w:tcPr>
            <w:tcW w:type="dxa" w:w="3135"/>
          </w:tcPr>
          <w:p>
            <w:r>
              <w:rPr>
                <w:rFonts w:ascii="Consolas" w:hAnsi="Consolas" w:eastAsia="Consolas"/>
                <w:sz w:val="18"/>
              </w:rPr>
              <w:t>merge</w:t>
            </w:r>
          </w:p>
        </w:tc>
        <w:tc>
          <w:tcPr>
            <w:tcW w:type="dxa" w:w="3135"/>
          </w:tcPr>
          <w:p>
            <w:r>
              <w:rPr>
                <w:rFonts w:ascii="Times New Roman" w:hAnsi="Times New Roman" w:eastAsia="Batang"/>
                <w:sz w:val="22"/>
              </w:rPr>
              <w:t>Upsert one batch into the table's Delta table</w:t>
            </w:r>
          </w:p>
        </w:tc>
      </w:tr>
      <w:tr>
        <w:tc>
          <w:tcPr>
            <w:tcW w:type="dxa" w:w="3135"/>
          </w:tcPr>
          <w:p>
            <w:r>
              <w:rPr>
                <w:rFonts w:ascii="Times New Roman" w:hAnsi="Times New Roman" w:eastAsia="Batang"/>
                <w:sz w:val="22"/>
              </w:rPr>
              <w:t>Checkpoint</w:t>
            </w:r>
          </w:p>
        </w:tc>
        <w:tc>
          <w:tcPr>
            <w:tcW w:type="dxa" w:w="3135"/>
          </w:tcPr>
          <w:p>
            <w:r>
              <w:rPr>
                <w:rFonts w:ascii="Consolas" w:hAnsi="Consolas" w:eastAsia="Consolas"/>
                <w:sz w:val="18"/>
              </w:rPr>
              <w:t>checkpoint</w:t>
            </w:r>
          </w:p>
        </w:tc>
        <w:tc>
          <w:tcPr>
            <w:tcW w:type="dxa" w:w="3135"/>
          </w:tcPr>
          <w:p>
            <w:r>
              <w:rPr>
                <w:rFonts w:ascii="Times New Roman" w:hAnsi="Times New Roman" w:eastAsia="Batang"/>
                <w:sz w:val="22"/>
              </w:rPr>
              <w:t>Record how far the table has been synced</w:t>
            </w:r>
          </w:p>
        </w:tc>
      </w:tr>
    </w:tbl>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Pipeline stages and responsibilities</w:t>
      </w:r>
    </w:p>
    <w:p>
      <w:pPr>
        <w:spacing w:line="384" w:lineRule="auto" w:after="120"/>
        <w:jc w:val="both"/>
      </w:pPr>
      <w:r>
        <w:rPr>
          <w:rFonts w:ascii="Consolas" w:hAnsi="Consolas" w:eastAsia="Consolas"/>
          <w:sz w:val="18"/>
        </w:rPr>
        <w:t>catalog</w:t>
      </w:r>
      <w:r>
        <w:rPr>
          <w:rFonts w:ascii="Times New Roman" w:hAnsi="Times New Roman" w:eastAsia="Batang"/>
          <w:sz w:val="22"/>
        </w:rPr>
        <w:t xml:space="preserve"> holds the per-table configuration the whole run is driven by, and </w:t>
      </w:r>
      <w:r>
        <w:rPr>
          <w:rFonts w:ascii="Consolas" w:hAnsi="Consolas" w:eastAsia="Consolas"/>
          <w:sz w:val="18"/>
        </w:rPr>
        <w:t>error</w:t>
      </w:r>
      <w:r>
        <w:rPr>
          <w:rFonts w:ascii="Times New Roman" w:hAnsi="Times New Roman" w:eastAsia="Batang"/>
          <w:sz w:val="22"/>
        </w:rPr>
        <w:t xml:space="preserve"> the single error type every stage returns.</w:t>
      </w:r>
    </w:p>
    <w:p>
      <w:pPr>
        <w:pStyle w:val="Heading2"/>
      </w:pPr>
      <w:r>
        <w:rPr>
          <w:rFonts w:ascii="Times New Roman" w:hAnsi="Times New Roman" w:eastAsia="Batang"/>
          <w:b/>
          <w:color w:val="000000"/>
          <w:sz w:val="24"/>
        </w:rPr>
        <w:t>2. Connect</w:t>
      </w:r>
    </w:p>
    <w:p>
      <w:pPr>
        <w:spacing w:line="384" w:lineRule="auto" w:after="120"/>
        <w:jc w:val="both"/>
      </w:pPr>
      <w:r>
        <w:rPr>
          <w:rFonts w:ascii="Times New Roman" w:hAnsi="Times New Roman" w:eastAsia="Batang"/>
          <w:sz w:val="22"/>
        </w:rPr>
        <w:t xml:space="preserve">Connectivity is </w:t>
      </w:r>
      <w:r>
        <w:rPr>
          <w:rFonts w:ascii="Consolas" w:hAnsi="Consolas" w:eastAsia="Consolas"/>
          <w:sz w:val="18"/>
        </w:rPr>
        <w:t>tiberius</w:t>
      </w:r>
      <w:r>
        <w:rPr>
          <w:rFonts w:ascii="Times New Roman" w:hAnsi="Times New Roman" w:eastAsia="Batang"/>
          <w:sz w:val="22"/>
        </w:rPr>
        <w:t xml:space="preserve">, a pure-Rust implementation of the TDS protocol SQL Server speaks natively. There is no driver manager and nothing to install beyond the compiled binary: the connection is a TCP socket this library opens itself, over which </w:t>
      </w:r>
      <w:r>
        <w:rPr>
          <w:rFonts w:ascii="Consolas" w:hAnsi="Consolas" w:eastAsia="Consolas"/>
          <w:sz w:val="18"/>
        </w:rPr>
        <w:t>tiberius</w:t>
      </w:r>
      <w:r>
        <w:rPr>
          <w:rFonts w:ascii="Times New Roman" w:hAnsi="Times New Roman" w:eastAsia="Batang"/>
          <w:sz w:val="22"/>
        </w:rPr>
        <w:t xml:space="preserve"> performs the TDS login and, if configured, a TLS handshake.</w:t>
      </w:r>
    </w:p>
    <w:p>
      <w:pPr>
        <w:spacing w:line="384" w:lineRule="auto" w:after="120"/>
        <w:jc w:val="both"/>
      </w:pPr>
      <w:r>
        <w:rPr>
          <w:rFonts w:ascii="Times New Roman" w:hAnsi="Times New Roman" w:eastAsia="Batang"/>
          <w:sz w:val="22"/>
        </w:rPr>
        <w:t xml:space="preserve">An earlier version of this library used ODBC, chosen while the source engine was still unconfirmed so that one code path would work against any of several engines. Once the engine was confirmed as SQL Server, that generality bought nothing and cost a deployment-time driver install plus a class of driver-specific defects: every value arrived as text, and the legacy Windows driver misreported </w:t>
      </w:r>
      <w:r>
        <w:rPr>
          <w:rFonts w:ascii="Consolas" w:hAnsi="Consolas" w:eastAsia="Consolas"/>
          <w:sz w:val="18"/>
        </w:rPr>
        <w:t>DATETIME2</w:t>
      </w:r>
      <w:r>
        <w:rPr>
          <w:rFonts w:ascii="Times New Roman" w:hAnsi="Times New Roman" w:eastAsia="Batang"/>
          <w:sz w:val="22"/>
        </w:rPr>
        <w:t xml:space="preserve"> columns as strings. See Chapter X, Section 1.</w:t>
      </w:r>
    </w:p>
    <w:p>
      <w:pPr>
        <w:spacing w:line="384" w:lineRule="auto" w:after="120"/>
        <w:jc w:val="both"/>
      </w:pPr>
      <w:r>
        <w:rPr>
          <w:rFonts w:ascii="Times New Roman" w:hAnsi="Times New Roman" w:eastAsia="Batang"/>
          <w:sz w:val="22"/>
        </w:rPr>
        <w:t>One connection serves a whole run. A run covering many tables would otherwise pay a TDS login, and possibly a TLS handshake, per table.</w:t>
      </w:r>
    </w:p>
    <w:p>
      <w:pPr>
        <w:pStyle w:val="Heading2"/>
      </w:pPr>
      <w:r>
        <w:rPr>
          <w:rFonts w:ascii="Times New Roman" w:hAnsi="Times New Roman" w:eastAsia="Batang"/>
          <w:b/>
          <w:color w:val="000000"/>
          <w:sz w:val="24"/>
        </w:rPr>
        <w:t>3. Describe</w:t>
      </w:r>
    </w:p>
    <w:p>
      <w:pPr>
        <w:spacing w:line="384" w:lineRule="auto" w:after="120"/>
        <w:jc w:val="both"/>
      </w:pPr>
      <w:r>
        <w:rPr>
          <w:rFonts w:ascii="Times New Roman" w:hAnsi="Times New Roman" w:eastAsia="Batang"/>
          <w:sz w:val="22"/>
        </w:rPr>
        <w:t xml:space="preserve">Before any row is fetched, each table's columns are read from </w:t>
      </w:r>
      <w:r>
        <w:rPr>
          <w:rFonts w:ascii="Consolas" w:hAnsi="Consolas" w:eastAsia="Consolas"/>
          <w:sz w:val="18"/>
        </w:rPr>
        <w:t>INFORMATION_SCHEMA.COLUMNS</w:t>
      </w:r>
      <w:r>
        <w:rPr>
          <w:rFonts w:ascii="Times New Roman" w:hAnsi="Times New Roman" w:eastAsia="Batang"/>
          <w:sz w:val="22"/>
        </w:rPr>
        <w:t xml:space="preserve">, in </w:t>
      </w:r>
      <w:r>
        <w:rPr>
          <w:rFonts w:ascii="Consolas" w:hAnsi="Consolas" w:eastAsia="Consolas"/>
          <w:sz w:val="18"/>
        </w:rPr>
        <w:t>ORDINAL_POSITION</w:t>
      </w:r>
      <w:r>
        <w:rPr>
          <w:rFonts w:ascii="Times New Roman" w:hAnsi="Times New Roman" w:eastAsia="Batang"/>
          <w:sz w:val="22"/>
        </w:rPr>
        <w:t xml:space="preserve"> order, which is the order </w:t>
      </w:r>
      <w:r>
        <w:rPr>
          <w:rFonts w:ascii="Consolas" w:hAnsi="Consolas" w:eastAsia="Consolas"/>
          <w:sz w:val="18"/>
        </w:rPr>
        <w:t>SELECT *</w:t>
      </w:r>
      <w:r>
        <w:rPr>
          <w:rFonts w:ascii="Times New Roman" w:hAnsi="Times New Roman" w:eastAsia="Batang"/>
          <w:sz w:val="22"/>
        </w:rPr>
        <w:t xml:space="preserve"> produces them. Chapter VII, Section 1 explains why the catalog rather than the wire type.</w:t>
      </w:r>
    </w:p>
    <w:p>
      <w:pPr>
        <w:spacing w:line="384" w:lineRule="auto" w:after="120"/>
        <w:jc w:val="both"/>
      </w:pPr>
      <w:r>
        <w:rPr>
          <w:rFonts w:ascii="Times New Roman" w:hAnsi="Times New Roman" w:eastAsia="Batang"/>
          <w:sz w:val="22"/>
        </w:rPr>
        <w:t>The resolved column list determines the Arrow schema, which determines the Delta table's schema. It is fixed before the first row arrives, which is necessary rather than merely convenient: the common case for an incremental sync is that nothing changed, and a run that fetches zero rows must still be able to open, or create, its Delta table.</w:t>
      </w:r>
    </w:p>
    <w:p>
      <w:pPr>
        <w:pStyle w:val="Heading2"/>
      </w:pPr>
      <w:r>
        <w:rPr>
          <w:rFonts w:ascii="Times New Roman" w:hAnsi="Times New Roman" w:eastAsia="Batang"/>
          <w:b/>
          <w:color w:val="000000"/>
          <w:sz w:val="24"/>
        </w:rPr>
        <w:t>4. Fetch</w:t>
      </w:r>
    </w:p>
    <w:p>
      <w:pPr>
        <w:spacing w:line="384" w:lineRule="auto" w:after="120"/>
        <w:jc w:val="both"/>
      </w:pPr>
      <w:r>
        <w:rPr>
          <w:rFonts w:ascii="Times New Roman" w:hAnsi="Times New Roman" w:eastAsia="Batang"/>
          <w:sz w:val="22"/>
        </w:rPr>
        <w:t xml:space="preserve">Rows stream. </w:t>
      </w:r>
      <w:r>
        <w:rPr>
          <w:rFonts w:ascii="Consolas" w:hAnsi="Consolas" w:eastAsia="Consolas"/>
          <w:sz w:val="18"/>
        </w:rPr>
        <w:t>tiberius</w:t>
      </w:r>
      <w:r>
        <w:rPr>
          <w:rFonts w:ascii="Times New Roman" w:hAnsi="Times New Roman" w:eastAsia="Batang"/>
          <w:sz w:val="22"/>
        </w:rPr>
        <w:t xml:space="preserve"> yields one decoded row at a time rather than materialising a result set, and this library accumulates them into batches of </w:t>
      </w:r>
      <w:r>
        <w:rPr>
          <w:rFonts w:ascii="Consolas" w:hAnsi="Consolas" w:eastAsia="Consolas"/>
          <w:sz w:val="18"/>
        </w:rPr>
        <w:t>fetch_batch_size</w:t>
      </w:r>
      <w:r>
        <w:rPr>
          <w:rFonts w:ascii="Times New Roman" w:hAnsi="Times New Roman" w:eastAsia="Batang"/>
          <w:sz w:val="22"/>
        </w:rPr>
        <w:t xml:space="preserve"> rows, merging each batch before continuing. Peak memory is therefore a function of the batch size and the row width, and not of the table size (Chapter V).</w:t>
      </w:r>
    </w:p>
    <w:p>
      <w:pPr>
        <w:spacing w:line="384" w:lineRule="auto" w:after="120"/>
        <w:jc w:val="both"/>
      </w:pPr>
      <w:r>
        <w:rPr>
          <w:rFonts w:ascii="Times New Roman" w:hAnsi="Times New Roman" w:eastAsia="Batang"/>
          <w:sz w:val="22"/>
        </w:rPr>
        <w:t xml:space="preserve">Each wait for the next row is bounded by </w:t>
      </w:r>
      <w:r>
        <w:rPr>
          <w:rFonts w:ascii="Consolas" w:hAnsi="Consolas" w:eastAsia="Consolas"/>
          <w:sz w:val="18"/>
        </w:rPr>
        <w:t>query_timeout_sec</w:t>
      </w:r>
      <w:r>
        <w:rPr>
          <w:rFonts w:ascii="Times New Roman" w:hAnsi="Times New Roman" w:eastAsia="Batang"/>
          <w:sz w:val="22"/>
        </w:rPr>
        <w:t>. This is deliberately a per-row deadline rather than a whole-query one: what needs bounding is a query that has stopped making progress, whereas a legitimately large table that is still delivering rows must not be killed for being large.</w:t>
      </w:r>
    </w:p>
    <w:p>
      <w:pPr>
        <w:pStyle w:val="Heading2"/>
      </w:pPr>
      <w:r>
        <w:rPr>
          <w:rFonts w:ascii="Times New Roman" w:hAnsi="Times New Roman" w:eastAsia="Batang"/>
          <w:b/>
          <w:color w:val="000000"/>
          <w:sz w:val="24"/>
        </w:rPr>
        <w:t>5. Build</w:t>
      </w:r>
    </w:p>
    <w:p>
      <w:pPr>
        <w:spacing w:line="384" w:lineRule="auto" w:after="120"/>
        <w:jc w:val="both"/>
      </w:pPr>
      <w:r>
        <w:rPr>
          <w:rFonts w:ascii="Times New Roman" w:hAnsi="Times New Roman" w:eastAsia="Batang"/>
          <w:sz w:val="22"/>
        </w:rPr>
        <w:t xml:space="preserve">Values arrive already decoded into their real types: an </w:t>
      </w:r>
      <w:r>
        <w:rPr>
          <w:rFonts w:ascii="Consolas" w:hAnsi="Consolas" w:eastAsia="Consolas"/>
          <w:sz w:val="18"/>
        </w:rPr>
        <w:t>i32</w:t>
      </w:r>
      <w:r>
        <w:rPr>
          <w:rFonts w:ascii="Times New Roman" w:hAnsi="Times New Roman" w:eastAsia="Batang"/>
          <w:sz w:val="22"/>
        </w:rPr>
        <w:t xml:space="preserve">, an </w:t>
      </w:r>
      <w:r>
        <w:rPr>
          <w:rFonts w:ascii="Consolas" w:hAnsi="Consolas" w:eastAsia="Consolas"/>
          <w:sz w:val="18"/>
        </w:rPr>
        <w:t>f64</w:t>
      </w:r>
      <w:r>
        <w:rPr>
          <w:rFonts w:ascii="Times New Roman" w:hAnsi="Times New Roman" w:eastAsia="Batang"/>
          <w:sz w:val="22"/>
        </w:rPr>
        <w:t xml:space="preserve">, a decimal as an unscaled integer with a scale, a </w:t>
      </w:r>
      <w:r>
        <w:rPr>
          <w:rFonts w:ascii="Consolas" w:hAnsi="Consolas" w:eastAsia="Consolas"/>
          <w:sz w:val="18"/>
        </w:rPr>
        <w:t>chrono</w:t>
      </w:r>
      <w:r>
        <w:rPr>
          <w:rFonts w:ascii="Times New Roman" w:hAnsi="Times New Roman" w:eastAsia="Batang"/>
          <w:sz w:val="22"/>
        </w:rPr>
        <w:t xml:space="preserve"> date or timestamp. There is no text to parse, which removes an entire category of failure that both pgdelta and this library's own ODBC predecessor had to handle. What remains is arithmetic: rescaling a decimal to its column's declared scale, and counting days or microseconds from an epoch. Every one of those conversions is checked rather than cast, so a value that cannot be represented is reported rather than silently wrapped.</w:t>
      </w:r>
    </w:p>
    <w:p>
      <w:pPr>
        <w:spacing w:line="384" w:lineRule="auto" w:after="120"/>
        <w:jc w:val="both"/>
      </w:pPr>
      <w:r>
        <w:rPr>
          <w:rFonts w:ascii="Times New Roman" w:hAnsi="Times New Roman" w:eastAsia="Batang"/>
          <w:sz w:val="22"/>
        </w:rPr>
        <w:t>A column whose type has no native Arrow mapping is written as text, faithfully, and reported in the run statistics. This is the same fidelity policy pgdelta applies, for the same reason: across an unfamiliar schema the type zoo is wide, and one unmapped column must not stop every other table from syncing.</w:t>
      </w:r>
    </w:p>
    <w:p>
      <w:pPr>
        <w:pStyle w:val="Heading2"/>
      </w:pPr>
      <w:r>
        <w:rPr>
          <w:rFonts w:ascii="Times New Roman" w:hAnsi="Times New Roman" w:eastAsia="Batang"/>
          <w:b/>
          <w:color w:val="000000"/>
          <w:sz w:val="24"/>
        </w:rPr>
        <w:t>6. Merge</w:t>
      </w:r>
    </w:p>
    <w:p>
      <w:pPr>
        <w:spacing w:line="384" w:lineRule="auto" w:after="120"/>
        <w:jc w:val="both"/>
      </w:pPr>
      <w:r>
        <w:rPr>
          <w:rFonts w:ascii="Times New Roman" w:hAnsi="Times New Roman" w:eastAsia="Batang"/>
          <w:sz w:val="22"/>
        </w:rPr>
        <w:t xml:space="preserve">Each batch is applied with </w:t>
      </w:r>
      <w:r>
        <w:rPr>
          <w:rFonts w:ascii="Consolas" w:hAnsi="Consolas" w:eastAsia="Consolas"/>
          <w:sz w:val="18"/>
        </w:rPr>
        <w:t>DeltaTable::merge</w:t>
      </w:r>
      <w:r>
        <w:rPr>
          <w:rFonts w:ascii="Times New Roman" w:hAnsi="Times New Roman" w:eastAsia="Batang"/>
          <w:sz w:val="22"/>
        </w:rPr>
        <w:t>, matching on the configured primary key, updating every column of a matched row and inserting an unmatched one. This is one atomic Delta commit.</w:t>
      </w:r>
    </w:p>
    <w:p>
      <w:pPr>
        <w:spacing w:line="384" w:lineRule="auto" w:after="120"/>
        <w:jc w:val="both"/>
      </w:pPr>
      <w:r>
        <w:rPr>
          <w:rFonts w:ascii="Times New Roman" w:hAnsi="Times New Roman" w:eastAsia="Batang"/>
          <w:sz w:val="22"/>
        </w:rPr>
        <w:t>Using Delta's own merge, rather than hand-rolling the file rewriting it implies, is the reason this library depends on DataFusion. That is a heavy dependency and a deliberate, documented exception to the project's minimal-dependency default; reimplementing the merge by hand would be materially riskier than accepting it.</w:t>
      </w:r>
    </w:p>
    <w:p>
      <w:pPr>
        <w:pStyle w:val="Heading2"/>
      </w:pPr>
      <w:r>
        <w:rPr>
          <w:rFonts w:ascii="Times New Roman" w:hAnsi="Times New Roman" w:eastAsia="Batang"/>
          <w:b/>
          <w:color w:val="000000"/>
          <w:sz w:val="24"/>
        </w:rPr>
        <w:t>7. Checkpoint</w:t>
      </w:r>
    </w:p>
    <w:p>
      <w:pPr>
        <w:spacing w:line="384" w:lineRule="auto" w:after="120"/>
        <w:jc w:val="both"/>
      </w:pPr>
      <w:r>
        <w:rPr>
          <w:rFonts w:ascii="Times New Roman" w:hAnsi="Times New Roman" w:eastAsia="Batang"/>
          <w:sz w:val="22"/>
        </w:rPr>
        <w:t>After a table's merges have committed, and only then, its checkpoint advances. The checkpoint table is itself a Delta table written through the same merge path, keyed on the table name, so a second run for the same table replaces its row rather than accumulating history.</w:t>
      </w:r>
    </w:p>
    <w:p>
      <w:pPr>
        <w:spacing w:line="384" w:lineRule="auto" w:after="120"/>
        <w:jc w:val="both"/>
      </w:pPr>
      <w:r>
        <w:rPr>
          <w:rFonts w:ascii="Times New Roman" w:hAnsi="Times New Roman" w:eastAsia="Batang"/>
          <w:sz w:val="22"/>
        </w:rPr>
        <w:t>Reading it back parses the table's visible Parquet files directly rather than going through a query engine. DataFusion is already present for the merge, but wiring a table provider for a table with one row per synced table would be more moving parts for no benefit.</w:t>
      </w:r>
    </w:p>
    <w:p>
      <w:pPr>
        <w:pStyle w:val="Heading1"/>
      </w:pPr>
      <w:r>
        <w:rPr>
          <w:rFonts w:ascii="Times New Roman" w:hAnsi="Times New Roman" w:eastAsia="Batang"/>
          <w:b/>
          <w:color w:val="000000"/>
          <w:sz w:val="26"/>
        </w:rPr>
        <w:t>IV. Concurrency Model</w:t>
      </w:r>
    </w:p>
    <w:p>
      <w:pPr>
        <w:pStyle w:val="Heading2"/>
      </w:pPr>
      <w:r>
        <w:rPr>
          <w:rFonts w:ascii="Times New Roman" w:hAnsi="Times New Roman" w:eastAsia="Batang"/>
          <w:b/>
          <w:color w:val="000000"/>
          <w:sz w:val="24"/>
        </w:rPr>
        <w:t>1. Execution model by component</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Component</w:t>
            </w:r>
          </w:p>
        </w:tc>
        <w:tc>
          <w:tcPr>
            <w:tcW w:type="dxa" w:w="4702"/>
          </w:tcPr>
          <w:p>
            <w:pPr>
              <w:jc w:val="center"/>
            </w:pPr>
            <w:r>
              <w:rPr>
                <w:rFonts w:ascii="Times New Roman" w:hAnsi="Times New Roman" w:eastAsia="Batang"/>
                <w:b/>
                <w:sz w:val="22"/>
              </w:rPr>
              <w:t>Executes on</w:t>
            </w:r>
          </w:p>
        </w:tc>
      </w:tr>
      <w:tr>
        <w:tc>
          <w:tcPr>
            <w:tcW w:type="dxa" w:w="4702"/>
          </w:tcPr>
          <w:p>
            <w:r>
              <w:rPr>
                <w:rFonts w:ascii="Consolas" w:hAnsi="Consolas" w:eastAsia="Consolas"/>
                <w:sz w:val="18"/>
              </w:rPr>
              <w:t>pipeline::run</w:t>
            </w:r>
            <w:r>
              <w:rPr>
                <w:rFonts w:ascii="Times New Roman" w:hAnsi="Times New Roman" w:eastAsia="Batang"/>
                <w:sz w:val="22"/>
              </w:rPr>
              <w:t xml:space="preserve">, </w:t>
            </w:r>
            <w:r>
              <w:rPr>
                <w:rFonts w:ascii="Consolas" w:hAnsi="Consolas" w:eastAsia="Consolas"/>
                <w:sz w:val="18"/>
              </w:rPr>
              <w:t>pipeline::preflight</w:t>
            </w:r>
          </w:p>
        </w:tc>
        <w:tc>
          <w:tcPr>
            <w:tcW w:type="dxa" w:w="4702"/>
          </w:tcPr>
          <w:p>
            <w:r>
              <w:rPr>
                <w:rFonts w:ascii="Times New Roman" w:hAnsi="Times New Roman" w:eastAsia="Batang"/>
                <w:sz w:val="22"/>
              </w:rPr>
              <w:t>The calling thread, driving a private Tokio runtime</w:t>
            </w:r>
          </w:p>
        </w:tc>
      </w:tr>
      <w:tr>
        <w:tc>
          <w:tcPr>
            <w:tcW w:type="dxa" w:w="4702"/>
          </w:tcPr>
          <w:p>
            <w:r>
              <w:rPr>
                <w:rFonts w:ascii="Consolas" w:hAnsi="Consolas" w:eastAsia="Consolas"/>
                <w:sz w:val="18"/>
              </w:rPr>
              <w:t>connect</w:t>
            </w:r>
            <w:r>
              <w:rPr>
                <w:rFonts w:ascii="Times New Roman" w:hAnsi="Times New Roman" w:eastAsia="Batang"/>
                <w:sz w:val="22"/>
              </w:rPr>
              <w:t xml:space="preserve">, </w:t>
            </w:r>
            <w:r>
              <w:rPr>
                <w:rFonts w:ascii="Consolas" w:hAnsi="Consolas" w:eastAsia="Consolas"/>
                <w:sz w:val="18"/>
              </w:rPr>
              <w:t>pipeline::sync_table</w:t>
            </w:r>
          </w:p>
        </w:tc>
        <w:tc>
          <w:tcPr>
            <w:tcW w:type="dxa" w:w="4702"/>
          </w:tcPr>
          <w:p>
            <w:r>
              <w:rPr>
                <w:rFonts w:ascii="Times New Roman" w:hAnsi="Times New Roman" w:eastAsia="Batang"/>
                <w:sz w:val="22"/>
              </w:rPr>
              <w:t>Async; a Tokio runtime</w:t>
            </w:r>
          </w:p>
        </w:tc>
      </w:tr>
      <w:tr>
        <w:tc>
          <w:tcPr>
            <w:tcW w:type="dxa" w:w="4702"/>
          </w:tcPr>
          <w:p>
            <w:r>
              <w:rPr>
                <w:rFonts w:ascii="Consolas" w:hAnsi="Consolas" w:eastAsia="Consolas"/>
                <w:sz w:val="18"/>
              </w:rPr>
              <w:t>merge</w:t>
            </w:r>
            <w:r>
              <w:rPr>
                <w:rFonts w:ascii="Times New Roman" w:hAnsi="Times New Roman" w:eastAsia="Batang"/>
                <w:sz w:val="22"/>
              </w:rPr>
              <w:t xml:space="preserve">, </w:t>
            </w:r>
            <w:r>
              <w:rPr>
                <w:rFonts w:ascii="Consolas" w:hAnsi="Consolas" w:eastAsia="Consolas"/>
                <w:sz w:val="18"/>
              </w:rPr>
              <w:t>checkpoint</w:t>
            </w:r>
          </w:p>
        </w:tc>
        <w:tc>
          <w:tcPr>
            <w:tcW w:type="dxa" w:w="4702"/>
          </w:tcPr>
          <w:p>
            <w:r>
              <w:rPr>
                <w:rFonts w:ascii="Times New Roman" w:hAnsi="Times New Roman" w:eastAsia="Batang"/>
                <w:sz w:val="22"/>
              </w:rPr>
              <w:t>Async; the same runtime</w:t>
            </w:r>
          </w:p>
        </w:tc>
      </w:tr>
      <w:tr>
        <w:tc>
          <w:tcPr>
            <w:tcW w:type="dxa" w:w="4702"/>
          </w:tcPr>
          <w:p>
            <w:r>
              <w:rPr>
                <w:rFonts w:ascii="Consolas" w:hAnsi="Consolas" w:eastAsia="Consolas"/>
                <w:sz w:val="18"/>
              </w:rPr>
              <w:t>types</w:t>
            </w:r>
            <w:r>
              <w:rPr>
                <w:rFonts w:ascii="Times New Roman" w:hAnsi="Times New Roman" w:eastAsia="Batang"/>
                <w:sz w:val="22"/>
              </w:rPr>
              <w:t xml:space="preserve">, </w:t>
            </w:r>
            <w:r>
              <w:rPr>
                <w:rFonts w:ascii="Consolas" w:hAnsi="Consolas" w:eastAsia="Consolas"/>
                <w:sz w:val="18"/>
              </w:rPr>
              <w:t>builders</w:t>
            </w:r>
            <w:r>
              <w:rPr>
                <w:rFonts w:ascii="Times New Roman" w:hAnsi="Times New Roman" w:eastAsia="Batang"/>
                <w:sz w:val="22"/>
              </w:rPr>
              <w:t xml:space="preserve">, </w:t>
            </w:r>
            <w:r>
              <w:rPr>
                <w:rFonts w:ascii="Consolas" w:hAnsi="Consolas" w:eastAsia="Consolas"/>
                <w:sz w:val="18"/>
              </w:rPr>
              <w:t>catalog</w:t>
            </w:r>
          </w:p>
        </w:tc>
        <w:tc>
          <w:tcPr>
            <w:tcW w:type="dxa" w:w="4702"/>
          </w:tcPr>
          <w:p>
            <w:r>
              <w:rPr>
                <w:rFonts w:ascii="Times New Roman" w:hAnsi="Times New Roman" w:eastAsia="Batang"/>
                <w:sz w:val="22"/>
              </w:rPr>
              <w:t>Synchronous; whichever thread calls them</w:t>
            </w:r>
          </w:p>
        </w:tc>
      </w:tr>
      <w:tr>
        <w:tc>
          <w:tcPr>
            <w:tcW w:type="dxa" w:w="4702"/>
          </w:tcPr>
          <w:p>
            <w:r>
              <w:rPr>
                <w:rFonts w:ascii="Times New Roman" w:hAnsi="Times New Roman" w:eastAsia="Batang"/>
                <w:sz w:val="22"/>
              </w:rPr>
              <w:t>The Python progress callback</w:t>
            </w:r>
          </w:p>
        </w:tc>
        <w:tc>
          <w:tcPr>
            <w:tcW w:type="dxa" w:w="4702"/>
          </w:tcPr>
          <w:p>
            <w:r>
              <w:rPr>
                <w:rFonts w:ascii="Times New Roman" w:hAnsi="Times New Roman" w:eastAsia="Batang"/>
                <w:sz w:val="22"/>
              </w:rPr>
              <w:t>The calling thread, with the GIL re-acquired</w:t>
            </w:r>
          </w:p>
        </w:tc>
      </w:tr>
    </w:tbl>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Execution model by component</w:t>
      </w:r>
    </w:p>
    <w:p>
      <w:pPr>
        <w:pStyle w:val="Heading2"/>
      </w:pPr>
      <w:r>
        <w:rPr>
          <w:rFonts w:ascii="Times New Roman" w:hAnsi="Times New Roman" w:eastAsia="Batang"/>
          <w:b/>
          <w:color w:val="000000"/>
          <w:sz w:val="24"/>
        </w:rPr>
        <w:t>2. Rationale for the division</w:t>
      </w:r>
    </w:p>
    <w:p>
      <w:pPr>
        <w:spacing w:line="384" w:lineRule="auto" w:after="120"/>
        <w:jc w:val="both"/>
      </w:pPr>
      <w:r>
        <w:rPr>
          <w:rFonts w:ascii="Times New Roman" w:hAnsi="Times New Roman" w:eastAsia="Batang"/>
          <w:sz w:val="22"/>
        </w:rPr>
        <w:t xml:space="preserve">The whole pipeline is asynchronous, which is a simplification relative to both pgdelta and this library's ODBC predecessor. delta-rs exposes an async-only API, so a Tokio runtime exists regardless; </w:t>
      </w:r>
      <w:r>
        <w:rPr>
          <w:rFonts w:ascii="Consolas" w:hAnsi="Consolas" w:eastAsia="Consolas"/>
          <w:sz w:val="18"/>
        </w:rPr>
        <w:t>tiberius</w:t>
      </w:r>
      <w:r>
        <w:rPr>
          <w:rFonts w:ascii="Times New Roman" w:hAnsi="Times New Roman" w:eastAsia="Batang"/>
          <w:sz w:val="22"/>
        </w:rPr>
        <w:t xml:space="preserve"> is also async, so the read side runs on that same runtime instead of being a blocking call dispatched from inside async code.</w:t>
      </w:r>
    </w:p>
    <w:p>
      <w:pPr>
        <w:spacing w:line="384" w:lineRule="auto" w:after="120"/>
        <w:jc w:val="both"/>
      </w:pPr>
      <w:r>
        <w:rPr>
          <w:rFonts w:ascii="Times New Roman" w:hAnsi="Times New Roman" w:eastAsia="Batang"/>
          <w:sz w:val="22"/>
        </w:rPr>
        <w:t>Tables are synced sequentially. Nothing prevents syncing several concurrently, and a run covering hundreds of small tables would benefit, but sequential execution is what makes the failure model in Chapter VI simple to state and simple to reason about during an incident, and no workload has yet required otherwise.</w:t>
      </w:r>
    </w:p>
    <w:p>
      <w:pPr>
        <w:pStyle w:val="Heading2"/>
      </w:pPr>
      <w:r>
        <w:rPr>
          <w:rFonts w:ascii="Times New Roman" w:hAnsi="Times New Roman" w:eastAsia="Batang"/>
          <w:b/>
          <w:color w:val="000000"/>
          <w:sz w:val="24"/>
        </w:rPr>
        <w:t>3. The Global Interpreter Lock</w:t>
      </w:r>
    </w:p>
    <w:p>
      <w:pPr>
        <w:spacing w:line="384" w:lineRule="auto" w:after="120"/>
        <w:jc w:val="both"/>
      </w:pPr>
      <w:r>
        <w:rPr>
          <w:rFonts w:ascii="Times New Roman" w:hAnsi="Times New Roman" w:eastAsia="Batang"/>
          <w:sz w:val="22"/>
        </w:rPr>
        <w:t>The Python binding releases the GIL for the duration of the sync and re-acquires it only to invoke the caller's progress callback, once per table. The same callback re-checks Python's signal state, which is what allows Ctrl-C to stop a sync that would otherwise run for hours. An exception raised by the callback, or a pending signal, is preserved and re-raised rather than being flattened into a generic interruption, so the caller sees the real cause.</w:t>
      </w:r>
    </w:p>
    <w:p>
      <w:pPr>
        <w:pStyle w:val="Heading2"/>
      </w:pPr>
      <w:r>
        <w:rPr>
          <w:rFonts w:ascii="Times New Roman" w:hAnsi="Times New Roman" w:eastAsia="Batang"/>
          <w:b/>
          <w:color w:val="000000"/>
          <w:sz w:val="24"/>
        </w:rPr>
        <w:t>4. Known ceiling</w:t>
      </w:r>
    </w:p>
    <w:p>
      <w:pPr>
        <w:spacing w:line="384" w:lineRule="auto" w:after="120"/>
        <w:jc w:val="both"/>
      </w:pPr>
      <w:r>
        <w:rPr>
          <w:rFonts w:ascii="Times New Roman" w:hAnsi="Times New Roman" w:eastAsia="Batang"/>
          <w:sz w:val="22"/>
        </w:rPr>
        <w:t>This is a single-node, single-connection design. Its throughput ceiling is one TCP connection to one SQL Server, and one node's cores for Parquet encoding and upload.</w:t>
      </w:r>
    </w:p>
    <w:p>
      <w:pPr>
        <w:spacing w:line="384" w:lineRule="auto" w:after="120"/>
        <w:jc w:val="both"/>
      </w:pPr>
      <w:r>
        <w:rPr>
          <w:rFonts w:ascii="Times New Roman" w:hAnsi="Times New Roman" w:eastAsia="Batang"/>
          <w:sz w:val="22"/>
        </w:rPr>
        <w:t>The next step beyond it is syncing tables concurrently over several connections, which the per-table independence of the design already permits and which nothing in the current structure would have to be undone to add. Beyond that, partitioning a single very large table's watermark range across workers is possible in principle and a different architecture in practice.</w:t>
      </w:r>
    </w:p>
    <w:p>
      <w:pPr>
        <w:pStyle w:val="Heading1"/>
      </w:pPr>
      <w:r>
        <w:rPr>
          <w:rFonts w:ascii="Times New Roman" w:hAnsi="Times New Roman" w:eastAsia="Batang"/>
          <w:b/>
          <w:color w:val="000000"/>
          <w:sz w:val="26"/>
        </w:rPr>
        <w:t>V. Resource Model</w:t>
      </w:r>
    </w:p>
    <w:p>
      <w:pPr>
        <w:spacing w:line="384" w:lineRule="auto" w:after="120"/>
        <w:jc w:val="both"/>
      </w:pPr>
      <w:r>
        <w:rPr>
          <w:rFonts w:ascii="Times New Roman" w:hAnsi="Times New Roman" w:eastAsia="Batang"/>
          <w:sz w:val="22"/>
        </w:rPr>
        <w:t>Peak memory is bounded and does not scale with table size.</w:t>
      </w:r>
    </w:p>
    <w:p>
      <w:pPr>
        <w:spacing w:line="240" w:lineRule="auto" w:before="120" w:after="120"/>
        <w:ind w:left="454"/>
      </w:pPr>
      <w:r>
        <w:rPr>
          <w:rFonts w:ascii="Consolas" w:hAnsi="Consolas" w:eastAsia="Consolas"/>
          <w:sz w:val="18"/>
        </w:rPr>
        <w:t>peak memory ~ fetch_batch_size x row width</w:t>
        <w:br/>
        <w:t xml:space="preserve">             + the Arrow batch being built</w:t>
        <w:br/>
        <w:t xml:space="preserve">             + the Parquet writer's own buffers</w:t>
      </w:r>
    </w:p>
    <w:p>
      <w:pPr>
        <w:spacing w:line="384" w:lineRule="auto" w:after="120"/>
        <w:jc w:val="both"/>
      </w:pPr>
      <w:r>
        <w:rPr>
          <w:rFonts w:ascii="Times New Roman" w:hAnsi="Times New Roman" w:eastAsia="Batang"/>
          <w:sz w:val="22"/>
        </w:rPr>
        <w:t>[Figure 5-1] Determinants of peak memory</w:t>
      </w:r>
    </w:p>
    <w:p>
      <w:pPr>
        <w:spacing w:line="384" w:lineRule="auto" w:after="120"/>
        <w:jc w:val="both"/>
      </w:pPr>
      <w:r>
        <w:rPr>
          <w:rFonts w:ascii="Times New Roman" w:hAnsi="Times New Roman" w:eastAsia="Batang"/>
          <w:sz w:val="22"/>
        </w:rPr>
        <w:t>A table of fifty million rows and a table of fifty thousand cost the same footprint at the same batch size; only wall-clock time differs, and for an incremental run even that is a function of how much changed rather than of how much exists.</w:t>
      </w:r>
    </w:p>
    <w:p>
      <w:pPr>
        <w:spacing w:line="384" w:lineRule="auto" w:after="120"/>
        <w:jc w:val="both"/>
      </w:pPr>
      <w:r>
        <w:rPr>
          <w:rFonts w:ascii="Times New Roman" w:hAnsi="Times New Roman" w:eastAsia="Batang"/>
          <w:sz w:val="22"/>
        </w:rPr>
        <w:t>The one exception is the first run of a table, which has no checkpoint and therefore fetches every row. That run is a full load, with a full load's runtime, and is worth planning for explicitly when onboarding a large table.</w:t>
      </w:r>
    </w:p>
    <w:p>
      <w:pPr>
        <w:pStyle w:val="Heading1"/>
      </w:pPr>
      <w:r>
        <w:rPr>
          <w:rFonts w:ascii="Times New Roman" w:hAnsi="Times New Roman" w:eastAsia="Batang"/>
          <w:b/>
          <w:color w:val="000000"/>
          <w:sz w:val="26"/>
        </w:rPr>
        <w:t>VI. Failure Model</w:t>
      </w:r>
    </w:p>
    <w:p>
      <w:pPr>
        <w:pStyle w:val="Heading2"/>
      </w:pPr>
      <w:r>
        <w:rPr>
          <w:rFonts w:ascii="Times New Roman" w:hAnsi="Times New Roman" w:eastAsia="Batang"/>
          <w:b/>
          <w:color w:val="000000"/>
          <w:sz w:val="24"/>
        </w:rPr>
        <w:t>1. The consistency boundary</w:t>
      </w:r>
    </w:p>
    <w:p>
      <w:pPr>
        <w:spacing w:line="384" w:lineRule="auto" w:after="120"/>
        <w:jc w:val="both"/>
      </w:pPr>
      <w:r>
        <w:rPr>
          <w:rFonts w:ascii="Times New Roman" w:hAnsi="Times New Roman" w:eastAsia="Batang"/>
          <w:sz w:val="22"/>
        </w:rPr>
        <w:t xml:space="preserve">The atomic unit is </w:t>
      </w:r>
      <w:r>
        <w:rPr>
          <w:rFonts w:ascii="Times New Roman" w:hAnsi="Times New Roman" w:eastAsia="Batang"/>
          <w:b/>
          <w:sz w:val="22"/>
        </w:rPr>
        <w:t>one table's merge</w:t>
      </w:r>
      <w:r>
        <w:rPr>
          <w:rFonts w:ascii="Times New Roman" w:hAnsi="Times New Roman" w:eastAsia="Batang"/>
          <w:sz w:val="22"/>
        </w:rPr>
        <w:t>. Delta has no cross-table transaction, and this library does not attempt to simulate one.</w:t>
      </w:r>
    </w:p>
    <w:p>
      <w:pPr>
        <w:spacing w:line="384" w:lineRule="auto" w:after="120"/>
        <w:jc w:val="both"/>
      </w:pPr>
      <w:r>
        <w:rPr>
          <w:rFonts w:ascii="Times New Roman" w:hAnsi="Times New Roman" w:eastAsia="Batang"/>
          <w:sz w:val="22"/>
        </w:rPr>
        <w:t>Consequences, stated rather than discovered:</w:t>
      </w:r>
    </w:p>
    <w:p>
      <w:pPr>
        <w:pStyle w:val="ListBullet"/>
        <w:spacing w:line="384" w:lineRule="auto" w:after="120"/>
      </w:pPr>
      <w:r>
        <w:rPr>
          <w:rFonts w:ascii="Times New Roman" w:hAnsi="Times New Roman" w:eastAsia="Batang"/>
          <w:sz w:val="22"/>
        </w:rPr>
        <w:t>A run that fails partway leaves the tables it already synced advanced and committed, and</w:t>
      </w:r>
    </w:p>
    <w:p>
      <w:pPr>
        <w:spacing w:line="384" w:lineRule="auto" w:after="120"/>
        <w:jc w:val="both"/>
      </w:pPr>
      <w:r>
        <w:rPr>
          <w:rFonts w:ascii="Times New Roman" w:hAnsi="Times New Roman" w:eastAsia="Batang"/>
          <w:sz w:val="22"/>
        </w:rPr>
        <w:t>the rest untouched at their previous checkpoints.</w:t>
      </w:r>
    </w:p>
    <w:p>
      <w:pPr>
        <w:pStyle w:val="ListBullet"/>
        <w:spacing w:line="384" w:lineRule="auto" w:after="120"/>
      </w:pPr>
      <w:r>
        <w:rPr>
          <w:rFonts w:ascii="Times New Roman" w:hAnsi="Times New Roman" w:eastAsia="Batang"/>
          <w:sz w:val="22"/>
        </w:rPr>
        <w:t>A reader querying two tables during a run can see one at this run's state and the other</w:t>
      </w:r>
    </w:p>
    <w:p>
      <w:pPr>
        <w:spacing w:line="384" w:lineRule="auto" w:after="120"/>
        <w:jc w:val="both"/>
      </w:pPr>
      <w:r>
        <w:rPr>
          <w:rFonts w:ascii="Times New Roman" w:hAnsi="Times New Roman" w:eastAsia="Batang"/>
          <w:sz w:val="22"/>
        </w:rPr>
        <w:t>at the previous run's.</w:t>
      </w:r>
    </w:p>
    <w:p>
      <w:pPr>
        <w:pStyle w:val="ListBullet"/>
        <w:spacing w:line="384" w:lineRule="auto" w:after="120"/>
      </w:pPr>
      <w:r>
        <w:rPr>
          <w:rFonts w:ascii="Times New Roman" w:hAnsi="Times New Roman" w:eastAsia="Batang"/>
          <w:sz w:val="22"/>
        </w:rPr>
        <w:t>Each table is queried independently, at a different moment, so even a wholly successful</w:t>
      </w:r>
    </w:p>
    <w:p>
      <w:pPr>
        <w:spacing w:line="384" w:lineRule="auto" w:after="120"/>
        <w:jc w:val="both"/>
      </w:pPr>
      <w:r>
        <w:rPr>
          <w:rFonts w:ascii="Times New Roman" w:hAnsi="Times New Roman" w:eastAsia="Batang"/>
          <w:sz w:val="22"/>
        </w:rPr>
        <w:t>run does not represent a single instant at the source.</w:t>
      </w:r>
    </w:p>
    <w:p>
      <w:pPr>
        <w:spacing w:line="240" w:lineRule="auto" w:before="120" w:after="120"/>
        <w:ind w:left="454"/>
      </w:pPr>
      <w:r>
        <w:rPr>
          <w:rFonts w:ascii="Consolas" w:hAnsi="Consolas" w:eastAsia="Consolas"/>
          <w:sz w:val="18"/>
        </w:rPr>
        <w:t>table 1  merged, checkpoint advanced     &lt;- visible, current</w:t>
        <w:br/>
        <w:t>table 2  merged, checkpoint advanced     &lt;- visible, current</w:t>
        <w:br/>
        <w:t>table 3  failed                          &lt;- unchanged, previous checkpoint intact</w:t>
        <w:br/>
        <w:t>table 4  never attempted                 &lt;- unchanged</w:t>
      </w:r>
    </w:p>
    <w:p>
      <w:pPr>
        <w:spacing w:line="384" w:lineRule="auto" w:after="120"/>
        <w:jc w:val="both"/>
      </w:pPr>
      <w:r>
        <w:rPr>
          <w:rFonts w:ascii="Times New Roman" w:hAnsi="Times New Roman" w:eastAsia="Batang"/>
          <w:sz w:val="22"/>
        </w:rPr>
        <w:t>[Figure 6-1] State after a failure mid-run</w:t>
      </w:r>
    </w:p>
    <w:p>
      <w:pPr>
        <w:spacing w:line="384" w:lineRule="auto" w:after="120"/>
        <w:jc w:val="both"/>
      </w:pPr>
      <w:r>
        <w:rPr>
          <w:rFonts w:ascii="Times New Roman" w:hAnsi="Times New Roman" w:eastAsia="Batang"/>
          <w:sz w:val="22"/>
        </w:rPr>
        <w:t>If a consumer ever requires a consistent cross-table snapshot, the mechanism is a source side snapshot isolation transaction spanning the whole run, which is not currently designed; see Chapter X, Section 3.</w:t>
      </w:r>
    </w:p>
    <w:p>
      <w:pPr>
        <w:pStyle w:val="Heading2"/>
      </w:pPr>
      <w:r>
        <w:rPr>
          <w:rFonts w:ascii="Times New Roman" w:hAnsi="Times New Roman" w:eastAsia="Batang"/>
          <w:b/>
          <w:color w:val="000000"/>
          <w:sz w:val="24"/>
        </w:rPr>
        <w:t>2. Classification of faults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Class</w:t>
            </w:r>
          </w:p>
        </w:tc>
        <w:tc>
          <w:tcPr>
            <w:tcW w:type="dxa" w:w="3135"/>
          </w:tcPr>
          <w:p>
            <w:pPr>
              <w:jc w:val="center"/>
            </w:pPr>
            <w:r>
              <w:rPr>
                <w:rFonts w:ascii="Times New Roman" w:hAnsi="Times New Roman" w:eastAsia="Batang"/>
                <w:b/>
                <w:sz w:val="22"/>
              </w:rPr>
              <w:t>Examples</w:t>
            </w:r>
          </w:p>
        </w:tc>
        <w:tc>
          <w:tcPr>
            <w:tcW w:type="dxa" w:w="3135"/>
          </w:tcPr>
          <w:p>
            <w:pPr>
              <w:jc w:val="center"/>
            </w:pPr>
            <w:r>
              <w:rPr>
                <w:rFonts w:ascii="Times New Roman" w:hAnsi="Times New Roman" w:eastAsia="Batang"/>
                <w:b/>
                <w:sz w:val="22"/>
              </w:rPr>
              <w:t>Outcome</w:t>
            </w:r>
          </w:p>
        </w:tc>
      </w:tr>
      <w:tr>
        <w:tc>
          <w:tcPr>
            <w:tcW w:type="dxa" w:w="3135"/>
          </w:tcPr>
          <w:p>
            <w:r>
              <w:rPr>
                <w:rFonts w:ascii="Times New Roman" w:hAnsi="Times New Roman" w:eastAsia="Batang"/>
                <w:sz w:val="22"/>
              </w:rPr>
              <w:t>Configuration</w:t>
            </w:r>
          </w:p>
        </w:tc>
        <w:tc>
          <w:tcPr>
            <w:tcW w:type="dxa" w:w="3135"/>
          </w:tcPr>
          <w:p>
            <w:r>
              <w:rPr>
                <w:rFonts w:ascii="Times New Roman" w:hAnsi="Times New Roman" w:eastAsia="Batang"/>
                <w:sz w:val="22"/>
              </w:rPr>
              <w:t>Missing watermark column, duplicate table, unsafe identifier</w:t>
            </w:r>
          </w:p>
        </w:tc>
        <w:tc>
          <w:tcPr>
            <w:tcW w:type="dxa" w:w="3135"/>
          </w:tcPr>
          <w:p>
            <w:r>
              <w:rPr>
                <w:rFonts w:ascii="Times New Roman" w:hAnsi="Times New Roman" w:eastAsia="Batang"/>
                <w:sz w:val="22"/>
              </w:rPr>
              <w:t>Rejected before any connection opens</w:t>
            </w:r>
          </w:p>
        </w:tc>
      </w:tr>
      <w:tr>
        <w:tc>
          <w:tcPr>
            <w:tcW w:type="dxa" w:w="3135"/>
          </w:tcPr>
          <w:p>
            <w:r>
              <w:rPr>
                <w:rFonts w:ascii="Times New Roman" w:hAnsi="Times New Roman" w:eastAsia="Batang"/>
                <w:sz w:val="22"/>
              </w:rPr>
              <w:t>Connectivity</w:t>
            </w:r>
          </w:p>
        </w:tc>
        <w:tc>
          <w:tcPr>
            <w:tcW w:type="dxa" w:w="3135"/>
          </w:tcPr>
          <w:p>
            <w:r>
              <w:rPr>
                <w:rFonts w:ascii="Times New Roman" w:hAnsi="Times New Roman" w:eastAsia="Batang"/>
                <w:sz w:val="22"/>
              </w:rPr>
              <w:t>Unreachable host, refused login, login timeout</w:t>
            </w:r>
          </w:p>
        </w:tc>
        <w:tc>
          <w:tcPr>
            <w:tcW w:type="dxa" w:w="3135"/>
          </w:tcPr>
          <w:p>
            <w:r>
              <w:rPr>
                <w:rFonts w:ascii="Times New Roman" w:hAnsi="Times New Roman" w:eastAsia="Batang"/>
                <w:sz w:val="22"/>
              </w:rPr>
              <w:t>The run fails; nothing was written</w:t>
            </w:r>
          </w:p>
        </w:tc>
      </w:tr>
      <w:tr>
        <w:tc>
          <w:tcPr>
            <w:tcW w:type="dxa" w:w="3135"/>
          </w:tcPr>
          <w:p>
            <w:r>
              <w:rPr>
                <w:rFonts w:ascii="Times New Roman" w:hAnsi="Times New Roman" w:eastAsia="Batang"/>
                <w:sz w:val="22"/>
              </w:rPr>
              <w:t>Query</w:t>
            </w:r>
          </w:p>
        </w:tc>
        <w:tc>
          <w:tcPr>
            <w:tcW w:type="dxa" w:w="3135"/>
          </w:tcPr>
          <w:p>
            <w:r>
              <w:rPr>
                <w:rFonts w:ascii="Times New Roman" w:hAnsi="Times New Roman" w:eastAsia="Batang"/>
                <w:sz w:val="22"/>
              </w:rPr>
              <w:t>A table that does not exist, a stalled query hitting its timeout</w:t>
            </w:r>
          </w:p>
        </w:tc>
        <w:tc>
          <w:tcPr>
            <w:tcW w:type="dxa" w:w="3135"/>
          </w:tcPr>
          <w:p>
            <w:r>
              <w:rPr>
                <w:rFonts w:ascii="Times New Roman" w:hAnsi="Times New Roman" w:eastAsia="Batang"/>
                <w:sz w:val="22"/>
              </w:rPr>
              <w:t>The run fails at that table; earlier tables keep their progress</w:t>
            </w:r>
          </w:p>
        </w:tc>
      </w:tr>
      <w:tr>
        <w:tc>
          <w:tcPr>
            <w:tcW w:type="dxa" w:w="3135"/>
          </w:tcPr>
          <w:p>
            <w:r>
              <w:rPr>
                <w:rFonts w:ascii="Times New Roman" w:hAnsi="Times New Roman" w:eastAsia="Batang"/>
                <w:sz w:val="22"/>
              </w:rPr>
              <w:t>Type contradiction</w:t>
            </w:r>
          </w:p>
        </w:tc>
        <w:tc>
          <w:tcPr>
            <w:tcW w:type="dxa" w:w="3135"/>
          </w:tcPr>
          <w:p>
            <w:r>
              <w:rPr>
                <w:rFonts w:ascii="Times New Roman" w:hAnsi="Times New Roman" w:eastAsia="Batang"/>
                <w:sz w:val="22"/>
              </w:rPr>
              <w:t>A fetched value disagreeing with its column's declared type</w:t>
            </w:r>
          </w:p>
        </w:tc>
        <w:tc>
          <w:tcPr>
            <w:tcW w:type="dxa" w:w="3135"/>
          </w:tcPr>
          <w:p>
            <w:r>
              <w:rPr>
                <w:rFonts w:ascii="Times New Roman" w:hAnsi="Times New Roman" w:eastAsia="Batang"/>
                <w:sz w:val="22"/>
              </w:rPr>
              <w:t>The run fails at that table</w:t>
            </w:r>
          </w:p>
        </w:tc>
      </w:tr>
      <w:tr>
        <w:tc>
          <w:tcPr>
            <w:tcW w:type="dxa" w:w="3135"/>
          </w:tcPr>
          <w:p>
            <w:r>
              <w:rPr>
                <w:rFonts w:ascii="Times New Roman" w:hAnsi="Times New Roman" w:eastAsia="Batang"/>
                <w:sz w:val="22"/>
              </w:rPr>
              <w:t>Type uncertainty</w:t>
            </w:r>
          </w:p>
        </w:tc>
        <w:tc>
          <w:tcPr>
            <w:tcW w:type="dxa" w:w="3135"/>
          </w:tcPr>
          <w:p>
            <w:r>
              <w:rPr>
                <w:rFonts w:ascii="Times New Roman" w:hAnsi="Times New Roman" w:eastAsia="Batang"/>
                <w:sz w:val="22"/>
              </w:rPr>
              <w:t>A source type with no Arrow mapping</w:t>
            </w:r>
          </w:p>
        </w:tc>
        <w:tc>
          <w:tcPr>
            <w:tcW w:type="dxa" w:w="3135"/>
          </w:tcPr>
          <w:p>
            <w:r>
              <w:rPr>
                <w:rFonts w:ascii="Times New Roman" w:hAnsi="Times New Roman" w:eastAsia="Batang"/>
                <w:sz w:val="22"/>
              </w:rPr>
              <w:t>Degrades to text; reported, never fails</w:t>
            </w:r>
          </w:p>
        </w:tc>
      </w:tr>
      <w:tr>
        <w:tc>
          <w:tcPr>
            <w:tcW w:type="dxa" w:w="3135"/>
          </w:tcPr>
          <w:p>
            <w:r>
              <w:rPr>
                <w:rFonts w:ascii="Times New Roman" w:hAnsi="Times New Roman" w:eastAsia="Batang"/>
                <w:sz w:val="22"/>
              </w:rPr>
              <w:t>Storage</w:t>
            </w:r>
          </w:p>
        </w:tc>
        <w:tc>
          <w:tcPr>
            <w:tcW w:type="dxa" w:w="3135"/>
          </w:tcPr>
          <w:p>
            <w:r>
              <w:rPr>
                <w:rFonts w:ascii="Times New Roman" w:hAnsi="Times New Roman" w:eastAsia="Batang"/>
                <w:sz w:val="22"/>
              </w:rPr>
              <w:t>A Delta commit conflict or object-store failure</w:t>
            </w:r>
          </w:p>
        </w:tc>
        <w:tc>
          <w:tcPr>
            <w:tcW w:type="dxa" w:w="3135"/>
          </w:tcPr>
          <w:p>
            <w:r>
              <w:rPr>
                <w:rFonts w:ascii="Times New Roman" w:hAnsi="Times New Roman" w:eastAsia="Batang"/>
                <w:sz w:val="22"/>
              </w:rPr>
              <w:t>The run fails at that table</w:t>
            </w:r>
          </w:p>
        </w:tc>
      </w:tr>
    </w:tbl>
    <w:p/>
    <w:p>
      <w:pPr>
        <w:spacing w:line="384" w:lineRule="auto" w:after="120"/>
        <w:jc w:val="both"/>
      </w:pPr>
      <w:r>
        <w:rPr>
          <w:rFonts w:ascii="Consolas" w:hAnsi="Consolas" w:eastAsia="Consolas"/>
          <w:sz w:val="18"/>
        </w:rPr>
        <w:t>&lt;Table 6-1&gt;</w:t>
      </w:r>
      <w:r>
        <w:rPr>
          <w:rFonts w:ascii="Times New Roman" w:hAnsi="Times New Roman" w:eastAsia="Batang"/>
          <w:sz w:val="22"/>
        </w:rPr>
        <w:t xml:space="preserve"> Classification of faults</w:t>
      </w:r>
    </w:p>
    <w:p>
      <w:pPr>
        <w:spacing w:line="384" w:lineRule="auto" w:after="120"/>
        <w:jc w:val="both"/>
      </w:pPr>
      <w:r>
        <w:rPr>
          <w:rFonts w:ascii="Times New Roman" w:hAnsi="Times New Roman" w:eastAsia="Batang"/>
          <w:sz w:val="22"/>
        </w:rPr>
        <w:t>The distinction between the last two rows is the fidelity policy: uncertainty about how best to represent a type degrades, whereas a value actively contradicting its own declared type is a structural disagreement with the source and fails loudly. On a live connection the latter most often means a schema change landed between the catalog lookup and the fetch.</w:t>
      </w:r>
    </w:p>
    <w:p>
      <w:pPr>
        <w:pStyle w:val="Heading2"/>
      </w:pPr>
      <w:r>
        <w:rPr>
          <w:rFonts w:ascii="Times New Roman" w:hAnsi="Times New Roman" w:eastAsia="Batang"/>
          <w:b/>
          <w:color w:val="000000"/>
          <w:sz w:val="24"/>
        </w:rPr>
        <w:t>3. Recovery</w:t>
      </w:r>
    </w:p>
    <w:p>
      <w:pPr>
        <w:spacing w:line="384" w:lineRule="auto" w:after="120"/>
        <w:jc w:val="both"/>
      </w:pPr>
      <w:r>
        <w:rPr>
          <w:rFonts w:ascii="Times New Roman" w:hAnsi="Times New Roman" w:eastAsia="Batang"/>
          <w:sz w:val="22"/>
        </w:rPr>
        <w:t>Run it again. Every table's checkpoint is either advanced, in which case that table has nothing outstanding, or unchanged, in which case the next run re-fetches from where it left off. Re-merging rows already merged is idempotent.</w:t>
      </w:r>
    </w:p>
    <w:p>
      <w:pPr>
        <w:spacing w:line="384" w:lineRule="auto" w:after="120"/>
        <w:jc w:val="both"/>
      </w:pPr>
      <w:r>
        <w:rPr>
          <w:rFonts w:ascii="Times New Roman" w:hAnsi="Times New Roman" w:eastAsia="Batang"/>
          <w:sz w:val="22"/>
        </w:rPr>
        <w:t>There is no cleanup step, no partial state to reconcile by hand, and no scenario in which running the job twice is worse than running it once.</w:t>
      </w:r>
    </w:p>
    <w:p>
      <w:pPr>
        <w:pStyle w:val="Heading1"/>
      </w:pPr>
      <w:r>
        <w:rPr>
          <w:rFonts w:ascii="Times New Roman" w:hAnsi="Times New Roman" w:eastAsia="Batang"/>
          <w:b/>
          <w:color w:val="000000"/>
          <w:sz w:val="26"/>
        </w:rPr>
        <w:t>VII. Type Mapping</w:t>
      </w:r>
    </w:p>
    <w:p>
      <w:pPr>
        <w:pStyle w:val="Heading2"/>
      </w:pPr>
      <w:r>
        <w:rPr>
          <w:rFonts w:ascii="Times New Roman" w:hAnsi="Times New Roman" w:eastAsia="Batang"/>
          <w:b/>
          <w:color w:val="000000"/>
          <w:sz w:val="24"/>
        </w:rPr>
        <w:t>1. Why the catalog and not the wire</w:t>
      </w:r>
    </w:p>
    <w:p>
      <w:pPr>
        <w:spacing w:line="384" w:lineRule="auto" w:after="120"/>
        <w:jc w:val="both"/>
      </w:pPr>
      <w:r>
        <w:rPr>
          <w:rFonts w:ascii="Consolas" w:hAnsi="Consolas" w:eastAsia="Consolas"/>
          <w:sz w:val="18"/>
        </w:rPr>
        <w:t>tiberius</w:t>
      </w:r>
      <w:r>
        <w:rPr>
          <w:rFonts w:ascii="Times New Roman" w:hAnsi="Times New Roman" w:eastAsia="Batang"/>
          <w:sz w:val="22"/>
        </w:rPr>
        <w:t xml:space="preserve"> reports a type for every column of a result set, and it would be natural to drive the Arrow schema from it. That does not work, for a reason worth recording because it is not obvious.</w:t>
      </w:r>
    </w:p>
    <w:p>
      <w:pPr>
        <w:spacing w:line="384" w:lineRule="auto" w:after="120"/>
        <w:jc w:val="both"/>
      </w:pPr>
      <w:r>
        <w:rPr>
          <w:rFonts w:ascii="Times New Roman" w:hAnsi="Times New Roman" w:eastAsia="Batang"/>
          <w:sz w:val="22"/>
        </w:rPr>
        <w:t xml:space="preserve">The TDS wire type collapses exactly the distinctions a schema needs. A </w:t>
      </w:r>
      <w:r>
        <w:rPr>
          <w:rFonts w:ascii="Times New Roman" w:hAnsi="Times New Roman" w:eastAsia="Batang"/>
          <w:b/>
          <w:sz w:val="22"/>
        </w:rPr>
        <w:t>nullable</w:t>
      </w:r>
      <w:r>
        <w:rPr>
          <w:rFonts w:ascii="Times New Roman" w:hAnsi="Times New Roman" w:eastAsia="Batang"/>
          <w:sz w:val="22"/>
        </w:rPr>
        <w:t xml:space="preserve"> </w:t>
      </w:r>
      <w:r>
        <w:rPr>
          <w:rFonts w:ascii="Consolas" w:hAnsi="Consolas" w:eastAsia="Consolas"/>
          <w:sz w:val="18"/>
        </w:rPr>
        <w:t>INT</w:t>
      </w:r>
      <w:r>
        <w:rPr>
          <w:rFonts w:ascii="Times New Roman" w:hAnsi="Times New Roman" w:eastAsia="Batang"/>
          <w:sz w:val="22"/>
        </w:rPr>
        <w:t xml:space="preserve"> arrives as </w:t>
      </w:r>
      <w:r>
        <w:rPr>
          <w:rFonts w:ascii="Consolas" w:hAnsi="Consolas" w:eastAsia="Consolas"/>
          <w:sz w:val="18"/>
        </w:rPr>
        <w:t>Intn</w:t>
      </w:r>
      <w:r>
        <w:rPr>
          <w:rFonts w:ascii="Times New Roman" w:hAnsi="Times New Roman" w:eastAsia="Batang"/>
          <w:sz w:val="22"/>
        </w:rPr>
        <w:t xml:space="preserve">, an n-byte integer, not as </w:t>
      </w:r>
      <w:r>
        <w:rPr>
          <w:rFonts w:ascii="Consolas" w:hAnsi="Consolas" w:eastAsia="Consolas"/>
          <w:sz w:val="18"/>
        </w:rPr>
        <w:t>Int4</w:t>
      </w:r>
      <w:r>
        <w:rPr>
          <w:rFonts w:ascii="Times New Roman" w:hAnsi="Times New Roman" w:eastAsia="Batang"/>
          <w:sz w:val="22"/>
        </w:rPr>
        <w:t xml:space="preserve">; its actual width lives in TDS metadata the library does not expose. </w:t>
      </w:r>
      <w:r>
        <w:rPr>
          <w:rFonts w:ascii="Consolas" w:hAnsi="Consolas" w:eastAsia="Consolas"/>
          <w:sz w:val="18"/>
        </w:rPr>
        <w:t>DECIMAL</w:t>
      </w:r>
      <w:r>
        <w:rPr>
          <w:rFonts w:ascii="Times New Roman" w:hAnsi="Times New Roman" w:eastAsia="Batang"/>
          <w:sz w:val="22"/>
        </w:rPr>
        <w:t xml:space="preserve"> and </w:t>
      </w:r>
      <w:r>
        <w:rPr>
          <w:rFonts w:ascii="Consolas" w:hAnsi="Consolas" w:eastAsia="Consolas"/>
          <w:sz w:val="18"/>
        </w:rPr>
        <w:t>NUMERIC</w:t>
      </w:r>
      <w:r>
        <w:rPr>
          <w:rFonts w:ascii="Times New Roman" w:hAnsi="Times New Roman" w:eastAsia="Batang"/>
          <w:sz w:val="22"/>
        </w:rPr>
        <w:t xml:space="preserve"> arrive as </w:t>
      </w:r>
      <w:r>
        <w:rPr>
          <w:rFonts w:ascii="Consolas" w:hAnsi="Consolas" w:eastAsia="Consolas"/>
          <w:sz w:val="18"/>
        </w:rPr>
        <w:t>Decimaln</w:t>
      </w:r>
      <w:r>
        <w:rPr>
          <w:rFonts w:ascii="Times New Roman" w:hAnsi="Times New Roman" w:eastAsia="Batang"/>
          <w:sz w:val="22"/>
        </w:rPr>
        <w:t xml:space="preserve"> and </w:t>
      </w:r>
      <w:r>
        <w:rPr>
          <w:rFonts w:ascii="Consolas" w:hAnsi="Consolas" w:eastAsia="Consolas"/>
          <w:sz w:val="18"/>
        </w:rPr>
        <w:t>Numericn</w:t>
      </w:r>
      <w:r>
        <w:rPr>
          <w:rFonts w:ascii="Times New Roman" w:hAnsi="Times New Roman" w:eastAsia="Batang"/>
          <w:sz w:val="22"/>
        </w:rPr>
        <w:t xml:space="preserve"> without the column's declared precision and scale, and although a decoded value carries its own scale, and can report the number of digits it happens to use, neither describes the column. Since most columns in a production schema are nullable, and since the schema must be fixed before the first row arrives, the wire type cannot be the source of truth.</w:t>
      </w:r>
    </w:p>
    <w:p>
      <w:pPr>
        <w:spacing w:line="384" w:lineRule="auto" w:after="120"/>
        <w:jc w:val="both"/>
      </w:pPr>
      <w:r>
        <w:rPr>
          <w:rFonts w:ascii="Consolas" w:hAnsi="Consolas" w:eastAsia="Consolas"/>
          <w:sz w:val="18"/>
        </w:rPr>
        <w:t>INFORMATION_SCHEMA.COLUMNS</w:t>
      </w:r>
      <w:r>
        <w:rPr>
          <w:rFonts w:ascii="Times New Roman" w:hAnsi="Times New Roman" w:eastAsia="Batang"/>
          <w:sz w:val="22"/>
        </w:rPr>
        <w:t xml:space="preserve"> answers exactly this, is standard T-SQL, and costs one round trip per table. A useful side effect is that this library's type module became a close sibling of pgdelta's: both map a catalog's own type name to the same internal model.</w:t>
      </w:r>
    </w:p>
    <w:p>
      <w:pPr>
        <w:pStyle w:val="Heading2"/>
      </w:pPr>
      <w:r>
        <w:rPr>
          <w:rFonts w:ascii="Times New Roman" w:hAnsi="Times New Roman" w:eastAsia="Batang"/>
          <w:b/>
          <w:color w:val="000000"/>
          <w:sz w:val="24"/>
        </w:rPr>
        <w:t>2. Mapping table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SQL Server</w:t>
            </w:r>
          </w:p>
        </w:tc>
        <w:tc>
          <w:tcPr>
            <w:tcW w:type="dxa" w:w="3135"/>
          </w:tcPr>
          <w:p>
            <w:pPr>
              <w:jc w:val="center"/>
            </w:pPr>
            <w:r>
              <w:rPr>
                <w:rFonts w:ascii="Times New Roman" w:hAnsi="Times New Roman" w:eastAsia="Batang"/>
                <w:b/>
                <w:sz w:val="22"/>
              </w:rPr>
              <w:t>Arrow</w:t>
            </w:r>
          </w:p>
        </w:tc>
        <w:tc>
          <w:tcPr>
            <w:tcW w:type="dxa" w:w="3135"/>
          </w:tcPr>
          <w:p>
            <w:pPr>
              <w:jc w:val="center"/>
            </w:pPr>
            <w:r>
              <w:rPr>
                <w:rFonts w:ascii="Times New Roman" w:hAnsi="Times New Roman" w:eastAsia="Batang"/>
                <w:b/>
                <w:sz w:val="22"/>
              </w:rPr>
              <w:t>Delta</w:t>
            </w:r>
          </w:p>
        </w:tc>
      </w:tr>
      <w:tr>
        <w:tc>
          <w:tcPr>
            <w:tcW w:type="dxa" w:w="3135"/>
          </w:tcPr>
          <w:p>
            <w:r>
              <w:rPr>
                <w:rFonts w:ascii="Consolas" w:hAnsi="Consolas" w:eastAsia="Consolas"/>
                <w:sz w:val="18"/>
              </w:rPr>
              <w:t>TINYINT</w:t>
            </w:r>
          </w:p>
        </w:tc>
        <w:tc>
          <w:tcPr>
            <w:tcW w:type="dxa" w:w="3135"/>
          </w:tcPr>
          <w:p>
            <w:r>
              <w:rPr>
                <w:rFonts w:ascii="Consolas" w:hAnsi="Consolas" w:eastAsia="Consolas"/>
                <w:sz w:val="18"/>
              </w:rPr>
              <w:t>Int16</w:t>
            </w:r>
          </w:p>
        </w:tc>
        <w:tc>
          <w:tcPr>
            <w:tcW w:type="dxa" w:w="3135"/>
          </w:tcPr>
          <w:p>
            <w:r>
              <w:rPr>
                <w:rFonts w:ascii="Consolas" w:hAnsi="Consolas" w:eastAsia="Consolas"/>
                <w:sz w:val="18"/>
              </w:rPr>
              <w:t>short</w:t>
            </w:r>
          </w:p>
        </w:tc>
      </w:tr>
      <w:tr>
        <w:tc>
          <w:tcPr>
            <w:tcW w:type="dxa" w:w="3135"/>
          </w:tcPr>
          <w:p>
            <w:r>
              <w:rPr>
                <w:rFonts w:ascii="Consolas" w:hAnsi="Consolas" w:eastAsia="Consolas"/>
                <w:sz w:val="18"/>
              </w:rPr>
              <w:t>SMALLINT</w:t>
            </w:r>
          </w:p>
        </w:tc>
        <w:tc>
          <w:tcPr>
            <w:tcW w:type="dxa" w:w="3135"/>
          </w:tcPr>
          <w:p>
            <w:r>
              <w:rPr>
                <w:rFonts w:ascii="Consolas" w:hAnsi="Consolas" w:eastAsia="Consolas"/>
                <w:sz w:val="18"/>
              </w:rPr>
              <w:t>Int16</w:t>
            </w:r>
          </w:p>
        </w:tc>
        <w:tc>
          <w:tcPr>
            <w:tcW w:type="dxa" w:w="3135"/>
          </w:tcPr>
          <w:p>
            <w:r>
              <w:rPr>
                <w:rFonts w:ascii="Consolas" w:hAnsi="Consolas" w:eastAsia="Consolas"/>
                <w:sz w:val="18"/>
              </w:rPr>
              <w:t>short</w:t>
            </w:r>
          </w:p>
        </w:tc>
      </w:tr>
      <w:tr>
        <w:tc>
          <w:tcPr>
            <w:tcW w:type="dxa" w:w="3135"/>
          </w:tcPr>
          <w:p>
            <w:r>
              <w:rPr>
                <w:rFonts w:ascii="Consolas" w:hAnsi="Consolas" w:eastAsia="Consolas"/>
                <w:sz w:val="18"/>
              </w:rPr>
              <w:t>INT</w:t>
            </w:r>
          </w:p>
        </w:tc>
        <w:tc>
          <w:tcPr>
            <w:tcW w:type="dxa" w:w="3135"/>
          </w:tcPr>
          <w:p>
            <w:r>
              <w:rPr>
                <w:rFonts w:ascii="Consolas" w:hAnsi="Consolas" w:eastAsia="Consolas"/>
                <w:sz w:val="18"/>
              </w:rPr>
              <w:t>Int32</w:t>
            </w:r>
          </w:p>
        </w:tc>
        <w:tc>
          <w:tcPr>
            <w:tcW w:type="dxa" w:w="3135"/>
          </w:tcPr>
          <w:p>
            <w:r>
              <w:rPr>
                <w:rFonts w:ascii="Consolas" w:hAnsi="Consolas" w:eastAsia="Consolas"/>
                <w:sz w:val="18"/>
              </w:rPr>
              <w:t>integer</w:t>
            </w:r>
          </w:p>
        </w:tc>
      </w:tr>
      <w:tr>
        <w:tc>
          <w:tcPr>
            <w:tcW w:type="dxa" w:w="3135"/>
          </w:tcPr>
          <w:p>
            <w:r>
              <w:rPr>
                <w:rFonts w:ascii="Consolas" w:hAnsi="Consolas" w:eastAsia="Consolas"/>
                <w:sz w:val="18"/>
              </w:rPr>
              <w:t>BIGINT</w:t>
            </w:r>
          </w:p>
        </w:tc>
        <w:tc>
          <w:tcPr>
            <w:tcW w:type="dxa" w:w="3135"/>
          </w:tcPr>
          <w:p>
            <w:r>
              <w:rPr>
                <w:rFonts w:ascii="Consolas" w:hAnsi="Consolas" w:eastAsia="Consolas"/>
                <w:sz w:val="18"/>
              </w:rPr>
              <w:t>Int64</w:t>
            </w:r>
          </w:p>
        </w:tc>
        <w:tc>
          <w:tcPr>
            <w:tcW w:type="dxa" w:w="3135"/>
          </w:tcPr>
          <w:p>
            <w:r>
              <w:rPr>
                <w:rFonts w:ascii="Consolas" w:hAnsi="Consolas" w:eastAsia="Consolas"/>
                <w:sz w:val="18"/>
              </w:rPr>
              <w:t>long</w:t>
            </w:r>
          </w:p>
        </w:tc>
      </w:tr>
      <w:tr>
        <w:tc>
          <w:tcPr>
            <w:tcW w:type="dxa" w:w="3135"/>
          </w:tcPr>
          <w:p>
            <w:r>
              <w:rPr>
                <w:rFonts w:ascii="Consolas" w:hAnsi="Consolas" w:eastAsia="Consolas"/>
                <w:sz w:val="18"/>
              </w:rPr>
              <w:t>BIT</w:t>
            </w:r>
          </w:p>
        </w:tc>
        <w:tc>
          <w:tcPr>
            <w:tcW w:type="dxa" w:w="3135"/>
          </w:tcPr>
          <w:p>
            <w:r>
              <w:rPr>
                <w:rFonts w:ascii="Consolas" w:hAnsi="Consolas" w:eastAsia="Consolas"/>
                <w:sz w:val="18"/>
              </w:rPr>
              <w:t>Boolean</w:t>
            </w:r>
          </w:p>
        </w:tc>
        <w:tc>
          <w:tcPr>
            <w:tcW w:type="dxa" w:w="3135"/>
          </w:tcPr>
          <w:p>
            <w:r>
              <w:rPr>
                <w:rFonts w:ascii="Consolas" w:hAnsi="Consolas" w:eastAsia="Consolas"/>
                <w:sz w:val="18"/>
              </w:rPr>
              <w:t>boolean</w:t>
            </w:r>
          </w:p>
        </w:tc>
      </w:tr>
      <w:tr>
        <w:tc>
          <w:tcPr>
            <w:tcW w:type="dxa" w:w="3135"/>
          </w:tcPr>
          <w:p>
            <w:r>
              <w:rPr>
                <w:rFonts w:ascii="Consolas" w:hAnsi="Consolas" w:eastAsia="Consolas"/>
                <w:sz w:val="18"/>
              </w:rPr>
              <w:t>REAL</w:t>
            </w:r>
          </w:p>
        </w:tc>
        <w:tc>
          <w:tcPr>
            <w:tcW w:type="dxa" w:w="3135"/>
          </w:tcPr>
          <w:p>
            <w:r>
              <w:rPr>
                <w:rFonts w:ascii="Consolas" w:hAnsi="Consolas" w:eastAsia="Consolas"/>
                <w:sz w:val="18"/>
              </w:rPr>
              <w:t>Float64</w:t>
            </w:r>
          </w:p>
        </w:tc>
        <w:tc>
          <w:tcPr>
            <w:tcW w:type="dxa" w:w="3135"/>
          </w:tcPr>
          <w:p>
            <w:r>
              <w:rPr>
                <w:rFonts w:ascii="Consolas" w:hAnsi="Consolas" w:eastAsia="Consolas"/>
                <w:sz w:val="18"/>
              </w:rPr>
              <w:t>double</w:t>
            </w:r>
          </w:p>
        </w:tc>
      </w:tr>
      <w:tr>
        <w:tc>
          <w:tcPr>
            <w:tcW w:type="dxa" w:w="3135"/>
          </w:tcPr>
          <w:p>
            <w:r>
              <w:rPr>
                <w:rFonts w:ascii="Consolas" w:hAnsi="Consolas" w:eastAsia="Consolas"/>
                <w:sz w:val="18"/>
              </w:rPr>
              <w:t>FLOAT</w:t>
            </w:r>
          </w:p>
        </w:tc>
        <w:tc>
          <w:tcPr>
            <w:tcW w:type="dxa" w:w="3135"/>
          </w:tcPr>
          <w:p>
            <w:r>
              <w:rPr>
                <w:rFonts w:ascii="Consolas" w:hAnsi="Consolas" w:eastAsia="Consolas"/>
                <w:sz w:val="18"/>
              </w:rPr>
              <w:t>Float64</w:t>
            </w:r>
          </w:p>
        </w:tc>
        <w:tc>
          <w:tcPr>
            <w:tcW w:type="dxa" w:w="3135"/>
          </w:tcPr>
          <w:p>
            <w:r>
              <w:rPr>
                <w:rFonts w:ascii="Consolas" w:hAnsi="Consolas" w:eastAsia="Consolas"/>
                <w:sz w:val="18"/>
              </w:rPr>
              <w:t>double</w:t>
            </w:r>
          </w:p>
        </w:tc>
      </w:tr>
      <w:tr>
        <w:tc>
          <w:tcPr>
            <w:tcW w:type="dxa" w:w="3135"/>
          </w:tcPr>
          <w:p>
            <w:r>
              <w:rPr>
                <w:rFonts w:ascii="Consolas" w:hAnsi="Consolas" w:eastAsia="Consolas"/>
                <w:sz w:val="18"/>
              </w:rPr>
              <w:t>MONEY</w:t>
            </w:r>
            <w:r>
              <w:rPr>
                <w:rFonts w:ascii="Times New Roman" w:hAnsi="Times New Roman" w:eastAsia="Batang"/>
                <w:sz w:val="22"/>
              </w:rPr>
              <w:t xml:space="preserve">, </w:t>
            </w:r>
            <w:r>
              <w:rPr>
                <w:rFonts w:ascii="Consolas" w:hAnsi="Consolas" w:eastAsia="Consolas"/>
                <w:sz w:val="18"/>
              </w:rPr>
              <w:t>SMALLMONEY</w:t>
            </w:r>
          </w:p>
        </w:tc>
        <w:tc>
          <w:tcPr>
            <w:tcW w:type="dxa" w:w="3135"/>
          </w:tcPr>
          <w:p>
            <w:r>
              <w:rPr>
                <w:rFonts w:ascii="Consolas" w:hAnsi="Consolas" w:eastAsia="Consolas"/>
                <w:sz w:val="18"/>
              </w:rPr>
              <w:t>Float64</w:t>
            </w:r>
          </w:p>
        </w:tc>
        <w:tc>
          <w:tcPr>
            <w:tcW w:type="dxa" w:w="3135"/>
          </w:tcPr>
          <w:p>
            <w:r>
              <w:rPr>
                <w:rFonts w:ascii="Consolas" w:hAnsi="Consolas" w:eastAsia="Consolas"/>
                <w:sz w:val="18"/>
              </w:rPr>
              <w:t>double</w:t>
            </w:r>
          </w:p>
        </w:tc>
      </w:tr>
      <w:tr>
        <w:tc>
          <w:tcPr>
            <w:tcW w:type="dxa" w:w="3135"/>
          </w:tcPr>
          <w:p>
            <w:r>
              <w:rPr>
                <w:rFonts w:ascii="Consolas" w:hAnsi="Consolas" w:eastAsia="Consolas"/>
                <w:sz w:val="18"/>
              </w:rPr>
              <w:t>DECIMAL(p,s)</w:t>
            </w:r>
            <w:r>
              <w:rPr>
                <w:rFonts w:ascii="Times New Roman" w:hAnsi="Times New Roman" w:eastAsia="Batang"/>
                <w:sz w:val="22"/>
              </w:rPr>
              <w:t xml:space="preserve">, </w:t>
            </w:r>
            <w:r>
              <w:rPr>
                <w:rFonts w:ascii="Consolas" w:hAnsi="Consolas" w:eastAsia="Consolas"/>
                <w:sz w:val="18"/>
              </w:rPr>
              <w:t>NUMERIC(p,s)</w:t>
            </w:r>
            <w:r>
              <w:rPr>
                <w:rFonts w:ascii="Times New Roman" w:hAnsi="Times New Roman" w:eastAsia="Batang"/>
                <w:sz w:val="22"/>
              </w:rPr>
              <w:t>, p&lt;=38</w:t>
            </w:r>
          </w:p>
        </w:tc>
        <w:tc>
          <w:tcPr>
            <w:tcW w:type="dxa" w:w="3135"/>
          </w:tcPr>
          <w:p>
            <w:r>
              <w:rPr>
                <w:rFonts w:ascii="Consolas" w:hAnsi="Consolas" w:eastAsia="Consolas"/>
                <w:sz w:val="18"/>
              </w:rPr>
              <w:t>Decimal128(p,s)</w:t>
            </w:r>
          </w:p>
        </w:tc>
        <w:tc>
          <w:tcPr>
            <w:tcW w:type="dxa" w:w="3135"/>
          </w:tcPr>
          <w:p>
            <w:r>
              <w:rPr>
                <w:rFonts w:ascii="Consolas" w:hAnsi="Consolas" w:eastAsia="Consolas"/>
                <w:sz w:val="18"/>
              </w:rPr>
              <w:t>decimal(p,s)</w:t>
            </w:r>
          </w:p>
        </w:tc>
      </w:tr>
      <w:tr>
        <w:tc>
          <w:tcPr>
            <w:tcW w:type="dxa" w:w="3135"/>
          </w:tcPr>
          <w:p>
            <w:r>
              <w:rPr>
                <w:rFonts w:ascii="Consolas" w:hAnsi="Consolas" w:eastAsia="Consolas"/>
                <w:sz w:val="18"/>
              </w:rPr>
              <w:t>DATE</w:t>
            </w:r>
          </w:p>
        </w:tc>
        <w:tc>
          <w:tcPr>
            <w:tcW w:type="dxa" w:w="3135"/>
          </w:tcPr>
          <w:p>
            <w:r>
              <w:rPr>
                <w:rFonts w:ascii="Consolas" w:hAnsi="Consolas" w:eastAsia="Consolas"/>
                <w:sz w:val="18"/>
              </w:rPr>
              <w:t>Date32</w:t>
            </w:r>
          </w:p>
        </w:tc>
        <w:tc>
          <w:tcPr>
            <w:tcW w:type="dxa" w:w="3135"/>
          </w:tcPr>
          <w:p>
            <w:r>
              <w:rPr>
                <w:rFonts w:ascii="Consolas" w:hAnsi="Consolas" w:eastAsia="Consolas"/>
                <w:sz w:val="18"/>
              </w:rPr>
              <w:t>date</w:t>
            </w:r>
          </w:p>
        </w:tc>
      </w:tr>
      <w:tr>
        <w:tc>
          <w:tcPr>
            <w:tcW w:type="dxa" w:w="3135"/>
          </w:tcPr>
          <w:p>
            <w:r>
              <w:rPr>
                <w:rFonts w:ascii="Consolas" w:hAnsi="Consolas" w:eastAsia="Consolas"/>
                <w:sz w:val="18"/>
              </w:rPr>
              <w:t>TIME</w:t>
            </w:r>
          </w:p>
        </w:tc>
        <w:tc>
          <w:tcPr>
            <w:tcW w:type="dxa" w:w="3135"/>
          </w:tcPr>
          <w:p>
            <w:r>
              <w:rPr>
                <w:rFonts w:ascii="Consolas" w:hAnsi="Consolas" w:eastAsia="Consolas"/>
                <w:sz w:val="18"/>
              </w:rPr>
              <w:t>Utf8</w:t>
            </w:r>
          </w:p>
        </w:tc>
        <w:tc>
          <w:tcPr>
            <w:tcW w:type="dxa" w:w="3135"/>
          </w:tcPr>
          <w:p>
            <w:r>
              <w:rPr>
                <w:rFonts w:ascii="Consolas" w:hAnsi="Consolas" w:eastAsia="Consolas"/>
                <w:sz w:val="18"/>
              </w:rPr>
              <w:t>string</w:t>
            </w:r>
          </w:p>
        </w:tc>
      </w:tr>
      <w:tr>
        <w:tc>
          <w:tcPr>
            <w:tcW w:type="dxa" w:w="3135"/>
          </w:tcPr>
          <w:p>
            <w:r>
              <w:rPr>
                <w:rFonts w:ascii="Consolas" w:hAnsi="Consolas" w:eastAsia="Consolas"/>
                <w:sz w:val="18"/>
              </w:rPr>
              <w:t>DATETIME</w:t>
            </w:r>
            <w:r>
              <w:rPr>
                <w:rFonts w:ascii="Times New Roman" w:hAnsi="Times New Roman" w:eastAsia="Batang"/>
                <w:sz w:val="22"/>
              </w:rPr>
              <w:t xml:space="preserve">, </w:t>
            </w:r>
            <w:r>
              <w:rPr>
                <w:rFonts w:ascii="Consolas" w:hAnsi="Consolas" w:eastAsia="Consolas"/>
                <w:sz w:val="18"/>
              </w:rPr>
              <w:t>DATETIME2</w:t>
            </w:r>
            <w:r>
              <w:rPr>
                <w:rFonts w:ascii="Times New Roman" w:hAnsi="Times New Roman" w:eastAsia="Batang"/>
                <w:sz w:val="22"/>
              </w:rPr>
              <w:t xml:space="preserve">, </w:t>
            </w:r>
            <w:r>
              <w:rPr>
                <w:rFonts w:ascii="Consolas" w:hAnsi="Consolas" w:eastAsia="Consolas"/>
                <w:sz w:val="18"/>
              </w:rPr>
              <w:t>SMALLDATETIME</w:t>
            </w:r>
          </w:p>
        </w:tc>
        <w:tc>
          <w:tcPr>
            <w:tcW w:type="dxa" w:w="3135"/>
          </w:tcPr>
          <w:p>
            <w:r>
              <w:rPr>
                <w:rFonts w:ascii="Consolas" w:hAnsi="Consolas" w:eastAsia="Consolas"/>
                <w:sz w:val="18"/>
              </w:rPr>
              <w:t>Timestamp(Micros, UTC)</w:t>
            </w:r>
          </w:p>
        </w:tc>
        <w:tc>
          <w:tcPr>
            <w:tcW w:type="dxa" w:w="3135"/>
          </w:tcPr>
          <w:p>
            <w:r>
              <w:rPr>
                <w:rFonts w:ascii="Consolas" w:hAnsi="Consolas" w:eastAsia="Consolas"/>
                <w:sz w:val="18"/>
              </w:rPr>
              <w:t>timestamp</w:t>
            </w:r>
          </w:p>
        </w:tc>
      </w:tr>
      <w:tr>
        <w:tc>
          <w:tcPr>
            <w:tcW w:type="dxa" w:w="3135"/>
          </w:tcPr>
          <w:p>
            <w:r>
              <w:rPr>
                <w:rFonts w:ascii="Consolas" w:hAnsi="Consolas" w:eastAsia="Consolas"/>
                <w:sz w:val="18"/>
              </w:rPr>
              <w:t>DATETIMEOFFSET</w:t>
            </w:r>
          </w:p>
        </w:tc>
        <w:tc>
          <w:tcPr>
            <w:tcW w:type="dxa" w:w="3135"/>
          </w:tcPr>
          <w:p>
            <w:r>
              <w:rPr>
                <w:rFonts w:ascii="Consolas" w:hAnsi="Consolas" w:eastAsia="Consolas"/>
                <w:sz w:val="18"/>
              </w:rPr>
              <w:t>Timestamp(Micros, UTC)</w:t>
            </w:r>
          </w:p>
        </w:tc>
        <w:tc>
          <w:tcPr>
            <w:tcW w:type="dxa" w:w="3135"/>
          </w:tcPr>
          <w:p>
            <w:r>
              <w:rPr>
                <w:rFonts w:ascii="Consolas" w:hAnsi="Consolas" w:eastAsia="Consolas"/>
                <w:sz w:val="18"/>
              </w:rPr>
              <w:t>timestamp</w:t>
            </w:r>
          </w:p>
        </w:tc>
      </w:tr>
      <w:tr>
        <w:tc>
          <w:tcPr>
            <w:tcW w:type="dxa" w:w="3135"/>
          </w:tcPr>
          <w:p>
            <w:r>
              <w:rPr>
                <w:rFonts w:ascii="Consolas" w:hAnsi="Consolas" w:eastAsia="Consolas"/>
                <w:sz w:val="18"/>
              </w:rPr>
              <w:t>BINARY</w:t>
            </w:r>
            <w:r>
              <w:rPr>
                <w:rFonts w:ascii="Times New Roman" w:hAnsi="Times New Roman" w:eastAsia="Batang"/>
                <w:sz w:val="22"/>
              </w:rPr>
              <w:t xml:space="preserve">, </w:t>
            </w:r>
            <w:r>
              <w:rPr>
                <w:rFonts w:ascii="Consolas" w:hAnsi="Consolas" w:eastAsia="Consolas"/>
                <w:sz w:val="18"/>
              </w:rPr>
              <w:t>VARBINARY</w:t>
            </w:r>
            <w:r>
              <w:rPr>
                <w:rFonts w:ascii="Times New Roman" w:hAnsi="Times New Roman" w:eastAsia="Batang"/>
                <w:sz w:val="22"/>
              </w:rPr>
              <w:t xml:space="preserve">, </w:t>
            </w:r>
            <w:r>
              <w:rPr>
                <w:rFonts w:ascii="Consolas" w:hAnsi="Consolas" w:eastAsia="Consolas"/>
                <w:sz w:val="18"/>
              </w:rPr>
              <w:t>IMAGE</w:t>
            </w:r>
          </w:p>
        </w:tc>
        <w:tc>
          <w:tcPr>
            <w:tcW w:type="dxa" w:w="3135"/>
          </w:tcPr>
          <w:p>
            <w:r>
              <w:rPr>
                <w:rFonts w:ascii="Consolas" w:hAnsi="Consolas" w:eastAsia="Consolas"/>
                <w:sz w:val="18"/>
              </w:rPr>
              <w:t>Binary</w:t>
            </w:r>
          </w:p>
        </w:tc>
        <w:tc>
          <w:tcPr>
            <w:tcW w:type="dxa" w:w="3135"/>
          </w:tcPr>
          <w:p>
            <w:r>
              <w:rPr>
                <w:rFonts w:ascii="Consolas" w:hAnsi="Consolas" w:eastAsia="Consolas"/>
                <w:sz w:val="18"/>
              </w:rPr>
              <w:t>binary</w:t>
            </w:r>
          </w:p>
        </w:tc>
      </w:tr>
      <w:tr>
        <w:tc>
          <w:tcPr>
            <w:tcW w:type="dxa" w:w="3135"/>
          </w:tcPr>
          <w:p>
            <w:r>
              <w:rPr>
                <w:rFonts w:ascii="Consolas" w:hAnsi="Consolas" w:eastAsia="Consolas"/>
                <w:sz w:val="18"/>
              </w:rPr>
              <w:t>TIMESTAMP</w:t>
            </w:r>
            <w:r>
              <w:rPr>
                <w:rFonts w:ascii="Times New Roman" w:hAnsi="Times New Roman" w:eastAsia="Batang"/>
                <w:sz w:val="22"/>
              </w:rPr>
              <w:t xml:space="preserve">, </w:t>
            </w:r>
            <w:r>
              <w:rPr>
                <w:rFonts w:ascii="Consolas" w:hAnsi="Consolas" w:eastAsia="Consolas"/>
                <w:sz w:val="18"/>
              </w:rPr>
              <w:t>ROWVERSION</w:t>
            </w:r>
          </w:p>
        </w:tc>
        <w:tc>
          <w:tcPr>
            <w:tcW w:type="dxa" w:w="3135"/>
          </w:tcPr>
          <w:p>
            <w:r>
              <w:rPr>
                <w:rFonts w:ascii="Consolas" w:hAnsi="Consolas" w:eastAsia="Consolas"/>
                <w:sz w:val="18"/>
              </w:rPr>
              <w:t>Binary</w:t>
            </w:r>
          </w:p>
        </w:tc>
        <w:tc>
          <w:tcPr>
            <w:tcW w:type="dxa" w:w="3135"/>
          </w:tcPr>
          <w:p>
            <w:r>
              <w:rPr>
                <w:rFonts w:ascii="Consolas" w:hAnsi="Consolas" w:eastAsia="Consolas"/>
                <w:sz w:val="18"/>
              </w:rPr>
              <w:t>binary</w:t>
            </w:r>
          </w:p>
        </w:tc>
      </w:tr>
      <w:tr>
        <w:tc>
          <w:tcPr>
            <w:tcW w:type="dxa" w:w="3135"/>
          </w:tcPr>
          <w:p>
            <w:r>
              <w:rPr>
                <w:rFonts w:ascii="Consolas" w:hAnsi="Consolas" w:eastAsia="Consolas"/>
                <w:sz w:val="18"/>
              </w:rPr>
              <w:t>CHAR</w:t>
            </w:r>
            <w:r>
              <w:rPr>
                <w:rFonts w:ascii="Times New Roman" w:hAnsi="Times New Roman" w:eastAsia="Batang"/>
                <w:sz w:val="22"/>
              </w:rPr>
              <w:t xml:space="preserve">, </w:t>
            </w:r>
            <w:r>
              <w:rPr>
                <w:rFonts w:ascii="Consolas" w:hAnsi="Consolas" w:eastAsia="Consolas"/>
                <w:sz w:val="18"/>
              </w:rPr>
              <w:t>VARCHAR</w:t>
            </w:r>
            <w:r>
              <w:rPr>
                <w:rFonts w:ascii="Times New Roman" w:hAnsi="Times New Roman" w:eastAsia="Batang"/>
                <w:sz w:val="22"/>
              </w:rPr>
              <w:t xml:space="preserve">, </w:t>
            </w:r>
            <w:r>
              <w:rPr>
                <w:rFonts w:ascii="Consolas" w:hAnsi="Consolas" w:eastAsia="Consolas"/>
                <w:sz w:val="18"/>
              </w:rPr>
              <w:t>TEXT</w:t>
            </w:r>
            <w:r>
              <w:rPr>
                <w:rFonts w:ascii="Times New Roman" w:hAnsi="Times New Roman" w:eastAsia="Batang"/>
                <w:sz w:val="22"/>
              </w:rPr>
              <w:t xml:space="preserve">, </w:t>
            </w:r>
            <w:r>
              <w:rPr>
                <w:rFonts w:ascii="Consolas" w:hAnsi="Consolas" w:eastAsia="Consolas"/>
                <w:sz w:val="18"/>
              </w:rPr>
              <w:t>NCHAR</w:t>
            </w:r>
            <w:r>
              <w:rPr>
                <w:rFonts w:ascii="Times New Roman" w:hAnsi="Times New Roman" w:eastAsia="Batang"/>
                <w:sz w:val="22"/>
              </w:rPr>
              <w:t xml:space="preserve">, </w:t>
            </w:r>
            <w:r>
              <w:rPr>
                <w:rFonts w:ascii="Consolas" w:hAnsi="Consolas" w:eastAsia="Consolas"/>
                <w:sz w:val="18"/>
              </w:rPr>
              <w:t>NVARCHAR</w:t>
            </w:r>
            <w:r>
              <w:rPr>
                <w:rFonts w:ascii="Times New Roman" w:hAnsi="Times New Roman" w:eastAsia="Batang"/>
                <w:sz w:val="22"/>
              </w:rPr>
              <w:t xml:space="preserve">, </w:t>
            </w:r>
            <w:r>
              <w:rPr>
                <w:rFonts w:ascii="Consolas" w:hAnsi="Consolas" w:eastAsia="Consolas"/>
                <w:sz w:val="18"/>
              </w:rPr>
              <w:t>NTEXT</w:t>
            </w:r>
          </w:p>
        </w:tc>
        <w:tc>
          <w:tcPr>
            <w:tcW w:type="dxa" w:w="3135"/>
          </w:tcPr>
          <w:p>
            <w:r>
              <w:rPr>
                <w:rFonts w:ascii="Consolas" w:hAnsi="Consolas" w:eastAsia="Consolas"/>
                <w:sz w:val="18"/>
              </w:rPr>
              <w:t>Utf8</w:t>
            </w:r>
          </w:p>
        </w:tc>
        <w:tc>
          <w:tcPr>
            <w:tcW w:type="dxa" w:w="3135"/>
          </w:tcPr>
          <w:p>
            <w:r>
              <w:rPr>
                <w:rFonts w:ascii="Consolas" w:hAnsi="Consolas" w:eastAsia="Consolas"/>
                <w:sz w:val="18"/>
              </w:rPr>
              <w:t>string</w:t>
            </w:r>
          </w:p>
        </w:tc>
      </w:tr>
      <w:tr>
        <w:tc>
          <w:tcPr>
            <w:tcW w:type="dxa" w:w="3135"/>
          </w:tcPr>
          <w:p>
            <w:r>
              <w:rPr>
                <w:rFonts w:ascii="Consolas" w:hAnsi="Consolas" w:eastAsia="Consolas"/>
                <w:sz w:val="18"/>
              </w:rPr>
              <w:t>UNIQUEIDENTIFIER</w:t>
            </w:r>
            <w:r>
              <w:rPr>
                <w:rFonts w:ascii="Times New Roman" w:hAnsi="Times New Roman" w:eastAsia="Batang"/>
                <w:sz w:val="22"/>
              </w:rPr>
              <w:t xml:space="preserve">, </w:t>
            </w:r>
            <w:r>
              <w:rPr>
                <w:rFonts w:ascii="Consolas" w:hAnsi="Consolas" w:eastAsia="Consolas"/>
                <w:sz w:val="18"/>
              </w:rPr>
              <w:t>XML</w:t>
            </w:r>
          </w:p>
        </w:tc>
        <w:tc>
          <w:tcPr>
            <w:tcW w:type="dxa" w:w="3135"/>
          </w:tcPr>
          <w:p>
            <w:r>
              <w:rPr>
                <w:rFonts w:ascii="Consolas" w:hAnsi="Consolas" w:eastAsia="Consolas"/>
                <w:sz w:val="18"/>
              </w:rPr>
              <w:t>Utf8</w:t>
            </w:r>
          </w:p>
        </w:tc>
        <w:tc>
          <w:tcPr>
            <w:tcW w:type="dxa" w:w="3135"/>
          </w:tcPr>
          <w:p>
            <w:r>
              <w:rPr>
                <w:rFonts w:ascii="Consolas" w:hAnsi="Consolas" w:eastAsia="Consolas"/>
                <w:sz w:val="18"/>
              </w:rPr>
              <w:t>string</w:t>
            </w:r>
          </w:p>
        </w:tc>
      </w:tr>
      <w:tr>
        <w:tc>
          <w:tcPr>
            <w:tcW w:type="dxa" w:w="3135"/>
          </w:tcPr>
          <w:p>
            <w:r>
              <w:rPr>
                <w:rFonts w:ascii="Times New Roman" w:hAnsi="Times New Roman" w:eastAsia="Batang"/>
                <w:sz w:val="22"/>
              </w:rPr>
              <w:t>Anything else</w:t>
            </w:r>
          </w:p>
        </w:tc>
        <w:tc>
          <w:tcPr>
            <w:tcW w:type="dxa" w:w="3135"/>
          </w:tcPr>
          <w:p>
            <w:r>
              <w:rPr>
                <w:rFonts w:ascii="Consolas" w:hAnsi="Consolas" w:eastAsia="Consolas"/>
                <w:sz w:val="18"/>
              </w:rPr>
              <w:t>Utf8</w:t>
            </w:r>
            <w:r>
              <w:rPr>
                <w:rFonts w:ascii="Times New Roman" w:hAnsi="Times New Roman" w:eastAsia="Batang"/>
                <w:sz w:val="22"/>
              </w:rPr>
              <w:t>, and reported</w:t>
            </w:r>
          </w:p>
        </w:tc>
        <w:tc>
          <w:tcPr>
            <w:tcW w:type="dxa" w:w="3135"/>
          </w:tcPr>
          <w:p>
            <w:r>
              <w:rPr>
                <w:rFonts w:ascii="Consolas" w:hAnsi="Consolas" w:eastAsia="Consolas"/>
                <w:sz w:val="18"/>
              </w:rPr>
              <w:t>string</w:t>
            </w:r>
          </w:p>
        </w:tc>
      </w:tr>
    </w:tbl>
    <w:p/>
    <w:p>
      <w:pPr>
        <w:spacing w:line="384" w:lineRule="auto" w:after="120"/>
        <w:jc w:val="both"/>
      </w:pPr>
      <w:r>
        <w:rPr>
          <w:rFonts w:ascii="Consolas" w:hAnsi="Consolas" w:eastAsia="Consolas"/>
          <w:sz w:val="18"/>
        </w:rPr>
        <w:t>&lt;Table 7-1&gt;</w:t>
      </w:r>
      <w:r>
        <w:rPr>
          <w:rFonts w:ascii="Times New Roman" w:hAnsi="Times New Roman" w:eastAsia="Batang"/>
          <w:sz w:val="22"/>
        </w:rPr>
        <w:t xml:space="preserve"> SQL Server to Arrow type mapping</w:t>
      </w:r>
    </w:p>
    <w:p>
      <w:pPr>
        <w:pStyle w:val="Heading2"/>
      </w:pPr>
      <w:r>
        <w:rPr>
          <w:rFonts w:ascii="Times New Roman" w:hAnsi="Times New Roman" w:eastAsia="Batang"/>
          <w:b/>
          <w:color w:val="000000"/>
          <w:sz w:val="24"/>
        </w:rPr>
        <w:t>3. Edge cases</w:t>
      </w:r>
    </w:p>
    <w:p>
      <w:pPr>
        <w:spacing w:line="384" w:lineRule="auto" w:after="120"/>
        <w:jc w:val="both"/>
      </w:pPr>
      <w:r>
        <w:rPr>
          <w:rFonts w:ascii="Times New Roman" w:hAnsi="Times New Roman" w:eastAsia="Batang"/>
          <w:sz w:val="22"/>
        </w:rPr>
        <w:t>Each of these is a decision, not an accident.</w:t>
      </w:r>
    </w:p>
    <w:p>
      <w:pPr>
        <w:pStyle w:val="ListBullet"/>
        <w:spacing w:line="384" w:lineRule="auto" w:after="120"/>
      </w:pPr>
      <w:r>
        <w:rPr>
          <w:rFonts w:ascii="Times New Roman" w:hAnsi="Times New Roman" w:eastAsia="Batang"/>
          <w:b/>
          <w:sz w:val="22"/>
        </w:rPr>
        <w:t>`TINYINT` widens to `Int16`.</w:t>
      </w:r>
      <w:r>
        <w:rPr>
          <w:rFonts w:ascii="Times New Roman" w:hAnsi="Times New Roman" w:eastAsia="Batang"/>
          <w:sz w:val="22"/>
        </w:rPr>
        <w:t xml:space="preserve"> SQL Server's </w:t>
      </w:r>
      <w:r>
        <w:rPr>
          <w:rFonts w:ascii="Consolas" w:hAnsi="Consolas" w:eastAsia="Consolas"/>
          <w:sz w:val="18"/>
        </w:rPr>
        <w:t>TINYINT</w:t>
      </w:r>
      <w:r>
        <w:rPr>
          <w:rFonts w:ascii="Times New Roman" w:hAnsi="Times New Roman" w:eastAsia="Batang"/>
          <w:sz w:val="22"/>
        </w:rPr>
        <w:t xml:space="preserve"> is unsigned, spanning 0 to 255,</w:t>
      </w:r>
    </w:p>
    <w:p>
      <w:pPr>
        <w:spacing w:line="384" w:lineRule="auto" w:after="120"/>
        <w:jc w:val="both"/>
      </w:pPr>
      <w:r>
        <w:rPr>
          <w:rFonts w:ascii="Times New Roman" w:hAnsi="Times New Roman" w:eastAsia="Batang"/>
          <w:sz w:val="22"/>
        </w:rPr>
        <w:t>which does not fit a signed 8-bit type. The wider type holds every value exactly.</w:t>
      </w:r>
    </w:p>
    <w:p>
      <w:pPr>
        <w:pStyle w:val="ListBullet"/>
        <w:spacing w:line="384" w:lineRule="auto" w:after="120"/>
      </w:pPr>
      <w:r>
        <w:rPr>
          <w:rFonts w:ascii="Times New Roman" w:hAnsi="Times New Roman" w:eastAsia="Batang"/>
          <w:b/>
          <w:sz w:val="22"/>
        </w:rPr>
        <w:t>`TIME` becomes text.</w:t>
      </w:r>
      <w:r>
        <w:rPr>
          <w:rFonts w:ascii="Times New Roman" w:hAnsi="Times New Roman" w:eastAsia="Batang"/>
          <w:sz w:val="22"/>
        </w:rPr>
        <w:t xml:space="preserve"> Delta Lake has no time-of-day type. Arrow's </w:t>
      </w:r>
      <w:r>
        <w:rPr>
          <w:rFonts w:ascii="Consolas" w:hAnsi="Consolas" w:eastAsia="Consolas"/>
          <w:sz w:val="18"/>
        </w:rPr>
        <w:t>Time64</w:t>
      </w:r>
      <w:r>
        <w:rPr>
          <w:rFonts w:ascii="Times New Roman" w:hAnsi="Times New Roman" w:eastAsia="Batang"/>
          <w:sz w:val="22"/>
        </w:rPr>
        <w:t xml:space="preserve"> builds</w:t>
      </w:r>
    </w:p>
    <w:p>
      <w:pPr>
        <w:spacing w:line="384" w:lineRule="auto" w:after="120"/>
        <w:jc w:val="both"/>
      </w:pPr>
      <w:r>
        <w:rPr>
          <w:rFonts w:ascii="Times New Roman" w:hAnsi="Times New Roman" w:eastAsia="Batang"/>
          <w:sz w:val="22"/>
        </w:rPr>
        <w:t>perfectly happily and is then rejected at commit, which was found by committing one rather than by reading a specification. The literal is preserved, losslessly.</w:t>
      </w:r>
    </w:p>
    <w:p>
      <w:pPr>
        <w:pStyle w:val="ListBullet"/>
        <w:spacing w:line="384" w:lineRule="auto" w:after="120"/>
      </w:pPr>
      <w:r>
        <w:rPr>
          <w:rFonts w:ascii="Times New Roman" w:hAnsi="Times New Roman" w:eastAsia="Batang"/>
          <w:b/>
          <w:sz w:val="22"/>
        </w:rPr>
        <w:t>`TIMESTAMP` is not a timestamp.</w:t>
      </w:r>
      <w:r>
        <w:rPr>
          <w:rFonts w:ascii="Times New Roman" w:hAnsi="Times New Roman" w:eastAsia="Batang"/>
          <w:sz w:val="22"/>
        </w:rPr>
        <w:t xml:space="preserve"> In T-SQL, </w:t>
      </w:r>
      <w:r>
        <w:rPr>
          <w:rFonts w:ascii="Consolas" w:hAnsi="Consolas" w:eastAsia="Consolas"/>
          <w:sz w:val="18"/>
        </w:rPr>
        <w:t>TIMESTAMP</w:t>
      </w:r>
      <w:r>
        <w:rPr>
          <w:rFonts w:ascii="Times New Roman" w:hAnsi="Times New Roman" w:eastAsia="Batang"/>
          <w:sz w:val="22"/>
        </w:rPr>
        <w:t xml:space="preserve"> (also spelled </w:t>
      </w:r>
      <w:r>
        <w:rPr>
          <w:rFonts w:ascii="Consolas" w:hAnsi="Consolas" w:eastAsia="Consolas"/>
          <w:sz w:val="18"/>
        </w:rPr>
        <w:t>ROWVERSION</w:t>
      </w:r>
      <w:r>
        <w:rPr>
          <w:rFonts w:ascii="Times New Roman" w:hAnsi="Times New Roman" w:eastAsia="Batang"/>
          <w:sz w:val="22"/>
        </w:rPr>
        <w:t>) is</w:t>
      </w:r>
    </w:p>
    <w:p>
      <w:pPr>
        <w:spacing w:line="384" w:lineRule="auto" w:after="120"/>
        <w:jc w:val="both"/>
      </w:pPr>
      <w:r>
        <w:rPr>
          <w:rFonts w:ascii="Times New Roman" w:hAnsi="Times New Roman" w:eastAsia="Batang"/>
          <w:sz w:val="22"/>
        </w:rPr>
        <w:t>an eight-byte row version with no temporal meaning whatever. Mapping it by name would produce a column of plausible-looking and entirely fictitious dates.</w:t>
      </w:r>
    </w:p>
    <w:p>
      <w:pPr>
        <w:pStyle w:val="ListBullet"/>
        <w:spacing w:line="384" w:lineRule="auto" w:after="120"/>
      </w:pPr>
      <w:r>
        <w:rPr>
          <w:rFonts w:ascii="Times New Roman" w:hAnsi="Times New Roman" w:eastAsia="Batang"/>
          <w:b/>
          <w:sz w:val="22"/>
        </w:rPr>
        <w:t>`MONEY` becomes a float, not a decimal.</w:t>
      </w:r>
      <w:r>
        <w:rPr>
          <w:rFonts w:ascii="Times New Roman" w:hAnsi="Times New Roman" w:eastAsia="Batang"/>
          <w:sz w:val="22"/>
        </w:rPr>
        <w:t xml:space="preserve"> </w:t>
      </w:r>
      <w:r>
        <w:rPr>
          <w:rFonts w:ascii="Consolas" w:hAnsi="Consolas" w:eastAsia="Consolas"/>
          <w:sz w:val="18"/>
        </w:rPr>
        <w:t>tiberius</w:t>
      </w:r>
      <w:r>
        <w:rPr>
          <w:rFonts w:ascii="Times New Roman" w:hAnsi="Times New Roman" w:eastAsia="Batang"/>
          <w:sz w:val="22"/>
        </w:rPr>
        <w:t xml:space="preserve"> decodes both money types by</w:t>
      </w:r>
    </w:p>
    <w:p>
      <w:pPr>
        <w:spacing w:line="384" w:lineRule="auto" w:after="120"/>
        <w:jc w:val="both"/>
      </w:pPr>
      <w:r>
        <w:rPr>
          <w:rFonts w:ascii="Times New Roman" w:hAnsi="Times New Roman" w:eastAsia="Batang"/>
          <w:sz w:val="22"/>
        </w:rPr>
        <w:t xml:space="preserve">dividing the wire's scaled integer by ten thousand in floating point, so exactness is already gone before this library sees the value. Declaring an Arrow decimal would claim a fidelity the data no longer has. Prefer </w:t>
      </w:r>
      <w:r>
        <w:rPr>
          <w:rFonts w:ascii="Consolas" w:hAnsi="Consolas" w:eastAsia="Consolas"/>
          <w:sz w:val="18"/>
        </w:rPr>
        <w:t>DECIMAL</w:t>
      </w:r>
      <w:r>
        <w:rPr>
          <w:rFonts w:ascii="Times New Roman" w:hAnsi="Times New Roman" w:eastAsia="Batang"/>
          <w:sz w:val="22"/>
        </w:rPr>
        <w:t xml:space="preserve"> over </w:t>
      </w:r>
      <w:r>
        <w:rPr>
          <w:rFonts w:ascii="Consolas" w:hAnsi="Consolas" w:eastAsia="Consolas"/>
          <w:sz w:val="18"/>
        </w:rPr>
        <w:t>MONEY</w:t>
      </w:r>
      <w:r>
        <w:rPr>
          <w:rFonts w:ascii="Times New Roman" w:hAnsi="Times New Roman" w:eastAsia="Batang"/>
          <w:sz w:val="22"/>
        </w:rPr>
        <w:t xml:space="preserve"> in a source schema where exactness matters.</w:t>
      </w:r>
    </w:p>
    <w:p>
      <w:pPr>
        <w:pStyle w:val="ListBullet"/>
        <w:spacing w:line="384" w:lineRule="auto" w:after="120"/>
      </w:pPr>
      <w:r>
        <w:rPr>
          <w:rFonts w:ascii="Times New Roman" w:hAnsi="Times New Roman" w:eastAsia="Batang"/>
          <w:b/>
          <w:sz w:val="22"/>
        </w:rPr>
        <w:t>A decimal that would lose digits is rejected, not rounded.</w:t>
      </w:r>
      <w:r>
        <w:rPr>
          <w:rFonts w:ascii="Times New Roman" w:hAnsi="Times New Roman" w:eastAsia="Batang"/>
          <w:sz w:val="22"/>
        </w:rPr>
        <w:t xml:space="preserve"> If a value arrives at a</w:t>
      </w:r>
    </w:p>
    <w:p>
      <w:pPr>
        <w:spacing w:line="384" w:lineRule="auto" w:after="120"/>
        <w:jc w:val="both"/>
      </w:pPr>
      <w:r>
        <w:rPr>
          <w:rFonts w:ascii="Times New Roman" w:hAnsi="Times New Roman" w:eastAsia="Batang"/>
          <w:sz w:val="22"/>
        </w:rPr>
        <w:t>finer scale than its column declares, that is a real disagreement about what the column means, and quietly dropping digits off money is the kind of silent corruption the error policy exists to prevent.</w:t>
      </w:r>
    </w:p>
    <w:p>
      <w:pPr>
        <w:pStyle w:val="ListBullet"/>
        <w:spacing w:line="384" w:lineRule="auto" w:after="120"/>
      </w:pPr>
      <w:r>
        <w:rPr>
          <w:rFonts w:ascii="Times New Roman" w:hAnsi="Times New Roman" w:eastAsia="Batang"/>
          <w:b/>
          <w:sz w:val="22"/>
        </w:rPr>
        <w:t>A decimal too wide for its declared precision is rejected.</w:t>
      </w:r>
      <w:r>
        <w:rPr>
          <w:rFonts w:ascii="Times New Roman" w:hAnsi="Times New Roman" w:eastAsia="Batang"/>
          <w:sz w:val="22"/>
        </w:rPr>
        <w:t xml:space="preserve"> The Arrow builder does not</w:t>
      </w:r>
    </w:p>
    <w:p>
      <w:pPr>
        <w:spacing w:line="384" w:lineRule="auto" w:after="120"/>
        <w:jc w:val="both"/>
      </w:pPr>
      <w:r>
        <w:rPr>
          <w:rFonts w:ascii="Times New Roman" w:hAnsi="Times New Roman" w:eastAsia="Batang"/>
          <w:sz w:val="22"/>
        </w:rPr>
        <w:t>check this on every path, and an over-wide value committed to Delta reads back wrong rather than failing, so it is checked before it reaches the builder.</w:t>
      </w:r>
    </w:p>
    <w:p>
      <w:pPr>
        <w:pStyle w:val="ListBullet"/>
        <w:spacing w:line="384" w:lineRule="auto" w:after="120"/>
      </w:pPr>
      <w:r>
        <w:rPr>
          <w:rFonts w:ascii="Times New Roman" w:hAnsi="Times New Roman" w:eastAsia="Batang"/>
          <w:b/>
          <w:sz w:val="22"/>
        </w:rPr>
        <w:t>A NULL is accepted from any variant.</w:t>
      </w:r>
      <w:r>
        <w:rPr>
          <w:rFonts w:ascii="Times New Roman" w:hAnsi="Times New Roman" w:eastAsia="Batang"/>
          <w:sz w:val="22"/>
        </w:rPr>
        <w:t xml:space="preserve"> </w:t>
      </w:r>
      <w:r>
        <w:rPr>
          <w:rFonts w:ascii="Consolas" w:hAnsi="Consolas" w:eastAsia="Consolas"/>
          <w:sz w:val="18"/>
        </w:rPr>
        <w:t>tiberius</w:t>
      </w:r>
      <w:r>
        <w:rPr>
          <w:rFonts w:ascii="Times New Roman" w:hAnsi="Times New Roman" w:eastAsia="Batang"/>
          <w:sz w:val="22"/>
        </w:rPr>
        <w:t xml:space="preserve"> picks the decoded variant for a NULL</w:t>
      </w:r>
    </w:p>
    <w:p>
      <w:pPr>
        <w:spacing w:line="384" w:lineRule="auto" w:after="120"/>
        <w:jc w:val="both"/>
      </w:pPr>
      <w:r>
        <w:rPr>
          <w:rFonts w:ascii="Times New Roman" w:hAnsi="Times New Roman" w:eastAsia="Batang"/>
          <w:sz w:val="22"/>
        </w:rPr>
        <w:t>from the declared width in the TDS metadata, falling back to a 64-bit one when that width is unfamiliar. Since a NULL carries no information, accepting it into any builder is lossless; a non-null value of the wrong width is a different matter and is rejected.</w:t>
      </w:r>
    </w:p>
    <w:p>
      <w:pPr>
        <w:pStyle w:val="Heading2"/>
      </w:pPr>
      <w:r>
        <w:rPr>
          <w:rFonts w:ascii="Times New Roman" w:hAnsi="Times New Roman" w:eastAsia="Batang"/>
          <w:b/>
          <w:color w:val="000000"/>
          <w:sz w:val="24"/>
        </w:rPr>
        <w:t>4. Timestamps</w:t>
      </w:r>
    </w:p>
    <w:p>
      <w:pPr>
        <w:spacing w:line="384" w:lineRule="auto" w:after="120"/>
        <w:jc w:val="both"/>
      </w:pPr>
      <w:r>
        <w:rPr>
          <w:rFonts w:ascii="Times New Roman" w:hAnsi="Times New Roman" w:eastAsia="Batang"/>
          <w:sz w:val="22"/>
        </w:rPr>
        <w:t xml:space="preserve">Every timestamp column is written as Arrow </w:t>
      </w:r>
      <w:r>
        <w:rPr>
          <w:rFonts w:ascii="Consolas" w:hAnsi="Consolas" w:eastAsia="Consolas"/>
          <w:sz w:val="18"/>
        </w:rPr>
        <w:t>Timestamp(Microsecond, UTC)</w:t>
      </w:r>
      <w:r>
        <w:rPr>
          <w:rFonts w:ascii="Times New Roman" w:hAnsi="Times New Roman" w:eastAsia="Batang"/>
          <w:sz w:val="22"/>
        </w:rPr>
        <w:t xml:space="preserve">, which delta-rs maps to Delta's </w:t>
      </w:r>
      <w:r>
        <w:rPr>
          <w:rFonts w:ascii="Consolas" w:hAnsi="Consolas" w:eastAsia="Consolas"/>
          <w:sz w:val="18"/>
        </w:rPr>
        <w:t>timestamp</w:t>
      </w:r>
      <w:r>
        <w:rPr>
          <w:rFonts w:ascii="Times New Roman" w:hAnsi="Times New Roman" w:eastAsia="Batang"/>
          <w:sz w:val="22"/>
        </w:rPr>
        <w:t xml:space="preserve">. An Arrow timestamp with </w:t>
      </w:r>
      <w:r>
        <w:rPr>
          <w:rFonts w:ascii="Times New Roman" w:hAnsi="Times New Roman" w:eastAsia="Batang"/>
          <w:b/>
          <w:sz w:val="22"/>
        </w:rPr>
        <w:t>no</w:t>
      </w:r>
      <w:r>
        <w:rPr>
          <w:rFonts w:ascii="Times New Roman" w:hAnsi="Times New Roman" w:eastAsia="Batang"/>
          <w:sz w:val="22"/>
        </w:rPr>
        <w:t xml:space="preserve"> timezone would instead map to </w:t>
      </w:r>
      <w:r>
        <w:rPr>
          <w:rFonts w:ascii="Consolas" w:hAnsi="Consolas" w:eastAsia="Consolas"/>
          <w:sz w:val="18"/>
        </w:rPr>
        <w:t>timestamp_ntz</w:t>
      </w:r>
      <w:r>
        <w:rPr>
          <w:rFonts w:ascii="Times New Roman" w:hAnsi="Times New Roman" w:eastAsia="Batang"/>
          <w:sz w:val="22"/>
        </w:rPr>
        <w:t>, which requires reader version 3 and writer version 7 and would break the compatibility floor in Chapter IX.</w:t>
      </w:r>
    </w:p>
    <w:p>
      <w:pPr>
        <w:spacing w:line="384" w:lineRule="auto" w:after="120"/>
        <w:jc w:val="both"/>
      </w:pPr>
      <w:r>
        <w:rPr>
          <w:rFonts w:ascii="Consolas" w:hAnsi="Consolas" w:eastAsia="Consolas"/>
          <w:sz w:val="18"/>
        </w:rPr>
        <w:t>DATETIME</w:t>
      </w:r>
      <w:r>
        <w:rPr>
          <w:rFonts w:ascii="Times New Roman" w:hAnsi="Times New Roman" w:eastAsia="Batang"/>
          <w:sz w:val="22"/>
        </w:rPr>
        <w:t xml:space="preserve">, </w:t>
      </w:r>
      <w:r>
        <w:rPr>
          <w:rFonts w:ascii="Consolas" w:hAnsi="Consolas" w:eastAsia="Consolas"/>
          <w:sz w:val="18"/>
        </w:rPr>
        <w:t>DATETIME2</w:t>
      </w:r>
      <w:r>
        <w:rPr>
          <w:rFonts w:ascii="Times New Roman" w:hAnsi="Times New Roman" w:eastAsia="Batang"/>
          <w:sz w:val="22"/>
        </w:rPr>
        <w:t xml:space="preserve"> and </w:t>
      </w:r>
      <w:r>
        <w:rPr>
          <w:rFonts w:ascii="Consolas" w:hAnsi="Consolas" w:eastAsia="Consolas"/>
          <w:sz w:val="18"/>
        </w:rPr>
        <w:t>SMALLDATETIME</w:t>
      </w:r>
      <w:r>
        <w:rPr>
          <w:rFonts w:ascii="Times New Roman" w:hAnsi="Times New Roman" w:eastAsia="Batang"/>
          <w:sz w:val="22"/>
        </w:rPr>
        <w:t xml:space="preserve"> carry no timezone of their own and are therefore </w:t>
      </w:r>
      <w:r>
        <w:rPr>
          <w:rFonts w:ascii="Times New Roman" w:hAnsi="Times New Roman" w:eastAsia="Batang"/>
          <w:b/>
          <w:sz w:val="22"/>
        </w:rPr>
        <w:t>assumed to already be UTC</w:t>
      </w:r>
      <w:r>
        <w:rPr>
          <w:rFonts w:ascii="Times New Roman" w:hAnsi="Times New Roman" w:eastAsia="Batang"/>
          <w:sz w:val="22"/>
        </w:rPr>
        <w:t>. This assumption is documented at the Python surface because it cannot be verified and can be wrong.</w:t>
      </w:r>
    </w:p>
    <w:p>
      <w:pPr>
        <w:spacing w:line="384" w:lineRule="auto" w:after="120"/>
        <w:jc w:val="both"/>
      </w:pPr>
      <w:r>
        <w:rPr>
          <w:rFonts w:ascii="Consolas" w:hAnsi="Consolas" w:eastAsia="Consolas"/>
          <w:sz w:val="18"/>
        </w:rPr>
        <w:t>DATETIMEOFFSET</w:t>
      </w:r>
      <w:r>
        <w:rPr>
          <w:rFonts w:ascii="Times New Roman" w:hAnsi="Times New Roman" w:eastAsia="Batang"/>
          <w:sz w:val="22"/>
        </w:rPr>
        <w:t xml:space="preserve"> does carry a real offset, and is converted rather than assumed. Doing that correctly required going around one of </w:t>
      </w:r>
      <w:r>
        <w:rPr>
          <w:rFonts w:ascii="Consolas" w:hAnsi="Consolas" w:eastAsia="Consolas"/>
          <w:sz w:val="18"/>
        </w:rPr>
        <w:t>tiberius</w:t>
      </w:r>
      <w:r>
        <w:rPr>
          <w:rFonts w:ascii="Times New Roman" w:hAnsi="Times New Roman" w:eastAsia="Batang"/>
          <w:sz w:val="22"/>
        </w:rPr>
        <w:t xml:space="preserve">'s own conversions: TDS stores the datetime part of a </w:t>
      </w:r>
      <w:r>
        <w:rPr>
          <w:rFonts w:ascii="Consolas" w:hAnsi="Consolas" w:eastAsia="Consolas"/>
          <w:sz w:val="18"/>
        </w:rPr>
        <w:t>DATETIMEOFFSET</w:t>
      </w:r>
      <w:r>
        <w:rPr>
          <w:rFonts w:ascii="Times New Roman" w:hAnsi="Times New Roman" w:eastAsia="Batang"/>
          <w:sz w:val="22"/>
        </w:rPr>
        <w:t xml:space="preserve"> already in UTC, carrying the offset alongside only so the original local rendering can be reconstructed, and </w:t>
      </w:r>
      <w:r>
        <w:rPr>
          <w:rFonts w:ascii="Consolas" w:hAnsi="Consolas" w:eastAsia="Consolas"/>
          <w:sz w:val="18"/>
        </w:rPr>
        <w:t>tiberius</w:t>
      </w:r>
      <w:r>
        <w:rPr>
          <w:rFonts w:ascii="Times New Roman" w:hAnsi="Times New Roman" w:eastAsia="Batang"/>
          <w:sz w:val="22"/>
        </w:rPr>
        <w:t xml:space="preserve">'s </w:t>
      </w:r>
      <w:r>
        <w:rPr>
          <w:rFonts w:ascii="Consolas" w:hAnsi="Consolas" w:eastAsia="Consolas"/>
          <w:sz w:val="18"/>
        </w:rPr>
        <w:t>DateTime&lt;Utc&gt;</w:t>
      </w:r>
      <w:r>
        <w:rPr>
          <w:rFonts w:ascii="Times New Roman" w:hAnsi="Times New Roman" w:eastAsia="Batang"/>
          <w:sz w:val="22"/>
        </w:rPr>
        <w:t xml:space="preserve"> conversion subtracts that offset from it anyway, moving the instant by the offset a second time. A value written as 13:45:30+02:00, whose true UTC instant is 11:45:30, came back as 09:45:30. Its </w:t>
      </w:r>
      <w:r>
        <w:rPr>
          <w:rFonts w:ascii="Consolas" w:hAnsi="Consolas" w:eastAsia="Consolas"/>
          <w:sz w:val="18"/>
        </w:rPr>
        <w:t>DateTime&lt;FixedOffset&gt;</w:t>
      </w:r>
      <w:r>
        <w:rPr>
          <w:rFonts w:ascii="Times New Roman" w:hAnsi="Times New Roman" w:eastAsia="Batang"/>
          <w:sz w:val="22"/>
        </w:rPr>
        <w:t xml:space="preserve"> conversion attaches the offset instead of subtracting it and leaves the instant correct, so that is the one this library uses. A unit test pins the behaviour down so that an upstream fix to one and not the other fails loudly instead of silently shifting every timestamp.</w:t>
      </w:r>
    </w:p>
    <w:p>
      <w:pPr>
        <w:pStyle w:val="Heading1"/>
      </w:pPr>
      <w:r>
        <w:rPr>
          <w:rFonts w:ascii="Times New Roman" w:hAnsi="Times New Roman" w:eastAsia="Batang"/>
          <w:b/>
          <w:color w:val="000000"/>
          <w:sz w:val="26"/>
        </w:rPr>
        <w:t>VIII. Security Model</w:t>
      </w:r>
    </w:p>
    <w:p>
      <w:pPr>
        <w:spacing w:line="384" w:lineRule="auto" w:after="120"/>
        <w:jc w:val="both"/>
      </w:pPr>
      <w:r>
        <w:rPr>
          <w:rFonts w:ascii="Times New Roman" w:hAnsi="Times New Roman" w:eastAsia="Batang"/>
          <w:sz w:val="22"/>
        </w:rPr>
        <w:t>The source is trusted; the credentials and the blast radius are not. That inverts pgdelta's emphasis, where the input was hostile and credentials did not exist.</w:t>
      </w:r>
    </w:p>
    <w:p>
      <w:pPr>
        <w:pStyle w:val="ListNumber"/>
        <w:spacing w:line="384" w:lineRule="auto" w:after="120"/>
      </w:pPr>
      <w:r>
        <w:rPr>
          <w:rFonts w:ascii="Consolas" w:hAnsi="Consolas" w:eastAsia="Consolas"/>
          <w:sz w:val="18"/>
        </w:rPr>
        <w:t>#![forbid(unsafe_code)]</w:t>
      </w:r>
      <w:r>
        <w:rPr>
          <w:rFonts w:ascii="Times New Roman" w:hAnsi="Times New Roman" w:eastAsia="Batang"/>
          <w:sz w:val="22"/>
        </w:rPr>
        <w:t xml:space="preserve"> at the crate root.</w:t>
      </w:r>
    </w:p>
    <w:p>
      <w:pPr>
        <w:pStyle w:val="ListNumber"/>
        <w:spacing w:line="384" w:lineRule="auto" w:after="120"/>
      </w:pPr>
      <w:r>
        <w:rPr>
          <w:rFonts w:ascii="Times New Roman" w:hAnsi="Times New Roman" w:eastAsia="Batang"/>
          <w:b/>
          <w:sz w:val="22"/>
        </w:rPr>
        <w:t>The connection string is a secret.</w:t>
      </w:r>
      <w:r>
        <w:rPr>
          <w:rFonts w:ascii="Times New Roman" w:hAnsi="Times New Roman" w:eastAsia="Batang"/>
          <w:sz w:val="22"/>
        </w:rPr>
        <w:t xml:space="preserve"> It carries the password. It must come from an</w:t>
      </w:r>
    </w:p>
    <w:p>
      <w:pPr>
        <w:spacing w:line="384" w:lineRule="auto" w:after="120"/>
        <w:jc w:val="both"/>
      </w:pPr>
      <w:r>
        <w:rPr>
          <w:rFonts w:ascii="Times New Roman" w:hAnsi="Times New Roman" w:eastAsia="Batang"/>
          <w:sz w:val="22"/>
        </w:rPr>
        <w:t>environment variable or a secret store, never a literal in source or a notebook cell.</w:t>
      </w:r>
    </w:p>
    <w:p>
      <w:pPr>
        <w:pStyle w:val="ListNumber"/>
        <w:spacing w:line="384" w:lineRule="auto" w:after="120"/>
      </w:pPr>
      <w:r>
        <w:rPr>
          <w:rFonts w:ascii="Times New Roman" w:hAnsi="Times New Roman" w:eastAsia="Batang"/>
          <w:b/>
          <w:sz w:val="22"/>
        </w:rPr>
        <w:t>It is scrubbed from every error path.</w:t>
      </w:r>
      <w:r>
        <w:rPr>
          <w:rFonts w:ascii="Times New Roman" w:hAnsi="Times New Roman" w:eastAsia="Batang"/>
          <w:sz w:val="22"/>
        </w:rPr>
        <w:t xml:space="preserve"> A connection failure can echo the string it</w:t>
      </w:r>
    </w:p>
    <w:p>
      <w:pPr>
        <w:spacing w:line="384" w:lineRule="auto" w:after="120"/>
        <w:jc w:val="both"/>
      </w:pPr>
      <w:r>
        <w:rPr>
          <w:rFonts w:ascii="Times New Roman" w:hAnsi="Times New Roman" w:eastAsia="Batang"/>
          <w:sz w:val="22"/>
        </w:rPr>
        <w:t>was given verbatim. Every error this library produces passes through a redaction step that removes both the whole connection string and, separately, the password value parsed out of it, so that an error quoting only the password is caught too. This runs before the error reaches a Python traceback or a log.</w:t>
      </w:r>
    </w:p>
    <w:p>
      <w:pPr>
        <w:pStyle w:val="ListNumber"/>
        <w:spacing w:line="384" w:lineRule="auto" w:after="120"/>
      </w:pPr>
      <w:r>
        <w:rPr>
          <w:rFonts w:ascii="Times New Roman" w:hAnsi="Times New Roman" w:eastAsia="Batang"/>
          <w:b/>
          <w:sz w:val="22"/>
        </w:rPr>
        <w:t>Read-only is a provisioning requirement, not a code guarantee.</w:t>
      </w:r>
      <w:r>
        <w:rPr>
          <w:rFonts w:ascii="Times New Roman" w:hAnsi="Times New Roman" w:eastAsia="Batang"/>
          <w:sz w:val="22"/>
        </w:rPr>
        <w:t xml:space="preserve"> This library issues</w:t>
      </w:r>
    </w:p>
    <w:p>
      <w:pPr>
        <w:spacing w:line="384" w:lineRule="auto" w:after="120"/>
        <w:jc w:val="both"/>
      </w:pPr>
      <w:r>
        <w:rPr>
          <w:rFonts w:ascii="Times New Roman" w:hAnsi="Times New Roman" w:eastAsia="Batang"/>
          <w:sz w:val="22"/>
        </w:rPr>
        <w:t xml:space="preserve">only </w:t>
      </w:r>
      <w:r>
        <w:rPr>
          <w:rFonts w:ascii="Consolas" w:hAnsi="Consolas" w:eastAsia="Consolas"/>
          <w:sz w:val="18"/>
        </w:rPr>
        <w:t>SELECT</w:t>
      </w:r>
      <w:r>
        <w:rPr>
          <w:rFonts w:ascii="Times New Roman" w:hAnsi="Times New Roman" w:eastAsia="Batang"/>
          <w:sz w:val="22"/>
        </w:rPr>
        <w:t xml:space="preserve">, but TDS has no client-side concept of a read-only session, so that is a code-review property rather than an enforced one. The account used to connect must be granted </w:t>
      </w:r>
      <w:r>
        <w:rPr>
          <w:rFonts w:ascii="Consolas" w:hAnsi="Consolas" w:eastAsia="Consolas"/>
          <w:sz w:val="18"/>
        </w:rPr>
        <w:t>SELECT</w:t>
      </w:r>
      <w:r>
        <w:rPr>
          <w:rFonts w:ascii="Times New Roman" w:hAnsi="Times New Roman" w:eastAsia="Batang"/>
          <w:sz w:val="22"/>
        </w:rPr>
        <w:t xml:space="preserve"> only. This is the deploying organization's responsibility and cannot be delegated to the client.</w:t>
      </w:r>
    </w:p>
    <w:p>
      <w:pPr>
        <w:pStyle w:val="ListNumber"/>
        <w:spacing w:line="384" w:lineRule="auto" w:after="120"/>
      </w:pPr>
      <w:r>
        <w:rPr>
          <w:rFonts w:ascii="Times New Roman" w:hAnsi="Times New Roman" w:eastAsia="Batang"/>
          <w:b/>
          <w:sz w:val="22"/>
        </w:rPr>
        <w:t>Fetch batches are bounded</w:t>
      </w:r>
      <w:r>
        <w:rPr>
          <w:rFonts w:ascii="Times New Roman" w:hAnsi="Times New Roman" w:eastAsia="Batang"/>
          <w:sz w:val="22"/>
        </w:rPr>
        <w:t>, so one very large table cannot exhaust memory or hold a</w:t>
      </w:r>
    </w:p>
    <w:p>
      <w:pPr>
        <w:spacing w:line="384" w:lineRule="auto" w:after="120"/>
        <w:jc w:val="both"/>
      </w:pPr>
      <w:r>
        <w:rPr>
          <w:rFonts w:ascii="Times New Roman" w:hAnsi="Times New Roman" w:eastAsia="Batang"/>
          <w:sz w:val="22"/>
        </w:rPr>
        <w:t>server-side cursor open indefinitely.</w:t>
      </w:r>
    </w:p>
    <w:p>
      <w:pPr>
        <w:pStyle w:val="ListNumber"/>
        <w:spacing w:line="384" w:lineRule="auto" w:after="120"/>
      </w:pPr>
      <w:r>
        <w:rPr>
          <w:rFonts w:ascii="Times New Roman" w:hAnsi="Times New Roman" w:eastAsia="Batang"/>
          <w:b/>
          <w:sz w:val="22"/>
        </w:rPr>
        <w:t>Queries have a deadline</w:t>
      </w:r>
      <w:r>
        <w:rPr>
          <w:rFonts w:ascii="Times New Roman" w:hAnsi="Times New Roman" w:eastAsia="Batang"/>
          <w:sz w:val="22"/>
        </w:rPr>
        <w:t>, so an unattended sync cannot hang forever against a live</w:t>
      </w:r>
    </w:p>
    <w:p>
      <w:pPr>
        <w:spacing w:line="384" w:lineRule="auto" w:after="120"/>
        <w:jc w:val="both"/>
      </w:pPr>
      <w:r>
        <w:rPr>
          <w:rFonts w:ascii="Times New Roman" w:hAnsi="Times New Roman" w:eastAsia="Batang"/>
          <w:sz w:val="22"/>
        </w:rPr>
        <w:t>production system.</w:t>
      </w:r>
    </w:p>
    <w:p>
      <w:pPr>
        <w:pStyle w:val="ListNumber"/>
        <w:spacing w:line="384" w:lineRule="auto" w:after="120"/>
      </w:pPr>
      <w:r>
        <w:rPr>
          <w:rFonts w:ascii="Times New Roman" w:hAnsi="Times New Roman" w:eastAsia="Batang"/>
          <w:b/>
          <w:sz w:val="22"/>
        </w:rPr>
        <w:t>Row data is never logged</w:t>
      </w:r>
      <w:r>
        <w:rPr>
          <w:rFonts w:ascii="Times New Roman" w:hAnsi="Times New Roman" w:eastAsia="Batang"/>
          <w:sz w:val="22"/>
        </w:rPr>
        <w:t>, and no error variant carries a value. Errors carry column</w:t>
      </w:r>
    </w:p>
    <w:p>
      <w:pPr>
        <w:spacing w:line="384" w:lineRule="auto" w:after="120"/>
        <w:jc w:val="both"/>
      </w:pPr>
      <w:r>
        <w:rPr>
          <w:rFonts w:ascii="Times New Roman" w:hAnsi="Times New Roman" w:eastAsia="Batang"/>
          <w:sz w:val="22"/>
        </w:rPr>
        <w:t>names and expected types only.</w:t>
      </w:r>
    </w:p>
    <w:p>
      <w:pPr>
        <w:pStyle w:val="ListNumber"/>
        <w:spacing w:line="384" w:lineRule="auto" w:after="120"/>
      </w:pPr>
      <w:r>
        <w:rPr>
          <w:rFonts w:ascii="Times New Roman" w:hAnsi="Times New Roman" w:eastAsia="Batang"/>
          <w:b/>
          <w:sz w:val="22"/>
        </w:rPr>
        <w:t>Integer and decimal conversions are checked throughout</w:t>
      </w:r>
      <w:r>
        <w:rPr>
          <w:rFonts w:ascii="Times New Roman" w:hAnsi="Times New Roman" w:eastAsia="Batang"/>
          <w:sz w:val="22"/>
        </w:rPr>
        <w:t>; nothing wraps silently.</w:t>
      </w:r>
    </w:p>
    <w:p>
      <w:pPr>
        <w:pStyle w:val="ListNumber"/>
        <w:spacing w:line="384" w:lineRule="auto" w:after="120"/>
      </w:pPr>
      <w:r>
        <w:rPr>
          <w:rFonts w:ascii="Times New Roman" w:hAnsi="Times New Roman" w:eastAsia="Batang"/>
          <w:b/>
          <w:sz w:val="22"/>
        </w:rPr>
        <w:t>Identifiers are validated before interpolation.</w:t>
      </w:r>
      <w:r>
        <w:rPr>
          <w:rFonts w:ascii="Times New Roman" w:hAnsi="Times New Roman" w:eastAsia="Batang"/>
          <w:sz w:val="22"/>
        </w:rPr>
        <w:t xml:space="preserve"> Table and column names cannot be</w:t>
      </w:r>
    </w:p>
    <w:p>
      <w:pPr>
        <w:spacing w:line="384" w:lineRule="auto" w:after="120"/>
        <w:jc w:val="both"/>
      </w:pPr>
      <w:r>
        <w:rPr>
          <w:rFonts w:ascii="Times New Roman" w:hAnsi="Times New Roman" w:eastAsia="Batang"/>
          <w:sz w:val="22"/>
        </w:rPr>
        <w:t>bound as query parameters and necessarily become part of the SQL text. They come from the caller's own configuration rather than from data, so this is defence in depth rather than a response to untrusted input, but a name containing a quote, a semicolon, a backslash or a null byte is rejected rather than sanitised. Values are always bound as parameters, never interpolated.</w:t>
      </w:r>
    </w:p>
    <w:p>
      <w:pPr>
        <w:pStyle w:val="ListNumber"/>
        <w:spacing w:line="384" w:lineRule="auto" w:after="120"/>
      </w:pPr>
      <w:r>
        <w:rPr>
          <w:rFonts w:ascii="Times New Roman" w:hAnsi="Times New Roman" w:eastAsia="Batang"/>
          <w:b/>
          <w:sz w:val="22"/>
        </w:rPr>
        <w:t>Output paths are validated.</w:t>
      </w:r>
      <w:r>
        <w:rPr>
          <w:rFonts w:ascii="Times New Roman" w:hAnsi="Times New Roman" w:eastAsia="Batang"/>
          <w:sz w:val="22"/>
        </w:rPr>
        <w:t xml:space="preserve"> A qualified table name maps to a subdirectory, and a</w:t>
      </w:r>
    </w:p>
    <w:p>
      <w:pPr>
        <w:spacing w:line="384" w:lineRule="auto" w:after="120"/>
        <w:jc w:val="both"/>
      </w:pPr>
      <w:r>
        <w:rPr>
          <w:rFonts w:ascii="Times New Roman" w:hAnsi="Times New Roman" w:eastAsia="Batang"/>
          <w:sz w:val="22"/>
        </w:rPr>
        <w:t xml:space="preserve">path component that is empty, </w:t>
      </w:r>
      <w:r>
        <w:rPr>
          <w:rFonts w:ascii="Consolas" w:hAnsi="Consolas" w:eastAsia="Consolas"/>
          <w:sz w:val="18"/>
        </w:rPr>
        <w:t>.</w:t>
      </w:r>
      <w:r>
        <w:rPr>
          <w:rFonts w:ascii="Times New Roman" w:hAnsi="Times New Roman" w:eastAsia="Batang"/>
          <w:sz w:val="22"/>
        </w:rPr>
        <w:t xml:space="preserve"> or </w:t>
      </w:r>
      <w:r>
        <w:rPr>
          <w:rFonts w:ascii="Consolas" w:hAnsi="Consolas" w:eastAsia="Consolas"/>
          <w:sz w:val="18"/>
        </w:rPr>
        <w:t>..</w:t>
      </w:r>
      <w:r>
        <w:rPr>
          <w:rFonts w:ascii="Times New Roman" w:hAnsi="Times New Roman" w:eastAsia="Batang"/>
          <w:sz w:val="22"/>
        </w:rPr>
        <w:t xml:space="preserve"> is rejected.</w:t>
      </w:r>
    </w:p>
    <w:p>
      <w:pPr>
        <w:pStyle w:val="Heading1"/>
      </w:pPr>
      <w:r>
        <w:rPr>
          <w:rFonts w:ascii="Times New Roman" w:hAnsi="Times New Roman" w:eastAsia="Batang"/>
          <w:b/>
          <w:color w:val="000000"/>
          <w:sz w:val="26"/>
        </w:rPr>
        <w:t>IX. Deployment Constraints</w:t>
      </w:r>
    </w:p>
    <w:p>
      <w:pPr>
        <w:pStyle w:val="ListBullet"/>
        <w:spacing w:line="384" w:lineRule="auto" w:after="120"/>
      </w:pPr>
      <w:r>
        <w:rPr>
          <w:rFonts w:ascii="Times New Roman" w:hAnsi="Times New Roman" w:eastAsia="Batang"/>
          <w:sz w:val="22"/>
        </w:rPr>
        <w:t xml:space="preserve">Write to an </w:t>
      </w:r>
      <w:r>
        <w:rPr>
          <w:rFonts w:ascii="Times New Roman" w:hAnsi="Times New Roman" w:eastAsia="Batang"/>
          <w:b/>
          <w:sz w:val="22"/>
        </w:rPr>
        <w:t>external location or a `/Volumes/...` path</w:t>
      </w:r>
      <w:r>
        <w:rPr>
          <w:rFonts w:ascii="Times New Roman" w:hAnsi="Times New Roman" w:eastAsia="Batang"/>
          <w:sz w:val="22"/>
        </w:rPr>
        <w:t>, never a Unity Catalog</w:t>
      </w:r>
    </w:p>
    <w:p>
      <w:pPr>
        <w:spacing w:line="384" w:lineRule="auto" w:after="120"/>
        <w:jc w:val="both"/>
      </w:pPr>
      <w:r>
        <w:rPr>
          <w:rFonts w:ascii="Times New Roman" w:hAnsi="Times New Roman" w:eastAsia="Batang"/>
          <w:i/>
          <w:sz w:val="22"/>
        </w:rPr>
        <w:t>managed</w:t>
      </w:r>
      <w:r>
        <w:rPr>
          <w:rFonts w:ascii="Times New Roman" w:hAnsi="Times New Roman" w:eastAsia="Batang"/>
          <w:sz w:val="22"/>
        </w:rPr>
        <w:t xml:space="preserve"> table. External writers can corrupt UC-managed tables.</w:t>
      </w:r>
    </w:p>
    <w:p>
      <w:pPr>
        <w:pStyle w:val="ListBullet"/>
        <w:spacing w:line="384" w:lineRule="auto" w:after="120"/>
      </w:pPr>
      <w:r>
        <w:rPr>
          <w:rFonts w:ascii="Times New Roman" w:hAnsi="Times New Roman" w:eastAsia="Batang"/>
          <w:sz w:val="22"/>
        </w:rPr>
        <w:t xml:space="preserve">The output stays at </w:t>
      </w:r>
      <w:r>
        <w:rPr>
          <w:rFonts w:ascii="Times New Roman" w:hAnsi="Times New Roman" w:eastAsia="Batang"/>
          <w:b/>
          <w:sz w:val="22"/>
        </w:rPr>
        <w:t>reader version 1 and writer version 2</w:t>
      </w:r>
      <w:r>
        <w:rPr>
          <w:rFonts w:ascii="Times New Roman" w:hAnsi="Times New Roman" w:eastAsia="Batang"/>
          <w:sz w:val="22"/>
        </w:rPr>
        <w:t>: no deletion vectors, no</w:t>
      </w:r>
    </w:p>
    <w:p>
      <w:pPr>
        <w:spacing w:line="384" w:lineRule="auto" w:after="120"/>
        <w:jc w:val="both"/>
      </w:pPr>
      <w:r>
        <w:rPr>
          <w:rFonts w:ascii="Times New Roman" w:hAnsi="Times New Roman" w:eastAsia="Batang"/>
          <w:sz w:val="22"/>
        </w:rPr>
        <w:t xml:space="preserve">column mapping, no </w:t>
      </w:r>
      <w:r>
        <w:rPr>
          <w:rFonts w:ascii="Consolas" w:hAnsi="Consolas" w:eastAsia="Consolas"/>
          <w:sz w:val="18"/>
        </w:rPr>
        <w:t>timestamp_ntz</w:t>
      </w:r>
      <w:r>
        <w:rPr>
          <w:rFonts w:ascii="Times New Roman" w:hAnsi="Times New Roman" w:eastAsia="Batang"/>
          <w:sz w:val="22"/>
        </w:rPr>
        <w:t>. Any Databricks Runtime can read the result.</w:t>
      </w:r>
    </w:p>
    <w:p>
      <w:pPr>
        <w:pStyle w:val="ListBullet"/>
        <w:spacing w:line="384" w:lineRule="auto" w:after="120"/>
      </w:pPr>
      <w:r>
        <w:rPr>
          <w:rFonts w:ascii="Times New Roman" w:hAnsi="Times New Roman" w:eastAsia="Batang"/>
          <w:sz w:val="22"/>
        </w:rPr>
        <w:t>Network reachability from the compute running this to the SQL Server instance is a</w:t>
      </w:r>
    </w:p>
    <w:p>
      <w:pPr>
        <w:spacing w:line="384" w:lineRule="auto" w:after="120"/>
        <w:jc w:val="both"/>
      </w:pPr>
      <w:r>
        <w:rPr>
          <w:rFonts w:ascii="Times New Roman" w:hAnsi="Times New Roman" w:eastAsia="Batang"/>
          <w:sz w:val="22"/>
        </w:rPr>
        <w:t>prerequisite, and in a cloud deployment usually the hardest part: it typically means private networking between the Databricks workspace and the database, not a public endpoint.</w:t>
      </w:r>
    </w:p>
    <w:p>
      <w:pPr>
        <w:pStyle w:val="ListBullet"/>
        <w:spacing w:line="384" w:lineRule="auto" w:after="120"/>
      </w:pPr>
      <w:r>
        <w:rPr>
          <w:rFonts w:ascii="Times New Roman" w:hAnsi="Times New Roman" w:eastAsia="Batang"/>
          <w:sz w:val="22"/>
        </w:rPr>
        <w:t xml:space="preserve">Schedule </w:t>
      </w:r>
      <w:r>
        <w:rPr>
          <w:rFonts w:ascii="Consolas" w:hAnsi="Consolas" w:eastAsia="Consolas"/>
          <w:sz w:val="18"/>
        </w:rPr>
        <w:t>VACUUM</w:t>
      </w:r>
      <w:r>
        <w:rPr>
          <w:rFonts w:ascii="Times New Roman" w:hAnsi="Times New Roman" w:eastAsia="Batang"/>
          <w:sz w:val="22"/>
        </w:rPr>
        <w:t>. Merges rewrite files, and the superseded ones remain until vacuumed.</w:t>
      </w:r>
    </w:p>
    <w:p>
      <w:pPr>
        <w:pStyle w:val="Heading1"/>
      </w:pPr>
      <w:r>
        <w:rPr>
          <w:rFonts w:ascii="Times New Roman" w:hAnsi="Times New Roman" w:eastAsia="Batang"/>
          <w:b/>
          <w:color w:val="000000"/>
          <w:sz w:val="26"/>
        </w:rPr>
        <w:t>X. Assessment</w:t>
      </w:r>
    </w:p>
    <w:p>
      <w:pPr>
        <w:pStyle w:val="Heading2"/>
      </w:pPr>
      <w:r>
        <w:rPr>
          <w:rFonts w:ascii="Times New Roman" w:hAnsi="Times New Roman" w:eastAsia="Batang"/>
          <w:b/>
          <w:color w:val="000000"/>
          <w:sz w:val="24"/>
        </w:rPr>
        <w:t>1. Advantages</w:t>
      </w:r>
    </w:p>
    <w:p>
      <w:pPr>
        <w:pStyle w:val="ListBullet"/>
        <w:spacing w:line="384" w:lineRule="auto" w:after="120"/>
      </w:pPr>
      <w:r>
        <w:rPr>
          <w:rFonts w:ascii="Times New Roman" w:hAnsi="Times New Roman" w:eastAsia="Batang"/>
          <w:b/>
          <w:sz w:val="22"/>
        </w:rPr>
        <w:t>Cost proportional to change.</w:t>
      </w:r>
      <w:r>
        <w:rPr>
          <w:rFonts w:ascii="Times New Roman" w:hAnsi="Times New Roman" w:eastAsia="Batang"/>
          <w:sz w:val="22"/>
        </w:rPr>
        <w:t xml:space="preserve"> The defining property. A large table with few daily</w:t>
      </w:r>
    </w:p>
    <w:p>
      <w:pPr>
        <w:spacing w:line="384" w:lineRule="auto" w:after="120"/>
        <w:jc w:val="both"/>
      </w:pPr>
      <w:r>
        <w:rPr>
          <w:rFonts w:ascii="Times New Roman" w:hAnsi="Times New Roman" w:eastAsia="Batang"/>
          <w:sz w:val="22"/>
        </w:rPr>
        <w:t>changes transfers few rows.</w:t>
      </w:r>
    </w:p>
    <w:p>
      <w:pPr>
        <w:pStyle w:val="ListBullet"/>
        <w:spacing w:line="384" w:lineRule="auto" w:after="120"/>
      </w:pPr>
      <w:r>
        <w:rPr>
          <w:rFonts w:ascii="Times New Roman" w:hAnsi="Times New Roman" w:eastAsia="Batang"/>
          <w:b/>
          <w:sz w:val="22"/>
        </w:rPr>
        <w:t>No intermediate system.</w:t>
      </w:r>
      <w:r>
        <w:rPr>
          <w:rFonts w:ascii="Times New Roman" w:hAnsi="Times New Roman" w:eastAsia="Batang"/>
          <w:sz w:val="22"/>
        </w:rPr>
        <w:t xml:space="preserve"> No export job, no landing zone, no file to arrive late or</w:t>
      </w:r>
    </w:p>
    <w:p>
      <w:pPr>
        <w:spacing w:line="384" w:lineRule="auto" w:after="120"/>
        <w:jc w:val="both"/>
      </w:pPr>
      <w:r>
        <w:rPr>
          <w:rFonts w:ascii="Times New Roman" w:hAnsi="Times New Roman" w:eastAsia="Batang"/>
          <w:sz w:val="22"/>
        </w:rPr>
        <w:t>not at all.</w:t>
      </w:r>
    </w:p>
    <w:p>
      <w:pPr>
        <w:pStyle w:val="ListBullet"/>
        <w:spacing w:line="384" w:lineRule="auto" w:after="120"/>
      </w:pPr>
      <w:r>
        <w:rPr>
          <w:rFonts w:ascii="Times New Roman" w:hAnsi="Times New Roman" w:eastAsia="Batang"/>
          <w:b/>
          <w:sz w:val="22"/>
        </w:rPr>
        <w:t>Nothing to install.</w:t>
      </w:r>
      <w:r>
        <w:rPr>
          <w:rFonts w:ascii="Times New Roman" w:hAnsi="Times New Roman" w:eastAsia="Batang"/>
          <w:sz w:val="22"/>
        </w:rPr>
        <w:t xml:space="preserve"> </w:t>
      </w:r>
      <w:r>
        <w:rPr>
          <w:rFonts w:ascii="Consolas" w:hAnsi="Consolas" w:eastAsia="Consolas"/>
          <w:sz w:val="18"/>
        </w:rPr>
        <w:t>tiberius</w:t>
      </w:r>
      <w:r>
        <w:rPr>
          <w:rFonts w:ascii="Times New Roman" w:hAnsi="Times New Roman" w:eastAsia="Batang"/>
          <w:sz w:val="22"/>
        </w:rPr>
        <w:t xml:space="preserve"> is pure Rust speaking TDS over a socket. No ODBC</w:t>
      </w:r>
    </w:p>
    <w:p>
      <w:pPr>
        <w:spacing w:line="384" w:lineRule="auto" w:after="120"/>
        <w:jc w:val="both"/>
      </w:pPr>
      <w:r>
        <w:rPr>
          <w:rFonts w:ascii="Times New Roman" w:hAnsi="Times New Roman" w:eastAsia="Batang"/>
          <w:sz w:val="22"/>
        </w:rPr>
        <w:t>driver manager, no driver binary, no C toolchain, on any platform.</w:t>
      </w:r>
    </w:p>
    <w:p>
      <w:pPr>
        <w:pStyle w:val="ListBullet"/>
        <w:spacing w:line="384" w:lineRule="auto" w:after="120"/>
      </w:pPr>
      <w:r>
        <w:rPr>
          <w:rFonts w:ascii="Times New Roman" w:hAnsi="Times New Roman" w:eastAsia="Batang"/>
          <w:b/>
          <w:sz w:val="22"/>
        </w:rPr>
        <w:t>Bounded memory</w:t>
      </w:r>
      <w:r>
        <w:rPr>
          <w:rFonts w:ascii="Times New Roman" w:hAnsi="Times New Roman" w:eastAsia="Batang"/>
          <w:sz w:val="22"/>
        </w:rPr>
        <w:t xml:space="preserve"> independent of table size.</w:t>
      </w:r>
    </w:p>
    <w:p>
      <w:pPr>
        <w:pStyle w:val="ListBullet"/>
        <w:spacing w:line="384" w:lineRule="auto" w:after="120"/>
      </w:pPr>
      <w:r>
        <w:rPr>
          <w:rFonts w:ascii="Times New Roman" w:hAnsi="Times New Roman" w:eastAsia="Batang"/>
          <w:b/>
          <w:sz w:val="22"/>
        </w:rPr>
        <w:t>Safe to re-run</w:t>
      </w:r>
      <w:r>
        <w:rPr>
          <w:rFonts w:ascii="Times New Roman" w:hAnsi="Times New Roman" w:eastAsia="Batang"/>
          <w:sz w:val="22"/>
        </w:rPr>
        <w:t>, always, with no cleanup step.</w:t>
      </w:r>
    </w:p>
    <w:p>
      <w:pPr>
        <w:pStyle w:val="ListBullet"/>
        <w:spacing w:line="384" w:lineRule="auto" w:after="120"/>
      </w:pPr>
      <w:r>
        <w:rPr>
          <w:rFonts w:ascii="Times New Roman" w:hAnsi="Times New Roman" w:eastAsia="Batang"/>
          <w:b/>
          <w:sz w:val="22"/>
        </w:rPr>
        <w:t>High type fidelity.</w:t>
      </w:r>
      <w:r>
        <w:rPr>
          <w:rFonts w:ascii="Times New Roman" w:hAnsi="Times New Roman" w:eastAsia="Batang"/>
          <w:sz w:val="22"/>
        </w:rPr>
        <w:t xml:space="preserve"> Values are decoded from the wire into real types rather than</w:t>
      </w:r>
    </w:p>
    <w:p>
      <w:pPr>
        <w:spacing w:line="384" w:lineRule="auto" w:after="120"/>
        <w:jc w:val="both"/>
      </w:pPr>
      <w:r>
        <w:rPr>
          <w:rFonts w:ascii="Times New Roman" w:hAnsi="Times New Roman" w:eastAsia="Batang"/>
          <w:sz w:val="22"/>
        </w:rPr>
        <w:t>being rendered as text and parsed back.</w:t>
      </w:r>
    </w:p>
    <w:p>
      <w:pPr>
        <w:pStyle w:val="Heading2"/>
      </w:pPr>
      <w:r>
        <w:rPr>
          <w:rFonts w:ascii="Times New Roman" w:hAnsi="Times New Roman" w:eastAsia="Batang"/>
          <w:b/>
          <w:color w:val="000000"/>
          <w:sz w:val="24"/>
        </w:rPr>
        <w:t>2. Disadvantages</w:t>
      </w:r>
    </w:p>
    <w:p>
      <w:pPr>
        <w:pStyle w:val="ListBullet"/>
        <w:spacing w:line="384" w:lineRule="auto" w:after="120"/>
      </w:pPr>
      <w:r>
        <w:rPr>
          <w:rFonts w:ascii="Times New Roman" w:hAnsi="Times New Roman" w:eastAsia="Batang"/>
          <w:b/>
          <w:sz w:val="22"/>
        </w:rPr>
        <w:t>Deletions are not detected.</w:t>
      </w:r>
      <w:r>
        <w:rPr>
          <w:rFonts w:ascii="Times New Roman" w:hAnsi="Times New Roman" w:eastAsia="Batang"/>
          <w:sz w:val="22"/>
        </w:rPr>
        <w:t xml:space="preserve"> The most significant limitation, and the one most likely</w:t>
      </w:r>
    </w:p>
    <w:p>
      <w:pPr>
        <w:spacing w:line="384" w:lineRule="auto" w:after="120"/>
        <w:jc w:val="both"/>
      </w:pPr>
      <w:r>
        <w:rPr>
          <w:rFonts w:ascii="Times New Roman" w:hAnsi="Times New Roman" w:eastAsia="Batang"/>
          <w:sz w:val="22"/>
        </w:rPr>
        <w:t>to surprise.</w:t>
      </w:r>
    </w:p>
    <w:p>
      <w:pPr>
        <w:pStyle w:val="ListBullet"/>
        <w:spacing w:line="384" w:lineRule="auto" w:after="120"/>
      </w:pPr>
      <w:r>
        <w:rPr>
          <w:rFonts w:ascii="Times New Roman" w:hAnsi="Times New Roman" w:eastAsia="Batang"/>
          <w:b/>
          <w:sz w:val="22"/>
        </w:rPr>
        <w:t>Correctness depends on a caller's assertion</w:t>
      </w:r>
      <w:r>
        <w:rPr>
          <w:rFonts w:ascii="Times New Roman" w:hAnsi="Times New Roman" w:eastAsia="Batang"/>
          <w:sz w:val="22"/>
        </w:rPr>
        <w:t xml:space="preserve"> that the watermark column is monotonic,</w:t>
      </w:r>
    </w:p>
    <w:p>
      <w:pPr>
        <w:spacing w:line="384" w:lineRule="auto" w:after="120"/>
        <w:jc w:val="both"/>
      </w:pPr>
      <w:r>
        <w:rPr>
          <w:rFonts w:ascii="Times New Roman" w:hAnsi="Times New Roman" w:eastAsia="Batang"/>
          <w:sz w:val="22"/>
        </w:rPr>
        <w:t>which cannot be verified.</w:t>
      </w:r>
    </w:p>
    <w:p>
      <w:pPr>
        <w:pStyle w:val="ListBullet"/>
        <w:spacing w:line="384" w:lineRule="auto" w:after="120"/>
      </w:pPr>
      <w:r>
        <w:rPr>
          <w:rFonts w:ascii="Times New Roman" w:hAnsi="Times New Roman" w:eastAsia="Batang"/>
          <w:b/>
          <w:sz w:val="22"/>
        </w:rPr>
        <w:t>A watermark tie loses rows permanently.</w:t>
      </w:r>
      <w:r>
        <w:rPr>
          <w:rFonts w:ascii="Times New Roman" w:hAnsi="Times New Roman" w:eastAsia="Batang"/>
          <w:sz w:val="22"/>
        </w:rPr>
        <w:t xml:space="preserve"> See Chapter II, Section 4.</w:t>
      </w:r>
    </w:p>
    <w:p>
      <w:pPr>
        <w:pStyle w:val="ListBullet"/>
        <w:spacing w:line="384" w:lineRule="auto" w:after="120"/>
      </w:pPr>
      <w:r>
        <w:rPr>
          <w:rFonts w:ascii="Times New Roman" w:hAnsi="Times New Roman" w:eastAsia="Batang"/>
          <w:b/>
          <w:sz w:val="22"/>
        </w:rPr>
        <w:t>No cross-table consistency.</w:t>
      </w:r>
    </w:p>
    <w:p>
      <w:pPr>
        <w:pStyle w:val="ListBullet"/>
        <w:spacing w:line="384" w:lineRule="auto" w:after="120"/>
      </w:pPr>
      <w:r>
        <w:rPr>
          <w:rFonts w:ascii="Times New Roman" w:hAnsi="Times New Roman" w:eastAsia="Batang"/>
          <w:b/>
          <w:sz w:val="22"/>
        </w:rPr>
        <w:t>It touches production.</w:t>
      </w:r>
      <w:r>
        <w:rPr>
          <w:rFonts w:ascii="Times New Roman" w:hAnsi="Times New Roman" w:eastAsia="Batang"/>
          <w:sz w:val="22"/>
        </w:rPr>
        <w:t xml:space="preserve"> A misconfigured sync can put real load on a live system.</w:t>
      </w:r>
    </w:p>
    <w:p>
      <w:pPr>
        <w:pStyle w:val="ListBullet"/>
        <w:spacing w:line="384" w:lineRule="auto" w:after="120"/>
      </w:pPr>
      <w:r>
        <w:rPr>
          <w:rFonts w:ascii="Times New Roman" w:hAnsi="Times New Roman" w:eastAsia="Batang"/>
          <w:b/>
          <w:sz w:val="22"/>
        </w:rPr>
        <w:t>Per-table configuration is manual</w:t>
      </w:r>
      <w:r>
        <w:rPr>
          <w:rFonts w:ascii="Times New Roman" w:hAnsi="Times New Roman" w:eastAsia="Batang"/>
          <w:sz w:val="22"/>
        </w:rPr>
        <w:t>, which is a real cost across a schema of hundreds</w:t>
      </w:r>
    </w:p>
    <w:p>
      <w:pPr>
        <w:spacing w:line="384" w:lineRule="auto" w:after="120"/>
        <w:jc w:val="both"/>
      </w:pPr>
      <w:r>
        <w:rPr>
          <w:rFonts w:ascii="Times New Roman" w:hAnsi="Times New Roman" w:eastAsia="Batang"/>
          <w:sz w:val="22"/>
        </w:rPr>
        <w:t>of tables.</w:t>
      </w:r>
    </w:p>
    <w:p>
      <w:pPr>
        <w:pStyle w:val="ListBullet"/>
        <w:spacing w:line="384" w:lineRule="auto" w:after="120"/>
      </w:pPr>
      <w:r>
        <w:rPr>
          <w:rFonts w:ascii="Times New Roman" w:hAnsi="Times New Roman" w:eastAsia="Batang"/>
          <w:b/>
          <w:sz w:val="22"/>
        </w:rPr>
        <w:t>Two `rustls` versions</w:t>
      </w:r>
      <w:r>
        <w:rPr>
          <w:rFonts w:ascii="Times New Roman" w:hAnsi="Times New Roman" w:eastAsia="Batang"/>
          <w:sz w:val="22"/>
        </w:rPr>
        <w:t xml:space="preserve"> are linked into one binary, because </w:t>
      </w:r>
      <w:r>
        <w:rPr>
          <w:rFonts w:ascii="Consolas" w:hAnsi="Consolas" w:eastAsia="Consolas"/>
          <w:sz w:val="18"/>
        </w:rPr>
        <w:t>tiberius</w:t>
      </w:r>
      <w:r>
        <w:rPr>
          <w:rFonts w:ascii="Times New Roman" w:hAnsi="Times New Roman" w:eastAsia="Batang"/>
          <w:sz w:val="22"/>
        </w:rPr>
        <w:t xml:space="preserve"> and </w:t>
      </w:r>
      <w:r>
        <w:rPr>
          <w:rFonts w:ascii="Consolas" w:hAnsi="Consolas" w:eastAsia="Consolas"/>
          <w:sz w:val="18"/>
        </w:rPr>
        <w:t>deltalake</w:t>
      </w:r>
    </w:p>
    <w:p>
      <w:pPr>
        <w:spacing w:line="384" w:lineRule="auto" w:after="120"/>
        <w:jc w:val="both"/>
      </w:pPr>
      <w:r>
        <w:rPr>
          <w:rFonts w:ascii="Times New Roman" w:hAnsi="Times New Roman" w:eastAsia="Batang"/>
          <w:sz w:val="22"/>
        </w:rPr>
        <w:t>resolve different majors. Wasteful, not incorrect: the two TLS stacks never interoperate.</w:t>
      </w:r>
    </w:p>
    <w:p>
      <w:pPr>
        <w:pStyle w:val="Heading2"/>
      </w:pPr>
      <w:r>
        <w:rPr>
          <w:rFonts w:ascii="Times New Roman" w:hAnsi="Times New Roman" w:eastAsia="Batang"/>
          <w:b/>
          <w:color w:val="000000"/>
          <w:sz w:val="24"/>
        </w:rPr>
        <w:t>3. Conditions under which this design is inappropriate</w:t>
      </w:r>
    </w:p>
    <w:p>
      <w:pPr>
        <w:pStyle w:val="ListBullet"/>
        <w:spacing w:line="384" w:lineRule="auto" w:after="120"/>
      </w:pPr>
      <w:r>
        <w:rPr>
          <w:rFonts w:ascii="Times New Roman" w:hAnsi="Times New Roman" w:eastAsia="Batang"/>
          <w:b/>
          <w:sz w:val="22"/>
        </w:rPr>
        <w:t>Deletions matter and there is no soft-delete column.</w:t>
      </w:r>
      <w:r>
        <w:rPr>
          <w:rFonts w:ascii="Times New Roman" w:hAnsi="Times New Roman" w:eastAsia="Batang"/>
          <w:sz w:val="22"/>
        </w:rPr>
        <w:t xml:space="preserve"> Use CDC, or a periodic full</w:t>
      </w:r>
    </w:p>
    <w:p>
      <w:pPr>
        <w:spacing w:line="384" w:lineRule="auto" w:after="120"/>
        <w:jc w:val="both"/>
      </w:pPr>
      <w:r>
        <w:rPr>
          <w:rFonts w:ascii="Times New Roman" w:hAnsi="Times New Roman" w:eastAsia="Batang"/>
          <w:sz w:val="22"/>
        </w:rPr>
        <w:t>reload, or accept that deleted rows persist.</w:t>
      </w:r>
    </w:p>
    <w:p>
      <w:pPr>
        <w:pStyle w:val="ListBullet"/>
        <w:spacing w:line="384" w:lineRule="auto" w:after="120"/>
      </w:pPr>
      <w:r>
        <w:rPr>
          <w:rFonts w:ascii="Times New Roman" w:hAnsi="Times New Roman" w:eastAsia="Batang"/>
          <w:b/>
          <w:sz w:val="22"/>
        </w:rPr>
        <w:t>No table has a usable watermark.</w:t>
      </w:r>
      <w:r>
        <w:rPr>
          <w:rFonts w:ascii="Times New Roman" w:hAnsi="Times New Roman" w:eastAsia="Batang"/>
          <w:sz w:val="22"/>
        </w:rPr>
        <w:t xml:space="preserve"> Full reload is the honest answer.</w:t>
      </w:r>
    </w:p>
    <w:p>
      <w:pPr>
        <w:pStyle w:val="ListBullet"/>
        <w:spacing w:line="384" w:lineRule="auto" w:after="120"/>
      </w:pPr>
      <w:r>
        <w:rPr>
          <w:rFonts w:ascii="Times New Roman" w:hAnsi="Times New Roman" w:eastAsia="Batang"/>
          <w:b/>
          <w:sz w:val="22"/>
        </w:rPr>
        <w:t>A consistent cross-table snapshot is required.</w:t>
      </w:r>
      <w:r>
        <w:rPr>
          <w:rFonts w:ascii="Times New Roman" w:hAnsi="Times New Roman" w:eastAsia="Batang"/>
          <w:sz w:val="22"/>
        </w:rPr>
        <w:t xml:space="preserve"> This design cannot provide one.</w:t>
      </w:r>
    </w:p>
    <w:p>
      <w:pPr>
        <w:pStyle w:val="ListBullet"/>
        <w:spacing w:line="384" w:lineRule="auto" w:after="120"/>
      </w:pPr>
      <w:r>
        <w:rPr>
          <w:rFonts w:ascii="Times New Roman" w:hAnsi="Times New Roman" w:eastAsia="Batang"/>
          <w:b/>
          <w:sz w:val="22"/>
        </w:rPr>
        <w:t>The source cannot be reached, or must not be queried directly.</w:t>
      </w:r>
      <w:r>
        <w:rPr>
          <w:rFonts w:ascii="Times New Roman" w:hAnsi="Times New Roman" w:eastAsia="Batang"/>
          <w:sz w:val="22"/>
        </w:rPr>
        <w:t xml:space="preserve"> That is pgdelta's</w:t>
      </w:r>
    </w:p>
    <w:p>
      <w:pPr>
        <w:spacing w:line="384" w:lineRule="auto" w:after="120"/>
        <w:jc w:val="both"/>
      </w:pPr>
      <w:r>
        <w:rPr>
          <w:rFonts w:ascii="Times New Roman" w:hAnsi="Times New Roman" w:eastAsia="Batang"/>
          <w:sz w:val="22"/>
        </w:rPr>
        <w:t>problem shape, not this one's.</w:t>
      </w:r>
    </w:p>
    <w:p>
      <w:pPr>
        <w:pStyle w:val="ListBullet"/>
        <w:spacing w:line="384" w:lineRule="auto" w:after="120"/>
      </w:pPr>
      <w:r>
        <w:rPr>
          <w:rFonts w:ascii="Times New Roman" w:hAnsi="Times New Roman" w:eastAsia="Batang"/>
          <w:b/>
          <w:sz w:val="22"/>
        </w:rPr>
        <w:t>Sub-minute latency is required.</w:t>
      </w:r>
      <w:r>
        <w:rPr>
          <w:rFonts w:ascii="Times New Roman" w:hAnsi="Times New Roman" w:eastAsia="Batang"/>
          <w:sz w:val="22"/>
        </w:rPr>
        <w:t xml:space="preserve"> This is a batch design. Streaming replication is a</w:t>
      </w:r>
    </w:p>
    <w:p>
      <w:pPr>
        <w:spacing w:line="384" w:lineRule="auto" w:after="120"/>
        <w:jc w:val="both"/>
      </w:pPr>
      <w:r>
        <w:rPr>
          <w:rFonts w:ascii="Times New Roman" w:hAnsi="Times New Roman" w:eastAsia="Batang"/>
          <w:sz w:val="22"/>
        </w:rPr>
        <w:t>different architecture.</w:t>
      </w:r>
    </w:p>
    <w:p>
      <w:pPr>
        <w:pStyle w:val="Heading1"/>
      </w:pPr>
      <w:r>
        <w:rPr>
          <w:rFonts w:ascii="Times New Roman" w:hAnsi="Times New Roman" w:eastAsia="Batang"/>
          <w:b/>
          <w:color w:val="000000"/>
          <w:sz w:val="26"/>
        </w:rPr>
        <w:t>XI. Dependencies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Crate</w:t>
            </w:r>
          </w:p>
        </w:tc>
        <w:tc>
          <w:tcPr>
            <w:tcW w:type="dxa" w:w="4702"/>
          </w:tcPr>
          <w:p>
            <w:pPr>
              <w:jc w:val="center"/>
            </w:pPr>
            <w:r>
              <w:rPr>
                <w:rFonts w:ascii="Times New Roman" w:hAnsi="Times New Roman" w:eastAsia="Batang"/>
                <w:b/>
                <w:sz w:val="22"/>
              </w:rPr>
              <w:t>Why</w:t>
            </w:r>
          </w:p>
        </w:tc>
      </w:tr>
      <w:tr>
        <w:tc>
          <w:tcPr>
            <w:tcW w:type="dxa" w:w="4702"/>
          </w:tcPr>
          <w:p>
            <w:r>
              <w:rPr>
                <w:rFonts w:ascii="Consolas" w:hAnsi="Consolas" w:eastAsia="Consolas"/>
                <w:sz w:val="18"/>
              </w:rPr>
              <w:t>pyo3</w:t>
            </w:r>
          </w:p>
        </w:tc>
        <w:tc>
          <w:tcPr>
            <w:tcW w:type="dxa" w:w="4702"/>
          </w:tcPr>
          <w:p>
            <w:r>
              <w:rPr>
                <w:rFonts w:ascii="Times New Roman" w:hAnsi="Times New Roman" w:eastAsia="Batang"/>
                <w:sz w:val="22"/>
              </w:rPr>
              <w:t>Python bindings</w:t>
            </w:r>
          </w:p>
        </w:tc>
      </w:tr>
      <w:tr>
        <w:tc>
          <w:tcPr>
            <w:tcW w:type="dxa" w:w="4702"/>
          </w:tcPr>
          <w:p>
            <w:r>
              <w:rPr>
                <w:rFonts w:ascii="Consolas" w:hAnsi="Consolas" w:eastAsia="Consolas"/>
                <w:sz w:val="18"/>
              </w:rPr>
              <w:t>tiberius</w:t>
            </w:r>
          </w:p>
        </w:tc>
        <w:tc>
          <w:tcPr>
            <w:tcW w:type="dxa" w:w="4702"/>
          </w:tcPr>
          <w:p>
            <w:r>
              <w:rPr>
                <w:rFonts w:ascii="Times New Roman" w:hAnsi="Times New Roman" w:eastAsia="Batang"/>
                <w:sz w:val="22"/>
              </w:rPr>
              <w:t>Native async TDS client. No driver install; typed values off the wire</w:t>
            </w:r>
          </w:p>
        </w:tc>
      </w:tr>
      <w:tr>
        <w:tc>
          <w:tcPr>
            <w:tcW w:type="dxa" w:w="4702"/>
          </w:tcPr>
          <w:p>
            <w:r>
              <w:rPr>
                <w:rFonts w:ascii="Consolas" w:hAnsi="Consolas" w:eastAsia="Consolas"/>
                <w:sz w:val="18"/>
              </w:rPr>
              <w:t>tokio-util</w:t>
            </w:r>
          </w:p>
        </w:tc>
        <w:tc>
          <w:tcPr>
            <w:tcW w:type="dxa" w:w="4702"/>
          </w:tcPr>
          <w:p>
            <w:r>
              <w:rPr>
                <w:rFonts w:ascii="Times New Roman" w:hAnsi="Times New Roman" w:eastAsia="Batang"/>
                <w:sz w:val="22"/>
              </w:rPr>
              <w:t xml:space="preserve">Bridges Tokio's IO traits to the ones </w:t>
            </w:r>
            <w:r>
              <w:rPr>
                <w:rFonts w:ascii="Consolas" w:hAnsi="Consolas" w:eastAsia="Consolas"/>
                <w:sz w:val="18"/>
              </w:rPr>
              <w:t>tiberius</w:t>
            </w:r>
            <w:r>
              <w:rPr>
                <w:rFonts w:ascii="Times New Roman" w:hAnsi="Times New Roman" w:eastAsia="Batang"/>
                <w:sz w:val="22"/>
              </w:rPr>
              <w:t xml:space="preserve"> expects</w:t>
            </w:r>
          </w:p>
        </w:tc>
      </w:tr>
      <w:tr>
        <w:tc>
          <w:tcPr>
            <w:tcW w:type="dxa" w:w="4702"/>
          </w:tcPr>
          <w:p>
            <w:r>
              <w:rPr>
                <w:rFonts w:ascii="Consolas" w:hAnsi="Consolas" w:eastAsia="Consolas"/>
                <w:sz w:val="18"/>
              </w:rPr>
              <w:t>deltalake</w:t>
            </w:r>
            <w:r>
              <w:rPr>
                <w:rFonts w:ascii="Times New Roman" w:hAnsi="Times New Roman" w:eastAsia="Batang"/>
                <w:sz w:val="22"/>
              </w:rPr>
              <w:t xml:space="preserve"> (delta-rs), with </w:t>
            </w:r>
            <w:r>
              <w:rPr>
                <w:rFonts w:ascii="Consolas" w:hAnsi="Consolas" w:eastAsia="Consolas"/>
                <w:sz w:val="18"/>
              </w:rPr>
              <w:t>datafusion</w:t>
            </w:r>
          </w:p>
        </w:tc>
        <w:tc>
          <w:tcPr>
            <w:tcW w:type="dxa" w:w="4702"/>
          </w:tcPr>
          <w:p>
            <w:r>
              <w:rPr>
                <w:rFonts w:ascii="Times New Roman" w:hAnsi="Times New Roman" w:eastAsia="Batang"/>
                <w:sz w:val="22"/>
              </w:rPr>
              <w:t xml:space="preserve">Delta write path and </w:t>
            </w:r>
            <w:r>
              <w:rPr>
                <w:rFonts w:ascii="Consolas" w:hAnsi="Consolas" w:eastAsia="Consolas"/>
                <w:sz w:val="18"/>
              </w:rPr>
              <w:t>MERGE</w:t>
            </w:r>
            <w:r>
              <w:rPr>
                <w:rFonts w:ascii="Times New Roman" w:hAnsi="Times New Roman" w:eastAsia="Batang"/>
                <w:sz w:val="22"/>
              </w:rPr>
              <w:t>. The one deliberate exception to minimal dependencies</w:t>
            </w:r>
          </w:p>
        </w:tc>
      </w:tr>
      <w:tr>
        <w:tc>
          <w:tcPr>
            <w:tcW w:type="dxa" w:w="4702"/>
          </w:tcPr>
          <w:p>
            <w:r>
              <w:rPr>
                <w:rFonts w:ascii="Consolas" w:hAnsi="Consolas" w:eastAsia="Consolas"/>
                <w:sz w:val="18"/>
              </w:rPr>
              <w:t>chrono</w:t>
            </w:r>
          </w:p>
        </w:tc>
        <w:tc>
          <w:tcPr>
            <w:tcW w:type="dxa" w:w="4702"/>
          </w:tcPr>
          <w:p>
            <w:r>
              <w:rPr>
                <w:rFonts w:ascii="Times New Roman" w:hAnsi="Times New Roman" w:eastAsia="Batang"/>
                <w:sz w:val="22"/>
              </w:rPr>
              <w:t>Converting decoded temporal values into the integers Arrow stores</w:t>
            </w:r>
          </w:p>
        </w:tc>
      </w:tr>
      <w:tr>
        <w:tc>
          <w:tcPr>
            <w:tcW w:type="dxa" w:w="4702"/>
          </w:tcPr>
          <w:p>
            <w:r>
              <w:rPr>
                <w:rFonts w:ascii="Consolas" w:hAnsi="Consolas" w:eastAsia="Consolas"/>
                <w:sz w:val="18"/>
              </w:rPr>
              <w:t>tokio</w:t>
            </w:r>
            <w:r>
              <w:rPr>
                <w:rFonts w:ascii="Times New Roman" w:hAnsi="Times New Roman" w:eastAsia="Batang"/>
                <w:sz w:val="22"/>
              </w:rPr>
              <w:t xml:space="preserve">, </w:t>
            </w:r>
            <w:r>
              <w:rPr>
                <w:rFonts w:ascii="Consolas" w:hAnsi="Consolas" w:eastAsia="Consolas"/>
                <w:sz w:val="18"/>
              </w:rPr>
              <w:t>futures</w:t>
            </w:r>
          </w:p>
        </w:tc>
        <w:tc>
          <w:tcPr>
            <w:tcW w:type="dxa" w:w="4702"/>
          </w:tcPr>
          <w:p>
            <w:r>
              <w:rPr>
                <w:rFonts w:ascii="Times New Roman" w:hAnsi="Times New Roman" w:eastAsia="Batang"/>
                <w:sz w:val="22"/>
              </w:rPr>
              <w:t>The async runtime and stream combinators</w:t>
            </w:r>
          </w:p>
        </w:tc>
      </w:tr>
    </w:tbl>
    <w:p/>
    <w:p>
      <w:pPr>
        <w:spacing w:line="384" w:lineRule="auto" w:after="120"/>
        <w:jc w:val="both"/>
      </w:pPr>
      <w:r>
        <w:rPr>
          <w:rFonts w:ascii="Consolas" w:hAnsi="Consolas" w:eastAsia="Consolas"/>
          <w:sz w:val="18"/>
        </w:rPr>
        <w:t>&lt;Table 11-1&gt;</w:t>
      </w:r>
      <w:r>
        <w:rPr>
          <w:rFonts w:ascii="Times New Roman" w:hAnsi="Times New Roman" w:eastAsia="Batang"/>
          <w:sz w:val="22"/>
        </w:rPr>
        <w:t xml:space="preserve"> Direct dependencies</w:t>
      </w:r>
    </w:p>
    <w:p>
      <w:pPr>
        <w:spacing w:line="384" w:lineRule="auto" w:after="120"/>
        <w:jc w:val="both"/>
      </w:pPr>
      <w:r>
        <w:rPr>
          <w:rFonts w:ascii="Times New Roman" w:hAnsi="Times New Roman" w:eastAsia="Batang"/>
          <w:sz w:val="22"/>
        </w:rPr>
        <w:t xml:space="preserve">Arrow is used through </w:t>
      </w:r>
      <w:r>
        <w:rPr>
          <w:rFonts w:ascii="Consolas" w:hAnsi="Consolas" w:eastAsia="Consolas"/>
          <w:sz w:val="18"/>
        </w:rPr>
        <w:t>deltalake</w:t>
      </w:r>
      <w:r>
        <w:rPr>
          <w:rFonts w:ascii="Times New Roman" w:hAnsi="Times New Roman" w:eastAsia="Batang"/>
          <w:sz w:val="22"/>
        </w:rPr>
        <w:t>'s own re-exports rather than as a direct dependency, so its version cannot skew from the one delta-rs pins.</w:t>
      </w:r>
    </w:p>
    <w:p>
      <w:pPr>
        <w:spacing w:line="384" w:lineRule="auto" w:after="120"/>
        <w:jc w:val="both"/>
      </w:pPr>
      <w:r>
        <w:rPr>
          <w:rFonts w:ascii="Times New Roman" w:hAnsi="Times New Roman" w:eastAsia="Batang"/>
          <w:sz w:val="22"/>
        </w:rPr>
        <w:t xml:space="preserve">Deliberately not used: </w:t>
      </w:r>
      <w:r>
        <w:rPr>
          <w:rFonts w:ascii="Consolas" w:hAnsi="Consolas" w:eastAsia="Consolas"/>
          <w:sz w:val="18"/>
        </w:rPr>
        <w:t>thiserror</w:t>
      </w:r>
      <w:r>
        <w:rPr>
          <w:rFonts w:ascii="Times New Roman" w:hAnsi="Times New Roman" w:eastAsia="Batang"/>
          <w:sz w:val="22"/>
        </w:rPr>
        <w:t xml:space="preserve">, in favour of a hand-rolled error enum, matching pgdelta; and </w:t>
      </w:r>
      <w:r>
        <w:rPr>
          <w:rFonts w:ascii="Consolas" w:hAnsi="Consolas" w:eastAsia="Consolas"/>
          <w:sz w:val="18"/>
        </w:rPr>
        <w:t>odbc-api</w:t>
      </w:r>
      <w:r>
        <w:rPr>
          <w:rFonts w:ascii="Times New Roman" w:hAnsi="Times New Roman" w:eastAsia="Batang"/>
          <w:sz w:val="22"/>
        </w:rPr>
        <w:t>, which this library used until the source engine was confirmed.</w:t>
      </w:r>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MS-TDS: Tabular Data Stream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&lt;https://learn.microsoft.com/en-us/openspecs/windows_protocols/ms-tds/&gt;</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INFORMATION_SCHEMA.COLUMNS (Transact-SQL)</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&lt;https://learn.microsoft.com/en-us/sql/relational-databases/system-information-schema-views/columns-transact-sql&gt;</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Date and time data types (Transact-SQL)</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&lt;https://learn.microsoft.com/en-us/sql/t-sql/data-types/date-and-time-types&gt;</w:t>
      </w:r>
    </w:p>
    <w:p>
      <w:pPr>
        <w:pStyle w:val="ListNumber"/>
        <w:spacing w:line="384" w:lineRule="auto" w:after="120"/>
      </w:pPr>
      <w:r>
        <w:rPr>
          <w:rFonts w:ascii="Times New Roman" w:hAnsi="Times New Roman" w:eastAsia="Batang"/>
          <w:sz w:val="22"/>
        </w:rPr>
        <w:t xml:space="preserve">The 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&lt;https://github.com/delta-io/delta/blob/master/PROTOCOL.md&gt;</w:t>
      </w:r>
    </w:p>
    <w:p>
      <w:pPr>
        <w:pStyle w:val="ListNumber"/>
        <w:spacing w:line="384" w:lineRule="auto" w:after="120"/>
      </w:pPr>
      <w:r>
        <w:rPr>
          <w:rFonts w:ascii="Times New Roman" w:hAnsi="Times New Roman" w:eastAsia="Batang"/>
          <w:sz w:val="22"/>
        </w:rPr>
        <w:t>delta-rs documentation. &lt;https://docs.rs/deltalake/0.32.4/deltalake/&gt;</w:t>
      </w:r>
    </w:p>
    <w:p>
      <w:pPr>
        <w:pStyle w:val="ListNumber"/>
        <w:spacing w:line="384" w:lineRule="auto" w:after="120"/>
      </w:pPr>
      <w:r>
        <w:rPr>
          <w:rFonts w:ascii="Times New Roman" w:hAnsi="Times New Roman" w:eastAsia="Batang"/>
          <w:sz w:val="22"/>
        </w:rPr>
        <w:t>tiberius documentation. &lt;https://docs.rs/tiberius/0.12.3/tiberius/&gt;</w:t>
      </w:r>
    </w:p>
    <w:p>
      <w:pPr>
        <w:pStyle w:val="ListNumber"/>
        <w:spacing w:line="384" w:lineRule="auto" w:after="120"/>
      </w:pPr>
      <w:r>
        <w:rPr>
          <w:rFonts w:ascii="Times New Roman" w:hAnsi="Times New Roman" w:eastAsia="Batang"/>
          <w:sz w:val="22"/>
        </w:rPr>
        <w:t xml:space="preserve">Apache Arrow. </w:t>
      </w:r>
      <w:r>
        <w:rPr>
          <w:rFonts w:ascii="Times New Roman" w:hAnsi="Times New Roman" w:eastAsia="Batang"/>
          <w:i/>
          <w:sz w:val="22"/>
        </w:rPr>
        <w:t>Arrow Columnar Format</w:t>
      </w:r>
      <w:r>
        <w:rPr>
          <w:rFonts w:ascii="Times New Roman" w:hAnsi="Times New Roman" w:eastAsia="Batang"/>
          <w:sz w:val="22"/>
        </w:rPr>
        <w:t>.</w:t>
      </w:r>
    </w:p>
    <w:p>
      <w:pPr>
        <w:spacing w:line="384" w:lineRule="auto" w:after="120"/>
        <w:jc w:val="both"/>
      </w:pPr>
      <w:r>
        <w:rPr>
          <w:rFonts w:ascii="Times New Roman" w:hAnsi="Times New Roman" w:eastAsia="Batang"/>
          <w:sz w:val="22"/>
        </w:rPr>
        <w:t>&lt;https://arrow.apache.org/docs/format/Columnar.html&gt;</w:t>
      </w:r>
    </w:p>
    <w:p>
      <w:pPr>
        <w:pStyle w:val="ListNumber"/>
        <w:spacing w:line="384" w:lineRule="auto" w:after="120"/>
      </w:pPr>
      <w:r>
        <w:rPr>
          <w:rFonts w:ascii="Times New Roman" w:hAnsi="Times New Roman" w:eastAsia="Batang"/>
          <w:sz w:val="22"/>
        </w:rPr>
        <w:t>PyO3 user guide. &lt;https://pyo3.rs/&gt;</w:t>
      </w:r>
    </w:p>
    <w:p>
      <w:pPr>
        <w:pStyle w:val="Heading1"/>
      </w:pPr>
      <w:r>
        <w:rPr>
          <w:rFonts w:ascii="Times New Roman" w:hAnsi="Times New Roman" w:eastAsia="Batang"/>
          <w:b/>
          <w:color w:val="000000"/>
          <w:sz w:val="26"/>
        </w:rPr>
        <w:t>Appendix A. Glossary</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Term</w:t>
            </w:r>
          </w:p>
        </w:tc>
        <w:tc>
          <w:tcPr>
            <w:tcW w:type="dxa" w:w="4702"/>
          </w:tcPr>
          <w:p>
            <w:pPr>
              <w:jc w:val="center"/>
            </w:pPr>
            <w:r>
              <w:rPr>
                <w:rFonts w:ascii="Times New Roman" w:hAnsi="Times New Roman" w:eastAsia="Batang"/>
                <w:b/>
                <w:sz w:val="22"/>
              </w:rPr>
              <w:t>Meaning</w:t>
            </w:r>
          </w:p>
        </w:tc>
      </w:tr>
      <w:tr>
        <w:tc>
          <w:tcPr>
            <w:tcW w:type="dxa" w:w="4702"/>
          </w:tcPr>
          <w:p>
            <w:r>
              <w:rPr>
                <w:rFonts w:ascii="Times New Roman" w:hAnsi="Times New Roman" w:eastAsia="Batang"/>
                <w:sz w:val="22"/>
              </w:rPr>
              <w:t>TDS</w:t>
            </w:r>
          </w:p>
        </w:tc>
        <w:tc>
          <w:tcPr>
            <w:tcW w:type="dxa" w:w="4702"/>
          </w:tcPr>
          <w:p>
            <w:r>
              <w:rPr>
                <w:rFonts w:ascii="Times New Roman" w:hAnsi="Times New Roman" w:eastAsia="Batang"/>
                <w:sz w:val="22"/>
              </w:rPr>
              <w:t>Tabular Data Stream, the wire protocol SQL Server speaks</w:t>
            </w:r>
          </w:p>
        </w:tc>
      </w:tr>
      <w:tr>
        <w:tc>
          <w:tcPr>
            <w:tcW w:type="dxa" w:w="4702"/>
          </w:tcPr>
          <w:p>
            <w:r>
              <w:rPr>
                <w:rFonts w:ascii="Times New Roman" w:hAnsi="Times New Roman" w:eastAsia="Batang"/>
                <w:sz w:val="22"/>
              </w:rPr>
              <w:t>Watermark column</w:t>
            </w:r>
          </w:p>
        </w:tc>
        <w:tc>
          <w:tcPr>
            <w:tcW w:type="dxa" w:w="4702"/>
          </w:tcPr>
          <w:p>
            <w:r>
              <w:rPr>
                <w:rFonts w:ascii="Times New Roman" w:hAnsi="Times New Roman" w:eastAsia="Batang"/>
                <w:sz w:val="22"/>
              </w:rPr>
              <w:t>The column filtered on to find rows new or changed since the last run</w:t>
            </w:r>
          </w:p>
        </w:tc>
      </w:tr>
      <w:tr>
        <w:tc>
          <w:tcPr>
            <w:tcW w:type="dxa" w:w="4702"/>
          </w:tcPr>
          <w:p>
            <w:r>
              <w:rPr>
                <w:rFonts w:ascii="Times New Roman" w:hAnsi="Times New Roman" w:eastAsia="Batang"/>
                <w:sz w:val="22"/>
              </w:rPr>
              <w:t>Checkpoint</w:t>
            </w:r>
          </w:p>
        </w:tc>
        <w:tc>
          <w:tcPr>
            <w:tcW w:type="dxa" w:w="4702"/>
          </w:tcPr>
          <w:p>
            <w:r>
              <w:rPr>
                <w:rFonts w:ascii="Times New Roman" w:hAnsi="Times New Roman" w:eastAsia="Batang"/>
                <w:sz w:val="22"/>
              </w:rPr>
              <w:t>The recorded watermark value a table has been synced up to</w:t>
            </w:r>
          </w:p>
        </w:tc>
      </w:tr>
      <w:tr>
        <w:tc>
          <w:tcPr>
            <w:tcW w:type="dxa" w:w="4702"/>
          </w:tcPr>
          <w:p>
            <w:r>
              <w:rPr>
                <w:rFonts w:ascii="Times New Roman" w:hAnsi="Times New Roman" w:eastAsia="Batang"/>
                <w:sz w:val="22"/>
              </w:rPr>
              <w:t>Merge / upsert</w:t>
            </w:r>
          </w:p>
        </w:tc>
        <w:tc>
          <w:tcPr>
            <w:tcW w:type="dxa" w:w="4702"/>
          </w:tcPr>
          <w:p>
            <w:r>
              <w:rPr>
                <w:rFonts w:ascii="Times New Roman" w:hAnsi="Times New Roman" w:eastAsia="Batang"/>
                <w:sz w:val="22"/>
              </w:rPr>
              <w:t>A Delta operation that updates rows matching a key and inserts those that do not</w:t>
            </w:r>
          </w:p>
        </w:tc>
      </w:tr>
      <w:tr>
        <w:tc>
          <w:tcPr>
            <w:tcW w:type="dxa" w:w="4702"/>
          </w:tcPr>
          <w:p>
            <w:r>
              <w:rPr>
                <w:rFonts w:ascii="Times New Roman" w:hAnsi="Times New Roman" w:eastAsia="Batang"/>
                <w:sz w:val="22"/>
              </w:rPr>
              <w:t>abi3</w:t>
            </w:r>
          </w:p>
        </w:tc>
        <w:tc>
          <w:tcPr>
            <w:tcW w:type="dxa" w:w="4702"/>
          </w:tcPr>
          <w:p>
            <w:r>
              <w:rPr>
                <w:rFonts w:ascii="Times New Roman" w:hAnsi="Times New Roman" w:eastAsia="Batang"/>
                <w:sz w:val="22"/>
              </w:rPr>
              <w:t>A stable Python ABI; one compiled wheel loads on 3.10 and later</w:t>
            </w:r>
          </w:p>
        </w:tc>
      </w:tr>
      <w:tr>
        <w:tc>
          <w:tcPr>
            <w:tcW w:type="dxa" w:w="4702"/>
          </w:tcPr>
          <w:p>
            <w:r>
              <w:rPr>
                <w:rFonts w:ascii="Times New Roman" w:hAnsi="Times New Roman" w:eastAsia="Batang"/>
                <w:sz w:val="22"/>
              </w:rPr>
              <w:t>Preflight</w:t>
            </w:r>
          </w:p>
        </w:tc>
        <w:tc>
          <w:tcPr>
            <w:tcW w:type="dxa" w:w="4702"/>
          </w:tcPr>
          <w:p>
            <w:r>
              <w:rPr>
                <w:rFonts w:ascii="Times New Roman" w:hAnsi="Times New Roman" w:eastAsia="Batang"/>
                <w:sz w:val="22"/>
              </w:rPr>
              <w:t>Checking configuration against the live source without writing anything</w:t>
            </w:r>
          </w:p>
        </w:tc>
      </w:tr>
      <w:tr>
        <w:tc>
          <w:tcPr>
            <w:tcW w:type="dxa" w:w="4702"/>
          </w:tcPr>
          <w:p>
            <w:r>
              <w:rPr>
                <w:rFonts w:ascii="Times New Roman" w:hAnsi="Times New Roman" w:eastAsia="Batang"/>
                <w:sz w:val="22"/>
              </w:rPr>
              <w:t>Text fallback</w:t>
            </w:r>
          </w:p>
        </w:tc>
        <w:tc>
          <w:tcPr>
            <w:tcW w:type="dxa" w:w="4702"/>
          </w:tcPr>
          <w:p>
            <w:r>
              <w:rPr>
                <w:rFonts w:ascii="Times New Roman" w:hAnsi="Times New Roman" w:eastAsia="Batang"/>
                <w:sz w:val="22"/>
              </w:rPr>
              <w:t>Writing a column as text because its source type has no native mapping</w:t>
            </w:r>
          </w:p>
        </w:tc>
      </w:tr>
      <w:tr>
        <w:tc>
          <w:tcPr>
            <w:tcW w:type="dxa" w:w="4702"/>
          </w:tcPr>
          <w:p>
            <w:r>
              <w:rPr>
                <w:rFonts w:ascii="Times New Roman" w:hAnsi="Times New Roman" w:eastAsia="Batang"/>
                <w:sz w:val="22"/>
              </w:rPr>
              <w:t>Reader/writer version</w:t>
            </w:r>
          </w:p>
        </w:tc>
        <w:tc>
          <w:tcPr>
            <w:tcW w:type="dxa" w:w="4702"/>
          </w:tcPr>
          <w:p>
            <w:r>
              <w:rPr>
                <w:rFonts w:ascii="Times New Roman" w:hAnsi="Times New Roman" w:eastAsia="Batang"/>
                <w:sz w:val="22"/>
              </w:rPr>
              <w:t>Delta protocol versions a table requires of anything reading or writing it</w:t>
            </w:r>
          </w:p>
        </w:tc>
      </w:tr>
    </w:tbl>
    <w:p/>
    <w:p>
      <w:pPr>
        <w:spacing w:line="384" w:lineRule="auto" w:after="120"/>
        <w:jc w:val="both"/>
      </w:pPr>
      <w:r>
        <w:rPr>
          <w:rFonts w:ascii="Consolas" w:hAnsi="Consolas" w:eastAsia="Consolas"/>
          <w:sz w:val="18"/>
        </w:rPr>
        <w:t>&lt;Table A-1&gt;</w:t>
      </w:r>
      <w:r>
        <w:rPr>
          <w:rFonts w:ascii="Times New Roman" w:hAnsi="Times New Roman" w:eastAsia="Batang"/>
          <w:sz w:val="22"/>
        </w:rPr>
        <w:t xml:space="preserve"> Glossary of terms</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