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1.8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 xml:space="preserve">4. Testing </w:t>
      </w:r>
      <w:r>
        <w:rPr>
          <w:rFonts w:ascii="Consolas" w:hAnsi="Consolas" w:eastAsia="Consolas"/>
          <w:sz w:val="18"/>
        </w:rPr>
        <w:t>witchhat.spark</w:t>
      </w:r>
      <w:r>
        <w:rPr>
          <w:rFonts w:ascii="Times New Roman" w:hAnsi="Times New Roman" w:eastAsia="Batang"/>
          <w:sz w:val="22"/>
        </w:rPr>
        <w:t xml:space="preserve"> locally, and in CI</w:t>
      </w:r>
    </w:p>
    <w:p>
      <w:pPr>
        <w:pStyle w:val="ListBullet"/>
        <w:spacing w:line="384" w:lineRule="auto" w:after="120"/>
      </w:pPr>
      <w:r>
        <w:rPr>
          <w:rFonts w:ascii="Times New Roman" w:hAnsi="Times New Roman" w:eastAsia="Batang"/>
          <w:sz w:val="22"/>
        </w:rPr>
        <w:t xml:space="preserve">5. Benchmarking </w:t>
      </w:r>
      <w:r>
        <w:rPr>
          <w:rFonts w:ascii="Consolas" w:hAnsi="Consolas" w:eastAsia="Consolas"/>
          <w:sz w:val="18"/>
        </w:rPr>
        <w:t>witchhat.spark</w:t>
      </w:r>
      <w:r>
        <w:rPr>
          <w:rFonts w:ascii="Times New Roman" w:hAnsi="Times New Roman" w:eastAsia="Batang"/>
          <w:sz w:val="22"/>
        </w:rPr>
        <w:t xml:space="preserve"> against native Spark</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7. Join builds one index over the larger of its two inputs</w:t>
      </w:r>
    </w:p>
    <w:p>
      <w:pPr>
        <w:pStyle w:val="ListBullet"/>
        <w:spacing w:line="384" w:lineRule="auto" w:after="120"/>
      </w:pPr>
      <w:r>
        <w:rPr>
          <w:rFonts w:ascii="Times New Roman" w:hAnsi="Times New Roman" w:eastAsia="Batang"/>
          <w:sz w:val="22"/>
        </w:rPr>
        <w:t>8. Aggregate's extra cost is one row-index vector per group</w:t>
      </w:r>
    </w:p>
    <w:p>
      <w:pPr>
        <w:pStyle w:val="ListBullet"/>
        <w:spacing w:line="384" w:lineRule="auto" w:after="120"/>
      </w:pPr>
      <w:r>
        <w:rPr>
          <w:rFonts w:ascii="Times New Roman" w:hAnsi="Times New Roman" w:eastAsia="Batang"/>
          <w:sz w:val="22"/>
        </w:rPr>
        <w:t xml:space="preserve">9. </w:t>
      </w:r>
      <w:r>
        <w:rPr>
          <w:rFonts w:ascii="Consolas" w:hAnsi="Consolas" w:eastAsia="Consolas"/>
          <w:sz w:val="18"/>
        </w:rPr>
        <w:t>witchhat.spark</w:t>
      </w:r>
      <w:r>
        <w:rPr>
          <w:rFonts w:ascii="Times New Roman" w:hAnsi="Times New Roman" w:eastAsia="Batang"/>
          <w:sz w:val="22"/>
        </w:rPr>
        <w:t>'s partition-coordinating functions buffer a whole partition</w:t>
      </w:r>
    </w:p>
    <w:p>
      <w:pPr>
        <w:pStyle w:val="ListBullet"/>
        <w:spacing w:line="384" w:lineRule="auto" w:after="120"/>
      </w:pPr>
      <w:r>
        <w:rPr>
          <w:rFonts w:ascii="Times New Roman" w:hAnsi="Times New Roman" w:eastAsia="Batang"/>
          <w:sz w:val="22"/>
        </w:rPr>
        <w:t>10. Metric logging is free when off, and one JSON encode per call when on</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Decided out of scope, documented rather than pursued</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xml:space="preserve"> for the host's own architecture.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br/>
        <w:t>maturin build --release --target aarch64-unknown-linux-gnu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CI builds and verifies both architectures on native runners of each (</w:t>
      </w:r>
      <w:r>
        <w:rPr>
          <w:rFonts w:ascii="Consolas" w:hAnsi="Consolas" w:eastAsia="Consolas"/>
          <w:sz w:val="18"/>
        </w:rPr>
        <w:t>ubuntu-latest</w:t>
      </w:r>
      <w:r>
        <w:rPr>
          <w:rFonts w:ascii="Times New Roman" w:hAnsi="Times New Roman" w:eastAsia="Batang"/>
          <w:sz w:val="22"/>
        </w:rPr>
        <w:t xml:space="preserve"> for </w:t>
      </w:r>
      <w:r>
        <w:rPr>
          <w:rFonts w:ascii="Consolas" w:hAnsi="Consolas" w:eastAsia="Consolas"/>
          <w:sz w:val="18"/>
        </w:rPr>
        <w:t>x86_64</w:t>
      </w:r>
      <w:r>
        <w:rPr>
          <w:rFonts w:ascii="Times New Roman" w:hAnsi="Times New Roman" w:eastAsia="Batang"/>
          <w:sz w:val="22"/>
        </w:rPr>
        <w:t xml:space="preserve">, </w:t>
      </w:r>
      <w:r>
        <w:rPr>
          <w:rFonts w:ascii="Consolas" w:hAnsi="Consolas" w:eastAsia="Consolas"/>
          <w:sz w:val="18"/>
        </w:rPr>
        <w:t>ubuntu-24.04-arm</w:t>
      </w:r>
      <w:r>
        <w:rPr>
          <w:rFonts w:ascii="Times New Roman" w:hAnsi="Times New Roman" w:eastAsia="Batang"/>
          <w:sz w:val="22"/>
        </w:rPr>
        <w:t xml:space="preserve"> for </w:t>
      </w:r>
      <w:r>
        <w:rPr>
          <w:rFonts w:ascii="Consolas" w:hAnsi="Consolas" w:eastAsia="Consolas"/>
          <w:sz w:val="18"/>
        </w:rPr>
        <w:t>aarch64</w:t>
      </w:r>
      <w:r>
        <w:rPr>
          <w:rFonts w:ascii="Times New Roman" w:hAnsi="Times New Roman" w:eastAsia="Batang"/>
          <w:sz w:val="22"/>
        </w:rPr>
        <w:t xml:space="preserve">, not cross-compiled and assumed to work); see </w:t>
      </w:r>
      <w:r>
        <w:rPr>
          <w:rFonts w:ascii="Consolas" w:hAnsi="Consolas" w:eastAsia="Consolas"/>
          <w:sz w:val="18"/>
        </w:rPr>
        <w:t>.github/workflows/ci.yml</w:t>
      </w:r>
      <w:r>
        <w:rPr>
          <w:rFonts w:ascii="Times New Roman" w:hAnsi="Times New Roman" w:eastAsia="Batang"/>
          <w:sz w:val="22"/>
        </w:rPr>
        <w:t xml:space="preserve">'s </w:t>
      </w:r>
      <w:r>
        <w:rPr>
          <w:rFonts w:ascii="Consolas" w:hAnsi="Consolas" w:eastAsia="Consolas"/>
          <w:sz w:val="18"/>
        </w:rPr>
        <w:t>wheel</w:t>
      </w:r>
      <w:r>
        <w:rPr>
          <w:rFonts w:ascii="Times New Roman" w:hAnsi="Times New Roman" w:eastAsia="Batang"/>
          <w:sz w:val="22"/>
        </w:rPr>
        <w:t xml:space="preserve"> job matrix for the exact invocation. The </w:t>
      </w:r>
      <w:r>
        <w:rPr>
          <w:rFonts w:ascii="Consolas" w:hAnsi="Consolas" w:eastAsia="Consolas"/>
          <w:sz w:val="18"/>
        </w:rPr>
        <w:t>aarch64</w:t>
      </w:r>
      <w:r>
        <w:rPr>
          <w:rFonts w:ascii="Times New Roman" w:hAnsi="Times New Roman" w:eastAsia="Batang"/>
          <w:sz w:val="22"/>
        </w:rPr>
        <w:t xml:space="preserve"> build is for Graviton (AWS ARM) Databricks clusters, which Databricks supports alongside </w:t>
      </w:r>
      <w:r>
        <w:rPr>
          <w:rFonts w:ascii="Consolas" w:hAnsi="Consolas" w:eastAsia="Consolas"/>
          <w:sz w:val="18"/>
        </w:rPr>
        <w:t>x86_64</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that is the difference between "loads on 3.10 and every later interpreter from one build" and "loads on 3.10 only". It must also carry the correct architecture tag (</w:t>
      </w:r>
      <w:r>
        <w:rPr>
          <w:rFonts w:ascii="Consolas" w:hAnsi="Consolas" w:eastAsia="Consolas"/>
          <w:sz w:val="18"/>
        </w:rPr>
        <w:t>x86_64</w:t>
      </w:r>
      <w:r>
        <w:rPr>
          <w:rFonts w:ascii="Times New Roman" w:hAnsi="Times New Roman" w:eastAsia="Batang"/>
          <w:sz w:val="22"/>
        </w:rPr>
        <w:t>/</w:t>
      </w:r>
      <w:r>
        <w:rPr>
          <w:rFonts w:ascii="Consolas" w:hAnsi="Consolas" w:eastAsia="Consolas"/>
          <w:sz w:val="18"/>
        </w:rPr>
        <w:t>aarch64</w:t>
      </w:r>
      <w:r>
        <w:rPr>
          <w:rFonts w:ascii="Times New Roman" w:hAnsi="Times New Roman" w:eastAsia="Batang"/>
          <w:sz w:val="22"/>
        </w:rPr>
        <w:t xml:space="preserve">) for the matrix entry that built it. CI's </w:t>
      </w:r>
      <w:r>
        <w:rPr>
          <w:rFonts w:ascii="Consolas" w:hAnsi="Consolas" w:eastAsia="Consolas"/>
          <w:sz w:val="18"/>
        </w:rPr>
        <w:t>wheel</w:t>
      </w:r>
      <w:r>
        <w:rPr>
          <w:rFonts w:ascii="Times New Roman" w:hAnsi="Times New Roman" w:eastAsia="Batang"/>
          <w:sz w:val="22"/>
        </w:rPr>
        <w:t xml:space="preserve"> job asserts both and then imports the wheel and exercises every exported function (</w:t>
      </w:r>
      <w:r>
        <w:rPr>
          <w:rFonts w:ascii="Consolas" w:hAnsi="Consolas" w:eastAsia="Consolas"/>
          <w:sz w:val="18"/>
        </w:rPr>
        <w:t>tools/smoke.py</w:t>
      </w:r>
      <w:r>
        <w:rPr>
          <w:rFonts w:ascii="Times New Roman" w:hAnsi="Times New Roman" w:eastAsia="Batang"/>
          <w:sz w:val="22"/>
        </w:rPr>
        <w:t>) on the native runner that built it, before publishing it as an artifact.</w:t>
      </w:r>
    </w:p>
    <w:p>
      <w:pPr>
        <w:pStyle w:val="Heading2"/>
      </w:pPr>
      <w:r>
        <w:rPr>
          <w:rFonts w:ascii="Times New Roman" w:hAnsi="Times New Roman" w:eastAsia="Batang"/>
          <w:b/>
          <w:color w:val="000000"/>
          <w:sz w:val="24"/>
        </w:rPr>
        <w:t xml:space="preserve">4. Testing </w:t>
      </w:r>
      <w:r>
        <w:rPr>
          <w:rFonts w:ascii="Consolas" w:hAnsi="Consolas" w:eastAsia="Consolas"/>
          <w:b/>
          <w:color w:val="000000"/>
          <w:sz w:val="24"/>
        </w:rPr>
        <w:t>witchhat.spark</w:t>
      </w:r>
      <w:r>
        <w:rPr>
          <w:rFonts w:ascii="Times New Roman" w:hAnsi="Times New Roman" w:eastAsia="Batang"/>
          <w:b/>
          <w:color w:val="000000"/>
          <w:sz w:val="24"/>
        </w:rPr>
        <w:t xml:space="preserve"> locally, and in CI</w:t>
      </w:r>
    </w:p>
    <w:p>
      <w:pPr>
        <w:spacing w:line="384" w:lineRule="auto" w:after="120"/>
        <w:jc w:val="both"/>
      </w:pPr>
      <w:r>
        <w:rPr>
          <w:rFonts w:ascii="Consolas" w:hAnsi="Consolas" w:eastAsia="Consolas"/>
          <w:sz w:val="18"/>
        </w:rPr>
        <w:t>tools/spark_smoke.py</w:t>
      </w:r>
      <w:r>
        <w:rPr>
          <w:rFonts w:ascii="Times New Roman" w:hAnsi="Times New Roman" w:eastAsia="Batang"/>
          <w:sz w:val="22"/>
        </w:rPr>
        <w:t xml:space="preserve"> round-trips every </w:t>
      </w:r>
      <w:r>
        <w:rPr>
          <w:rFonts w:ascii="Consolas" w:hAnsi="Consolas" w:eastAsia="Consolas"/>
          <w:sz w:val="18"/>
        </w:rPr>
        <w:t>witchhat.spark</w:t>
      </w:r>
      <w:r>
        <w:rPr>
          <w:rFonts w:ascii="Times New Roman" w:hAnsi="Times New Roman" w:eastAsia="Batang"/>
          <w:sz w:val="22"/>
        </w:rPr>
        <w:t xml:space="preserve"> function, plus multiple Arrow batches within one partition, a skewed partition, null keys, an empty partition, and decimal aggregation, against a real, local </w:t>
      </w:r>
      <w:r>
        <w:rPr>
          <w:rFonts w:ascii="Consolas" w:hAnsi="Consolas" w:eastAsia="Consolas"/>
          <w:sz w:val="18"/>
        </w:rPr>
        <w:t>pyspark</w:t>
      </w:r>
      <w:r>
        <w:rPr>
          <w:rFonts w:ascii="Times New Roman" w:hAnsi="Times New Roman" w:eastAsia="Batang"/>
          <w:sz w:val="22"/>
        </w:rPr>
        <w:t xml:space="preserve"> session. Runnable locally, and (as of 2026-09-16) also runs in CI's own </w:t>
      </w:r>
      <w:r>
        <w:rPr>
          <w:rFonts w:ascii="Consolas" w:hAnsi="Consolas" w:eastAsia="Consolas"/>
          <w:sz w:val="18"/>
        </w:rPr>
        <w:t>spark-integration</w:t>
      </w:r>
      <w:r>
        <w:rPr>
          <w:rFonts w:ascii="Times New Roman" w:hAnsi="Times New Roman" w:eastAsia="Batang"/>
          <w:sz w:val="22"/>
        </w:rPr>
        <w:t xml:space="preserve"> job, separately from the main fmt/clippy/test/doc/wheel jobs since pyspark is a large, optional dependency, matching why </w:t>
      </w:r>
      <w:r>
        <w:rPr>
          <w:rFonts w:ascii="Consolas" w:hAnsi="Consolas" w:eastAsia="Consolas"/>
          <w:sz w:val="18"/>
        </w:rPr>
        <w:t>witchhat.spark</w:t>
      </w:r>
      <w:r>
        <w:rPr>
          <w:rFonts w:ascii="Times New Roman" w:hAnsi="Times New Roman" w:eastAsia="Batang"/>
          <w:sz w:val="22"/>
        </w:rPr>
        <w:t xml:space="preserve"> lazily imports it rather than requiring it. On a JDK 17+ machine, local Spark's bundled Arrow Java library can fail with </w:t>
      </w:r>
      <w:r>
        <w:rPr>
          <w:rFonts w:ascii="Consolas" w:hAnsi="Consolas" w:eastAsia="Consolas"/>
          <w:sz w:val="18"/>
        </w:rPr>
        <w:t>UnsupportedOperationException: sun.misc.Unsafe ... not available</w:t>
      </w:r>
      <w:r>
        <w:rPr>
          <w:rFonts w:ascii="Times New Roman" w:hAnsi="Times New Roman" w:eastAsia="Batang"/>
          <w:sz w:val="22"/>
        </w:rPr>
        <w:t xml:space="preserve"> on </w:t>
      </w:r>
      <w:r>
        <w:rPr>
          <w:rFonts w:ascii="Times New Roman" w:hAnsi="Times New Roman" w:eastAsia="Batang"/>
          <w:i/>
          <w:sz w:val="22"/>
        </w:rPr>
        <w:t>any</w:t>
      </w:r>
      <w:r>
        <w:rPr>
          <w:rFonts w:ascii="Times New Roman" w:hAnsi="Times New Roman" w:eastAsia="Batang"/>
          <w:sz w:val="22"/>
        </w:rPr>
        <w:t xml:space="preserve"> Arrow-based Python UDF, before witchhat ever runs; this is a known pyspark/JDK compatibility gap, not a witchhat bug, does not affect Databricks (which manages its own JDK and Arrow versions), and </w:t>
      </w:r>
      <w:r>
        <w:rPr>
          <w:rFonts w:ascii="Consolas" w:hAnsi="Consolas" w:eastAsia="Consolas"/>
          <w:sz w:val="18"/>
        </w:rPr>
        <w:t>tools/spark_smoke.py</w:t>
      </w:r>
      <w:r>
        <w:rPr>
          <w:rFonts w:ascii="Times New Roman" w:hAnsi="Times New Roman" w:eastAsia="Batang"/>
          <w:sz w:val="22"/>
        </w:rPr>
        <w:t xml:space="preserve"> detects and explains it rather than failing with a bare Java stack trace. See the script's own module docstring for the JVM flags that resolve it on an affected machine, and CI's own </w:t>
      </w:r>
      <w:r>
        <w:rPr>
          <w:rFonts w:ascii="Consolas" w:hAnsi="Consolas" w:eastAsia="Consolas"/>
          <w:sz w:val="18"/>
        </w:rPr>
        <w:t>spark-integration</w:t>
      </w:r>
      <w:r>
        <w:rPr>
          <w:rFonts w:ascii="Times New Roman" w:hAnsi="Times New Roman" w:eastAsia="Batang"/>
          <w:sz w:val="22"/>
        </w:rPr>
        <w:t xml:space="preserve"> job for a JDK/pyspark combination confirmed to work without hitting it.</w:t>
      </w:r>
    </w:p>
    <w:p>
      <w:pPr>
        <w:pStyle w:val="Heading2"/>
      </w:pPr>
      <w:r>
        <w:rPr>
          <w:rFonts w:ascii="Times New Roman" w:hAnsi="Times New Roman" w:eastAsia="Batang"/>
          <w:b/>
          <w:color w:val="000000"/>
          <w:sz w:val="24"/>
        </w:rPr>
        <w:t xml:space="preserve">5. Benchmarking </w:t>
      </w:r>
      <w:r>
        <w:rPr>
          <w:rFonts w:ascii="Consolas" w:hAnsi="Consolas" w:eastAsia="Consolas"/>
          <w:b/>
          <w:color w:val="000000"/>
          <w:sz w:val="24"/>
        </w:rPr>
        <w:t>witchhat.spark</w:t>
      </w:r>
      <w:r>
        <w:rPr>
          <w:rFonts w:ascii="Times New Roman" w:hAnsi="Times New Roman" w:eastAsia="Batang"/>
          <w:b/>
          <w:color w:val="000000"/>
          <w:sz w:val="24"/>
        </w:rPr>
        <w:t xml:space="preserve"> against native Spark</w:t>
      </w:r>
    </w:p>
    <w:p>
      <w:pPr>
        <w:spacing w:line="384" w:lineRule="auto" w:after="120"/>
        <w:jc w:val="both"/>
      </w:pPr>
      <w:r>
        <w:rPr>
          <w:rFonts w:ascii="Consolas" w:hAnsi="Consolas" w:eastAsia="Consolas"/>
          <w:sz w:val="18"/>
        </w:rPr>
        <w:t>tools/spark_benchmark.py</w:t>
      </w:r>
      <w:r>
        <w:rPr>
          <w:rFonts w:ascii="Times New Roman" w:hAnsi="Times New Roman" w:eastAsia="Batang"/>
          <w:sz w:val="22"/>
        </w:rPr>
        <w:t xml:space="preserve"> times a complete Spark action (</w:t>
      </w:r>
      <w:r>
        <w:rPr>
          <w:rFonts w:ascii="Consolas" w:hAnsi="Consolas" w:eastAsia="Consolas"/>
          <w:sz w:val="18"/>
        </w:rPr>
        <w:t>.count()</w:t>
      </w:r>
      <w:r>
        <w:rPr>
          <w:rFonts w:ascii="Times New Roman" w:hAnsi="Times New Roman" w:eastAsia="Batang"/>
          <w:sz w:val="22"/>
        </w:rPr>
        <w:t xml:space="preserve">, forcing full materialization) through </w:t>
      </w:r>
      <w:r>
        <w:rPr>
          <w:rFonts w:ascii="Consolas" w:hAnsi="Consolas" w:eastAsia="Consolas"/>
          <w:sz w:val="18"/>
        </w:rPr>
        <w:t>witchhat.spark</w:t>
      </w:r>
      <w:r>
        <w:rPr>
          <w:rFonts w:ascii="Times New Roman" w:hAnsi="Times New Roman" w:eastAsia="Batang"/>
          <w:sz w:val="22"/>
        </w:rPr>
        <w:t xml:space="preserve"> against Spark's own native operator, for </w:t>
      </w:r>
      <w:r>
        <w:rPr>
          <w:rFonts w:ascii="Consolas" w:hAnsi="Consolas" w:eastAsia="Consolas"/>
          <w:sz w:val="18"/>
        </w:rPr>
        <w:t>drop_duplicates</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and prints both numbers plus the ratio. Not part of CI (it is a benchmark, not a pass/fail check, and its numbers are only meaningful read by a person against real hardware); run it manually with </w:t>
      </w:r>
      <w:r>
        <w:rPr>
          <w:rFonts w:ascii="Consolas" w:hAnsi="Consolas" w:eastAsia="Consolas"/>
          <w:sz w:val="18"/>
        </w:rPr>
        <w:t>--rows</w:t>
      </w:r>
      <w:r>
        <w:rPr>
          <w:rFonts w:ascii="Times New Roman" w:hAnsi="Times New Roman" w:eastAsia="Batang"/>
          <w:sz w:val="22"/>
        </w:rPr>
        <w:t>/</w:t>
      </w:r>
      <w:r>
        <w:rPr>
          <w:rFonts w:ascii="Consolas" w:hAnsi="Consolas" w:eastAsia="Consolas"/>
          <w:sz w:val="18"/>
        </w:rPr>
        <w:t>--repeats</w:t>
      </w:r>
      <w:r>
        <w:rPr>
          <w:rFonts w:ascii="Times New Roman" w:hAnsi="Times New Roman" w:eastAsia="Batang"/>
          <w:sz w:val="22"/>
        </w:rPr>
        <w:t xml:space="preserve"> sized to the workload in question. See </w:t>
      </w:r>
      <w:r>
        <w:rPr>
          <w:rFonts w:ascii="Consolas" w:hAnsi="Consolas" w:eastAsia="Consolas"/>
          <w:sz w:val="18"/>
        </w:rPr>
        <w:t>docs/architecture.md</w:t>
      </w:r>
      <w:r>
        <w:rPr>
          <w:rFonts w:ascii="Times New Roman" w:hAnsi="Times New Roman" w:eastAsia="Batang"/>
          <w:sz w:val="22"/>
        </w:rPr>
        <w:t xml:space="preserve"> Chapter XIX, Section 2 for why this project does not claim a blanket "faster than Spark" result and what this script found on its own development sandbox.</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intended, primary path: install a built wheel from where it was uploaded</w:t>
            </w:r>
          </w:p>
        </w:tc>
      </w:tr>
      <w:tr>
        <w:tc>
          <w:tcPr>
            <w:tcW w:type="dxa" w:w="4702"/>
          </w:tcPr>
          <w:p>
            <w:r>
              <w:rPr>
                <w:rFonts w:ascii="Times New Roman" w:hAnsi="Times New Roman" w:eastAsia="Batang"/>
                <w:sz w:val="22"/>
              </w:rPr>
              <w:t>A package repository</w:t>
            </w:r>
          </w:p>
        </w:tc>
        <w:tc>
          <w:tcPr>
            <w:tcW w:type="dxa" w:w="4702"/>
          </w:tcPr>
          <w:p>
            <w:r>
              <w:rPr>
                <w:rFonts w:ascii="Times New Roman" w:hAnsi="Times New Roman" w:eastAsia="Batang"/>
                <w:sz w:val="22"/>
              </w:rPr>
              <w:t>Not pursued for this project; see Section 2</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The primary distribution path. 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br/>
        <w:t># or, on a Graviton (ARM) cluster:</w:t>
        <w:br/>
        <w:t>%pip install /Volumes/&lt;catalog&gt;/&lt;schema&gt;/&lt;volume&gt;/witchhat-0.1.0-cp310-abi3-manylinux_2_28_aarch64.whl</w:t>
      </w:r>
    </w:p>
    <w:p>
      <w:pPr>
        <w:spacing w:line="384" w:lineRule="auto" w:after="120"/>
        <w:jc w:val="both"/>
      </w:pPr>
      <w:r>
        <w:rPr>
          <w:rFonts w:ascii="Times New Roman" w:hAnsi="Times New Roman" w:eastAsia="Batang"/>
          <w:sz w:val="22"/>
        </w:rPr>
        <w:t xml:space="preserve">This is the standard Databricks pattern for installing a wheel from a Volume path, not anything witchhat-specific, and is documented here as the complete, intended procedure.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cleanly, carries the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the </w:t>
      </w:r>
      <w:r>
        <w:rPr>
          <w:rFonts w:ascii="Consolas" w:hAnsi="Consolas" w:eastAsia="Consolas"/>
          <w:sz w:val="18"/>
        </w:rPr>
        <w:t>/Volumes/...</w:t>
      </w:r>
      <w:r>
        <w:rPr>
          <w:rFonts w:ascii="Times New Roman" w:hAnsi="Times New Roman" w:eastAsia="Batang"/>
          <w:sz w:val="22"/>
        </w:rPr>
        <w:t xml:space="preserve"> filesystem mechanism above it is Databricks' own, well-established behaviour, so this repository does not additionally verify it against a live workspace (decided 2026-09-16, see Chapter VI, Section 2).</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Deliberately not pursued: </w:t>
      </w:r>
      <w:r>
        <w:rPr>
          <w:rFonts w:ascii="Consolas" w:hAnsi="Consolas" w:eastAsia="Consolas"/>
          <w:sz w:val="18"/>
        </w:rPr>
        <w:t>%pip install witchhat</w:t>
      </w:r>
      <w:r>
        <w:rPr>
          <w:rFonts w:ascii="Times New Roman" w:hAnsi="Times New Roman" w:eastAsia="Batang"/>
          <w:sz w:val="22"/>
        </w:rPr>
        <w:t xml:space="preserve"> by name would need publishing to an index Databricks can reach (public PyPI, or an internal one), which needs an account and upload credential this repository's automation does not hold, and is a one-way action (a bad upload cannot be un-published, only yanked). The project stays wheel-only, distributed via Section 1 instead. See Chapter VI, Section 2 for the decision.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 on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clusters — install the wheel matching the cluster's architecture; the two are not interchangeable.</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Every PyO3-bound kernel call does release the GIL for its duration (</w:t>
      </w:r>
      <w:r>
        <w:rPr>
          <w:rFonts w:ascii="Consolas" w:hAnsi="Consolas" w:eastAsia="Consolas"/>
          <w:sz w:val="18"/>
        </w:rPr>
        <w:t>architecture.md</w:t>
      </w:r>
      <w:r>
        <w:rPr>
          <w:rFonts w:ascii="Times New Roman" w:hAnsi="Times New Roman" w:eastAsia="Batang"/>
          <w:sz w:val="22"/>
        </w:rPr>
        <w:t xml:space="preserve"> Chapter XII), so multiple Python threads calling witchhat concurrently (a Spark executor running several </w:t>
      </w:r>
      <w:r>
        <w:rPr>
          <w:rFonts w:ascii="Consolas" w:hAnsi="Consolas" w:eastAsia="Consolas"/>
          <w:sz w:val="18"/>
        </w:rPr>
        <w:t>mapInArrow</w:t>
      </w:r>
      <w:r>
        <w:rPr>
          <w:rFonts w:ascii="Times New Roman" w:hAnsi="Times New Roman" w:eastAsia="Batang"/>
          <w:sz w:val="22"/>
        </w:rPr>
        <w:t xml:space="preserve"> tasks, for instance) do not block each other on it; that is a concurrency improvement for the Python process as a whole, not internal multi-core parallelism within one kernel call, which still does not exist.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a hash bucket index, not just a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a </w:t>
      </w:r>
      <w:r>
        <w:rPr>
          <w:rFonts w:ascii="Consolas" w:hAnsi="Consolas" w:eastAsia="Consolas"/>
          <w:sz w:val="18"/>
        </w:rPr>
        <w:t>HashMap&lt;u64, Vec&lt;OwnedRow&gt;&gt;</w:t>
      </w:r>
      <w:r>
        <w:rPr>
          <w:rFonts w:ascii="Times New Roman" w:hAnsi="Times New Roman" w:eastAsia="Batang"/>
          <w:sz w:val="22"/>
        </w:rPr>
        <w:t xml:space="preserve"> tracking which exact rows have already been seen per hash bucket (</w:t>
      </w:r>
      <w:r>
        <w:rPr>
          <w:rFonts w:ascii="Consolas" w:hAnsi="Consolas" w:eastAsia="Consolas"/>
          <w:sz w:val="18"/>
        </w:rPr>
        <w:t>architecture.md</w:t>
      </w:r>
      <w:r>
        <w:rPr>
          <w:rFonts w:ascii="Times New Roman" w:hAnsi="Times New Roman" w:eastAsia="Batang"/>
          <w:sz w:val="22"/>
        </w:rPr>
        <w:t xml:space="preserve"> Chapter VIII): the hash alone decides which small bucket to compare a candidate row against, and </w:t>
      </w:r>
      <w:r>
        <w:rPr>
          <w:rFonts w:ascii="Consolas" w:hAnsi="Consolas" w:eastAsia="Consolas"/>
          <w:sz w:val="18"/>
        </w:rPr>
        <w:t>arrow_row::RowConverter</w:t>
      </w:r>
      <w:r>
        <w:rPr>
          <w:rFonts w:ascii="Times New Roman" w:hAnsi="Times New Roman" w:eastAsia="Batang"/>
          <w:sz w:val="22"/>
        </w:rPr>
        <w:t xml:space="preserve"> confirms exact equality within that bucket, so a </w:t>
      </w:r>
      <w:r>
        <w:rPr>
          <w:rFonts w:ascii="Consolas" w:hAnsi="Consolas" w:eastAsia="Consolas"/>
          <w:sz w:val="18"/>
        </w:rPr>
        <w:t>u64</w:t>
      </w:r>
      <w:r>
        <w:rPr>
          <w:rFonts w:ascii="Times New Roman" w:hAnsi="Times New Roman" w:eastAsia="Batang"/>
          <w:sz w:val="22"/>
        </w:rPr>
        <w:t xml:space="preserve"> collision between two distinct rows cannot silently drop a valid one. In the realistic case (few or no hash collisions) this costs about the same as the old plain </w:t>
      </w:r>
      <w:r>
        <w:rPr>
          <w:rFonts w:ascii="Consolas" w:hAnsi="Consolas" w:eastAsia="Consolas"/>
          <w:sz w:val="18"/>
        </w:rPr>
        <w:t>HashSet&lt;u64&gt;</w:t>
      </w:r>
      <w:r>
        <w:rPr>
          <w:rFonts w:ascii="Times New Roman" w:hAnsi="Times New Roman" w:eastAsia="Batang"/>
          <w:sz w:val="22"/>
        </w:rPr>
        <w:t xml:space="preserve"> approach; the exactness check only does real extra work when a bucket actually holds more than one distinct row.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2"/>
      </w:pPr>
      <w:r>
        <w:rPr>
          <w:rFonts w:ascii="Times New Roman" w:hAnsi="Times New Roman" w:eastAsia="Batang"/>
          <w:b/>
          <w:color w:val="000000"/>
          <w:sz w:val="24"/>
        </w:rPr>
        <w:t>7. Join builds one index over the larger of its two inputs</w:t>
      </w:r>
    </w:p>
    <w:p>
      <w:pPr>
        <w:spacing w:line="384" w:lineRule="auto" w:after="120"/>
        <w:jc w:val="both"/>
      </w:pPr>
      <w:r>
        <w:rPr>
          <w:rFonts w:ascii="Consolas" w:hAnsi="Consolas" w:eastAsia="Consolas"/>
          <w:sz w:val="18"/>
        </w:rPr>
        <w:t>join</w:t>
      </w:r>
      <w:r>
        <w:rPr>
          <w:rFonts w:ascii="Times New Roman" w:hAnsi="Times New Roman" w:eastAsia="Batang"/>
          <w:sz w:val="22"/>
        </w:rPr>
        <w:t xml:space="preserve"> builds one hash index (keyed by </w:t>
      </w:r>
      <w:r>
        <w:rPr>
          <w:rFonts w:ascii="Consolas" w:hAnsi="Consolas" w:eastAsia="Consolas"/>
          <w:sz w:val="18"/>
        </w:rPr>
        <w:t>arrow_row</w:t>
      </w:r>
      <w:r>
        <w:rPr>
          <w:rFonts w:ascii="Times New Roman" w:hAnsi="Times New Roman" w:eastAsia="Batang"/>
          <w:sz w:val="22"/>
        </w:rPr>
        <w:t xml:space="preserve">'s byte-comparable row format) over </w:t>
      </w:r>
      <w:r>
        <w:rPr>
          <w:rFonts w:ascii="Consolas" w:hAnsi="Consolas" w:eastAsia="Consolas"/>
          <w:sz w:val="18"/>
        </w:rPr>
        <w:t>right</w:t>
      </w:r>
      <w:r>
        <w:rPr>
          <w:rFonts w:ascii="Times New Roman" w:hAnsi="Times New Roman" w:eastAsia="Batang"/>
          <w:sz w:val="22"/>
        </w:rPr>
        <w:t xml:space="preserve">'s key rows, </w:t>
      </w:r>
      <w:r>
        <w:rPr>
          <w:rFonts w:ascii="Consolas" w:hAnsi="Consolas" w:eastAsia="Consolas"/>
          <w:sz w:val="18"/>
        </w:rPr>
        <w:t>O(right.num_rows())</w:t>
      </w:r>
      <w:r>
        <w:rPr>
          <w:rFonts w:ascii="Times New Roman" w:hAnsi="Times New Roman" w:eastAsia="Batang"/>
          <w:sz w:val="22"/>
        </w:rPr>
        <w:t xml:space="preserve"> extra memory, then probes it once per </w:t>
      </w:r>
      <w:r>
        <w:rPr>
          <w:rFonts w:ascii="Consolas" w:hAnsi="Consolas" w:eastAsia="Consolas"/>
          <w:sz w:val="18"/>
        </w:rPr>
        <w:t>left</w:t>
      </w:r>
      <w:r>
        <w:rPr>
          <w:rFonts w:ascii="Times New Roman" w:hAnsi="Times New Roman" w:eastAsia="Batang"/>
          <w:sz w:val="22"/>
        </w:rPr>
        <w:t xml:space="preserve"> row. Pass the larger side as </w:t>
      </w:r>
      <w:r>
        <w:rPr>
          <w:rFonts w:ascii="Consolas" w:hAnsi="Consolas" w:eastAsia="Consolas"/>
          <w:sz w:val="18"/>
        </w:rPr>
        <w:t>right</w:t>
      </w:r>
      <w:r>
        <w:rPr>
          <w:rFonts w:ascii="Times New Roman" w:hAnsi="Times New Roman" w:eastAsia="Batang"/>
          <w:sz w:val="22"/>
        </w:rPr>
        <w:t xml:space="preserve"> if the two are very different sizes; the current implementation does not choose automatically.</w:t>
      </w:r>
    </w:p>
    <w:p>
      <w:pPr>
        <w:pStyle w:val="Heading2"/>
      </w:pPr>
      <w:r>
        <w:rPr>
          <w:rFonts w:ascii="Times New Roman" w:hAnsi="Times New Roman" w:eastAsia="Batang"/>
          <w:b/>
          <w:color w:val="000000"/>
          <w:sz w:val="24"/>
        </w:rPr>
        <w:t>8. Aggregate's extra cost is one row-index vector per group</w:t>
      </w:r>
    </w:p>
    <w:p>
      <w:pPr>
        <w:spacing w:line="384" w:lineRule="auto" w:after="120"/>
        <w:jc w:val="both"/>
      </w:pPr>
      <w:r>
        <w:rPr>
          <w:rFonts w:ascii="Consolas" w:hAnsi="Consolas" w:eastAsia="Consolas"/>
          <w:sz w:val="18"/>
        </w:rPr>
        <w:t>aggregate</w:t>
      </w:r>
      <w:r>
        <w:rPr>
          <w:rFonts w:ascii="Times New Roman" w:hAnsi="Times New Roman" w:eastAsia="Batang"/>
          <w:sz w:val="22"/>
        </w:rPr>
        <w:t xml:space="preserve"> builds the same </w:t>
      </w:r>
      <w:r>
        <w:rPr>
          <w:rFonts w:ascii="Consolas" w:hAnsi="Consolas" w:eastAsia="Consolas"/>
          <w:sz w:val="18"/>
        </w:rPr>
        <w:t>arrow_row</w:t>
      </w:r>
      <w:r>
        <w:rPr>
          <w:rFonts w:ascii="Times New Roman" w:hAnsi="Times New Roman" w:eastAsia="Batang"/>
          <w:sz w:val="22"/>
        </w:rPr>
        <w:t xml:space="preserve"> structures as </w:t>
      </w:r>
      <w:r>
        <w:rPr>
          <w:rFonts w:ascii="Consolas" w:hAnsi="Consolas" w:eastAsia="Consolas"/>
          <w:sz w:val="18"/>
        </w:rPr>
        <w:t>join</w:t>
      </w:r>
      <w:r>
        <w:rPr>
          <w:rFonts w:ascii="Times New Roman" w:hAnsi="Times New Roman" w:eastAsia="Batang"/>
          <w:sz w:val="22"/>
        </w:rPr>
        <w:t xml:space="preserve"> for </w:t>
      </w:r>
      <w:r>
        <w:rPr>
          <w:rFonts w:ascii="Consolas" w:hAnsi="Consolas" w:eastAsia="Consolas"/>
          <w:sz w:val="18"/>
        </w:rPr>
        <w:t>group_by</w:t>
      </w:r>
      <w:r>
        <w:rPr>
          <w:rFonts w:ascii="Times New Roman" w:hAnsi="Times New Roman" w:eastAsia="Batang"/>
          <w:sz w:val="22"/>
        </w:rPr>
        <w:t xml:space="preserve">, plus one </w:t>
      </w:r>
      <w:r>
        <w:rPr>
          <w:rFonts w:ascii="Consolas" w:hAnsi="Consolas" w:eastAsia="Consolas"/>
          <w:sz w:val="18"/>
        </w:rPr>
        <w:t>Vec&lt;u32&gt;</w:t>
      </w:r>
      <w:r>
        <w:rPr>
          <w:rFonts w:ascii="Times New Roman" w:hAnsi="Times New Roman" w:eastAsia="Batang"/>
          <w:sz w:val="22"/>
        </w:rPr>
        <w:t xml:space="preserve"> of row indices per distinct group (</w:t>
      </w:r>
      <w:r>
        <w:rPr>
          <w:rFonts w:ascii="Consolas" w:hAnsi="Consolas" w:eastAsia="Consolas"/>
          <w:sz w:val="18"/>
        </w:rPr>
        <w:t>O(batch.num_rows())</w:t>
      </w:r>
      <w:r>
        <w:rPr>
          <w:rFonts w:ascii="Times New Roman" w:hAnsi="Times New Roman" w:eastAsia="Batang"/>
          <w:sz w:val="22"/>
        </w:rPr>
        <w:t xml:space="preserve"> total across all groups) to know which rows belong to which output row.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then each make one additional pass over every group's row indices per aggregation requested, so an </w:t>
      </w:r>
      <w:r>
        <w:rPr>
          <w:rFonts w:ascii="Consolas" w:hAnsi="Consolas" w:eastAsia="Consolas"/>
          <w:sz w:val="18"/>
        </w:rPr>
        <w:t>aggregate</w:t>
      </w:r>
      <w:r>
        <w:rPr>
          <w:rFonts w:ascii="Times New Roman" w:hAnsi="Times New Roman" w:eastAsia="Batang"/>
          <w:sz w:val="22"/>
        </w:rPr>
        <w:t xml:space="preserve"> call with many aggregation columns costs proportionally more, not just proportionally to </w:t>
      </w:r>
      <w:r>
        <w:rPr>
          <w:rFonts w:ascii="Consolas" w:hAnsi="Consolas" w:eastAsia="Consolas"/>
          <w:sz w:val="18"/>
        </w:rPr>
        <w:t>batch.num_rows()</w:t>
      </w:r>
      <w:r>
        <w:rPr>
          <w:rFonts w:ascii="Times New Roman" w:hAnsi="Times New Roman" w:eastAsia="Batang"/>
          <w:sz w:val="22"/>
        </w:rPr>
        <w:t>.</w:t>
      </w:r>
    </w:p>
    <w:p>
      <w:pPr>
        <w:pStyle w:val="Heading2"/>
      </w:pPr>
      <w:r>
        <w:rPr>
          <w:rFonts w:ascii="Times New Roman" w:hAnsi="Times New Roman" w:eastAsia="Batang"/>
          <w:b/>
          <w:color w:val="000000"/>
          <w:sz w:val="24"/>
        </w:rPr>
        <w:t xml:space="preserve">9. </w:t>
      </w:r>
      <w:r>
        <w:rPr>
          <w:rFonts w:ascii="Consolas" w:hAnsi="Consolas" w:eastAsia="Consolas"/>
          <w:b/>
          <w:color w:val="000000"/>
          <w:sz w:val="24"/>
        </w:rPr>
        <w:t>witchhat.spark</w:t>
      </w:r>
      <w:r>
        <w:rPr>
          <w:rFonts w:ascii="Times New Roman" w:hAnsi="Times New Roman" w:eastAsia="Batang"/>
          <w:b/>
          <w:color w:val="000000"/>
          <w:sz w:val="24"/>
        </w:rPr>
        <w:t>'s partition-coordinating functions stream, not buffer</w:t>
      </w:r>
    </w:p>
    <w:p>
      <w:pPr>
        <w:spacing w:line="384" w:lineRule="auto" w:after="120"/>
        <w:jc w:val="both"/>
      </w:pP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 Section 2, rewritten 2026-09-16) no longer materialize every </w:t>
      </w:r>
      <w:r>
        <w:rPr>
          <w:rFonts w:ascii="Consolas" w:hAnsi="Consolas" w:eastAsia="Consolas"/>
          <w:sz w:val="18"/>
        </w:rPr>
        <w:t>RecordBatch</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hands them for one partition into a single buffered batch first. Instead, each incoming batch is processed as it arrives and only a running per-partition state persists across batches: for </w:t>
      </w:r>
      <w:r>
        <w:rPr>
          <w:rFonts w:ascii="Consolas" w:hAnsi="Consolas" w:eastAsia="Consolas"/>
          <w:sz w:val="18"/>
        </w:rPr>
        <w:t>drop_duplicates</w:t>
      </w:r>
      <w:r>
        <w:rPr>
          <w:rFonts w:ascii="Times New Roman" w:hAnsi="Times New Roman" w:eastAsia="Batang"/>
          <w:sz w:val="22"/>
        </w:rPr>
        <w:t xml:space="preserve">, a </w:t>
      </w:r>
      <w:r>
        <w:rPr>
          <w:rFonts w:ascii="Consolas" w:hAnsi="Consolas" w:eastAsia="Consolas"/>
          <w:sz w:val="18"/>
        </w:rPr>
        <w:t>{hash: [seen keys]}</w:t>
      </w:r>
      <w:r>
        <w:rPr>
          <w:rFonts w:ascii="Times New Roman" w:hAnsi="Times New Roman" w:eastAsia="Batang"/>
          <w:sz w:val="22"/>
        </w:rPr>
        <w:t xml:space="preserve"> index (memory tracks the number of </w:t>
      </w:r>
      <w:r>
        <w:rPr>
          <w:rFonts w:ascii="Times New Roman" w:hAnsi="Times New Roman" w:eastAsia="Batang"/>
          <w:i/>
          <w:sz w:val="22"/>
        </w:rPr>
        <w:t>distinct keys</w:t>
      </w:r>
      <w:r>
        <w:rPr>
          <w:rFonts w:ascii="Times New Roman" w:hAnsi="Times New Roman" w:eastAsia="Batang"/>
          <w:sz w:val="22"/>
        </w:rPr>
        <w:t xml:space="preserve"> seen so far, not the partition's row count, and </w:t>
      </w:r>
      <w:r>
        <w:rPr>
          <w:rFonts w:ascii="Consolas" w:hAnsi="Consolas" w:eastAsia="Consolas"/>
          <w:sz w:val="18"/>
        </w:rPr>
        <w:t>max_distinct_keys</w:t>
      </w:r>
      <w:r>
        <w:rPr>
          <w:rFonts w:ascii="Times New Roman" w:hAnsi="Times New Roman" w:eastAsia="Batang"/>
          <w:sz w:val="22"/>
        </w:rPr>
        <w:t xml:space="preserve"> bounds it explicitly); for </w:t>
      </w:r>
      <w:r>
        <w:rPr>
          <w:rFonts w:ascii="Consolas" w:hAnsi="Consolas" w:eastAsia="Consolas"/>
          <w:sz w:val="18"/>
        </w:rPr>
        <w:t>aggregate</w:t>
      </w:r>
      <w:r>
        <w:rPr>
          <w:rFonts w:ascii="Times New Roman" w:hAnsi="Times New Roman" w:eastAsia="Batang"/>
          <w:sz w:val="22"/>
        </w:rPr>
        <w:t xml:space="preserve">, one partial-reduction entry per </w:t>
      </w:r>
      <w:r>
        <w:rPr>
          <w:rFonts w:ascii="Times New Roman" w:hAnsi="Times New Roman" w:eastAsia="Batang"/>
          <w:i/>
          <w:sz w:val="22"/>
        </w:rPr>
        <w:t>distinct group</w:t>
      </w:r>
      <w:r>
        <w:rPr>
          <w:rFonts w:ascii="Times New Roman" w:hAnsi="Times New Roman" w:eastAsia="Batang"/>
          <w:sz w:val="22"/>
        </w:rPr>
        <w:t xml:space="preserve"> (memory tracks group cardinality, not row count; a </w:t>
      </w:r>
      <w:r>
        <w:rPr>
          <w:rFonts w:ascii="Consolas" w:hAnsi="Consolas" w:eastAsia="Consolas"/>
          <w:sz w:val="18"/>
        </w:rPr>
        <w:t>group_by</w:t>
      </w:r>
      <w:r>
        <w:rPr>
          <w:rFonts w:ascii="Times New Roman" w:hAnsi="Times New Roman" w:eastAsia="Batang"/>
          <w:sz w:val="22"/>
        </w:rPr>
        <w:t xml:space="preserve"> with as many distinct values as rows does not benefit from this the way a low-cardinality one does). Size Spark's partition count for the </w:t>
      </w:r>
      <w:r>
        <w:rPr>
          <w:rFonts w:ascii="Times New Roman" w:hAnsi="Times New Roman" w:eastAsia="Batang"/>
          <w:i/>
          <w:sz w:val="22"/>
        </w:rPr>
        <w:t>distinct key/group cardinality</w:t>
      </w:r>
      <w:r>
        <w:rPr>
          <w:rFonts w:ascii="Times New Roman" w:hAnsi="Times New Roman" w:eastAsia="Batang"/>
          <w:sz w:val="22"/>
        </w:rPr>
        <w:t xml:space="preserve"> you expect per partition, not the row count, which is the opposite of the old buffer-the-whole- partition sizing advice. </w:t>
      </w:r>
      <w:r>
        <w:rPr>
          <w:rFonts w:ascii="Consolas" w:hAnsi="Consolas" w:eastAsia="Consolas"/>
          <w:sz w:val="18"/>
        </w:rPr>
        <w:t>repartition=True</w:t>
      </w:r>
      <w:r>
        <w:rPr>
          <w:rFonts w:ascii="Times New Roman" w:hAnsi="Times New Roman" w:eastAsia="Batang"/>
          <w:sz w:val="22"/>
        </w:rPr>
        <w:t xml:space="preserve"> (the default on both) still adds a shuffle before this, the same cost </w:t>
      </w:r>
      <w:r>
        <w:rPr>
          <w:rFonts w:ascii="Consolas" w:hAnsi="Consolas" w:eastAsia="Consolas"/>
          <w:sz w:val="18"/>
        </w:rPr>
        <w:t>df.repartition(...)</w:t>
      </w:r>
      <w:r>
        <w:rPr>
          <w:rFonts w:ascii="Times New Roman" w:hAnsi="Times New Roman" w:eastAsia="Batang"/>
          <w:sz w:val="22"/>
        </w:rPr>
        <w:t xml:space="preserve"> always has.</w:t>
      </w:r>
    </w:p>
    <w:p>
      <w:pPr>
        <w:pStyle w:val="Heading2"/>
      </w:pPr>
      <w:r>
        <w:rPr>
          <w:rFonts w:ascii="Times New Roman" w:hAnsi="Times New Roman" w:eastAsia="Batang"/>
          <w:b/>
          <w:color w:val="000000"/>
          <w:sz w:val="24"/>
        </w:rPr>
        <w:t>10. Metric logging is free when off, and one JSON encode per call when on</w:t>
      </w:r>
    </w:p>
    <w:p>
      <w:pPr>
        <w:spacing w:line="384" w:lineRule="auto" w:after="120"/>
        <w:jc w:val="both"/>
      </w:pPr>
      <w:r>
        <w:rPr>
          <w:rFonts w:ascii="Consolas" w:hAnsi="Consolas" w:eastAsia="Consolas"/>
          <w:sz w:val="18"/>
        </w:rPr>
        <w:t>witchhat.metrics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XVII) checks one boolean per wrapped call when disabled (the default) and does nothing else: no timing call, no </w:t>
      </w:r>
      <w:r>
        <w:rPr>
          <w:rFonts w:ascii="Consolas" w:hAnsi="Consolas" w:eastAsia="Consolas"/>
          <w:sz w:val="18"/>
        </w:rPr>
        <w:t>dict</w:t>
      </w:r>
      <w:r>
        <w:rPr>
          <w:rFonts w:ascii="Times New Roman" w:hAnsi="Times New Roman" w:eastAsia="Batang"/>
          <w:sz w:val="22"/>
        </w:rPr>
        <w:t xml:space="preserve"> allocation, no I/O. Enabled, the added cost per call is one </w:t>
      </w:r>
      <w:r>
        <w:rPr>
          <w:rFonts w:ascii="Consolas" w:hAnsi="Consolas" w:eastAsia="Consolas"/>
          <w:sz w:val="18"/>
        </w:rPr>
        <w:t>time.perf_counter()</w:t>
      </w:r>
      <w:r>
        <w:rPr>
          <w:rFonts w:ascii="Times New Roman" w:hAnsi="Times New Roman" w:eastAsia="Batang"/>
          <w:sz w:val="22"/>
        </w:rPr>
        <w:t xml:space="preserve"> pair and, per event, one JSON encode plus whatever the configured sink itself costs (a </w:t>
      </w:r>
      <w:r>
        <w:rPr>
          <w:rFonts w:ascii="Consolas" w:hAnsi="Consolas" w:eastAsia="Consolas"/>
          <w:sz w:val="18"/>
        </w:rPr>
        <w:t>print</w:t>
      </w:r>
      <w:r>
        <w:rPr>
          <w:rFonts w:ascii="Times New Roman" w:hAnsi="Times New Roman" w:eastAsia="Batang"/>
          <w:sz w:val="22"/>
        </w:rPr>
        <w:t xml:space="preserve"> to stdout, an </w:t>
      </w:r>
      <w:r>
        <w:rPr>
          <w:rFonts w:ascii="Consolas" w:hAnsi="Consolas" w:eastAsia="Consolas"/>
          <w:sz w:val="18"/>
        </w:rPr>
        <w:t>open</w:t>
      </w:r>
      <w:r>
        <w:rPr>
          <w:rFonts w:ascii="Times New Roman" w:hAnsi="Times New Roman" w:eastAsia="Batang"/>
          <w:sz w:val="22"/>
        </w:rPr>
        <w:t>+</w:t>
      </w:r>
      <w:r>
        <w:rPr>
          <w:rFonts w:ascii="Consolas" w:hAnsi="Consolas" w:eastAsia="Consolas"/>
          <w:sz w:val="18"/>
        </w:rPr>
        <w:t>write</w:t>
      </w:r>
      <w:r>
        <w:rPr>
          <w:rFonts w:ascii="Times New Roman" w:hAnsi="Times New Roman" w:eastAsia="Batang"/>
          <w:sz w:val="22"/>
        </w:rPr>
        <w:t xml:space="preserve"> for a file sink, or whatever a callable sink does). Enabling it in a distributed job means every partition's Python worker pays that cost independently; there is no coordination overhead beyond that, since there is no cross-task aggregation to coordinate (Chapter VI, Section 1's monitoring note, and </w:t>
      </w:r>
      <w:r>
        <w:rPr>
          <w:rFonts w:ascii="Consolas" w:hAnsi="Consolas" w:eastAsia="Consolas"/>
          <w:sz w:val="18"/>
        </w:rPr>
        <w:t>architecture.md</w:t>
      </w:r>
      <w:r>
        <w:rPr>
          <w:rFonts w:ascii="Times New Roman" w:hAnsi="Times New Roman" w:eastAsia="Batang"/>
          <w:sz w:val="22"/>
        </w:rPr>
        <w:t xml:space="preserve"> Chapter XVII, Section 4).</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r>
        <w:tc>
          <w:tcPr>
            <w:tcW w:type="dxa" w:w="3135"/>
          </w:tcPr>
          <w:p>
            <w:r>
              <w:rPr>
                <w:rFonts w:ascii="Consolas" w:hAnsi="Consolas" w:eastAsia="Consolas"/>
                <w:sz w:val="18"/>
              </w:rPr>
              <w:t>RuntimeError: numeric overflow: ...</w:t>
            </w:r>
          </w:p>
        </w:tc>
        <w:tc>
          <w:tcPr>
            <w:tcW w:type="dxa" w:w="3135"/>
          </w:tcPr>
          <w:p>
            <w:r>
              <w:rPr>
                <w:rFonts w:ascii="Consolas" w:hAnsi="Consolas" w:eastAsia="Consolas"/>
                <w:sz w:val="18"/>
              </w:rPr>
              <w:t>aggregate</w:t>
            </w:r>
            <w:r>
              <w:rPr>
                <w:rFonts w:ascii="Times New Roman" w:hAnsi="Times New Roman" w:eastAsia="Batang"/>
                <w:sz w:val="22"/>
              </w:rPr>
              <w:t xml:space="preserve">'s exact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 xml:space="preserve"> accumulator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/decimal mantissa) could not represent a group's running total</w:t>
            </w:r>
          </w:p>
        </w:tc>
        <w:tc>
          <w:tcPr>
            <w:tcW w:type="dxa" w:w="3135"/>
          </w:tcPr>
          <w:p>
            <w:r>
              <w:rPr>
                <w:rFonts w:ascii="Times New Roman" w:hAnsi="Times New Roman" w:eastAsia="Batang"/>
                <w:sz w:val="22"/>
              </w:rPr>
              <w:t xml:space="preserve">The group's true total genuinely does not fit; there is no </w:t>
            </w:r>
            <w:r>
              <w:rPr>
                <w:rFonts w:ascii="Consolas" w:hAnsi="Consolas" w:eastAsia="Consolas"/>
                <w:sz w:val="18"/>
              </w:rPr>
              <w:t>f64</w:t>
            </w:r>
            <w:r>
              <w:rPr>
                <w:rFonts w:ascii="Times New Roman" w:hAnsi="Times New Roman" w:eastAsia="Batang"/>
                <w:sz w:val="22"/>
              </w:rPr>
              <w:t xml:space="preserve"> fallback to silently lose precision instead</w:t>
            </w:r>
          </w:p>
        </w:tc>
      </w:tr>
      <w:tr>
        <w:tc>
          <w:tcPr>
            <w:tcW w:type="dxa" w:w="3135"/>
          </w:tcPr>
          <w:p>
            <w:r>
              <w:rPr>
                <w:rFonts w:ascii="Consolas" w:hAnsi="Consolas" w:eastAsia="Consolas"/>
                <w:sz w:val="18"/>
              </w:rPr>
              <w:t>ValueError: broadcast_join does not support how="right"/"full"</w:t>
            </w:r>
          </w:p>
        </w:tc>
        <w:tc>
          <w:tcPr>
            <w:tcW w:type="dxa" w:w="3135"/>
          </w:tcPr>
          <w:p>
            <w:r>
              <w:rPr>
                <w:rFonts w:ascii="Consolas" w:hAnsi="Consolas" w:eastAsia="Consolas"/>
                <w:sz w:val="18"/>
              </w:rPr>
              <w:t>wspark.broadcast_join</w:t>
            </w:r>
            <w:r>
              <w:rPr>
                <w:rFonts w:ascii="Times New Roman" w:hAnsi="Times New Roman" w:eastAsia="Batang"/>
                <w:sz w:val="22"/>
              </w:rPr>
              <w:t xml:space="preserve"> was called with an unsound </w:t>
            </w:r>
            <w:r>
              <w:rPr>
                <w:rFonts w:ascii="Consolas" w:hAnsi="Consolas" w:eastAsia="Consolas"/>
                <w:sz w:val="18"/>
              </w:rPr>
              <w:t>how</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 Section 5)</w:t>
            </w:r>
          </w:p>
        </w:tc>
        <w:tc>
          <w:tcPr>
            <w:tcW w:type="dxa" w:w="3135"/>
          </w:tcPr>
          <w:p>
            <w:r>
              <w:rPr>
                <w:rFonts w:ascii="Times New Roman" w:hAnsi="Times New Roman" w:eastAsia="Batang"/>
                <w:sz w:val="22"/>
              </w:rPr>
              <w:t xml:space="preserve">Use </w:t>
            </w:r>
            <w:r>
              <w:rPr>
                <w:rFonts w:ascii="Consolas" w:hAnsi="Consolas" w:eastAsia="Consolas"/>
                <w:sz w:val="18"/>
              </w:rPr>
              <w:t>"inner"</w:t>
            </w:r>
            <w:r>
              <w:rPr>
                <w:rFonts w:ascii="Times New Roman" w:hAnsi="Times New Roman" w:eastAsia="Batang"/>
                <w:sz w:val="22"/>
              </w:rPr>
              <w:t>/</w:t>
            </w:r>
            <w:r>
              <w:rPr>
                <w:rFonts w:ascii="Consolas" w:hAnsi="Consolas" w:eastAsia="Consolas"/>
                <w:sz w:val="18"/>
              </w:rPr>
              <w:t>"left"</w:t>
            </w:r>
            <w:r>
              <w:rPr>
                <w:rFonts w:ascii="Times New Roman" w:hAnsi="Times New Roman" w:eastAsia="Batang"/>
                <w:sz w:val="22"/>
              </w:rPr>
              <w:t xml:space="preserve">, or </w:t>
            </w:r>
            <w:r>
              <w:rPr>
                <w:rFonts w:ascii="Consolas" w:hAnsi="Consolas" w:eastAsia="Consolas"/>
                <w:sz w:val="18"/>
              </w:rPr>
              <w:t>DataFrame.join</w:t>
            </w:r>
            <w:r>
              <w:rPr>
                <w:rFonts w:ascii="Times New Roman" w:hAnsi="Times New Roman" w:eastAsia="Batang"/>
                <w:sz w:val="22"/>
              </w:rPr>
              <w:t xml:space="preserve"> for genuine right/full semantics</w:t>
            </w:r>
          </w:p>
        </w:tc>
      </w:tr>
      <w:tr>
        <w:tc>
          <w:tcPr>
            <w:tcW w:type="dxa" w:w="3135"/>
          </w:tcPr>
          <w:p>
            <w:r>
              <w:rPr>
                <w:rFonts w:ascii="Consolas" w:hAnsi="Consolas" w:eastAsia="Consolas"/>
                <w:sz w:val="18"/>
              </w:rPr>
              <w:t>MemoryError: ... exceeded max_distinct_keys=...</w:t>
            </w:r>
          </w:p>
        </w:tc>
        <w:tc>
          <w:tcPr>
            <w:tcW w:type="dxa" w:w="3135"/>
          </w:tcPr>
          <w:p>
            <w:r>
              <w:rPr>
                <w:rFonts w:ascii="Consolas" w:hAnsi="Consolas" w:eastAsia="Consolas"/>
                <w:sz w:val="18"/>
              </w:rPr>
              <w:t>wspark.drop_duplicates</w:t>
            </w:r>
            <w:r>
              <w:rPr>
                <w:rFonts w:ascii="Times New Roman" w:hAnsi="Times New Roman" w:eastAsia="Batang"/>
                <w:sz w:val="22"/>
              </w:rPr>
              <w:t xml:space="preserve">'s </w:t>
            </w:r>
            <w:r>
              <w:rPr>
                <w:rFonts w:ascii="Consolas" w:hAnsi="Consolas" w:eastAsia="Consolas"/>
                <w:sz w:val="18"/>
              </w:rPr>
              <w:t>max_distinct_keys</w:t>
            </w:r>
            <w:r>
              <w:rPr>
                <w:rFonts w:ascii="Times New Roman" w:hAnsi="Times New Roman" w:eastAsia="Batang"/>
                <w:sz w:val="22"/>
              </w:rPr>
              <w:t xml:space="preserve"> guard tripped on a partition more skewed than expected</w:t>
            </w:r>
          </w:p>
        </w:tc>
        <w:tc>
          <w:tcPr>
            <w:tcW w:type="dxa" w:w="3135"/>
          </w:tcPr>
          <w:p>
            <w:r>
              <w:rPr>
                <w:rFonts w:ascii="Times New Roman" w:hAnsi="Times New Roman" w:eastAsia="Batang"/>
                <w:sz w:val="22"/>
              </w:rPr>
              <w:t>Raise the limit, repartition more finely, or investigate the skew itself</w:t>
            </w:r>
          </w:p>
        </w:tc>
      </w:tr>
      <w:tr>
        <w:tc>
          <w:tcPr>
            <w:tcW w:type="dxa" w:w="3135"/>
          </w:tcPr>
          <w:p>
            <w:r>
              <w:rPr>
                <w:rFonts w:ascii="Consolas" w:hAnsi="Consolas" w:eastAsia="Consolas"/>
                <w:sz w:val="18"/>
              </w:rPr>
              <w:t>pyo3_runtime.PanicException</w:t>
            </w:r>
          </w:p>
        </w:tc>
        <w:tc>
          <w:tcPr>
            <w:tcW w:type="dxa" w:w="3135"/>
          </w:tcPr>
          <w:p>
            <w:r>
              <w:rPr>
                <w:rFonts w:ascii="Times New Roman" w:hAnsi="Times New Roman" w:eastAsia="Batang"/>
                <w:sz w:val="22"/>
              </w:rPr>
              <w:t xml:space="preserve">An unexpected Rust panic inside a kernel (a bug, not a documented failure mode; </w:t>
            </w:r>
            <w:r>
              <w:rPr>
                <w:rFonts w:ascii="Consolas" w:hAnsi="Consolas" w:eastAsia="Consolas"/>
                <w:sz w:val="18"/>
              </w:rPr>
              <w:t>witchhat-core</w:t>
            </w:r>
            <w:r>
              <w:rPr>
                <w:rFonts w:ascii="Times New Roman" w:hAnsi="Times New Roman" w:eastAsia="Batang"/>
                <w:sz w:val="22"/>
              </w:rPr>
              <w:t xml:space="preserve"> is designed not to panic on any input)</w:t>
            </w:r>
          </w:p>
        </w:tc>
        <w:tc>
          <w:tcPr>
            <w:tcW w:type="dxa" w:w="3135"/>
          </w:tcPr>
          <w:p>
            <w:r>
              <w:rPr>
                <w:rFonts w:ascii="Times New Roman" w:hAnsi="Times New Roman" w:eastAsia="Batang"/>
                <w:sz w:val="22"/>
              </w:rPr>
              <w:t xml:space="preserve">Report it; the release profile no longer sets </w:t>
            </w:r>
            <w:r>
              <w:rPr>
                <w:rFonts w:ascii="Consolas" w:hAnsi="Consolas" w:eastAsia="Consolas"/>
                <w:sz w:val="18"/>
              </w:rPr>
              <w:t>panic = "abort"</w:t>
            </w:r>
            <w:r>
              <w:rPr>
                <w:rFonts w:ascii="Times New Roman" w:hAnsi="Times New Roman" w:eastAsia="Batang"/>
                <w:sz w:val="22"/>
              </w:rPr>
              <w:t>, so this is now catchable instead of killing the worker (</w:t>
            </w:r>
            <w:r>
              <w:rPr>
                <w:rFonts w:ascii="Consolas" w:hAnsi="Consolas" w:eastAsia="Consolas"/>
                <w:sz w:val="18"/>
              </w:rPr>
              <w:t>architecture.md</w:t>
            </w:r>
            <w:r>
              <w:rPr>
                <w:rFonts w:ascii="Times New Roman" w:hAnsi="Times New Roman" w:eastAsia="Batang"/>
                <w:sz w:val="22"/>
              </w:rPr>
              <w:t xml:space="preserve"> Chapter XIII)</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were raised, then deliberately decided against pursuing further, in favour of documenting the intended approach instead.</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XVIII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 xml:space="preserve">or succeeds synchronously within the caller's own job. </w:t>
      </w:r>
      <w:r>
        <w:rPr>
          <w:rFonts w:ascii="Consolas" w:hAnsi="Consolas" w:eastAsia="Consolas"/>
          <w:sz w:val="18"/>
        </w:rPr>
        <w:t>witchhat.metrics</w:t>
      </w:r>
      <w:r>
        <w:rPr>
          <w:rFonts w:ascii="Times New Roman" w:hAnsi="Times New Roman" w:eastAsia="Batang"/>
          <w:sz w:val="22"/>
        </w:rPr>
        <w:t xml:space="preserve"> (Chapter IV, Section 10) is a building block a caller's own monitoring could be built from (latency, throughput, error events as JSON), not a monitoring system in itself: it has no built-in alerting, dashboards, or cross-task aggregation.</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XVIII lands.</w:t>
      </w:r>
    </w:p>
    <w:p>
      <w:pPr>
        <w:pStyle w:val="Heading2"/>
      </w:pPr>
      <w:r>
        <w:rPr>
          <w:rFonts w:ascii="Times New Roman" w:hAnsi="Times New Roman" w:eastAsia="Batang"/>
          <w:b/>
          <w:color w:val="000000"/>
          <w:sz w:val="24"/>
        </w:rPr>
        <w:t>2. Decided out of scope, documented rather than pursued</w:t>
      </w:r>
    </w:p>
    <w:p>
      <w:pPr>
        <w:spacing w:line="384" w:lineRule="auto" w:after="120"/>
        <w:jc w:val="both"/>
      </w:pPr>
      <w:r>
        <w:rPr>
          <w:rFonts w:ascii="Times New Roman" w:hAnsi="Times New Roman" w:eastAsia="Batang"/>
          <w:sz w:val="22"/>
        </w:rPr>
        <w:t>Two more items that a conventional operations manual would chase down were raised and then explicitly descoped by the user (2026-09-16), rather than left as open work:</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Not pursued: the</w:t>
      </w:r>
    </w:p>
    <w:p>
      <w:pPr>
        <w:spacing w:line="384" w:lineRule="auto" w:after="120"/>
        <w:jc w:val="both"/>
      </w:pPr>
      <w:r>
        <w:rPr>
          <w:rFonts w:ascii="Times New Roman" w:hAnsi="Times New Roman" w:eastAsia="Batang"/>
          <w:sz w:val="22"/>
        </w:rPr>
        <w:t xml:space="preserve">project is wheel-only, installed from a built artifact (a Unity Catalog Volume, or by handing the </w:t>
      </w:r>
      <w:r>
        <w:rPr>
          <w:rFonts w:ascii="Consolas" w:hAnsi="Consolas" w:eastAsia="Consolas"/>
          <w:sz w:val="18"/>
        </w:rPr>
        <w:t>.whl</w:t>
      </w:r>
      <w:r>
        <w:rPr>
          <w:rFonts w:ascii="Times New Roman" w:hAnsi="Times New Roman" w:eastAsia="Batang"/>
          <w:sz w:val="22"/>
        </w:rPr>
        <w:t xml:space="preserve"> to whoever needs it) rather than </w:t>
      </w:r>
      <w:r>
        <w:rPr>
          <w:rFonts w:ascii="Consolas" w:hAnsi="Consolas" w:eastAsia="Consolas"/>
          <w:sz w:val="18"/>
        </w:rPr>
        <w:t>pip install witchhat</w:t>
      </w:r>
      <w:r>
        <w:rPr>
          <w:rFonts w:ascii="Times New Roman" w:hAnsi="Times New Roman" w:eastAsia="Batang"/>
          <w:sz w:val="22"/>
        </w:rPr>
        <w:t xml:space="preserve"> by name. Section 2 above still describes what publishing would look like if that changes later, but nothing here is waiting on it.</w:t>
      </w:r>
    </w:p>
    <w:p>
      <w:pPr>
        <w:pStyle w:val="ListBullet"/>
        <w:spacing w:line="384" w:lineRule="auto" w:after="120"/>
      </w:pPr>
      <w:r>
        <w:rPr>
          <w:rFonts w:ascii="Times New Roman" w:hAnsi="Times New Roman" w:eastAsia="Batang"/>
          <w:b/>
          <w:sz w:val="22"/>
        </w:rPr>
        <w:t>Verifying Unity Catalog Volume installation against a live workspace</w:t>
      </w:r>
    </w:p>
    <w:p>
      <w:pPr>
        <w:spacing w:line="384" w:lineRule="auto" w:after="120"/>
        <w:jc w:val="both"/>
      </w:pPr>
      <w:r>
        <w:rPr>
          <w:rFonts w:ascii="Times New Roman" w:hAnsi="Times New Roman" w:eastAsia="Batang"/>
          <w:sz w:val="22"/>
        </w:rPr>
        <w:t>(Chapter III, Section 1). Not pursued as a live check: Section 1's procedure is the documented, standard Databricks pattern for installing a wheel from a Volume path (</w:t>
      </w:r>
      <w:r>
        <w:rPr>
          <w:rFonts w:ascii="Consolas" w:hAnsi="Consolas" w:eastAsia="Consolas"/>
          <w:sz w:val="18"/>
        </w:rPr>
        <w:t>%pip install /Volumes/...</w:t>
      </w:r>
      <w:r>
        <w:rPr>
          <w:rFonts w:ascii="Times New Roman" w:hAnsi="Times New Roman" w:eastAsia="Batang"/>
          <w:sz w:val="22"/>
        </w:rPr>
        <w:t xml:space="preserve"> or the cluster-library UI), and that documentation is considered sufficient on its own rather than something this repository needs to prove against a real cluster.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what remained unverified was only the Volumes </w:t>
      </w:r>
      <w:r>
        <w:rPr>
          <w:rFonts w:ascii="Times New Roman" w:hAnsi="Times New Roman" w:eastAsia="Batang"/>
          <w:i/>
          <w:sz w:val="22"/>
        </w:rPr>
        <w:t>filesystem</w:t>
      </w:r>
      <w:r>
        <w:rPr>
          <w:rFonts w:ascii="Times New Roman" w:hAnsi="Times New Roman" w:eastAsia="Batang"/>
          <w:sz w:val="22"/>
        </w:rPr>
        <w:t xml:space="preserve"> path specifically, which is standard Databricks behaviour rather than anything witchhat-specific.</w:t>
      </w:r>
    </w:p>
    <w:p>
      <w:pPr>
        <w:spacing w:line="384" w:lineRule="auto" w:after="120"/>
        <w:jc w:val="both"/>
      </w:pPr>
      <w:r>
        <w:rPr>
          <w:rFonts w:ascii="Times New Roman" w:hAnsi="Times New Roman" w:eastAsia="Batang"/>
          <w:sz w:val="22"/>
        </w:rPr>
        <w:t xml:space="preserve">Neither is tracked as an open item in </w:t>
      </w:r>
      <w:r>
        <w:rPr>
          <w:rFonts w:ascii="Consolas" w:hAnsi="Consolas" w:eastAsia="Consolas"/>
          <w:sz w:val="18"/>
        </w:rPr>
        <w:t>README.md</w:t>
      </w:r>
      <w:r>
        <w:rPr>
          <w:rFonts w:ascii="Times New Roman" w:hAnsi="Times New Roman" w:eastAsia="Batang"/>
          <w:sz w:val="22"/>
        </w:rPr>
        <w:t xml:space="preserve"> any longer.</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