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1.5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 xml:space="preserve">4. Testing </w:t>
      </w:r>
      <w:r>
        <w:rPr>
          <w:rFonts w:ascii="Consolas" w:hAnsi="Consolas" w:eastAsia="Consolas"/>
          <w:sz w:val="18"/>
        </w:rPr>
        <w:t>witchhat.spark</w:t>
      </w:r>
      <w:r>
        <w:rPr>
          <w:rFonts w:ascii="Times New Roman" w:hAnsi="Times New Roman" w:eastAsia="Batang"/>
          <w:sz w:val="22"/>
        </w:rPr>
        <w:t xml:space="preserve"> locally</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5. JSON normalization and regex cleanup cost more per row than hashing</w:t>
      </w:r>
    </w:p>
    <w:p>
      <w:pPr>
        <w:pStyle w:val="ListBullet"/>
        <w:spacing w:line="384" w:lineRule="auto" w:after="120"/>
      </w:pPr>
      <w:r>
        <w:rPr>
          <w:rFonts w:ascii="Times New Roman" w:hAnsi="Times New Roman" w:eastAsia="Batang"/>
          <w:sz w:val="22"/>
        </w:rPr>
        <w:t xml:space="preserve">6. Deduplication's extra cost is one </w:t>
      </w:r>
      <w:r>
        <w:rPr>
          <w:rFonts w:ascii="Consolas" w:hAnsi="Consolas" w:eastAsia="Consolas"/>
          <w:sz w:val="18"/>
        </w:rPr>
        <w:t>HashSet&lt;u64&gt;</w:t>
      </w:r>
    </w:p>
    <w:p>
      <w:pPr>
        <w:pStyle w:val="ListBullet"/>
        <w:spacing w:line="384" w:lineRule="auto" w:after="120"/>
      </w:pPr>
      <w:r>
        <w:rPr>
          <w:rFonts w:ascii="Times New Roman" w:hAnsi="Times New Roman" w:eastAsia="Batang"/>
          <w:sz w:val="22"/>
        </w:rPr>
        <w:t>7. Join builds one index over the larger of its two inputs</w:t>
      </w:r>
    </w:p>
    <w:p>
      <w:pPr>
        <w:pStyle w:val="ListBullet"/>
        <w:spacing w:line="384" w:lineRule="auto" w:after="120"/>
      </w:pPr>
      <w:r>
        <w:rPr>
          <w:rFonts w:ascii="Times New Roman" w:hAnsi="Times New Roman" w:eastAsia="Batang"/>
          <w:sz w:val="22"/>
        </w:rPr>
        <w:t>8. Aggregate's extra cost is one row-index vector per group</w:t>
      </w:r>
    </w:p>
    <w:p>
      <w:pPr>
        <w:pStyle w:val="ListBullet"/>
        <w:spacing w:line="384" w:lineRule="auto" w:after="120"/>
      </w:pPr>
      <w:r>
        <w:rPr>
          <w:rFonts w:ascii="Times New Roman" w:hAnsi="Times New Roman" w:eastAsia="Batang"/>
          <w:sz w:val="22"/>
        </w:rPr>
        <w:t xml:space="preserve">9. </w:t>
      </w:r>
      <w:r>
        <w:rPr>
          <w:rFonts w:ascii="Consolas" w:hAnsi="Consolas" w:eastAsia="Consolas"/>
          <w:sz w:val="18"/>
        </w:rPr>
        <w:t>witchhat.spark</w:t>
      </w:r>
      <w:r>
        <w:rPr>
          <w:rFonts w:ascii="Times New Roman" w:hAnsi="Times New Roman" w:eastAsia="Batang"/>
          <w:sz w:val="22"/>
        </w:rPr>
        <w:t>'s partition-coordinating functions buffer a whole partition</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1. Deferred because the feature does not exist yet</w:t>
      </w:r>
    </w:p>
    <w:p>
      <w:pPr>
        <w:pStyle w:val="ListBullet"/>
        <w:spacing w:line="384" w:lineRule="auto" w:after="120"/>
      </w:pPr>
      <w:r>
        <w:rPr>
          <w:rFonts w:ascii="Times New Roman" w:hAnsi="Times New Roman" w:eastAsia="Batang"/>
          <w:sz w:val="22"/>
        </w:rPr>
        <w:t>2. Decided out of scope, documented rather than pursued</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xml:space="preserve"> for the host's own architecture.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br/>
        <w:t>maturin build --release --target aarch64-unknown-linux-gnu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CI builds and verifies both architectures on native runners of each (</w:t>
      </w:r>
      <w:r>
        <w:rPr>
          <w:rFonts w:ascii="Consolas" w:hAnsi="Consolas" w:eastAsia="Consolas"/>
          <w:sz w:val="18"/>
        </w:rPr>
        <w:t>ubuntu-latest</w:t>
      </w:r>
      <w:r>
        <w:rPr>
          <w:rFonts w:ascii="Times New Roman" w:hAnsi="Times New Roman" w:eastAsia="Batang"/>
          <w:sz w:val="22"/>
        </w:rPr>
        <w:t xml:space="preserve"> for </w:t>
      </w:r>
      <w:r>
        <w:rPr>
          <w:rFonts w:ascii="Consolas" w:hAnsi="Consolas" w:eastAsia="Consolas"/>
          <w:sz w:val="18"/>
        </w:rPr>
        <w:t>x86_64</w:t>
      </w:r>
      <w:r>
        <w:rPr>
          <w:rFonts w:ascii="Times New Roman" w:hAnsi="Times New Roman" w:eastAsia="Batang"/>
          <w:sz w:val="22"/>
        </w:rPr>
        <w:t xml:space="preserve">, </w:t>
      </w:r>
      <w:r>
        <w:rPr>
          <w:rFonts w:ascii="Consolas" w:hAnsi="Consolas" w:eastAsia="Consolas"/>
          <w:sz w:val="18"/>
        </w:rPr>
        <w:t>ubuntu-24.04-arm</w:t>
      </w:r>
      <w:r>
        <w:rPr>
          <w:rFonts w:ascii="Times New Roman" w:hAnsi="Times New Roman" w:eastAsia="Batang"/>
          <w:sz w:val="22"/>
        </w:rPr>
        <w:t xml:space="preserve"> for </w:t>
      </w:r>
      <w:r>
        <w:rPr>
          <w:rFonts w:ascii="Consolas" w:hAnsi="Consolas" w:eastAsia="Consolas"/>
          <w:sz w:val="18"/>
        </w:rPr>
        <w:t>aarch64</w:t>
      </w:r>
      <w:r>
        <w:rPr>
          <w:rFonts w:ascii="Times New Roman" w:hAnsi="Times New Roman" w:eastAsia="Batang"/>
          <w:sz w:val="22"/>
        </w:rPr>
        <w:t xml:space="preserve">, not cross-compiled and assumed to work); see </w:t>
      </w:r>
      <w:r>
        <w:rPr>
          <w:rFonts w:ascii="Consolas" w:hAnsi="Consolas" w:eastAsia="Consolas"/>
          <w:sz w:val="18"/>
        </w:rPr>
        <w:t>.github/workflows/ci.yml</w:t>
      </w:r>
      <w:r>
        <w:rPr>
          <w:rFonts w:ascii="Times New Roman" w:hAnsi="Times New Roman" w:eastAsia="Batang"/>
          <w:sz w:val="22"/>
        </w:rPr>
        <w:t xml:space="preserve">'s </w:t>
      </w:r>
      <w:r>
        <w:rPr>
          <w:rFonts w:ascii="Consolas" w:hAnsi="Consolas" w:eastAsia="Consolas"/>
          <w:sz w:val="18"/>
        </w:rPr>
        <w:t>wheel</w:t>
      </w:r>
      <w:r>
        <w:rPr>
          <w:rFonts w:ascii="Times New Roman" w:hAnsi="Times New Roman" w:eastAsia="Batang"/>
          <w:sz w:val="22"/>
        </w:rPr>
        <w:t xml:space="preserve"> job matrix for the exact invocation. The </w:t>
      </w:r>
      <w:r>
        <w:rPr>
          <w:rFonts w:ascii="Consolas" w:hAnsi="Consolas" w:eastAsia="Consolas"/>
          <w:sz w:val="18"/>
        </w:rPr>
        <w:t>aarch64</w:t>
      </w:r>
      <w:r>
        <w:rPr>
          <w:rFonts w:ascii="Times New Roman" w:hAnsi="Times New Roman" w:eastAsia="Batang"/>
          <w:sz w:val="22"/>
        </w:rPr>
        <w:t xml:space="preserve"> build is for Graviton (AWS ARM) Databricks clusters, which Databricks supports alongside </w:t>
      </w:r>
      <w:r>
        <w:rPr>
          <w:rFonts w:ascii="Consolas" w:hAnsi="Consolas" w:eastAsia="Consolas"/>
          <w:sz w:val="18"/>
        </w:rPr>
        <w:t>x86_64</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that is the difference between "loads on 3.10 and every later interpreter from one build" and "loads on 3.10 only". It must also carry the correct architecture tag (</w:t>
      </w:r>
      <w:r>
        <w:rPr>
          <w:rFonts w:ascii="Consolas" w:hAnsi="Consolas" w:eastAsia="Consolas"/>
          <w:sz w:val="18"/>
        </w:rPr>
        <w:t>x86_64</w:t>
      </w:r>
      <w:r>
        <w:rPr>
          <w:rFonts w:ascii="Times New Roman" w:hAnsi="Times New Roman" w:eastAsia="Batang"/>
          <w:sz w:val="22"/>
        </w:rPr>
        <w:t>/</w:t>
      </w:r>
      <w:r>
        <w:rPr>
          <w:rFonts w:ascii="Consolas" w:hAnsi="Consolas" w:eastAsia="Consolas"/>
          <w:sz w:val="18"/>
        </w:rPr>
        <w:t>aarch64</w:t>
      </w:r>
      <w:r>
        <w:rPr>
          <w:rFonts w:ascii="Times New Roman" w:hAnsi="Times New Roman" w:eastAsia="Batang"/>
          <w:sz w:val="22"/>
        </w:rPr>
        <w:t xml:space="preserve">) for the matrix entry that built it. CI's </w:t>
      </w:r>
      <w:r>
        <w:rPr>
          <w:rFonts w:ascii="Consolas" w:hAnsi="Consolas" w:eastAsia="Consolas"/>
          <w:sz w:val="18"/>
        </w:rPr>
        <w:t>wheel</w:t>
      </w:r>
      <w:r>
        <w:rPr>
          <w:rFonts w:ascii="Times New Roman" w:hAnsi="Times New Roman" w:eastAsia="Batang"/>
          <w:sz w:val="22"/>
        </w:rPr>
        <w:t xml:space="preserve"> job asserts both and then imports the wheel and exercises every exported function (</w:t>
      </w:r>
      <w:r>
        <w:rPr>
          <w:rFonts w:ascii="Consolas" w:hAnsi="Consolas" w:eastAsia="Consolas"/>
          <w:sz w:val="18"/>
        </w:rPr>
        <w:t>tools/smoke.py</w:t>
      </w:r>
      <w:r>
        <w:rPr>
          <w:rFonts w:ascii="Times New Roman" w:hAnsi="Times New Roman" w:eastAsia="Batang"/>
          <w:sz w:val="22"/>
        </w:rPr>
        <w:t>) on the native runner that built it, before publishing it as an artifact.</w:t>
      </w:r>
    </w:p>
    <w:p>
      <w:pPr>
        <w:pStyle w:val="Heading2"/>
      </w:pPr>
      <w:r>
        <w:rPr>
          <w:rFonts w:ascii="Times New Roman" w:hAnsi="Times New Roman" w:eastAsia="Batang"/>
          <w:b/>
          <w:color w:val="000000"/>
          <w:sz w:val="24"/>
        </w:rPr>
        <w:t xml:space="preserve">4. Testing </w:t>
      </w:r>
      <w:r>
        <w:rPr>
          <w:rFonts w:ascii="Consolas" w:hAnsi="Consolas" w:eastAsia="Consolas"/>
          <w:b/>
          <w:color w:val="000000"/>
          <w:sz w:val="24"/>
        </w:rPr>
        <w:t>witchhat.spark</w:t>
      </w:r>
      <w:r>
        <w:rPr>
          <w:rFonts w:ascii="Times New Roman" w:hAnsi="Times New Roman" w:eastAsia="Batang"/>
          <w:b/>
          <w:color w:val="000000"/>
          <w:sz w:val="24"/>
        </w:rPr>
        <w:t xml:space="preserve"> locally</w:t>
      </w:r>
    </w:p>
    <w:p>
      <w:pPr>
        <w:spacing w:line="384" w:lineRule="auto" w:after="120"/>
        <w:jc w:val="both"/>
      </w:pPr>
      <w:r>
        <w:rPr>
          <w:rFonts w:ascii="Consolas" w:hAnsi="Consolas" w:eastAsia="Consolas"/>
          <w:sz w:val="18"/>
        </w:rPr>
        <w:t>tools/spark_smoke.py</w:t>
      </w:r>
      <w:r>
        <w:rPr>
          <w:rFonts w:ascii="Times New Roman" w:hAnsi="Times New Roman" w:eastAsia="Batang"/>
          <w:sz w:val="22"/>
        </w:rPr>
        <w:t xml:space="preserve"> round-trips every </w:t>
      </w:r>
      <w:r>
        <w:rPr>
          <w:rFonts w:ascii="Consolas" w:hAnsi="Consolas" w:eastAsia="Consolas"/>
          <w:sz w:val="18"/>
        </w:rPr>
        <w:t>witchhat.spark</w:t>
      </w:r>
      <w:r>
        <w:rPr>
          <w:rFonts w:ascii="Times New Roman" w:hAnsi="Times New Roman" w:eastAsia="Batang"/>
          <w:sz w:val="22"/>
        </w:rPr>
        <w:t xml:space="preserve"> function against a real, local </w:t>
      </w:r>
      <w:r>
        <w:rPr>
          <w:rFonts w:ascii="Consolas" w:hAnsi="Consolas" w:eastAsia="Consolas"/>
          <w:sz w:val="18"/>
        </w:rPr>
        <w:t>pyspark</w:t>
      </w:r>
      <w:r>
        <w:rPr>
          <w:rFonts w:ascii="Times New Roman" w:hAnsi="Times New Roman" w:eastAsia="Batang"/>
          <w:sz w:val="22"/>
        </w:rPr>
        <w:t xml:space="preserve"> session (not part of CI: pyspark is a large, optional dependency, matching why </w:t>
      </w:r>
      <w:r>
        <w:rPr>
          <w:rFonts w:ascii="Consolas" w:hAnsi="Consolas" w:eastAsia="Consolas"/>
          <w:sz w:val="18"/>
        </w:rPr>
        <w:t>witchhat.spark</w:t>
      </w:r>
      <w:r>
        <w:rPr>
          <w:rFonts w:ascii="Times New Roman" w:hAnsi="Times New Roman" w:eastAsia="Batang"/>
          <w:sz w:val="22"/>
        </w:rPr>
        <w:t xml:space="preserve"> lazily imports it rather than requiring it). On a JDK 17+ machine, local Spark's bundled Arrow Java library can fail with </w:t>
      </w:r>
      <w:r>
        <w:rPr>
          <w:rFonts w:ascii="Consolas" w:hAnsi="Consolas" w:eastAsia="Consolas"/>
          <w:sz w:val="18"/>
        </w:rPr>
        <w:t>UnsupportedOperationException: sun.misc.Unsafe ... not available</w:t>
      </w:r>
      <w:r>
        <w:rPr>
          <w:rFonts w:ascii="Times New Roman" w:hAnsi="Times New Roman" w:eastAsia="Batang"/>
          <w:sz w:val="22"/>
        </w:rPr>
        <w:t xml:space="preserve"> on </w:t>
      </w:r>
      <w:r>
        <w:rPr>
          <w:rFonts w:ascii="Times New Roman" w:hAnsi="Times New Roman" w:eastAsia="Batang"/>
          <w:i/>
          <w:sz w:val="22"/>
        </w:rPr>
        <w:t>any</w:t>
      </w:r>
      <w:r>
        <w:rPr>
          <w:rFonts w:ascii="Times New Roman" w:hAnsi="Times New Roman" w:eastAsia="Batang"/>
          <w:sz w:val="22"/>
        </w:rPr>
        <w:t xml:space="preserve"> Arrow-based Python UDF, before witchhat ever runs; this is a known pyspark/JDK compatibility gap, not a witchhat bug, does not affect Databricks (which manages its own JDK and Arrow versions), and </w:t>
      </w:r>
      <w:r>
        <w:rPr>
          <w:rFonts w:ascii="Consolas" w:hAnsi="Consolas" w:eastAsia="Consolas"/>
          <w:sz w:val="18"/>
        </w:rPr>
        <w:t>tools/spark_smoke.py</w:t>
      </w:r>
      <w:r>
        <w:rPr>
          <w:rFonts w:ascii="Times New Roman" w:hAnsi="Times New Roman" w:eastAsia="Batang"/>
          <w:sz w:val="22"/>
        </w:rPr>
        <w:t xml:space="preserve"> detects and explains it rather than failing with a bare Java stack trace. See the script's own module docstring for the JVM flags that resolve it on an affected machine.</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intended, primary path: install a built wheel from where it was uploaded</w:t>
            </w:r>
          </w:p>
        </w:tc>
      </w:tr>
      <w:tr>
        <w:tc>
          <w:tcPr>
            <w:tcW w:type="dxa" w:w="4702"/>
          </w:tcPr>
          <w:p>
            <w:r>
              <w:rPr>
                <w:rFonts w:ascii="Times New Roman" w:hAnsi="Times New Roman" w:eastAsia="Batang"/>
                <w:sz w:val="22"/>
              </w:rPr>
              <w:t>A package repository</w:t>
            </w:r>
          </w:p>
        </w:tc>
        <w:tc>
          <w:tcPr>
            <w:tcW w:type="dxa" w:w="4702"/>
          </w:tcPr>
          <w:p>
            <w:r>
              <w:rPr>
                <w:rFonts w:ascii="Times New Roman" w:hAnsi="Times New Roman" w:eastAsia="Batang"/>
                <w:sz w:val="22"/>
              </w:rPr>
              <w:t>Not pursued for this project; see Section 2</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The primary distribution path. 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br/>
        <w:t># or, on a Graviton (ARM) cluster:</w:t>
        <w:br/>
        <w:t>%pip install /Volumes/&lt;catalog&gt;/&lt;schema&gt;/&lt;volume&gt;/witchhat-0.1.0-cp310-abi3-manylinux_2_28_aarch64.whl</w:t>
      </w:r>
    </w:p>
    <w:p>
      <w:pPr>
        <w:spacing w:line="384" w:lineRule="auto" w:after="120"/>
        <w:jc w:val="both"/>
      </w:pPr>
      <w:r>
        <w:rPr>
          <w:rFonts w:ascii="Times New Roman" w:hAnsi="Times New Roman" w:eastAsia="Batang"/>
          <w:sz w:val="22"/>
        </w:rPr>
        <w:t xml:space="preserve">This is the standard Databricks pattern for installing a wheel from a Volume path, not anything witchhat-specific, and is documented here as the complete, intended procedure.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cleanly, carries the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the </w:t>
      </w:r>
      <w:r>
        <w:rPr>
          <w:rFonts w:ascii="Consolas" w:hAnsi="Consolas" w:eastAsia="Consolas"/>
          <w:sz w:val="18"/>
        </w:rPr>
        <w:t>/Volumes/...</w:t>
      </w:r>
      <w:r>
        <w:rPr>
          <w:rFonts w:ascii="Times New Roman" w:hAnsi="Times New Roman" w:eastAsia="Batang"/>
          <w:sz w:val="22"/>
        </w:rPr>
        <w:t xml:space="preserve"> filesystem mechanism above it is Databricks' own, well-established behaviour, so this repository does not additionally verify it against a live workspace (decided 2026-09-16, see Chapter VI, Section 2).</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Deliberately not pursued: </w:t>
      </w:r>
      <w:r>
        <w:rPr>
          <w:rFonts w:ascii="Consolas" w:hAnsi="Consolas" w:eastAsia="Consolas"/>
          <w:sz w:val="18"/>
        </w:rPr>
        <w:t>%pip install witchhat</w:t>
      </w:r>
      <w:r>
        <w:rPr>
          <w:rFonts w:ascii="Times New Roman" w:hAnsi="Times New Roman" w:eastAsia="Batang"/>
          <w:sz w:val="22"/>
        </w:rPr>
        <w:t xml:space="preserve"> by name would need publishing to an index Databricks can reach (public PyPI, or an internal one), which needs an account and upload credential this repository's automation does not hold, and is a one-way action (a bad upload cannot be un-published, only yanked). The project stays wheel-only, distributed via Section 1 instead. See Chapter VI, Section 2 for the decision.</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 on both </w:t>
      </w:r>
      <w:r>
        <w:rPr>
          <w:rFonts w:ascii="Consolas" w:hAnsi="Consolas" w:eastAsia="Consolas"/>
          <w:sz w:val="18"/>
        </w:rPr>
        <w:t>x86_64</w:t>
      </w:r>
      <w:r>
        <w:rPr>
          <w:rFonts w:ascii="Times New Roman" w:hAnsi="Times New Roman" w:eastAsia="Batang"/>
          <w:sz w:val="22"/>
        </w:rPr>
        <w:t xml:space="preserve"> and </w:t>
      </w:r>
      <w:r>
        <w:rPr>
          <w:rFonts w:ascii="Consolas" w:hAnsi="Consolas" w:eastAsia="Consolas"/>
          <w:sz w:val="18"/>
        </w:rPr>
        <w:t>aarch64</w:t>
      </w:r>
      <w:r>
        <w:rPr>
          <w:rFonts w:ascii="Times New Roman" w:hAnsi="Times New Roman" w:eastAsia="Batang"/>
          <w:sz w:val="22"/>
        </w:rPr>
        <w:t xml:space="preserve"> (Graviton) clusters — install the wheel matching the cluster's architecture; the two are not interchangeable.</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A future kernel expensive enough to justify releasing the GIL (</w:t>
      </w:r>
      <w:r>
        <w:rPr>
          <w:rFonts w:ascii="Consolas" w:hAnsi="Consolas" w:eastAsia="Consolas"/>
          <w:sz w:val="18"/>
        </w:rPr>
        <w:t>architecture.md</w:t>
      </w:r>
      <w:r>
        <w:rPr>
          <w:rFonts w:ascii="Times New Roman" w:hAnsi="Times New Roman" w:eastAsia="Batang"/>
          <w:sz w:val="22"/>
        </w:rPr>
        <w:t xml:space="preserve"> Chapter XII) would also be a candidate for internal parallelism; neither exists yet.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transformation kernel, so it is cheap enough to run on every batch as a pre-flight check rather than sampled or skipped for performance reasons.</w:t>
      </w:r>
    </w:p>
    <w:p>
      <w:pPr>
        <w:pStyle w:val="Heading2"/>
      </w:pPr>
      <w:r>
        <w:rPr>
          <w:rFonts w:ascii="Times New Roman" w:hAnsi="Times New Roman" w:eastAsia="Batang"/>
          <w:b/>
          <w:color w:val="000000"/>
          <w:sz w:val="24"/>
        </w:rPr>
        <w:t>5. JSON normalization and regex cleanup cost more per row than hashing</w:t>
      </w:r>
    </w:p>
    <w:p>
      <w:pPr>
        <w:spacing w:line="384" w:lineRule="auto" w:after="120"/>
        <w:jc w:val="both"/>
      </w:pPr>
      <w:r>
        <w:rPr>
          <w:rFonts w:ascii="Times New Roman" w:hAnsi="Times New Roman" w:eastAsia="Batang"/>
          <w:sz w:val="22"/>
        </w:rPr>
        <w:t>Both parse or scan every byte of their input (</w:t>
      </w:r>
      <w:r>
        <w:rPr>
          <w:rFonts w:ascii="Consolas" w:hAnsi="Consolas" w:eastAsia="Consolas"/>
          <w:sz w:val="18"/>
        </w:rPr>
        <w:t>serde_json</w:t>
      </w:r>
      <w:r>
        <w:rPr>
          <w:rFonts w:ascii="Times New Roman" w:hAnsi="Times New Roman" w:eastAsia="Batang"/>
          <w:sz w:val="22"/>
        </w:rPr>
        <w:t xml:space="preserve"> parsing one JSON object, </w:t>
      </w:r>
      <w:r>
        <w:rPr>
          <w:rFonts w:ascii="Consolas" w:hAnsi="Consolas" w:eastAsia="Consolas"/>
          <w:sz w:val="18"/>
        </w:rPr>
        <w:t>regex</w:t>
      </w:r>
      <w:r>
        <w:rPr>
          <w:rFonts w:ascii="Times New Roman" w:hAnsi="Times New Roman" w:eastAsia="Batang"/>
          <w:sz w:val="22"/>
        </w:rPr>
        <w:t xml:space="preserve"> scanning for each rule's pattern) rather than hashing fixed-width or length-prefixed values, so they are the most CPU-intensive kernels so far per input byte. Still a single pass with no hidden buffering; still O(1) additional memory beyond the output batch. If a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pipeline applies several rules, each rule is its own full pass over every value (</w:t>
      </w:r>
      <w:r>
        <w:rPr>
          <w:rFonts w:ascii="Consolas" w:hAnsi="Consolas" w:eastAsia="Consolas"/>
          <w:sz w:val="18"/>
        </w:rPr>
        <w:t>architecture.md</w:t>
      </w:r>
      <w:r>
        <w:rPr>
          <w:rFonts w:ascii="Times New Roman" w:hAnsi="Times New Roman" w:eastAsia="Batang"/>
          <w:sz w:val="22"/>
        </w:rPr>
        <w:t xml:space="preserve"> Chapter VI, Section 1): fold rules that can be expressed as one pattern into one rule where practical, rather than chaining many small ones, if this becomes a measured bottleneck.</w:t>
      </w:r>
    </w:p>
    <w:p>
      <w:pPr>
        <w:pStyle w:val="Heading2"/>
      </w:pPr>
      <w:r>
        <w:rPr>
          <w:rFonts w:ascii="Times New Roman" w:hAnsi="Times New Roman" w:eastAsia="Batang"/>
          <w:b/>
          <w:color w:val="000000"/>
          <w:sz w:val="24"/>
        </w:rPr>
        <w:t xml:space="preserve">6. Deduplication's extra cost is one </w:t>
      </w:r>
      <w:r>
        <w:rPr>
          <w:rFonts w:ascii="Consolas" w:hAnsi="Consolas" w:eastAsia="Consolas"/>
          <w:b/>
          <w:color w:val="000000"/>
          <w:sz w:val="24"/>
        </w:rPr>
        <w:t>HashSet&lt;u64&gt;</w:t>
      </w:r>
    </w:p>
    <w:p>
      <w:pPr>
        <w:spacing w:line="384" w:lineRule="auto" w:after="120"/>
        <w:jc w:val="both"/>
      </w:pPr>
      <w:r>
        <w:rPr>
          <w:rFonts w:ascii="Consolas" w:hAnsi="Consolas" w:eastAsia="Consolas"/>
          <w:sz w:val="18"/>
        </w:rPr>
        <w:t>drop_duplicates</w:t>
      </w:r>
      <w:r>
        <w:rPr>
          <w:rFonts w:ascii="Times New Roman" w:hAnsi="Times New Roman" w:eastAsia="Batang"/>
          <w:sz w:val="22"/>
        </w:rPr>
        <w:t xml:space="preserve"> computes the same row hash </w:t>
      </w:r>
      <w:r>
        <w:rPr>
          <w:rFonts w:ascii="Consolas" w:hAnsi="Consolas" w:eastAsia="Consolas"/>
          <w:sz w:val="18"/>
        </w:rPr>
        <w:t>hash_rows</w:t>
      </w:r>
      <w:r>
        <w:rPr>
          <w:rFonts w:ascii="Times New Roman" w:hAnsi="Times New Roman" w:eastAsia="Batang"/>
          <w:sz w:val="22"/>
        </w:rPr>
        <w:t xml:space="preserve"> would, plus one </w:t>
      </w:r>
      <w:r>
        <w:rPr>
          <w:rFonts w:ascii="Consolas" w:hAnsi="Consolas" w:eastAsia="Consolas"/>
          <w:sz w:val="18"/>
        </w:rPr>
        <w:t>HashSet&lt;u64&gt;</w:t>
      </w:r>
      <w:r>
        <w:rPr>
          <w:rFonts w:ascii="Times New Roman" w:hAnsi="Times New Roman" w:eastAsia="Batang"/>
          <w:sz w:val="22"/>
        </w:rPr>
        <w:t xml:space="preserve"> sized to at most </w:t>
      </w:r>
      <w:r>
        <w:rPr>
          <w:rFonts w:ascii="Consolas" w:hAnsi="Consolas" w:eastAsia="Consolas"/>
          <w:sz w:val="18"/>
        </w:rPr>
        <w:t>batch.num_rows()</w:t>
      </w:r>
      <w:r>
        <w:rPr>
          <w:rFonts w:ascii="Times New Roman" w:hAnsi="Times New Roman" w:eastAsia="Batang"/>
          <w:sz w:val="22"/>
        </w:rPr>
        <w:t xml:space="preserve"> entries to track which hashes have already been seen. No second pass over the data beyond the </w:t>
      </w:r>
      <w:r>
        <w:rPr>
          <w:rFonts w:ascii="Consolas" w:hAnsi="Consolas" w:eastAsia="Consolas"/>
          <w:sz w:val="18"/>
        </w:rPr>
        <w:t>filter_record_batch</w:t>
      </w:r>
      <w:r>
        <w:rPr>
          <w:rFonts w:ascii="Times New Roman" w:hAnsi="Times New Roman" w:eastAsia="Batang"/>
          <w:sz w:val="22"/>
        </w:rPr>
        <w:t xml:space="preserve"> call that builds the output.</w:t>
      </w:r>
    </w:p>
    <w:p>
      <w:pPr>
        <w:pStyle w:val="Heading2"/>
      </w:pPr>
      <w:r>
        <w:rPr>
          <w:rFonts w:ascii="Times New Roman" w:hAnsi="Times New Roman" w:eastAsia="Batang"/>
          <w:b/>
          <w:color w:val="000000"/>
          <w:sz w:val="24"/>
        </w:rPr>
        <w:t>7. Join builds one index over the larger of its two inputs</w:t>
      </w:r>
    </w:p>
    <w:p>
      <w:pPr>
        <w:spacing w:line="384" w:lineRule="auto" w:after="120"/>
        <w:jc w:val="both"/>
      </w:pPr>
      <w:r>
        <w:rPr>
          <w:rFonts w:ascii="Consolas" w:hAnsi="Consolas" w:eastAsia="Consolas"/>
          <w:sz w:val="18"/>
        </w:rPr>
        <w:t>join</w:t>
      </w:r>
      <w:r>
        <w:rPr>
          <w:rFonts w:ascii="Times New Roman" w:hAnsi="Times New Roman" w:eastAsia="Batang"/>
          <w:sz w:val="22"/>
        </w:rPr>
        <w:t xml:space="preserve"> builds one hash index (keyed by </w:t>
      </w:r>
      <w:r>
        <w:rPr>
          <w:rFonts w:ascii="Consolas" w:hAnsi="Consolas" w:eastAsia="Consolas"/>
          <w:sz w:val="18"/>
        </w:rPr>
        <w:t>arrow_row</w:t>
      </w:r>
      <w:r>
        <w:rPr>
          <w:rFonts w:ascii="Times New Roman" w:hAnsi="Times New Roman" w:eastAsia="Batang"/>
          <w:sz w:val="22"/>
        </w:rPr>
        <w:t xml:space="preserve">'s byte-comparable row format) over </w:t>
      </w:r>
      <w:r>
        <w:rPr>
          <w:rFonts w:ascii="Consolas" w:hAnsi="Consolas" w:eastAsia="Consolas"/>
          <w:sz w:val="18"/>
        </w:rPr>
        <w:t>right</w:t>
      </w:r>
      <w:r>
        <w:rPr>
          <w:rFonts w:ascii="Times New Roman" w:hAnsi="Times New Roman" w:eastAsia="Batang"/>
          <w:sz w:val="22"/>
        </w:rPr>
        <w:t xml:space="preserve">'s key rows, </w:t>
      </w:r>
      <w:r>
        <w:rPr>
          <w:rFonts w:ascii="Consolas" w:hAnsi="Consolas" w:eastAsia="Consolas"/>
          <w:sz w:val="18"/>
        </w:rPr>
        <w:t>O(right.num_rows())</w:t>
      </w:r>
      <w:r>
        <w:rPr>
          <w:rFonts w:ascii="Times New Roman" w:hAnsi="Times New Roman" w:eastAsia="Batang"/>
          <w:sz w:val="22"/>
        </w:rPr>
        <w:t xml:space="preserve"> extra memory, then probes it once per </w:t>
      </w:r>
      <w:r>
        <w:rPr>
          <w:rFonts w:ascii="Consolas" w:hAnsi="Consolas" w:eastAsia="Consolas"/>
          <w:sz w:val="18"/>
        </w:rPr>
        <w:t>left</w:t>
      </w:r>
      <w:r>
        <w:rPr>
          <w:rFonts w:ascii="Times New Roman" w:hAnsi="Times New Roman" w:eastAsia="Batang"/>
          <w:sz w:val="22"/>
        </w:rPr>
        <w:t xml:space="preserve"> row. Pass the larger side as </w:t>
      </w:r>
      <w:r>
        <w:rPr>
          <w:rFonts w:ascii="Consolas" w:hAnsi="Consolas" w:eastAsia="Consolas"/>
          <w:sz w:val="18"/>
        </w:rPr>
        <w:t>right</w:t>
      </w:r>
      <w:r>
        <w:rPr>
          <w:rFonts w:ascii="Times New Roman" w:hAnsi="Times New Roman" w:eastAsia="Batang"/>
          <w:sz w:val="22"/>
        </w:rPr>
        <w:t xml:space="preserve"> if the two are very different sizes; the current implementation does not choose automatically.</w:t>
      </w:r>
    </w:p>
    <w:p>
      <w:pPr>
        <w:pStyle w:val="Heading2"/>
      </w:pPr>
      <w:r>
        <w:rPr>
          <w:rFonts w:ascii="Times New Roman" w:hAnsi="Times New Roman" w:eastAsia="Batang"/>
          <w:b/>
          <w:color w:val="000000"/>
          <w:sz w:val="24"/>
        </w:rPr>
        <w:t>8. Aggregate's extra cost is one row-index vector per group</w:t>
      </w:r>
    </w:p>
    <w:p>
      <w:pPr>
        <w:spacing w:line="384" w:lineRule="auto" w:after="120"/>
        <w:jc w:val="both"/>
      </w:pPr>
      <w:r>
        <w:rPr>
          <w:rFonts w:ascii="Consolas" w:hAnsi="Consolas" w:eastAsia="Consolas"/>
          <w:sz w:val="18"/>
        </w:rPr>
        <w:t>aggregate</w:t>
      </w:r>
      <w:r>
        <w:rPr>
          <w:rFonts w:ascii="Times New Roman" w:hAnsi="Times New Roman" w:eastAsia="Batang"/>
          <w:sz w:val="22"/>
        </w:rPr>
        <w:t xml:space="preserve"> builds the same </w:t>
      </w:r>
      <w:r>
        <w:rPr>
          <w:rFonts w:ascii="Consolas" w:hAnsi="Consolas" w:eastAsia="Consolas"/>
          <w:sz w:val="18"/>
        </w:rPr>
        <w:t>arrow_row</w:t>
      </w:r>
      <w:r>
        <w:rPr>
          <w:rFonts w:ascii="Times New Roman" w:hAnsi="Times New Roman" w:eastAsia="Batang"/>
          <w:sz w:val="22"/>
        </w:rPr>
        <w:t xml:space="preserve"> structures as </w:t>
      </w:r>
      <w:r>
        <w:rPr>
          <w:rFonts w:ascii="Consolas" w:hAnsi="Consolas" w:eastAsia="Consolas"/>
          <w:sz w:val="18"/>
        </w:rPr>
        <w:t>join</w:t>
      </w:r>
      <w:r>
        <w:rPr>
          <w:rFonts w:ascii="Times New Roman" w:hAnsi="Times New Roman" w:eastAsia="Batang"/>
          <w:sz w:val="22"/>
        </w:rPr>
        <w:t xml:space="preserve"> for </w:t>
      </w:r>
      <w:r>
        <w:rPr>
          <w:rFonts w:ascii="Consolas" w:hAnsi="Consolas" w:eastAsia="Consolas"/>
          <w:sz w:val="18"/>
        </w:rPr>
        <w:t>group_by</w:t>
      </w:r>
      <w:r>
        <w:rPr>
          <w:rFonts w:ascii="Times New Roman" w:hAnsi="Times New Roman" w:eastAsia="Batang"/>
          <w:sz w:val="22"/>
        </w:rPr>
        <w:t xml:space="preserve">, plus one </w:t>
      </w:r>
      <w:r>
        <w:rPr>
          <w:rFonts w:ascii="Consolas" w:hAnsi="Consolas" w:eastAsia="Consolas"/>
          <w:sz w:val="18"/>
        </w:rPr>
        <w:t>Vec&lt;u32&gt;</w:t>
      </w:r>
      <w:r>
        <w:rPr>
          <w:rFonts w:ascii="Times New Roman" w:hAnsi="Times New Roman" w:eastAsia="Batang"/>
          <w:sz w:val="22"/>
        </w:rPr>
        <w:t xml:space="preserve"> of row indices per distinct group (</w:t>
      </w:r>
      <w:r>
        <w:rPr>
          <w:rFonts w:ascii="Consolas" w:hAnsi="Consolas" w:eastAsia="Consolas"/>
          <w:sz w:val="18"/>
        </w:rPr>
        <w:t>O(batch.num_rows())</w:t>
      </w:r>
      <w:r>
        <w:rPr>
          <w:rFonts w:ascii="Times New Roman" w:hAnsi="Times New Roman" w:eastAsia="Batang"/>
          <w:sz w:val="22"/>
        </w:rPr>
        <w:t xml:space="preserve"> total across all groups) to know which rows belong to which output row.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then each make one additional pass over every group's row indices per aggregation requested, so an </w:t>
      </w:r>
      <w:r>
        <w:rPr>
          <w:rFonts w:ascii="Consolas" w:hAnsi="Consolas" w:eastAsia="Consolas"/>
          <w:sz w:val="18"/>
        </w:rPr>
        <w:t>aggregate</w:t>
      </w:r>
      <w:r>
        <w:rPr>
          <w:rFonts w:ascii="Times New Roman" w:hAnsi="Times New Roman" w:eastAsia="Batang"/>
          <w:sz w:val="22"/>
        </w:rPr>
        <w:t xml:space="preserve"> call with many aggregation columns costs proportionally more, not just proportionally to </w:t>
      </w:r>
      <w:r>
        <w:rPr>
          <w:rFonts w:ascii="Consolas" w:hAnsi="Consolas" w:eastAsia="Consolas"/>
          <w:sz w:val="18"/>
        </w:rPr>
        <w:t>batch.num_rows()</w:t>
      </w:r>
      <w:r>
        <w:rPr>
          <w:rFonts w:ascii="Times New Roman" w:hAnsi="Times New Roman" w:eastAsia="Batang"/>
          <w:sz w:val="22"/>
        </w:rPr>
        <w:t>.</w:t>
      </w:r>
    </w:p>
    <w:p>
      <w:pPr>
        <w:pStyle w:val="Heading2"/>
      </w:pPr>
      <w:r>
        <w:rPr>
          <w:rFonts w:ascii="Times New Roman" w:hAnsi="Times New Roman" w:eastAsia="Batang"/>
          <w:b/>
          <w:color w:val="000000"/>
          <w:sz w:val="24"/>
        </w:rPr>
        <w:t xml:space="preserve">9. </w:t>
      </w:r>
      <w:r>
        <w:rPr>
          <w:rFonts w:ascii="Consolas" w:hAnsi="Consolas" w:eastAsia="Consolas"/>
          <w:b/>
          <w:color w:val="000000"/>
          <w:sz w:val="24"/>
        </w:rPr>
        <w:t>witchhat.spark</w:t>
      </w:r>
      <w:r>
        <w:rPr>
          <w:rFonts w:ascii="Times New Roman" w:hAnsi="Times New Roman" w:eastAsia="Batang"/>
          <w:b/>
          <w:color w:val="000000"/>
          <w:sz w:val="24"/>
        </w:rPr>
        <w:t>'s partition-coordinating functions buffer a whole partition</w:t>
      </w:r>
    </w:p>
    <w:p>
      <w:pPr>
        <w:spacing w:line="384" w:lineRule="auto" w:after="120"/>
        <w:jc w:val="both"/>
      </w:pPr>
      <w:r>
        <w:rPr>
          <w:rFonts w:ascii="Consolas" w:hAnsi="Consolas" w:eastAsia="Consolas"/>
          <w:sz w:val="18"/>
        </w:rPr>
        <w:t>witchhat.spark.drop_duplicates</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Chapter XVI, Section 2) materialize every </w:t>
      </w:r>
      <w:r>
        <w:rPr>
          <w:rFonts w:ascii="Consolas" w:hAnsi="Consolas" w:eastAsia="Consolas"/>
          <w:sz w:val="18"/>
        </w:rPr>
        <w:t>RecordBatch</w:t>
      </w:r>
      <w:r>
        <w:rPr>
          <w:rFonts w:ascii="Times New Roman" w:hAnsi="Times New Roman" w:eastAsia="Batang"/>
          <w:sz w:val="22"/>
        </w:rPr>
        <w:t xml:space="preserve"> </w:t>
      </w:r>
      <w:r>
        <w:rPr>
          <w:rFonts w:ascii="Consolas" w:hAnsi="Consolas" w:eastAsia="Consolas"/>
          <w:sz w:val="18"/>
        </w:rPr>
        <w:t>mapInArrow</w:t>
      </w:r>
      <w:r>
        <w:rPr>
          <w:rFonts w:ascii="Times New Roman" w:hAnsi="Times New Roman" w:eastAsia="Batang"/>
          <w:sz w:val="22"/>
        </w:rPr>
        <w:t xml:space="preserve"> hands them for one partition into a single batch (</w:t>
      </w:r>
      <w:r>
        <w:rPr>
          <w:rFonts w:ascii="Consolas" w:hAnsi="Consolas" w:eastAsia="Consolas"/>
          <w:sz w:val="18"/>
        </w:rPr>
        <w:t>pyarrow.concat_batches</w:t>
      </w:r>
      <w:r>
        <w:rPr>
          <w:rFonts w:ascii="Times New Roman" w:hAnsi="Times New Roman" w:eastAsia="Batang"/>
          <w:sz w:val="22"/>
        </w:rPr>
        <w:t xml:space="preserve">) before calling the underlying kernel, so peak memory per task is one partition's worth of data, not one Arrow batch's worth. Size Spark's partition count accordingly (more, smaller partitions if memory is tight) rather than assuming </w:t>
      </w:r>
      <w:r>
        <w:rPr>
          <w:rFonts w:ascii="Consolas" w:hAnsi="Consolas" w:eastAsia="Consolas"/>
          <w:sz w:val="18"/>
        </w:rPr>
        <w:t>spark.sql.execution.arrow.maxRecordsPerBatch</w:t>
      </w:r>
      <w:r>
        <w:rPr>
          <w:rFonts w:ascii="Times New Roman" w:hAnsi="Times New Roman" w:eastAsia="Batang"/>
          <w:sz w:val="22"/>
        </w:rPr>
        <w:t xml:space="preserve"> alone bounds memory here, the way it would for a row-local </w:t>
      </w:r>
      <w:r>
        <w:rPr>
          <w:rFonts w:ascii="Consolas" w:hAnsi="Consolas" w:eastAsia="Consolas"/>
          <w:sz w:val="18"/>
        </w:rPr>
        <w:t>witchhat.spark</w:t>
      </w:r>
      <w:r>
        <w:rPr>
          <w:rFonts w:ascii="Times New Roman" w:hAnsi="Times New Roman" w:eastAsia="Batang"/>
          <w:sz w:val="22"/>
        </w:rPr>
        <w:t xml:space="preserve"> function. </w:t>
      </w:r>
      <w:r>
        <w:rPr>
          <w:rFonts w:ascii="Consolas" w:hAnsi="Consolas" w:eastAsia="Consolas"/>
          <w:sz w:val="18"/>
        </w:rPr>
        <w:t>repartition=True</w:t>
      </w:r>
      <w:r>
        <w:rPr>
          <w:rFonts w:ascii="Times New Roman" w:hAnsi="Times New Roman" w:eastAsia="Batang"/>
          <w:sz w:val="22"/>
        </w:rPr>
        <w:t xml:space="preserve"> (the default on both) adds a shuffle before this, the same cost </w:t>
      </w:r>
      <w:r>
        <w:rPr>
          <w:rFonts w:ascii="Consolas" w:hAnsi="Consolas" w:eastAsia="Consolas"/>
          <w:sz w:val="18"/>
        </w:rPr>
        <w:t>df.repartition(...)</w:t>
      </w:r>
      <w:r>
        <w:rPr>
          <w:rFonts w:ascii="Times New Roman" w:hAnsi="Times New Roman" w:eastAsia="Batang"/>
          <w:sz w:val="22"/>
        </w:rPr>
        <w:t xml:space="preserve"> always has.</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 are not in this table: a schema mismatch is a normal </w:t>
      </w:r>
      <w:r>
        <w:rPr>
          <w:rFonts w:ascii="Consolas" w:hAnsi="Consolas" w:eastAsia="Consolas"/>
          <w:sz w:val="18"/>
        </w:rPr>
        <w:t>SchemaDiff</w:t>
      </w:r>
      <w:r>
        <w:rPr>
          <w:rFonts w:ascii="Times New Roman" w:hAnsi="Times New Roman" w:eastAsia="Batang"/>
          <w:sz w:val="22"/>
        </w:rPr>
        <w:t xml:space="preserve"> return value and a malformed JSON row is a normal, counted null in </w:t>
      </w:r>
      <w:r>
        <w:rPr>
          <w:rFonts w:ascii="Consolas" w:hAnsi="Consolas" w:eastAsia="Consolas"/>
          <w:sz w:val="18"/>
        </w:rPr>
        <w:t>NormalizeStats</w:t>
      </w:r>
      <w:r>
        <w:rPr>
          <w:rFonts w:ascii="Times New Roman" w:hAnsi="Times New Roman" w:eastAsia="Batang"/>
          <w:sz w:val="22"/>
        </w:rPr>
        <w:t xml:space="preserve">, neither an exception. If a caller wants either condition to fail loudly, that is their own </w:t>
      </w:r>
      <w:r>
        <w:rPr>
          <w:rFonts w:ascii="Consolas" w:hAnsi="Consolas" w:eastAsia="Consolas"/>
          <w:sz w:val="18"/>
        </w:rPr>
        <w:t>if diff.is_breaking(): raise ...</w:t>
      </w:r>
      <w:r>
        <w:rPr>
          <w:rFonts w:ascii="Times New Roman" w:hAnsi="Times New Roman" w:eastAsia="Batang"/>
          <w:sz w:val="22"/>
        </w:rPr>
        <w:t xml:space="preserve"> or </w:t>
      </w:r>
      <w:r>
        <w:rPr>
          <w:rFonts w:ascii="Consolas" w:hAnsi="Consolas" w:eastAsia="Consolas"/>
          <w:sz w:val="18"/>
        </w:rPr>
        <w:t>if stats.rows_malformed: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Two kinds of "deferred" live here: features that do not exist yet, and steps that were raised, then deliberately decided against pursuing further, in favour of documenting the intended approach instead.</w:t>
      </w:r>
    </w:p>
    <w:p>
      <w:pPr>
        <w:pStyle w:val="Heading2"/>
      </w:pPr>
      <w:r>
        <w:rPr>
          <w:rFonts w:ascii="Times New Roman" w:hAnsi="Times New Roman" w:eastAsia="Batang"/>
          <w:b/>
          <w:color w:val="000000"/>
          <w:sz w:val="24"/>
        </w:rPr>
        <w:t>1. Deferred because the feature does not exist yet</w:t>
      </w:r>
    </w:p>
    <w:p>
      <w:pPr>
        <w:spacing w:line="384" w:lineRule="auto" w:after="120"/>
        <w:jc w:val="both"/>
      </w:pPr>
      <w:r>
        <w:rPr>
          <w:rFonts w:ascii="Times New Roman" w:hAnsi="Times New Roman" w:eastAsia="Batang"/>
          <w:sz w:val="22"/>
        </w:rPr>
        <w:t>The following sections exist in a conventional operations manual and are deliberately absent here (</w:t>
      </w:r>
      <w:r>
        <w:rPr>
          <w:rFonts w:ascii="Consolas" w:hAnsi="Consolas" w:eastAsia="Consolas"/>
          <w:sz w:val="18"/>
        </w:rPr>
        <w:t>architecture.md</w:t>
      </w:r>
      <w:r>
        <w:rPr>
          <w:rFonts w:ascii="Times New Roman" w:hAnsi="Times New Roman" w:eastAsia="Batang"/>
          <w:sz w:val="22"/>
        </w:rPr>
        <w:t xml:space="preserve"> Chapter XVIII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or succeeds synchronously within the caller's own job.</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 xml:space="preserve">witchhat to enforce one; </w:t>
      </w:r>
      <w:r>
        <w:rPr>
          <w:rFonts w:ascii="Consolas" w:hAnsi="Consolas" w:eastAsia="Consolas"/>
          <w:sz w:val="18"/>
        </w:rPr>
        <w:t>validate_schema</w:t>
      </w:r>
      <w:r>
        <w:rPr>
          <w:rFonts w:ascii="Times New Roman" w:hAnsi="Times New Roman" w:eastAsia="Batang"/>
          <w:sz w:val="22"/>
        </w:rPr>
        <w:t>/</w:t>
      </w:r>
      <w:r>
        <w:rPr>
          <w:rFonts w:ascii="Consolas" w:hAnsi="Consolas" w:eastAsia="Consolas"/>
          <w:sz w:val="18"/>
        </w:rPr>
        <w:t>check_equivalence</w:t>
      </w:r>
      <w:r>
        <w:rPr>
          <w:rFonts w:ascii="Times New Roman" w:hAnsi="Times New Roman" w:eastAsia="Batang"/>
          <w:sz w:val="22"/>
        </w:rPr>
        <w:t xml:space="preserve"> are the building blocks a caller's own policy would be built from.</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as each corresponding backlog item in </w:t>
      </w:r>
      <w:r>
        <w:rPr>
          <w:rFonts w:ascii="Consolas" w:hAnsi="Consolas" w:eastAsia="Consolas"/>
          <w:sz w:val="18"/>
        </w:rPr>
        <w:t>architecture.md</w:t>
      </w:r>
      <w:r>
        <w:rPr>
          <w:rFonts w:ascii="Times New Roman" w:hAnsi="Times New Roman" w:eastAsia="Batang"/>
          <w:sz w:val="22"/>
        </w:rPr>
        <w:t xml:space="preserve"> Chapter XVIII lands.</w:t>
      </w:r>
    </w:p>
    <w:p>
      <w:pPr>
        <w:pStyle w:val="Heading2"/>
      </w:pPr>
      <w:r>
        <w:rPr>
          <w:rFonts w:ascii="Times New Roman" w:hAnsi="Times New Roman" w:eastAsia="Batang"/>
          <w:b/>
          <w:color w:val="000000"/>
          <w:sz w:val="24"/>
        </w:rPr>
        <w:t>2. Decided out of scope, documented rather than pursued</w:t>
      </w:r>
    </w:p>
    <w:p>
      <w:pPr>
        <w:spacing w:line="384" w:lineRule="auto" w:after="120"/>
        <w:jc w:val="both"/>
      </w:pPr>
      <w:r>
        <w:rPr>
          <w:rFonts w:ascii="Times New Roman" w:hAnsi="Times New Roman" w:eastAsia="Batang"/>
          <w:sz w:val="22"/>
        </w:rPr>
        <w:t>Two more items that a conventional operations manual would chase down were raised and then explicitly descoped by the user (2026-09-16), rather than left as open work:</w:t>
      </w:r>
    </w:p>
    <w:p>
      <w:pPr>
        <w:pStyle w:val="ListBullet"/>
        <w:spacing w:line="384" w:lineRule="auto" w:after="120"/>
      </w:pPr>
      <w:r>
        <w:rPr>
          <w:rFonts w:ascii="Times New Roman" w:hAnsi="Times New Roman" w:eastAsia="Batang"/>
          <w:b/>
          <w:sz w:val="22"/>
        </w:rPr>
        <w:t>Publishing to a package repository</w:t>
      </w:r>
      <w:r>
        <w:rPr>
          <w:rFonts w:ascii="Times New Roman" w:hAnsi="Times New Roman" w:eastAsia="Batang"/>
          <w:sz w:val="22"/>
        </w:rPr>
        <w:t xml:space="preserve"> (Chapter III, Section 2). Not pursued: the</w:t>
      </w:r>
    </w:p>
    <w:p>
      <w:pPr>
        <w:spacing w:line="384" w:lineRule="auto" w:after="120"/>
        <w:jc w:val="both"/>
      </w:pPr>
      <w:r>
        <w:rPr>
          <w:rFonts w:ascii="Times New Roman" w:hAnsi="Times New Roman" w:eastAsia="Batang"/>
          <w:sz w:val="22"/>
        </w:rPr>
        <w:t xml:space="preserve">project is wheel-only, installed from a built artifact (a Unity Catalog Volume, or by handing the </w:t>
      </w:r>
      <w:r>
        <w:rPr>
          <w:rFonts w:ascii="Consolas" w:hAnsi="Consolas" w:eastAsia="Consolas"/>
          <w:sz w:val="18"/>
        </w:rPr>
        <w:t>.whl</w:t>
      </w:r>
      <w:r>
        <w:rPr>
          <w:rFonts w:ascii="Times New Roman" w:hAnsi="Times New Roman" w:eastAsia="Batang"/>
          <w:sz w:val="22"/>
        </w:rPr>
        <w:t xml:space="preserve"> to whoever needs it) rather than </w:t>
      </w:r>
      <w:r>
        <w:rPr>
          <w:rFonts w:ascii="Consolas" w:hAnsi="Consolas" w:eastAsia="Consolas"/>
          <w:sz w:val="18"/>
        </w:rPr>
        <w:t>pip install witchhat</w:t>
      </w:r>
      <w:r>
        <w:rPr>
          <w:rFonts w:ascii="Times New Roman" w:hAnsi="Times New Roman" w:eastAsia="Batang"/>
          <w:sz w:val="22"/>
        </w:rPr>
        <w:t xml:space="preserve"> by name. Section 2 above still describes what publishing would look like if that changes later, but nothing here is waiting on it.</w:t>
      </w:r>
    </w:p>
    <w:p>
      <w:pPr>
        <w:pStyle w:val="ListBullet"/>
        <w:spacing w:line="384" w:lineRule="auto" w:after="120"/>
      </w:pPr>
      <w:r>
        <w:rPr>
          <w:rFonts w:ascii="Times New Roman" w:hAnsi="Times New Roman" w:eastAsia="Batang"/>
          <w:b/>
          <w:sz w:val="22"/>
        </w:rPr>
        <w:t>Verifying Unity Catalog Volume installation against a live workspace</w:t>
      </w:r>
    </w:p>
    <w:p>
      <w:pPr>
        <w:spacing w:line="384" w:lineRule="auto" w:after="120"/>
        <w:jc w:val="both"/>
      </w:pPr>
      <w:r>
        <w:rPr>
          <w:rFonts w:ascii="Times New Roman" w:hAnsi="Times New Roman" w:eastAsia="Batang"/>
          <w:sz w:val="22"/>
        </w:rPr>
        <w:t>(Chapter III, Section 1). Not pursued as a live check: Section 1's procedure is the documented, standard Databricks pattern for installing a wheel from a Volume path (</w:t>
      </w:r>
      <w:r>
        <w:rPr>
          <w:rFonts w:ascii="Consolas" w:hAnsi="Consolas" w:eastAsia="Consolas"/>
          <w:sz w:val="18"/>
        </w:rPr>
        <w:t>%pip install /Volumes/...</w:t>
      </w:r>
      <w:r>
        <w:rPr>
          <w:rFonts w:ascii="Times New Roman" w:hAnsi="Times New Roman" w:eastAsia="Batang"/>
          <w:sz w:val="22"/>
        </w:rPr>
        <w:t xml:space="preserve"> or the cluster-library UI), and that documentation is considered sufficient on its own rather than something this repository needs to prove against a real cluster.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what remained unverified was only the Volumes </w:t>
      </w:r>
      <w:r>
        <w:rPr>
          <w:rFonts w:ascii="Times New Roman" w:hAnsi="Times New Roman" w:eastAsia="Batang"/>
          <w:i/>
          <w:sz w:val="22"/>
        </w:rPr>
        <w:t>filesystem</w:t>
      </w:r>
      <w:r>
        <w:rPr>
          <w:rFonts w:ascii="Times New Roman" w:hAnsi="Times New Roman" w:eastAsia="Batang"/>
          <w:sz w:val="22"/>
        </w:rPr>
        <w:t xml:space="preserve"> path specifically, which is standard Databricks behaviour rather than anything witchhat-specific.</w:t>
      </w:r>
    </w:p>
    <w:p>
      <w:pPr>
        <w:spacing w:line="384" w:lineRule="auto" w:after="120"/>
        <w:jc w:val="both"/>
      </w:pPr>
      <w:r>
        <w:rPr>
          <w:rFonts w:ascii="Times New Roman" w:hAnsi="Times New Roman" w:eastAsia="Batang"/>
          <w:sz w:val="22"/>
        </w:rPr>
        <w:t xml:space="preserve">Neither is tracked as an open item in </w:t>
      </w:r>
      <w:r>
        <w:rPr>
          <w:rFonts w:ascii="Consolas" w:hAnsi="Consolas" w:eastAsia="Consolas"/>
          <w:sz w:val="18"/>
        </w:rPr>
        <w:t>README.md</w:t>
      </w:r>
      <w:r>
        <w:rPr>
          <w:rFonts w:ascii="Times New Roman" w:hAnsi="Times New Roman" w:eastAsia="Batang"/>
          <w:sz w:val="22"/>
        </w:rPr>
        <w:t xml:space="preserve"> any longer.</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