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witchhat: Architecture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Technical architecture specification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Partial. Six kernels (composite hashing, schema validation, JSON normalization, regex cleanup, output-equivalence testing, deduplication) are implemented end to end, behind both the Rust and the Python surface. The rest of "native transformations" (filter/project/join/aggregate) is not yet built; see Chapter XVI for what that means for this document.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Anyone integrating, operating, or extending this library. No prior context assumed.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api.md</w:t>
      </w:r>
      <w:r>
        <w:rPr>
          <w:rFonts w:ascii="Times New Roman" w:hAnsi="Times New Roman" w:eastAsia="Batang"/>
          <w:sz w:val="22"/>
        </w:rPr>
        <w:t xml:space="preserve"> for the callable surface,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building and deploying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1.2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2026-09-16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Rationale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Scope and non-goals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Data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Arrow as the interop boundary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not a bespoke format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Composite Hashing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Versioning discipline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Type tagging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Null and float handling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The two fingerprint shapes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Schema Validation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Numeric widening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Nullability compatibility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Breaking versus informational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JSON Normalization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Malformed versus type-mismatched versus absent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Why only four target types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Regex Cleanup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Two ways to get 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only presets are versioned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VII. Output Equivalence Testing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Column order versus column type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What "equivalent" does not mean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VIII. Deduplication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filter and project are not wrapped here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IX. CPU Feature Detection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does today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The constraint it exists to enforce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X. Concurrency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XI. Failure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XII. Security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XIII. Python Binding Boundary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The pyo3 version pin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Two-crate split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XIV. Dependencies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XV. Assessment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Disadvantages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Conditions under which this design is inappropriate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XVI. Status and What Comes Next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Appendix A. Glossary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Type tags used by the hashing kernel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Arrow types supported by </w:t>
      </w:r>
      <w:r>
        <w:rPr>
          <w:rFonts w:ascii="Consolas" w:hAnsi="Consolas" w:eastAsia="Consolas"/>
          <w:sz w:val="18"/>
        </w:rPr>
        <w:t>hash_batch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Numeric widenings accepted under </w:t>
      </w:r>
      <w:r>
        <w:rPr>
          <w:rFonts w:ascii="Consolas" w:hAnsi="Consolas" w:eastAsia="Consolas"/>
          <w:sz w:val="18"/>
        </w:rPr>
        <w:t>allow_numeric_widening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JSON-to-Arrow type mapping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Built-in cleanup presets (</w:t>
      </w:r>
      <w:r>
        <w:rPr>
          <w:rFonts w:ascii="Consolas" w:hAnsi="Consolas" w:eastAsia="Consolas"/>
          <w:sz w:val="18"/>
        </w:rPr>
        <w:t>v1</w:t>
      </w:r>
      <w:r>
        <w:rPr>
          <w:rFonts w:ascii="Times New Roman" w:hAnsi="Times New Roman" w:eastAsia="Batang"/>
          <w:sz w:val="22"/>
        </w:rPr>
        <w:t>)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14-1&gt;</w:t>
      </w:r>
      <w:r>
        <w:rPr>
          <w:rFonts w:ascii="Times New Roman" w:hAnsi="Times New Roman" w:eastAsia="Batang"/>
          <w:sz w:val="22"/>
        </w:rPr>
        <w:t xml:space="preserve"> Direct dependencies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A-1&gt;</w:t>
      </w:r>
      <w:r>
        <w:rPr>
          <w:rFonts w:ascii="Times New Roman" w:hAnsi="Times New Roman" w:eastAsia="Batang"/>
          <w:sz w:val="22"/>
        </w:rPr>
        <w:t xml:space="preserve"> Glossary of terms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Figures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1-1]</w:t>
      </w:r>
      <w:r>
        <w:rPr>
          <w:rFonts w:ascii="Times New Roman" w:hAnsi="Times New Roman" w:eastAsia="Batang"/>
          <w:sz w:val="22"/>
        </w:rPr>
        <w:t xml:space="preserve"> Where witchhat sits between Python and Arrow-native data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3-1]</w:t>
      </w:r>
      <w:r>
        <w:rPr>
          <w:rFonts w:ascii="Times New Roman" w:hAnsi="Times New Roman" w:eastAsia="Batang"/>
          <w:sz w:val="22"/>
        </w:rPr>
        <w:t xml:space="preserve"> Row hash construction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4-1]</w:t>
      </w:r>
      <w:r>
        <w:rPr>
          <w:rFonts w:ascii="Times New Roman" w:hAnsi="Times New Roman" w:eastAsia="Batang"/>
          <w:sz w:val="22"/>
        </w:rPr>
        <w:t xml:space="preserve"> Shape of a schema diff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7-1]</w:t>
      </w:r>
      <w:r>
        <w:rPr>
          <w:rFonts w:ascii="Times New Roman" w:hAnsi="Times New Roman" w:eastAsia="Batang"/>
          <w:sz w:val="22"/>
        </w:rPr>
        <w:t xml:space="preserve"> Shape of an equivalence check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witchhat is a Rust core, exposed to Python via PyO3, aimed at Spark and Databricks workloads: replacing Spark-native transformations (composite hashing, schema validation, JSON normalization, regex-heavy cleanup) with native kernels that run an order of magnitude faster on a single node, while staying comparable to Spark's own output.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Rationale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Spark's per-row and per-column transformation UDFs cross the JVM/Python boundary for every batch, and generic UDF execution carries interpreter and serialization overhead that a purpose-built native kernel does not pay. For workloads that are CPU-bound rather than shuffle-bound, that overhead is often the dominant cost. witchhat's kernels are meant to be dropped into that gap: called from a Databricks notebook or job exactly where a Spark UDF would have been, but running as compiled Rust against Arrow's native memory layout instead of interpreted per-row logic.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Scope and non-goals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In scope, as of this document's version: composite row and table hashing (Chapter III); schema fingerprinting and validation (Chapter IV); JSON normalization (Chapter V); regex cleanup (Chapter VI); output-equivalence testing (Chapter VII); deduplication (Chapter VIII); CPU feature detection as infrastructure for future SIMD kernels (Chapter IX).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Explicitly not in scope for this document, because not yet built: the rest of the relational operations a Spark replacement needs (filter and project have off-the-shelf Arrow kernels already, so witchhat adds nothing there yet; join and aggregate are unbuilt). See Chapter XVI and the repository's </w:t>
      </w:r>
      <w:r>
        <w:rPr>
          <w:rFonts w:ascii="Consolas" w:hAnsi="Consolas" w:eastAsia="Consolas"/>
          <w:sz w:val="18"/>
        </w:rPr>
        <w:t>README.md</w:t>
      </w:r>
      <w:r>
        <w:rPr>
          <w:rFonts w:ascii="Times New Roman" w:hAnsi="Times New Roman" w:eastAsia="Batang"/>
          <w:sz w:val="22"/>
        </w:rPr>
        <w:t xml:space="preserve"> for the ordered backlog.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Also not in scope, by design: witchhat is not a distributed engine. It targets single-node throughput on one Databricks driver or worker; splitting work across a Spark cluster is the caller's job, not this library's.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Spark UDF (JVM &lt;-&gt; Python &lt;-&gt; interpreted row logic)</w:t>
        <w:br/>
        <w:t>Databricks notebook/job -&gt; witchhat kernel (Rust, Arrow-native, single node)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1-1] Where witchhat sits between Python and Arrow-native data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Data Model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Arrow as the interop boundary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re-exports </w:t>
      </w:r>
      <w:r>
        <w:rPr>
          <w:rFonts w:ascii="Consolas" w:hAnsi="Consolas" w:eastAsia="Consolas"/>
          <w:sz w:val="18"/>
        </w:rPr>
        <w:t>arrow_schema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arrow_array</w:t>
      </w:r>
      <w:r>
        <w:rPr>
          <w:rFonts w:ascii="Times New Roman" w:hAnsi="Times New Roman" w:eastAsia="Batang"/>
          <w:sz w:val="22"/>
        </w:rPr>
        <w:t xml:space="preserve"> types (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Field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) rather than defining its own columnar representation. Arrow is already the format Spark, Databricks, pyarrow, polars and pandas converge on, so a batch can move from any of those into a witchhat kernel and back with no copy: the Python binding boundary (Chapter XIII) accepts anything implementing the Arrow C Data interface, not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specifically.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not a bespoke format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 hand-rolled columnar type (as an earlier prototype of this repository had, for an unrelated monitoring workload) would need its own conversion layer at every boundary this library touches: pyarrow, Spark's Arrow-based UDF path, Delta/Parquet readers. Arrow removes that layer entirely, at the cost of depending on a large external crate family. That cost is accepted because every consumer this library targets already pays it.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Composite Hashing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hash_batch(batch, columns, version)</w:t>
      </w:r>
      <w:r>
        <w:rPr>
          <w:rFonts w:ascii="Times New Roman" w:hAnsi="Times New Roman" w:eastAsia="Batang"/>
          <w:sz w:val="22"/>
        </w:rPr>
        <w:t xml:space="preserve"> fingerprints the named columns of a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, in the given order, into one </w:t>
      </w:r>
      <w:r>
        <w:rPr>
          <w:rFonts w:ascii="Consolas" w:hAnsi="Consolas" w:eastAsia="Consolas"/>
          <w:sz w:val="18"/>
        </w:rPr>
        <w:t>u64</w:t>
      </w:r>
      <w:r>
        <w:rPr>
          <w:rFonts w:ascii="Times New Roman" w:hAnsi="Times New Roman" w:eastAsia="Batang"/>
          <w:sz w:val="22"/>
        </w:rPr>
        <w:t xml:space="preserve"> per row. It starts from a version-specific seed and folds each column's per-cell hash into a running accumulator with an order-sensitive combiner, so </w:t>
      </w:r>
      <w:r>
        <w:rPr>
          <w:rFonts w:ascii="Consolas" w:hAnsi="Consolas" w:eastAsia="Consolas"/>
          <w:sz w:val="18"/>
        </w:rPr>
        <w:t>(a, b)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(b, a)</w:t>
      </w:r>
      <w:r>
        <w:rPr>
          <w:rFonts w:ascii="Times New Roman" w:hAnsi="Times New Roman" w:eastAsia="Batang"/>
          <w:sz w:val="22"/>
        </w:rPr>
        <w:t xml:space="preserve"> hash differently for the same values: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seed(version)</w:t>
        <w:br/>
        <w:t xml:space="preserve">  -&gt; combine(column[0][row])</w:t>
        <w:br/>
        <w:t xml:space="preserve">  -&gt; combine(column[1][row])</w:t>
        <w:br/>
        <w:t xml:space="preserve">  -&gt; ... -&gt; row hash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3-1] Row hash construction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hash_batch_all_columns</w:t>
      </w:r>
      <w:r>
        <w:rPr>
          <w:rFonts w:ascii="Times New Roman" w:hAnsi="Times New Roman" w:eastAsia="Batang"/>
          <w:sz w:val="22"/>
        </w:rPr>
        <w:t xml:space="preserve"> is the same operation over every column in schema order.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Versioning discipline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color w:val="003399"/>
          <w:sz w:val="22"/>
        </w:rPr>
        <w:t>`HashVersion`</w:t>
      </w:r>
      <w:r>
        <w:rPr>
          <w:rFonts w:ascii="Times New Roman" w:hAnsi="Times New Roman" w:eastAsia="Batang"/>
          <w:sz w:val="18"/>
        </w:rPr>
        <w:t xml:space="preserve"> (../crates/witchhat-core/src/hash.rs)</w:t>
      </w:r>
      <w:r>
        <w:rPr>
          <w:rFonts w:ascii="Times New Roman" w:hAnsi="Times New Roman" w:eastAsia="Batang"/>
          <w:sz w:val="22"/>
        </w:rPr>
        <w:t xml:space="preserve"> names one exact, frozen algorithm.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is the only version today. A future improvement to the algorithm (a faster mixer, a wider type table) ships as </w:t>
      </w:r>
      <w:r>
        <w:rPr>
          <w:rFonts w:ascii="Consolas" w:hAnsi="Consolas" w:eastAsia="Consolas"/>
          <w:sz w:val="18"/>
        </w:rPr>
        <w:t>"v2"</w:t>
      </w:r>
      <w:r>
        <w:rPr>
          <w:rFonts w:ascii="Times New Roman" w:hAnsi="Times New Roman" w:eastAsia="Batang"/>
          <w:sz w:val="22"/>
        </w:rPr>
        <w:t xml:space="preserve">, never as a silent change to what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produces: a fingerprint stored today, or used as a partition key, must still be reproducible next year under the same version name. Every kernel added since (schema validation aside, which is structural rather than a hash) follows this same discipline with its own version enum: </w:t>
      </w:r>
      <w:r>
        <w:rPr>
          <w:rFonts w:ascii="Times New Roman" w:hAnsi="Times New Roman" w:eastAsia="Batang"/>
          <w:color w:val="003399"/>
          <w:sz w:val="22"/>
        </w:rPr>
        <w:t>`NormalizeVersion`</w:t>
      </w:r>
      <w:r>
        <w:rPr>
          <w:rFonts w:ascii="Times New Roman" w:hAnsi="Times New Roman" w:eastAsia="Batang"/>
          <w:sz w:val="18"/>
        </w:rPr>
        <w:t xml:space="preserve"> (Chapter V)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Times New Roman" w:hAnsi="Times New Roman" w:eastAsia="Batang"/>
          <w:color w:val="003399"/>
          <w:sz w:val="22"/>
        </w:rPr>
        <w:t>`CleanupVersion`</w:t>
      </w:r>
      <w:r>
        <w:rPr>
          <w:rFonts w:ascii="Times New Roman" w:hAnsi="Times New Roman" w:eastAsia="Batang"/>
          <w:sz w:val="18"/>
        </w:rPr>
        <w:t xml:space="preserve"> (Chapter VI)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Type tagging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Two Arrow columns of different types can share a byte pattern: an 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value of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and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value of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both contain the bytes </w:t>
      </w:r>
      <w:r>
        <w:rPr>
          <w:rFonts w:ascii="Consolas" w:hAnsi="Consolas" w:eastAsia="Consolas"/>
          <w:sz w:val="18"/>
        </w:rPr>
        <w:t>[5, 0, 0, 0]</w:t>
      </w:r>
      <w:r>
        <w:rPr>
          <w:rFonts w:ascii="Times New Roman" w:hAnsi="Times New Roman" w:eastAsia="Batang"/>
          <w:sz w:val="22"/>
        </w:rPr>
        <w:t xml:space="preserve"> in their common prefix, and a </w:t>
      </w:r>
      <w:r>
        <w:rPr>
          <w:rFonts w:ascii="Consolas" w:hAnsi="Consolas" w:eastAsia="Consolas"/>
          <w:sz w:val="18"/>
        </w:rPr>
        <w:t>Boolean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true</w:t>
      </w:r>
      <w:r>
        <w:rPr>
          <w:rFonts w:ascii="Times New Roman" w:hAnsi="Times New Roman" w:eastAsia="Batang"/>
          <w:sz w:val="22"/>
        </w:rPr>
        <w:t xml:space="preserve"> is the single byte </w:t>
      </w:r>
      <w:r>
        <w:rPr>
          <w:rFonts w:ascii="Consolas" w:hAnsi="Consolas" w:eastAsia="Consolas"/>
          <w:sz w:val="18"/>
        </w:rPr>
        <w:t>1</w:t>
      </w:r>
      <w:r>
        <w:rPr>
          <w:rFonts w:ascii="Times New Roman" w:hAnsi="Times New Roman" w:eastAsia="Batang"/>
          <w:sz w:val="22"/>
        </w:rPr>
        <w:t>. Every value hashed is therefore prefixed with a one-byte type tag before hashing, so values that would otherwise collide on raw bytes never do.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3-1&gt; Type tags used by the hashing kernel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Tag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0x00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(reserved: marks a null, appended after the value's own tag)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0x01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0x02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0x09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Int8/16/32/64, UInt8/16/32/64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0x0A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0x0B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Float32, Float64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Utf8 / LargeUtf8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0x0D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Binary / LargeBinary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3-2&gt; Arrow types supported by </w:t>
      </w:r>
      <w:r>
        <w:rPr>
          <w:rFonts w:ascii="Consolas" w:hAnsi="Consolas" w:eastAsia="Consolas"/>
          <w:sz w:val="18"/>
        </w:rPr>
        <w:t>hash_batch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Supported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Not yet supported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Boolean, all integer widths, Float32/64, Utf8/LargeUtf8, Binary/LargeBinary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Decimal, Date/Time/Timestamp, List, Struct, Dictionary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column outside the supported set returns </w:t>
      </w:r>
      <w:r>
        <w:rPr>
          <w:rFonts w:ascii="Consolas" w:hAnsi="Consolas" w:eastAsia="Consolas"/>
          <w:sz w:val="18"/>
        </w:rPr>
        <w:t>Error::UnsupportedType</w:t>
      </w:r>
      <w:r>
        <w:rPr>
          <w:rFonts w:ascii="Times New Roman" w:hAnsi="Times New Roman" w:eastAsia="Batang"/>
          <w:sz w:val="22"/>
        </w:rPr>
        <w:t xml:space="preserve"> rather than silently falling back to a text representation; see Chapter XI.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Null and float handling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</w:t>
      </w:r>
      <w:r>
        <w:rPr>
          <w:rFonts w:ascii="Consolas" w:hAnsi="Consolas" w:eastAsia="Consolas"/>
          <w:sz w:val="18"/>
        </w:rPr>
        <w:t>null</w:t>
      </w:r>
      <w:r>
        <w:rPr>
          <w:rFonts w:ascii="Times New Roman" w:hAnsi="Times New Roman" w:eastAsia="Batang"/>
          <w:sz w:val="22"/>
        </w:rPr>
        <w:t xml:space="preserve"> cell hashes distinctly from every non-null value of its column, including an empty string or a numeric zero, by hashing a fixed sentinel byte instead of the (absent) value's bytes.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values are canonicalized before hashing: every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bit pattern collapses to Rust's canonical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constant, and </w:t>
      </w:r>
      <w:r>
        <w:rPr>
          <w:rFonts w:ascii="Consolas" w:hAnsi="Consolas" w:eastAsia="Consolas"/>
          <w:sz w:val="18"/>
        </w:rPr>
        <w:t>-0.0</w:t>
      </w:r>
      <w:r>
        <w:rPr>
          <w:rFonts w:ascii="Times New Roman" w:hAnsi="Times New Roman" w:eastAsia="Batang"/>
          <w:sz w:val="22"/>
        </w:rPr>
        <w:t xml:space="preserve"> is normalized to </w:t>
      </w:r>
      <w:r>
        <w:rPr>
          <w:rFonts w:ascii="Consolas" w:hAnsi="Consolas" w:eastAsia="Consolas"/>
          <w:sz w:val="18"/>
        </w:rPr>
        <w:t>0.0</w:t>
      </w:r>
      <w:r>
        <w:rPr>
          <w:rFonts w:ascii="Times New Roman" w:hAnsi="Times New Roman" w:eastAsia="Batang"/>
          <w:sz w:val="22"/>
        </w:rPr>
        <w:t>. This makes the hash agree with IEEE-754 equality rather than with the bit pattern, which would make two representations of the same logical float hash differently.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The two fingerprint shapes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hash_batch_all_columns</w:t>
      </w:r>
      <w:r>
        <w:rPr>
          <w:rFonts w:ascii="Times New Roman" w:hAnsi="Times New Roman" w:eastAsia="Batang"/>
          <w:sz w:val="22"/>
        </w:rPr>
        <w:t xml:space="preserve"> produce a per-row fingerprint: the shape a dedup key or change-data-capture identity needs (Chapter VIII uses exactly this). </w:t>
      </w:r>
      <w:r>
        <w:rPr>
          <w:rFonts w:ascii="Consolas" w:hAnsi="Consolas" w:eastAsia="Consolas"/>
          <w:sz w:val="18"/>
        </w:rPr>
        <w:t>table_ fingerprint</w:t>
      </w:r>
      <w:r>
        <w:rPr>
          <w:rFonts w:ascii="Times New Roman" w:hAnsi="Times New Roman" w:eastAsia="Batang"/>
          <w:sz w:val="22"/>
        </w:rPr>
        <w:t xml:space="preserve"> folds a whole array of row hashes into one </w:t>
      </w:r>
      <w:r>
        <w:rPr>
          <w:rFonts w:ascii="Consolas" w:hAnsi="Consolas" w:eastAsia="Consolas"/>
          <w:sz w:val="18"/>
        </w:rPr>
        <w:t>u64</w:t>
      </w:r>
      <w:r>
        <w:rPr>
          <w:rFonts w:ascii="Times New Roman" w:hAnsi="Times New Roman" w:eastAsia="Batang"/>
          <w:sz w:val="22"/>
        </w:rPr>
        <w:t xml:space="preserve"> with wrapping addition, which is commutative and associative, so a re-shuffled or re-partitioned batch fingerprints the same. Chapter VII's equivalence check is built on this second shape.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Schema Validation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validate_schema(actual, expected, options)</w:t>
      </w:r>
      <w:r>
        <w:rPr>
          <w:rFonts w:ascii="Times New Roman" w:hAnsi="Times New Roman" w:eastAsia="Batang"/>
          <w:sz w:val="22"/>
        </w:rPr>
        <w:t xml:space="preserve"> compares two schemas column by column, matched by name (case-sensitive), and returns a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describing exactly how they differ rather than a bare yes/no: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expected.fields ---+                     missing:      in expected, not actual</w:t>
        <w:br/>
        <w:t xml:space="preserve">                    +--&gt; validate_schema  unexpected:   in actual, not expected</w:t>
        <w:br/>
        <w:t>actual.fields   ----+                     retyped:      present in both, type differs</w:t>
        <w:br/>
        <w:t xml:space="preserve">                                           nullability:  present in both, nullability tightened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4-1] Shape of a schema diff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complements 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: fingerprinting only says "these differ",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says how, which is what a caller needs to decide whether a difference is safe to proceed with.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Numeric widening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By default a column's type must match exactly. </w:t>
      </w:r>
      <w:r>
        <w:rPr>
          <w:rFonts w:ascii="Consolas" w:hAnsi="Consolas" w:eastAsia="Consolas"/>
          <w:sz w:val="18"/>
        </w:rPr>
        <w:t>ValidateSchemaOptions.allow_numeric_ widening</w:t>
      </w:r>
      <w:r>
        <w:rPr>
          <w:rFonts w:ascii="Times New Roman" w:hAnsi="Times New Roman" w:eastAsia="Batang"/>
          <w:sz w:val="22"/>
        </w:rPr>
        <w:t xml:space="preserve"> relaxes this for one specific, safe direction: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being a wider numeric type than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within the same signedness and int-vs-float class.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4-1&gt; Numeric widenings accepted under </w:t>
      </w:r>
      <w:r>
        <w:rPr>
          <w:rFonts w:ascii="Consolas" w:hAnsi="Consolas" w:eastAsia="Consolas"/>
          <w:sz w:val="18"/>
        </w:rPr>
        <w:t>allow_numeric_widening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Expected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Accepted actual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Int8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Int16, Int32, 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Int16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Int32, 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UInt8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UInt16, UInt32, 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UInt16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UInt32, 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Float64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 narrower actual type, a cross-signedness change, or an integer-to-float change is never accepted, even with the option on: those can silently change what a value means, not just how many bits hold it. Deliberately more conservative than Spark's own implicit-cast rules, since witchhat has no way to know whether a given caller's downstream logic can tolerate the precision or sign change.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Nullability compatibility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's nullability is checked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's in one direction only: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may be 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is too, or non-nullable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allows null, but not 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declares the column non-nullable. A promise of "never null" is the only direction that can break a caller.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Breaking versus informational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distinguishes what most callers cannot safely ignore from what is merely informational. </w:t>
      </w:r>
      <w:r>
        <w:rPr>
          <w:rFonts w:ascii="Consolas" w:hAnsi="Consolas" w:eastAsia="Consolas"/>
          <w:sz w:val="18"/>
        </w:rPr>
        <w:t>missing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retyped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nullability</w:t>
      </w:r>
      <w:r>
        <w:rPr>
          <w:rFonts w:ascii="Times New Roman" w:hAnsi="Times New Roman" w:eastAsia="Batang"/>
          <w:sz w:val="22"/>
        </w:rPr>
        <w:t xml:space="preserve"> entries make </w:t>
      </w:r>
      <w:r>
        <w:rPr>
          <w:rFonts w:ascii="Consolas" w:hAnsi="Consolas" w:eastAsia="Consolas"/>
          <w:sz w:val="18"/>
        </w:rPr>
        <w:t>is_breaking()</w:t>
      </w:r>
      <w:r>
        <w:rPr>
          <w:rFonts w:ascii="Times New Roman" w:hAnsi="Times New Roman" w:eastAsia="Batang"/>
          <w:sz w:val="22"/>
        </w:rPr>
        <w:t xml:space="preserve"> true. An </w:t>
      </w:r>
      <w:r>
        <w:rPr>
          <w:rFonts w:ascii="Consolas" w:hAnsi="Consolas" w:eastAsia="Consolas"/>
          <w:sz w:val="18"/>
        </w:rPr>
        <w:t>unexpected</w:t>
      </w:r>
      <w:r>
        <w:rPr>
          <w:rFonts w:ascii="Times New Roman" w:hAnsi="Times New Roman" w:eastAsia="Batang"/>
          <w:sz w:val="22"/>
        </w:rPr>
        <w:t xml:space="preserve"> column does not: additive schema evolution does not usually invalidate code written against the old, narrower schema. Chapter VII's equivalence check is deliberately </w:t>
      </w:r>
      <w:r>
        <w:rPr>
          <w:rFonts w:ascii="Times New Roman" w:hAnsi="Times New Roman" w:eastAsia="Batang"/>
          <w:i/>
          <w:sz w:val="22"/>
        </w:rPr>
        <w:t>stricter</w:t>
      </w:r>
      <w:r>
        <w:rPr>
          <w:rFonts w:ascii="Times New Roman" w:hAnsi="Times New Roman" w:eastAsia="Batang"/>
          <w:sz w:val="22"/>
        </w:rPr>
        <w:t xml:space="preserve"> than this distinction (Section 3 there explains why).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JSON Normalization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normalize_json(json, schema, version)</w:t>
      </w:r>
      <w:r>
        <w:rPr>
          <w:rFonts w:ascii="Times New Roman" w:hAnsi="Times New Roman" w:eastAsia="Batang"/>
          <w:sz w:val="22"/>
        </w:rPr>
        <w:t xml:space="preserve"> parses one JSON object per row of a </w:t>
      </w: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 column into a fixed target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returning both the resulting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and a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. A target field's name is a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-separated path into the JSON object (</w:t>
      </w:r>
      <w:r>
        <w:rPr>
          <w:rFonts w:ascii="Consolas" w:hAnsi="Consolas" w:eastAsia="Consolas"/>
          <w:sz w:val="18"/>
        </w:rPr>
        <w:t>"address.city"</w:t>
      </w:r>
      <w:r>
        <w:rPr>
          <w:rFonts w:ascii="Times New Roman" w:hAnsi="Times New Roman" w:eastAsia="Batang"/>
          <w:sz w:val="22"/>
        </w:rPr>
        <w:t xml:space="preserve"> reads </w:t>
      </w:r>
      <w:r>
        <w:rPr>
          <w:rFonts w:ascii="Consolas" w:hAnsi="Consolas" w:eastAsia="Consolas"/>
          <w:sz w:val="18"/>
        </w:rPr>
        <w:t>{"address": {"city": ...}}</w:t>
      </w:r>
      <w:r>
        <w:rPr>
          <w:rFonts w:ascii="Times New Roman" w:hAnsi="Times New Roman" w:eastAsia="Batang"/>
          <w:sz w:val="22"/>
        </w:rPr>
        <w:t>), so one level of nested-object flattening is supported without a caller having to pre-flatten the JSON themselves.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5-1&gt; JSON-to-Arrow type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JSON type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Target Arrow type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string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Utf8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number (integral)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number (any)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Times New Roman" w:hAnsi="Times New Roman" w:eastAsia="Batang"/>
                <w:sz w:val="22"/>
              </w:rPr>
              <w:t>, absent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(any of the above; see Section 2)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object, array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Not supported as a leaf value; see Section 2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Malformed versus type-mismatched versus absent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Three distinct situations produce a null, and only one of them is counted as a problem in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, following the same "structural problems are counted, type uncertainty degrades quietly" split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 uses for its own third-party input: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row's JSON does not parse, or is not an object at the top level.</w:t>
      </w:r>
      <w:r>
        <w:rPr>
          <w:rFonts w:ascii="Times New Roman" w:hAnsi="Times New Roman" w:eastAsia="Batang"/>
          <w:sz w:val="22"/>
        </w:rPr>
        <w:t xml:space="preserve"> Every column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null for that row, and it counts in </w:t>
      </w:r>
      <w:r>
        <w:rPr>
          <w:rFonts w:ascii="Consolas" w:hAnsi="Consolas" w:eastAsia="Consolas"/>
          <w:sz w:val="18"/>
        </w:rPr>
        <w:t>NormalizeStats::rows_malformed</w:t>
      </w:r>
      <w:r>
        <w:rPr>
          <w:rFonts w:ascii="Times New Roman" w:hAnsi="Times New Roman" w:eastAsia="Batang"/>
          <w:sz w:val="22"/>
        </w:rPr>
        <w:t>. This is the loudest signal: the input was not JSON in the shape this function requires at all.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path is absent, or its value is JSON `null`.</w:t>
      </w:r>
      <w:r>
        <w:rPr>
          <w:rFonts w:ascii="Times New Roman" w:hAnsi="Times New Roman" w:eastAsia="Batang"/>
          <w:sz w:val="22"/>
        </w:rPr>
        <w:t xml:space="preserve"> An ordinary, expected null.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counted anywhere: a caller passing a schema wider than what every record actually populates is normal, not a data-quality problem.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path is present with a value of the wrong JSON type</w:t>
      </w:r>
      <w:r>
        <w:rPr>
          <w:rFonts w:ascii="Times New Roman" w:hAnsi="Times New Roman" w:eastAsia="Batang"/>
          <w:sz w:val="22"/>
        </w:rPr>
        <w:t xml:space="preserve"> (a string where the column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is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an object or array as a leaf value, since neither is representable by any of the four target types). Written as null, and counted in </w:t>
      </w:r>
      <w:r>
        <w:rPr>
          <w:rFonts w:ascii="Consolas" w:hAnsi="Consolas" w:eastAsia="Consolas"/>
          <w:sz w:val="18"/>
        </w:rPr>
        <w:t>NormalizeStats:: type_mismatches</w:t>
      </w:r>
      <w:r>
        <w:rPr>
          <w:rFonts w:ascii="Times New Roman" w:hAnsi="Times New Roman" w:eastAsia="Batang"/>
          <w:sz w:val="22"/>
        </w:rPr>
        <w:t xml:space="preserve"> per column. This is the middle case: the input's actual shape disagreed with what the caller declared, worth surfacing but not worth failing the whole row over.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Why only four target types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Boolean</w:t>
      </w:r>
      <w:r>
        <w:rPr>
          <w:rFonts w:ascii="Times New Roman" w:hAnsi="Times New Roman" w:eastAsia="Batang"/>
          <w:sz w:val="22"/>
        </w:rPr>
        <w:t xml:space="preserve"> cover every JSON scalar type one-to-one. Nested objects and arrays as a </w:t>
      </w:r>
      <w:r>
        <w:rPr>
          <w:rFonts w:ascii="Times New Roman" w:hAnsi="Times New Roman" w:eastAsia="Batang"/>
          <w:i/>
          <w:sz w:val="22"/>
        </w:rPr>
        <w:t>leaf</w:t>
      </w:r>
      <w:r>
        <w:rPr>
          <w:rFonts w:ascii="Times New Roman" w:hAnsi="Times New Roman" w:eastAsia="Batang"/>
          <w:sz w:val="22"/>
        </w:rPr>
        <w:t xml:space="preserve"> value are deliberately unsupported (they fall into the type-mismatch case in Section 2) rather than serialized back to a JSON string or given a </w:t>
      </w:r>
      <w:r>
        <w:rPr>
          <w:rFonts w:ascii="Consolas" w:hAnsi="Consolas" w:eastAsia="Consolas"/>
          <w:sz w:val="18"/>
        </w:rPr>
        <w:t>List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Struct</w:t>
      </w:r>
      <w:r>
        <w:rPr>
          <w:rFonts w:ascii="Times New Roman" w:hAnsi="Times New Roman" w:eastAsia="Batang"/>
          <w:sz w:val="22"/>
        </w:rPr>
        <w:t xml:space="preserve"> Arrow representation: either of those is a real feature with its own design questions (recursive flattening depth, array-of-object handling) that has not been asked for yet. One level of </w:t>
      </w:r>
      <w:r>
        <w:rPr>
          <w:rFonts w:ascii="Times New Roman" w:hAnsi="Times New Roman" w:eastAsia="Batang"/>
          <w:i/>
          <w:sz w:val="22"/>
        </w:rPr>
        <w:t>object</w:t>
      </w:r>
      <w:r>
        <w:rPr>
          <w:rFonts w:ascii="Times New Roman" w:hAnsi="Times New Roman" w:eastAsia="Batang"/>
          <w:sz w:val="22"/>
        </w:rPr>
        <w:t xml:space="preserve"> nesting is supported today only because a dotted field path costs nothing extra to implement once path-walking exists at all.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Regex Cleanup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Two ways to get rules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apply_rules(input, rules)</w:t>
      </w:r>
      <w:r>
        <w:rPr>
          <w:rFonts w:ascii="Times New Roman" w:hAnsi="Times New Roman" w:eastAsia="Batang"/>
          <w:sz w:val="22"/>
        </w:rPr>
        <w:t xml:space="preserve"> takes a caller-supplied list of </w:t>
      </w:r>
      <w:r>
        <w:rPr>
          <w:rFonts w:ascii="Consolas" w:hAnsi="Consolas" w:eastAsia="Consolas"/>
          <w:sz w:val="18"/>
        </w:rPr>
        <w:t>CleanRule</w:t>
      </w:r>
      <w:r>
        <w:rPr>
          <w:rFonts w:ascii="Times New Roman" w:hAnsi="Times New Roman" w:eastAsia="Batang"/>
          <w:sz w:val="22"/>
        </w:rPr>
        <w:t xml:space="preserve"> (a compiled regex plus its replacement text) and applies them in order to every non-null value. </w:t>
      </w:r>
      <w:r>
        <w:rPr>
          <w:rFonts w:ascii="Consolas" w:hAnsi="Consolas" w:eastAsia="Consolas"/>
          <w:sz w:val="18"/>
        </w:rPr>
        <w:t>clean_with_preset(input, name, version)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preset(name, version)</w:t>
      </w:r>
      <w:r>
        <w:rPr>
          <w:rFonts w:ascii="Times New Roman" w:hAnsi="Times New Roman" w:eastAsia="Batang"/>
          <w:sz w:val="22"/>
        </w:rPr>
        <w:t xml:space="preserve"> (look up one of witchhat's own named rule sets) followed by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6-1&gt; Built-in cleanup presets (</w:t>
      </w:r>
      <w:r>
        <w:rPr>
          <w:rFonts w:ascii="Consolas" w:hAnsi="Consolas" w:eastAsia="Consolas"/>
          <w:sz w:val="18"/>
        </w:rPr>
        <w:t>v1</w:t>
      </w:r>
      <w:r>
        <w:rPr>
          <w:rFonts w:ascii="Times New Roman" w:hAnsi="Times New Roman" w:eastAsia="Batang"/>
          <w:sz w:val="22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Preset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Effect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trim_whitespace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leading and trailing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collapse_whitespace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Collapses any run of whitespace to a single 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strip_control_characters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ASCII control characters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strip_non_alphanumeric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everything except letters, digits and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digits_only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Removes everything except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9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only presets are versioned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CleanupVersion</w:t>
      </w:r>
      <w:r>
        <w:rPr>
          <w:rFonts w:ascii="Times New Roman" w:hAnsi="Times New Roman" w:eastAsia="Batang"/>
          <w:sz w:val="22"/>
        </w:rPr>
        <w:t xml:space="preserve"> gates </w:t>
      </w:r>
      <w:r>
        <w:rPr>
          <w:rFonts w:ascii="Consolas" w:hAnsi="Consolas" w:eastAsia="Consolas"/>
          <w:sz w:val="18"/>
        </w:rPr>
        <w:t>preset</w:t>
      </w:r>
      <w:r>
        <w:rPr>
          <w:rFonts w:ascii="Times New Roman" w:hAnsi="Times New Roman" w:eastAsia="Batang"/>
          <w:sz w:val="22"/>
        </w:rPr>
        <w:t xml:space="preserve">'s name-to-rules table, not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 xml:space="preserve"> itself. A caller's own regex, passed directly to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 xml:space="preserve">, is the caller's own algorithm: witchhat did not write it and has no more business versioning it than it does versioning a caller's SQL. Only witchhat's </w:t>
      </w:r>
      <w:r>
        <w:rPr>
          <w:rFonts w:ascii="Times New Roman" w:hAnsi="Times New Roman" w:eastAsia="Batang"/>
          <w:i/>
          <w:sz w:val="22"/>
        </w:rPr>
        <w:t>own</w:t>
      </w:r>
      <w:r>
        <w:rPr>
          <w:rFonts w:ascii="Times New Roman" w:hAnsi="Times New Roman" w:eastAsia="Batang"/>
          <w:sz w:val="22"/>
        </w:rPr>
        <w:t xml:space="preserve"> named behaviour (a preset shipped under a fixed name) needs the same "a version, once shipped, never changes what it produces" discipline as 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>, because only that behaviour is something a caller might depend on by name across a witchhat upgrade.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VII. Output Equivalence Testing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check_equivalence(actual, expected, options)</w:t>
      </w:r>
      <w:r>
        <w:rPr>
          <w:rFonts w:ascii="Times New Roman" w:hAnsi="Times New Roman" w:eastAsia="Batang"/>
          <w:sz w:val="22"/>
        </w:rPr>
        <w:t xml:space="preserve"> answers "are these two batches the same data", combining Chapter IV's schema comparison with Chapter III's table fingerprint rather than adding a third comparison algorithm: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actual.schema, expected.schema -&gt; validate_schema -&gt; schema_diff</w:t>
        <w:br/>
        <w:t>actual.rows,   expected.rows   -&gt; hash_batch, table_fingerprint (shared column order) -&gt; two u64s</w:t>
        <w:br/>
        <w:t xml:space="preserve">                                                                          |</w:t>
        <w:br/>
        <w:t xml:space="preserve">                                                            EquivalenceReport.is_equivalent()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7-1] Shape of an equivalence check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Column order versus column type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The two table fingerprints are computed over the same column list and order (</w:t>
      </w:r>
      <w:r>
        <w:rPr>
          <w:rFonts w:ascii="Consolas" w:hAnsi="Consolas" w:eastAsia="Consolas"/>
          <w:sz w:val="18"/>
        </w:rPr>
        <w:t>EquivalenceOptions.columns</w:t>
      </w:r>
      <w:r>
        <w:rPr>
          <w:rFonts w:ascii="Times New Roman" w:hAnsi="Times New Roman" w:eastAsia="Batang"/>
          <w:sz w:val="22"/>
        </w:rPr>
        <w:t xml:space="preserve">, defaulting to the columns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have in common, in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's order), so a column merely declared in a different position on each side does not by itself cause a mismatch, even though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is normally order-sensitive (Chapter III, Section 1). A column whose </w:t>
      </w:r>
      <w:r>
        <w:rPr>
          <w:rFonts w:ascii="Times New Roman" w:hAnsi="Times New Roman" w:eastAsia="Batang"/>
          <w:i/>
          <w:sz w:val="22"/>
        </w:rPr>
        <w:t>type</w:t>
      </w:r>
      <w:r>
        <w:rPr>
          <w:rFonts w:ascii="Times New Roman" w:hAnsi="Times New Roman" w:eastAsia="Batang"/>
          <w:sz w:val="22"/>
        </w:rPr>
        <w:t xml:space="preserve"> differs still causes a mismatch, because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hashes a value's type tag along with its bytes (Chapter III, Section 3): an 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and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are not the same fingerprint, even though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might consider that difference an accepted widening. This is deliberate: equivalence testing asks "is the output the same", not "is the output an acceptable evolution of the reference", which is what schema validation asks.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What "equivalent" does not mean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EquivalenceReport::is_equivalent()</w:t>
      </w:r>
      <w:r>
        <w:rPr>
          <w:rFonts w:ascii="Times New Roman" w:hAnsi="Times New Roman" w:eastAsia="Batang"/>
          <w:sz w:val="22"/>
        </w:rPr>
        <w:t xml:space="preserve"> is deliberately stricter than </w:t>
      </w:r>
      <w:r>
        <w:rPr>
          <w:rFonts w:ascii="Consolas" w:hAnsi="Consolas" w:eastAsia="Consolas"/>
          <w:sz w:val="18"/>
        </w:rPr>
        <w:t>SchemaDiff::is_breaking()</w:t>
      </w:r>
      <w:r>
        <w:rPr>
          <w:rFonts w:ascii="Times New Roman" w:hAnsi="Times New Roman" w:eastAsia="Batang"/>
          <w:sz w:val="22"/>
        </w:rPr>
        <w:t xml:space="preserve">: it requires the schema diff to be entirely empty, not just non-breaking. An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batch with one extra column passes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's breaking check (additive change) but fails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, because the question being asked is "are these the same", not "would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be a safe evolution of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>".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VIII. Deduplication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drop_duplicates(batch, columns, version)</w:t>
      </w:r>
      <w:r>
        <w:rPr>
          <w:rFonts w:ascii="Times New Roman" w:hAnsi="Times New Roman" w:eastAsia="Batang"/>
          <w:sz w:val="22"/>
        </w:rPr>
        <w:t xml:space="preserve"> is the first native transformation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I's actual goal), equivalent to Spark's </w:t>
      </w:r>
      <w:r>
        <w:rPr>
          <w:rFonts w:ascii="Consolas" w:hAnsi="Consolas" w:eastAsia="Consolas"/>
          <w:sz w:val="18"/>
        </w:rPr>
        <w:t>df.dropDuplicates(subset=columns)</w:t>
      </w:r>
      <w:r>
        <w:rPr>
          <w:rFonts w:ascii="Times New Roman" w:hAnsi="Times New Roman" w:eastAsia="Batang"/>
          <w:sz w:val="22"/>
        </w:rPr>
        <w:t xml:space="preserve">. It reuses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as the dedup key: one pass computes each row's composite hash over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, a </w:t>
      </w:r>
      <w:r>
        <w:rPr>
          <w:rFonts w:ascii="Consolas" w:hAnsi="Consolas" w:eastAsia="Consolas"/>
          <w:sz w:val="18"/>
        </w:rPr>
        <w:t>HashSet&lt;u64&gt;</w:t>
      </w:r>
      <w:r>
        <w:rPr>
          <w:rFonts w:ascii="Times New Roman" w:hAnsi="Times New Roman" w:eastAsia="Batang"/>
          <w:sz w:val="22"/>
        </w:rPr>
        <w:t xml:space="preserve"> tracks which hashes have been seen, and </w:t>
      </w:r>
      <w:r>
        <w:rPr>
          <w:rFonts w:ascii="Consolas" w:hAnsi="Consolas" w:eastAsia="Consolas"/>
          <w:sz w:val="18"/>
        </w:rPr>
        <w:t>arrow_select::filter::filter_record_batch</w:t>
      </w:r>
      <w:r>
        <w:rPr>
          <w:rFonts w:ascii="Times New Roman" w:hAnsi="Times New Roman" w:eastAsia="Batang"/>
          <w:sz w:val="22"/>
        </w:rPr>
        <w:t xml:space="preserve"> keeps only the rows whose hash was new. Which row survives within a duplicate group is always the first one by input order, unlike Spark's own </w:t>
      </w:r>
      <w:r>
        <w:rPr>
          <w:rFonts w:ascii="Consolas" w:hAnsi="Consolas" w:eastAsia="Consolas"/>
          <w:sz w:val="18"/>
        </w:rPr>
        <w:t>dropDuplicates</w:t>
      </w:r>
      <w:r>
        <w:rPr>
          <w:rFonts w:ascii="Times New Roman" w:hAnsi="Times New Roman" w:eastAsia="Batang"/>
          <w:sz w:val="22"/>
        </w:rPr>
        <w:t>, whose choice there is unspecified.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filter and project are not wrapped here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Filter (row selection by a boolean predicate) and project (column selection/reorder) already exist as Arrow compute kernels (</w:t>
      </w:r>
      <w:r>
        <w:rPr>
          <w:rFonts w:ascii="Consolas" w:hAnsi="Consolas" w:eastAsia="Consolas"/>
          <w:sz w:val="18"/>
        </w:rPr>
        <w:t>arrow_select::filter::filter_record_batch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RecordBatch::project</w:t>
      </w:r>
      <w:r>
        <w:rPr>
          <w:rFonts w:ascii="Times New Roman" w:hAnsi="Times New Roman" w:eastAsia="Batang"/>
          <w:sz w:val="22"/>
        </w:rPr>
        <w:t xml:space="preserve">) with no witchhat-specific behaviour to add: wrapping them would be a naming exercise, not a transformation. </w:t>
      </w:r>
      <w:r>
        <w:rPr>
          <w:rFonts w:ascii="Consolas" w:hAnsi="Consolas" w:eastAsia="Consolas"/>
          <w:sz w:val="18"/>
        </w:rPr>
        <w:t>dedup.rs</w:t>
      </w:r>
      <w:r>
        <w:rPr>
          <w:rFonts w:ascii="Times New Roman" w:hAnsi="Times New Roman" w:eastAsia="Batang"/>
          <w:sz w:val="22"/>
        </w:rPr>
        <w:t xml:space="preserve"> exists because deduplication </w:t>
      </w:r>
      <w:r>
        <w:rPr>
          <w:rFonts w:ascii="Times New Roman" w:hAnsi="Times New Roman" w:eastAsia="Batang"/>
          <w:i/>
          <w:sz w:val="22"/>
        </w:rPr>
        <w:t>does</w:t>
      </w:r>
      <w:r>
        <w:rPr>
          <w:rFonts w:ascii="Times New Roman" w:hAnsi="Times New Roman" w:eastAsia="Batang"/>
          <w:sz w:val="22"/>
        </w:rPr>
        <w:t xml:space="preserve"> need witchhat's own hashing, and is the natural first module for anything that does. Join and aggregate are the two relational operations still genuinely unbuilt; see Chapter XVI.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IX. CPU Feature Detection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does today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witchhat_core::cpu::features()</w:t>
      </w:r>
      <w:r>
        <w:rPr>
          <w:rFonts w:ascii="Times New Roman" w:hAnsi="Times New Roman" w:eastAsia="Batang"/>
          <w:sz w:val="22"/>
        </w:rPr>
        <w:t xml:space="preserve"> detects AVX2, AVX-512F and SSE4.2 on x86_64 and NEON on aarch64, once per process, cached in a </w:t>
      </w:r>
      <w:r>
        <w:rPr>
          <w:rFonts w:ascii="Consolas" w:hAnsi="Consolas" w:eastAsia="Consolas"/>
          <w:sz w:val="18"/>
        </w:rPr>
        <w:t>OnceLock</w:t>
      </w:r>
      <w:r>
        <w:rPr>
          <w:rFonts w:ascii="Times New Roman" w:hAnsi="Times New Roman" w:eastAsia="Batang"/>
          <w:sz w:val="22"/>
        </w:rPr>
        <w:t xml:space="preserve">. Nothing in the current kernels branches on it: </w:t>
      </w: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>'s XXH3 (Chapter III) already does its own internal SIMD dispatch with output defined to be identical regardless of code path; the regex engine (Chapter VI) does its own dispatch the same way; JSON parsing (Chapter V), schema validation (Chapter IV) and deduplication (Chapter VIII) do no per-byte SIMD-shaped work at all.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The constraint it exists to enforce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module exists ahead of a concrete user because a future kernel could be a SIMD dispatch candidate, and the constraint has to be established before one is written, not retrofitted: </w:t>
      </w:r>
      <w:r>
        <w:rPr>
          <w:rFonts w:ascii="Times New Roman" w:hAnsi="Times New Roman" w:eastAsia="Batang"/>
          <w:b/>
          <w:sz w:val="22"/>
        </w:rPr>
        <w:t>a SIMD-accelerated path may only change speed, never output.</w:t>
      </w:r>
      <w:r>
        <w:rPr>
          <w:rFonts w:ascii="Times New Roman" w:hAnsi="Times New Roman" w:eastAsia="Batang"/>
          <w:sz w:val="22"/>
        </w:rPr>
        <w:t xml:space="preserve"> A fingerprint or transformation computed on a Databricks driver with AVX-512 must equal one computed on a laptop with only SSE4.2, or results stop being comparable across a mixed-hardware fleet, which defeats the purpose of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check_ equivalence</w:t>
      </w:r>
      <w:r>
        <w:rPr>
          <w:rFonts w:ascii="Times New Roman" w:hAnsi="Times New Roman" w:eastAsia="Batang"/>
          <w:sz w:val="22"/>
        </w:rPr>
        <w:t>-style checking. Any future kernel that adds a SIMD fast path is expected to carry a differential test asserting exactly that.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X. Concurrency Model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function in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is synchronous, single-threaded, and allocation-bounded by its input size; none spawn threads, perform I/O, or hold a lock across a call. The PyO3 boundary (Chapter XIII) does not release the GIL during a call, because every current operation is CPU-bound and short relative to the cost of a Python call itself. This is expected to change once a kernel is expensive enough that releasing the GIL for the duration becomes worth its own overhead; Chapter XVI tracks it as an open item.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XI. Failure Model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returns </w:t>
      </w:r>
      <w:r>
        <w:rPr>
          <w:rFonts w:ascii="Consolas" w:hAnsi="Consolas" w:eastAsia="Consolas"/>
          <w:sz w:val="18"/>
        </w:rPr>
        <w:t>Result&lt;T, witchhat_core::Error&gt;</w:t>
      </w:r>
      <w:r>
        <w:rPr>
          <w:rFonts w:ascii="Times New Roman" w:hAnsi="Times New Roman" w:eastAsia="Batang"/>
          <w:sz w:val="22"/>
        </w:rPr>
        <w:t xml:space="preserve"> from every fallible function; nothing panics on a caller-supplied input.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 has five variants: </w:t>
      </w:r>
      <w:r>
        <w:rPr>
          <w:rFonts w:ascii="Consolas" w:hAnsi="Consolas" w:eastAsia="Consolas"/>
          <w:sz w:val="18"/>
        </w:rPr>
        <w:t>UnknownColumn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TypeMismatch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UnsupportedType</w:t>
      </w:r>
      <w:r>
        <w:rPr>
          <w:rFonts w:ascii="Times New Roman" w:hAnsi="Times New Roman" w:eastAsia="Batang"/>
          <w:sz w:val="22"/>
        </w:rPr>
        <w:t xml:space="preserve"> (a column cannot be processed), </w:t>
      </w:r>
      <w:r>
        <w:rPr>
          <w:rFonts w:ascii="Consolas" w:hAnsi="Consolas" w:eastAsia="Consolas"/>
          <w:sz w:val="18"/>
        </w:rPr>
        <w:t>SchemaMismatch</w:t>
      </w:r>
      <w:r>
        <w:rPr>
          <w:rFonts w:ascii="Times New Roman" w:hAnsi="Times New Roman" w:eastAsia="Batang"/>
          <w:sz w:val="22"/>
        </w:rPr>
        <w:t xml:space="preserve"> (used by </w:t>
      </w:r>
      <w:r>
        <w:rPr>
          <w:rFonts w:ascii="Consolas" w:hAnsi="Consolas" w:eastAsia="Consolas"/>
          <w:sz w:val="18"/>
        </w:rPr>
        <w:t>dedup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filter_record_batch</w:t>
      </w:r>
      <w:r>
        <w:rPr>
          <w:rFonts w:ascii="Times New Roman" w:hAnsi="Times New Roman" w:eastAsia="Batang"/>
          <w:sz w:val="22"/>
        </w:rPr>
        <w:t xml:space="preserve"> failure path and reserved more broadly), and </w:t>
      </w:r>
      <w:r>
        <w:rPr>
          <w:rFonts w:ascii="Consolas" w:hAnsi="Consolas" w:eastAsia="Consolas"/>
          <w:sz w:val="18"/>
        </w:rPr>
        <w:t>Config</w:t>
      </w:r>
      <w:r>
        <w:rPr>
          <w:rFonts w:ascii="Times New Roman" w:hAnsi="Times New Roman" w:eastAsia="Batang"/>
          <w:sz w:val="22"/>
        </w:rPr>
        <w:t xml:space="preserve"> (an invalid argument: an unrecognised cleanup preset name, or a regex that does not compile).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's row-level problems are deliberately </w:t>
      </w:r>
      <w:r>
        <w:rPr>
          <w:rFonts w:ascii="Times New Roman" w:hAnsi="Times New Roman" w:eastAsia="Batang"/>
          <w:i/>
          <w:sz w:val="22"/>
        </w:rPr>
        <w:t>not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: an unequal schema is a normal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, and a malformed JSON row is a normal, counted null, not a failure of the whole batch (Chapter V, Section 2) — only a structural problem that makes the </w:t>
      </w:r>
      <w:r>
        <w:rPr>
          <w:rFonts w:ascii="Times New Roman" w:hAnsi="Times New Roman" w:eastAsia="Batang"/>
          <w:i/>
          <w:sz w:val="22"/>
        </w:rPr>
        <w:t>call itself</w:t>
      </w:r>
      <w:r>
        <w:rPr>
          <w:rFonts w:ascii="Times New Roman" w:hAnsi="Times New Roman" w:eastAsia="Batang"/>
          <w:sz w:val="22"/>
        </w:rPr>
        <w:t xml:space="preserve"> impossible (an unsupported target type, an unknown column) is an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. At the Python boundary, every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 variant becomes a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except an unrecognised version/preset name, which is raised as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>, matching Python's own convention.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XII. Security Model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witchhat's current kernels take no network input, spawn no subprocess, and read no filesystem path: the only input is Arrow data (or, for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, JSON text already inside an Arrow column) already resident in the caller's process.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#![forbid(unsafe_code)]</w:t>
      </w:r>
      <w:r>
        <w:rPr>
          <w:rFonts w:ascii="Times New Roman" w:hAnsi="Times New Roman" w:eastAsia="Batang"/>
          <w:sz w:val="22"/>
        </w:rPr>
        <w:t xml:space="preserve">; the only </w:t>
      </w:r>
      <w:r>
        <w:rPr>
          <w:rFonts w:ascii="Consolas" w:hAnsi="Consolas" w:eastAsia="Consolas"/>
          <w:sz w:val="18"/>
        </w:rPr>
        <w:t>unsafe</w:t>
      </w:r>
      <w:r>
        <w:rPr>
          <w:rFonts w:ascii="Times New Roman" w:hAnsi="Times New Roman" w:eastAsia="Batang"/>
          <w:sz w:val="22"/>
        </w:rPr>
        <w:t xml:space="preserve"> in the dependency tree is inside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 xml:space="preserve"> themselves, none of which this crate's own code touches directly.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parses caller-supplied JSON text with </w:t>
      </w: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 xml:space="preserve">, a widely used, actively maintained parser; a malformed or adversarial JSON string degrades to a counted null (Chapter V, Section 2) rather than being retried or logged verbatim, so a hostile row cannot escalate into anything beyond "this row is null". There is no credential handling and no logging of row data, so the security requirements that dominate a system reading untrusted </w:t>
      </w:r>
      <w:r>
        <w:rPr>
          <w:rFonts w:ascii="Times New Roman" w:hAnsi="Times New Roman" w:eastAsia="Batang"/>
          <w:i/>
          <w:sz w:val="22"/>
        </w:rPr>
        <w:t>external</w:t>
      </w:r>
      <w:r>
        <w:rPr>
          <w:rFonts w:ascii="Times New Roman" w:hAnsi="Times New Roman" w:eastAsia="Batang"/>
          <w:sz w:val="22"/>
        </w:rPr>
        <w:t xml:space="preserve"> input (network, files; see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CLAUDE.md</w:t>
      </w:r>
      <w:r>
        <w:rPr>
          <w:rFonts w:ascii="Times New Roman" w:hAnsi="Times New Roman" w:eastAsia="Batang"/>
          <w:sz w:val="22"/>
        </w:rPr>
        <w:t xml:space="preserve"> for what that looks like) mostly do not yet apply here, and should be revisited once a kernel reads from an external path or network source.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XIII. Python Binding Boundary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The pyo3 version pin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pins </w:t>
      </w:r>
      <w:r>
        <w:rPr>
          <w:rFonts w:ascii="Consolas" w:hAnsi="Consolas" w:eastAsia="Consolas"/>
          <w:sz w:val="18"/>
        </w:rPr>
        <w:t>pyo3 = "=0.25.1"</w:t>
      </w:r>
      <w:r>
        <w:rPr>
          <w:rFonts w:ascii="Times New Roman" w:hAnsi="Times New Roman" w:eastAsia="Batang"/>
          <w:sz w:val="22"/>
        </w:rPr>
        <w:t xml:space="preserve"> exactly, not a newer release.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Cargo feature, used for zero-copy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 conversion, links </w:t>
      </w:r>
      <w:r>
        <w:rPr>
          <w:rFonts w:ascii="Consolas" w:hAnsi="Consolas" w:eastAsia="Consolas"/>
          <w:sz w:val="18"/>
        </w:rPr>
        <w:t>pyo3-ffi</w:t>
      </w:r>
      <w:r>
        <w:rPr>
          <w:rFonts w:ascii="Times New Roman" w:hAnsi="Times New Roman" w:eastAsia="Batang"/>
          <w:sz w:val="22"/>
        </w:rPr>
        <w:t xml:space="preserve"> as a native library and Cargo only tolerates one exact version of a </w:t>
      </w:r>
      <w:r>
        <w:rPr>
          <w:rFonts w:ascii="Consolas" w:hAnsi="Consolas" w:eastAsia="Consolas"/>
          <w:sz w:val="18"/>
        </w:rPr>
        <w:t>links</w:t>
      </w:r>
      <w:r>
        <w:rPr>
          <w:rFonts w:ascii="Times New Roman" w:hAnsi="Times New Roman" w:eastAsia="Batang"/>
          <w:sz w:val="22"/>
        </w:rPr>
        <w:t xml:space="preserve">-declaring crate across the whole dependency graph. Bumping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therefore requires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 to have caught up to a newer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first, not just editing the version string.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One consequence, hit while adding schema validation and reused for every kernel since: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's pyarrow bridge implements </w:t>
      </w:r>
      <w:r>
        <w:rPr>
          <w:rFonts w:ascii="Consolas" w:hAnsi="Consolas" w:eastAsia="Consolas"/>
          <w:sz w:val="18"/>
        </w:rPr>
        <w:t>ToPyArrow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FromPyArrow</w:t>
      </w:r>
      <w:r>
        <w:rPr>
          <w:rFonts w:ascii="Times New Roman" w:hAnsi="Times New Roman" w:eastAsia="Batang"/>
          <w:sz w:val="22"/>
        </w:rPr>
        <w:t xml:space="preserve"> for 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Field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Vec&lt;T&gt;</w:t>
      </w:r>
      <w:r>
        <w:rPr>
          <w:rFonts w:ascii="Times New Roman" w:hAnsi="Times New Roman" w:eastAsia="Batang"/>
          <w:sz w:val="22"/>
        </w:rPr>
        <w:t xml:space="preserve"> of those, but not for typed arrays (</w:t>
      </w:r>
      <w:r>
        <w:rPr>
          <w:rFonts w:ascii="Consolas" w:hAnsi="Consolas" w:eastAsia="Consolas"/>
          <w:sz w:val="18"/>
        </w:rPr>
        <w:t>UInt64Array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StringArray</w:t>
      </w:r>
      <w:r>
        <w:rPr>
          <w:rFonts w:ascii="Times New Roman" w:hAnsi="Times New Roman" w:eastAsia="Batang"/>
          <w:sz w:val="22"/>
        </w:rPr>
        <w:t xml:space="preserve">) and not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 on the </w:t>
      </w:r>
      <w:r>
        <w:rPr>
          <w:rFonts w:ascii="Consolas" w:hAnsi="Consolas" w:eastAsia="Consolas"/>
          <w:sz w:val="18"/>
        </w:rPr>
        <w:t>PyArrowType&lt;T&gt;</w:t>
      </w:r>
      <w:r>
        <w:rPr>
          <w:rFonts w:ascii="Times New Roman" w:hAnsi="Times New Roman" w:eastAsia="Batang"/>
          <w:sz w:val="22"/>
        </w:rPr>
        <w:t xml:space="preserve"> wrapper itself. Every kernel taking or returning a typed array converts through 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 at the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boundary (</w:t>
      </w:r>
      <w:r>
        <w:rPr>
          <w:rFonts w:ascii="Consolas" w:hAnsi="Consolas" w:eastAsia="Consolas"/>
          <w:sz w:val="18"/>
        </w:rPr>
        <w:t>u64_array_to_pyarrow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_from_pyarrow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string_array_to_pyarrow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_from_pyarrow</w:t>
      </w:r>
      <w:r>
        <w:rPr>
          <w:rFonts w:ascii="Times New Roman" w:hAnsi="Times New Roman" w:eastAsia="Batang"/>
          <w:sz w:val="22"/>
        </w:rPr>
        <w:t xml:space="preserve"> in </w:t>
      </w:r>
      <w:r>
        <w:rPr>
          <w:rFonts w:ascii="Consolas" w:hAnsi="Consolas" w:eastAsia="Consolas"/>
          <w:sz w:val="18"/>
        </w:rPr>
        <w:t>crates/witchhat-py/src/python.rs</w:t>
      </w:r>
      <w:r>
        <w:rPr>
          <w:rFonts w:ascii="Times New Roman" w:hAnsi="Times New Roman" w:eastAsia="Batang"/>
          <w:sz w:val="22"/>
        </w:rPr>
        <w:t xml:space="preserve">); a </w:t>
      </w:r>
      <w:r>
        <w:rPr>
          <w:rFonts w:ascii="Consolas" w:hAnsi="Consolas" w:eastAsia="Consolas"/>
          <w:sz w:val="18"/>
        </w:rPr>
        <w:t>#[pyclass]</w:t>
      </w:r>
      <w:r>
        <w:rPr>
          <w:rFonts w:ascii="Times New Roman" w:hAnsi="Times New Roman" w:eastAsia="Batang"/>
          <w:sz w:val="22"/>
        </w:rPr>
        <w:t xml:space="preserve"> field holding per-column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 pairs (</w:t>
      </w:r>
      <w:r>
        <w:rPr>
          <w:rFonts w:ascii="Consolas" w:hAnsi="Consolas" w:eastAsia="Consolas"/>
          <w:sz w:val="18"/>
        </w:rPr>
        <w:t>SchemaDiff.retyped</w:t>
      </w:r>
      <w:r>
        <w:rPr>
          <w:rFonts w:ascii="Times New Roman" w:hAnsi="Times New Roman" w:eastAsia="Batang"/>
          <w:sz w:val="22"/>
        </w:rPr>
        <w:t xml:space="preserve">) stores plain,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-able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 and builds a fresh </w:t>
      </w:r>
      <w:r>
        <w:rPr>
          <w:rFonts w:ascii="Consolas" w:hAnsi="Consolas" w:eastAsia="Consolas"/>
          <w:sz w:val="18"/>
        </w:rPr>
        <w:t>PyArrowType</w:t>
      </w:r>
      <w:r>
        <w:rPr>
          <w:rFonts w:ascii="Times New Roman" w:hAnsi="Times New Roman" w:eastAsia="Batang"/>
          <w:sz w:val="22"/>
        </w:rPr>
        <w:t xml:space="preserve"> in a hand-written </w:t>
      </w:r>
      <w:r>
        <w:rPr>
          <w:rFonts w:ascii="Consolas" w:hAnsi="Consolas" w:eastAsia="Consolas"/>
          <w:sz w:val="18"/>
        </w:rPr>
        <w:t>#[getter]</w:t>
      </w:r>
      <w:r>
        <w:rPr>
          <w:rFonts w:ascii="Times New Roman" w:hAnsi="Times New Roman" w:eastAsia="Batang"/>
          <w:sz w:val="22"/>
        </w:rPr>
        <w:t xml:space="preserve">, since </w:t>
      </w:r>
      <w:r>
        <w:rPr>
          <w:rFonts w:ascii="Consolas" w:hAnsi="Consolas" w:eastAsia="Consolas"/>
          <w:sz w:val="18"/>
        </w:rPr>
        <w:t>#[pyo3(get)]</w:t>
      </w:r>
      <w:r>
        <w:rPr>
          <w:rFonts w:ascii="Times New Roman" w:hAnsi="Times New Roman" w:eastAsia="Batang"/>
          <w:sz w:val="22"/>
        </w:rPr>
        <w:t xml:space="preserve"> needs to clone the field to return 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Two-crate split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has no PyO3 dependency;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is a thin translation layer over it (see </w:t>
      </w:r>
      <w:r>
        <w:rPr>
          <w:rFonts w:ascii="Consolas" w:hAnsi="Consolas" w:eastAsia="Consolas"/>
          <w:sz w:val="18"/>
        </w:rPr>
        <w:t>crates/witchhat-py/src/python.rs</w:t>
      </w:r>
      <w:r>
        <w:rPr>
          <w:rFonts w:ascii="Times New Roman" w:hAnsi="Times New Roman" w:eastAsia="Batang"/>
          <w:sz w:val="22"/>
        </w:rPr>
        <w:t xml:space="preserve">). This differs from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's single-crate layout, and is deliberate here: a future Rust-only consumer (a CLI, a service embedding witchhat directly) links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without pulling in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or its </w:t>
      </w:r>
      <w:r>
        <w:rPr>
          <w:rFonts w:ascii="Consolas" w:hAnsi="Consolas" w:eastAsia="Consolas"/>
          <w:sz w:val="18"/>
        </w:rPr>
        <w:t>abi3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extension-module</w:t>
      </w:r>
      <w:r>
        <w:rPr>
          <w:rFonts w:ascii="Times New Roman" w:hAnsi="Times New Roman" w:eastAsia="Batang"/>
          <w:sz w:val="22"/>
        </w:rPr>
        <w:t xml:space="preserve"> feature machinery at all.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XIV. Dependencies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14-1&gt; Direct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Crate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Why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arrow-array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arrow-schema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arrow-data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data model (Chapter II); </w:t>
            </w:r>
            <w:r>
              <w:rPr>
                <w:rFonts w:ascii="Consolas" w:hAnsi="Consolas" w:eastAsia="Consolas"/>
                <w:sz w:val="18"/>
              </w:rPr>
              <w:t>witchhat-core</w:t>
            </w:r>
            <w:r>
              <w:rPr>
                <w:rFonts w:ascii="Times New Roman" w:hAnsi="Times New Roman" w:eastAsia="Batang"/>
                <w:sz w:val="22"/>
              </w:rPr>
              <w:t xml:space="preserve"> depends on the first two only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arrow-select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filter_record_batch</w:t>
            </w:r>
            <w:r>
              <w:rPr>
                <w:rFonts w:ascii="Times New Roman" w:hAnsi="Times New Roman" w:eastAsia="Batang"/>
                <w:sz w:val="22"/>
              </w:rPr>
              <w:t xml:space="preserve">, the kernel </w:t>
            </w:r>
            <w:r>
              <w:rPr>
                <w:rFonts w:ascii="Consolas" w:hAnsi="Consolas" w:eastAsia="Consolas"/>
                <w:sz w:val="18"/>
              </w:rPr>
              <w:t>drop_duplicates</w:t>
            </w:r>
            <w:r>
              <w:rPr>
                <w:rFonts w:ascii="Times New Roman" w:hAnsi="Times New Roman" w:eastAsia="Batang"/>
                <w:sz w:val="22"/>
              </w:rPr>
              <w:t xml:space="preserve"> (Chapter VIII) is built on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</w:t>
            </w:r>
            <w:r>
              <w:rPr>
                <w:rFonts w:ascii="Times New Roman" w:hAnsi="Times New Roman" w:eastAsia="Batang"/>
                <w:sz w:val="22"/>
              </w:rPr>
              <w:t xml:space="preserve"> (feature </w:t>
            </w:r>
            <w:r>
              <w:rPr>
                <w:rFonts w:ascii="Consolas" w:hAnsi="Consolas" w:eastAsia="Consolas"/>
                <w:sz w:val="18"/>
              </w:rPr>
              <w:t>pyarrow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Zero-copy conversion at the PyO3 boundary, </w:t>
            </w:r>
            <w:r>
              <w:rPr>
                <w:rFonts w:ascii="Consolas" w:hAnsi="Consolas" w:eastAsia="Consolas"/>
                <w:sz w:val="18"/>
              </w:rPr>
              <w:t>witchhat-py</w:t>
            </w:r>
            <w:r>
              <w:rPr>
                <w:rFonts w:ascii="Times New Roman" w:hAnsi="Times New Roman" w:eastAsia="Batang"/>
                <w:sz w:val="22"/>
              </w:rPr>
              <w:t xml:space="preserve"> only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xxhash-rust</w:t>
            </w:r>
            <w:r>
              <w:rPr>
                <w:rFonts w:ascii="Times New Roman" w:hAnsi="Times New Roman" w:eastAsia="Batang"/>
                <w:sz w:val="22"/>
              </w:rPr>
              <w:t xml:space="preserve"> (feature </w:t>
            </w:r>
            <w:r>
              <w:rPr>
                <w:rFonts w:ascii="Consolas" w:hAnsi="Consolas" w:eastAsia="Consolas"/>
                <w:sz w:val="18"/>
              </w:rPr>
              <w:t>xxh3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per-value hash function underlying </w:t>
            </w:r>
            <w:r>
              <w:rPr>
                <w:rFonts w:ascii="Consolas" w:hAnsi="Consolas" w:eastAsia="Consolas"/>
                <w:sz w:val="18"/>
              </w:rPr>
              <w:t>hash_batch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serde_json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JSON parsing for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  <w:r>
              <w:rPr>
                <w:rFonts w:ascii="Times New Roman" w:hAnsi="Times New Roman" w:eastAsia="Batang"/>
                <w:sz w:val="22"/>
              </w:rPr>
              <w:t xml:space="preserve"> (Chapter V)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regex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Pattern compilation and replacement for </w:t>
            </w:r>
            <w:r>
              <w:rPr>
                <w:rFonts w:ascii="Consolas" w:hAnsi="Consolas" w:eastAsia="Consolas"/>
                <w:sz w:val="18"/>
              </w:rPr>
              <w:t>clean</w:t>
            </w:r>
            <w:r>
              <w:rPr>
                <w:rFonts w:ascii="Times New Roman" w:hAnsi="Times New Roman" w:eastAsia="Batang"/>
                <w:sz w:val="22"/>
              </w:rPr>
              <w:t xml:space="preserve"> (Chapter VI)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thiserror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</w:t>
            </w:r>
            <w:r>
              <w:rPr>
                <w:rFonts w:ascii="Consolas" w:hAnsi="Consolas" w:eastAsia="Consolas"/>
                <w:sz w:val="18"/>
              </w:rPr>
              <w:t>Error</w:t>
            </w:r>
            <w:r>
              <w:rPr>
                <w:rFonts w:ascii="Times New Roman" w:hAnsi="Times New Roman" w:eastAsia="Batang"/>
                <w:sz w:val="22"/>
              </w:rPr>
              <w:t xml:space="preserve"> enum (Chapter XI)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pyo3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Python bindings, </w:t>
            </w:r>
            <w:r>
              <w:rPr>
                <w:rFonts w:ascii="Consolas" w:hAnsi="Consolas" w:eastAsia="Consolas"/>
                <w:sz w:val="18"/>
              </w:rPr>
              <w:t>witchhat-py</w:t>
            </w:r>
            <w:r>
              <w:rPr>
                <w:rFonts w:ascii="Times New Roman" w:hAnsi="Times New Roman" w:eastAsia="Batang"/>
                <w:sz w:val="22"/>
              </w:rPr>
              <w:t xml:space="preserve"> only; see Section XIII.1 for the version pin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Pinned 2026-09 (probed via </w:t>
      </w:r>
      <w:r>
        <w:rPr>
          <w:rFonts w:ascii="Consolas" w:hAnsi="Consolas" w:eastAsia="Consolas"/>
          <w:sz w:val="18"/>
        </w:rPr>
        <w:t>cargo build</w:t>
      </w:r>
      <w:r>
        <w:rPr>
          <w:rFonts w:ascii="Times New Roman" w:hAnsi="Times New Roman" w:eastAsia="Batang"/>
          <w:sz w:val="22"/>
        </w:rPr>
        <w:t xml:space="preserve">; crates.io index reachable): </w:t>
      </w:r>
      <w:r>
        <w:rPr>
          <w:rFonts w:ascii="Consolas" w:hAnsi="Consolas" w:eastAsia="Consolas"/>
          <w:sz w:val="18"/>
        </w:rPr>
        <w:t>arrow 56.2.1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xxhash-rust 0.8.18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serde_json 1.0.151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regex 1.13.1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thiserror 2.0.20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pyo3 0.25.1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XV. Assessment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Zero-copy Arrow interop: no serialization step between Spark/pyarrow/polars and a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witchhat kernel.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Versioning discipline applied consistently across every kernel that defines its own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named behaviour (hashing, JSON normalization, cleanup presets), not just the first one.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both report </w:t>
      </w:r>
      <w:r>
        <w:rPr>
          <w:rFonts w:ascii="Times New Roman" w:hAnsi="Times New Roman" w:eastAsia="Batang"/>
          <w:i/>
          <w:sz w:val="22"/>
        </w:rPr>
        <w:t>how</w:t>
      </w:r>
      <w:r>
        <w:rPr>
          <w:rFonts w:ascii="Times New Roman" w:hAnsi="Times New Roman" w:eastAsia="Batang"/>
          <w:sz w:val="22"/>
        </w:rPr>
        <w:t xml:space="preserve"> two things differ,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just whether they do, so a caller can act on the specific difference.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Deduplication reuses the hashing kernel rather than adding a second row-comparison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algorithm; filter and project were left to Arrow's own kernels rather than reinvented.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No </w:t>
      </w:r>
      <w:r>
        <w:rPr>
          <w:rFonts w:ascii="Consolas" w:hAnsi="Consolas" w:eastAsia="Consolas"/>
          <w:sz w:val="18"/>
        </w:rPr>
        <w:t>unsafe</w:t>
      </w:r>
      <w:r>
        <w:rPr>
          <w:rFonts w:ascii="Times New Roman" w:hAnsi="Times New Roman" w:eastAsia="Batang"/>
          <w:sz w:val="22"/>
        </w:rPr>
        <w:t xml:space="preserve"> in this crate's own code; the dependency surface is small and each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dependency's role is documented (Chapter XIV).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Disadvantages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Six kernels implemented so far, but join and aggregate (the operations that most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directly replace a nontrivial Spark job) are not among them yet.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No SIMD-accelerated path yet, despite Chapter IX's infrastructure; XXH3's and </w:t>
      </w: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>'s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own internal dispatch is the only acceleration currently in effect.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 xml:space="preserve">'s wrapping-sum combiner (and by extension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)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not collision-resistant against an adversarial input; fine for equivalence testing between trusted pipelines, not a substitute for a cryptographic MAC.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>'s one-level-of-object-path support (Chapter V, Section 3) will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satisfy every real-world nested JSON shape; array-of-object flattening in particular is unbuilt.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>'s numeric-widening table is deliberately narrower than Spark's own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implicit-cast rules; a schema comparison Spark would accept silently can still be reported as retyped here.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Conditions under which this design is inappropriate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 dataset whose Arrow representation does not fit in memory on one node: witchhat has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no distributed execution model, and is not intended to gain one (Chapter I, Section 3).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 column type outside Table 3-2's supported set, until that type is added.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JSON with array-valued fields, or more than one level of object nesting, that need to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be preserved rather than degraded to a counted null.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A use case needing cryptographic collision resistance from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, rather than equivalence-testing evidence.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 workload whose bottleneck is join or aggregate, which witchhat does not yet replace.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XVI. Status and What Comes Next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Implemented and tested: composite row/table hashing, schema fingerprinting and validation, JSON normalization, regex cleanup (ad hoc and presets), output-equivalence testing, deduplication, CPU feature detection, the Python binding boundary, the </w:t>
      </w:r>
      <w:r>
        <w:rPr>
          <w:rFonts w:ascii="Consolas" w:hAnsi="Consolas" w:eastAsia="Consolas"/>
          <w:sz w:val="18"/>
        </w:rPr>
        <w:t>abi3-py310</w:t>
      </w:r>
      <w:r>
        <w:rPr>
          <w:rFonts w:ascii="Times New Roman" w:hAnsi="Times New Roman" w:eastAsia="Batang"/>
          <w:sz w:val="22"/>
        </w:rPr>
        <w:t xml:space="preserve"> wheel build.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Not yet built: join and aggregate, the two relational operations still needed for "native transformations" to be a real Spark replacement rather than a supporting kernel library. Also open, tracked separately from the Rust/Python surface itself: publishing to a package repository (needs credentials this repository's automation does not have) and verifying installation from a Unity Catalog Volume against a real Databricks workspace (needs access this development environment does not have); see </w:t>
      </w:r>
      <w:r>
        <w:rPr>
          <w:rFonts w:ascii="Consolas" w:hAnsi="Consolas" w:eastAsia="Consolas"/>
          <w:sz w:val="18"/>
        </w:rPr>
        <w:t>docs/operations.md</w:t>
      </w:r>
      <w:r>
        <w:rPr>
          <w:rFonts w:ascii="Times New Roman" w:hAnsi="Times New Roman" w:eastAsia="Batang"/>
          <w:sz w:val="22"/>
        </w:rPr>
        <w:t xml:space="preserve"> Chapter VI for both. See the repository </w:t>
      </w:r>
      <w:r>
        <w:rPr>
          <w:rFonts w:ascii="Consolas" w:hAnsi="Consolas" w:eastAsia="Consolas"/>
          <w:sz w:val="18"/>
        </w:rPr>
        <w:t>README.md</w:t>
      </w:r>
      <w:r>
        <w:rPr>
          <w:rFonts w:ascii="Times New Roman" w:hAnsi="Times New Roman" w:eastAsia="Batang"/>
          <w:sz w:val="22"/>
        </w:rPr>
        <w:t xml:space="preserve"> for the up-to-date backlog; this document describes the architecture of what exists, and is expected to gain chapters as each item lands rather than being rewritten from scratch.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Apache Arrow columnar format: &lt;https://arrow.apache.org/docs/format/Columnar.html&gt;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Arrow C Data Interface: &lt;https://arrow.apache.org/docs/format/CDataInterface.html&gt;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 xml:space="preserve"> / XXH3: &lt;https://docs.rs/xxhash-rust&gt;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>: &lt;https://docs.rs/serde_json&gt;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 xml:space="preserve"> crate syntax: &lt;https://docs.rs/regex&gt;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PyO3 user guide: &lt;https://pyo3.rs&gt;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>, a companion project this documentation and CI convention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adopted from: </w:t>
      </w:r>
      <w:r>
        <w:rPr>
          <w:rFonts w:ascii="Consolas" w:hAnsi="Consolas" w:eastAsia="Consolas"/>
          <w:sz w:val="18"/>
        </w:rPr>
        <w:t>D:\ruststreamer\rust-streamer-pgdb\CLAUDE.md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Appendix A. Glossary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A-1&gt; Glossary of terms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Term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Row hash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One </w:t>
            </w:r>
            <w:r>
              <w:rPr>
                <w:rFonts w:ascii="Consolas" w:hAnsi="Consolas" w:eastAsia="Consolas"/>
                <w:sz w:val="18"/>
              </w:rPr>
              <w:t>u64</w:t>
            </w:r>
            <w:r>
              <w:rPr>
                <w:rFonts w:ascii="Times New Roman" w:hAnsi="Times New Roman" w:eastAsia="Batang"/>
                <w:sz w:val="22"/>
              </w:rPr>
              <w:t xml:space="preserve"> per row, from </w:t>
            </w:r>
            <w:r>
              <w:rPr>
                <w:rFonts w:ascii="Consolas" w:hAnsi="Consolas" w:eastAsia="Consolas"/>
                <w:sz w:val="18"/>
              </w:rPr>
              <w:t>hash_batch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hash_batch_all_columns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Table fingerprint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One order-independent </w:t>
            </w:r>
            <w:r>
              <w:rPr>
                <w:rFonts w:ascii="Consolas" w:hAnsi="Consolas" w:eastAsia="Consolas"/>
                <w:sz w:val="18"/>
              </w:rPr>
              <w:t>u64</w:t>
            </w:r>
            <w:r>
              <w:rPr>
                <w:rFonts w:ascii="Times New Roman" w:hAnsi="Times New Roman" w:eastAsia="Batang"/>
                <w:sz w:val="22"/>
              </w:rPr>
              <w:t xml:space="preserve"> over a whole batch of row hashes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HashVersion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 named, frozen hashing algorithm; see Chapter III, Section 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Type tag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 one-byte prefix distinguishing Arrow types that could share raw bytes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SchemaDiff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structured result of </w:t>
            </w:r>
            <w:r>
              <w:rPr>
                <w:rFonts w:ascii="Consolas" w:hAnsi="Consolas" w:eastAsia="Consolas"/>
                <w:sz w:val="18"/>
              </w:rPr>
              <w:t>validate_schema</w:t>
            </w:r>
            <w:r>
              <w:rPr>
                <w:rFonts w:ascii="Times New Roman" w:hAnsi="Times New Roman" w:eastAsia="Batang"/>
                <w:sz w:val="22"/>
              </w:rPr>
              <w:t>; see Chapter IV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Breaking (schema diff)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 missing, retyped, or nullability-tightened column; see Chapter IV, Section 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NormalizeStats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Malformed-row and type-mismatch counts from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  <w:r>
              <w:rPr>
                <w:rFonts w:ascii="Times New Roman" w:hAnsi="Times New Roman" w:eastAsia="Batang"/>
                <w:sz w:val="22"/>
              </w:rPr>
              <w:t>; see Chapter V, Section 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Preset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named, versioned built-in </w:t>
            </w:r>
            <w:r>
              <w:rPr>
                <w:rFonts w:ascii="Consolas" w:hAnsi="Consolas" w:eastAsia="Consolas"/>
                <w:sz w:val="18"/>
              </w:rPr>
              <w:t>CleanRule</w:t>
            </w:r>
            <w:r>
              <w:rPr>
                <w:rFonts w:ascii="Times New Roman" w:hAnsi="Times New Roman" w:eastAsia="Batang"/>
                <w:sz w:val="22"/>
              </w:rPr>
              <w:t xml:space="preserve"> set; see Chapter VI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EquivalenceReport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structured result of </w:t>
            </w:r>
            <w:r>
              <w:rPr>
                <w:rFonts w:ascii="Consolas" w:hAnsi="Consolas" w:eastAsia="Consolas"/>
                <w:sz w:val="18"/>
              </w:rPr>
              <w:t>check_equivalence</w:t>
            </w:r>
            <w:r>
              <w:rPr>
                <w:rFonts w:ascii="Times New Roman" w:hAnsi="Times New Roman" w:eastAsia="Batang"/>
                <w:sz w:val="22"/>
              </w:rPr>
              <w:t>; see Chapter VII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abi3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CPython's stable ABI; one compiled extension loads on every Python from the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declared floor version onward |</w:t>
      </w:r>
    </w:p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