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see </w:t>
      </w:r>
      <w:r>
        <w:rPr>
          <w:rFonts w:ascii="Consolas" w:hAnsi="Consolas" w:eastAsia="Consolas"/>
          <w:sz w:val="18"/>
        </w:rPr>
        <w:t>.github/workflows/ci.yml</w:t>
      </w:r>
      <w:r>
        <w:rPr>
          <w:rFonts w:ascii="Times New Roman" w:hAnsi="Times New Roman" w:eastAsia="Batang"/>
          <w:sz w:val="22"/>
        </w:rPr>
        <w:t xml:space="preserve"> for the exact invocation CI uses, via </w:t>
      </w:r>
      <w:r>
        <w:rPr>
          <w:rFonts w:ascii="Consolas" w:hAnsi="Consolas" w:eastAsia="Consolas"/>
          <w:sz w:val="18"/>
        </w:rPr>
        <w:t>PyO3/maturin-action</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xml:space="preserve">: that is the difference between "loads on 3.10 and every later interpreter from one build" and "loads on 3.10 only". CI's </w:t>
      </w:r>
      <w:r>
        <w:rPr>
          <w:rFonts w:ascii="Consolas" w:hAnsi="Consolas" w:eastAsia="Consolas"/>
          <w:sz w:val="18"/>
        </w:rPr>
        <w:t>wheel</w:t>
      </w:r>
      <w:r>
        <w:rPr>
          <w:rFonts w:ascii="Times New Roman" w:hAnsi="Times New Roman" w:eastAsia="Batang"/>
          <w:sz w:val="22"/>
        </w:rPr>
        <w:t xml:space="preserve"> job asserts this and then imports the wheel and exercises every exported function (</w:t>
      </w:r>
      <w:r>
        <w:rPr>
          <w:rFonts w:ascii="Consolas" w:hAnsi="Consolas" w:eastAsia="Consolas"/>
          <w:sz w:val="18"/>
        </w:rPr>
        <w:t>tools/smoke.py</w:t>
      </w:r>
      <w:r>
        <w:rPr>
          <w:rFonts w:ascii="Times New Roman" w:hAnsi="Times New Roman" w:eastAsia="Batang"/>
          <w:sz w:val="22"/>
        </w:rPr>
        <w:t>) before publishing it as an artifact.</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wheel was built in-house and is not meant to be public</w:t>
            </w:r>
          </w:p>
        </w:tc>
      </w:tr>
      <w:tr>
        <w:tc>
          <w:tcPr>
            <w:tcW w:type="dxa" w:w="4702"/>
          </w:tcPr>
          <w:p>
            <w:r>
              <w:rPr>
                <w:rFonts w:ascii="Times New Roman" w:hAnsi="Times New Roman" w:eastAsia="Batang"/>
                <w:sz w:val="22"/>
              </w:rPr>
              <w:t>A package repository (internal PyPI-compatible index, or public PyPI once published)</w:t>
            </w:r>
          </w:p>
        </w:tc>
        <w:tc>
          <w:tcPr>
            <w:tcW w:type="dxa" w:w="4702"/>
          </w:tcPr>
          <w:p>
            <w:r>
              <w:rPr>
                <w:rFonts w:ascii="Times New Roman" w:hAnsi="Times New Roman" w:eastAsia="Batang"/>
                <w:sz w:val="22"/>
              </w:rPr>
              <w:t>The wheel should be installable by name, like any other dependency</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Once published to an index Databricks can reach, </w:t>
      </w:r>
      <w:r>
        <w:rPr>
          <w:rFonts w:ascii="Consolas" w:hAnsi="Consolas" w:eastAsia="Consolas"/>
          <w:sz w:val="18"/>
        </w:rPr>
        <w:t>%pip install witchhat</w:t>
      </w:r>
      <w:r>
        <w:rPr>
          <w:rFonts w:ascii="Times New Roman" w:hAnsi="Times New Roman" w:eastAsia="Batang"/>
          <w:sz w:val="22"/>
        </w:rPr>
        <w:t xml:space="preserve"> (or a cluster library entry naming the package) works like any other PyPI dependency. Not yet done for this project; tracked as an open item.</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A future kernel expensive enough to justify releasing the GIL (</w:t>
      </w:r>
      <w:r>
        <w:rPr>
          <w:rFonts w:ascii="Consolas" w:hAnsi="Consolas" w:eastAsia="Consolas"/>
          <w:sz w:val="18"/>
        </w:rPr>
        <w:t>architecture.md</w:t>
      </w:r>
      <w:r>
        <w:rPr>
          <w:rFonts w:ascii="Times New Roman" w:hAnsi="Times New Roman" w:eastAsia="Batang"/>
          <w:sz w:val="22"/>
        </w:rPr>
        <w:t xml:space="preserve"> Chapter V) would also be a candidate for internal parallelism; neither exists yet.</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The following sections exist in a conventional operations manual and are deliberately absent here, because the feature they would document does not exist yet (</w:t>
      </w:r>
      <w:r>
        <w:rPr>
          <w:rFonts w:ascii="Consolas" w:hAnsi="Consolas" w:eastAsia="Consolas"/>
          <w:sz w:val="18"/>
        </w:rPr>
        <w:t>architecture.md</w:t>
      </w:r>
      <w:r>
        <w:rPr>
          <w:rFonts w:ascii="Times New Roman" w:hAnsi="Times New Roman" w:eastAsia="Batang"/>
          <w:sz w:val="22"/>
        </w:rPr>
        <w:t xml:space="preserve"> Chapter XI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or succeeds synchronously within the caller's own job.</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witchhat to enforce one.</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this chapter as each corresponding backlog item in </w:t>
      </w:r>
      <w:r>
        <w:rPr>
          <w:rFonts w:ascii="Consolas" w:hAnsi="Consolas" w:eastAsia="Consolas"/>
          <w:sz w:val="18"/>
        </w:rPr>
        <w:t>architecture.md</w:t>
      </w:r>
      <w:r>
        <w:rPr>
          <w:rFonts w:ascii="Times New Roman" w:hAnsi="Times New Roman" w:eastAsia="Batang"/>
          <w:sz w:val="22"/>
        </w:rPr>
        <w:t xml:space="preserve"> Chapter XI lands, rather than writing these sections speculatively now.</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