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witchhat: Architecture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Technical architecture specification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Eight kernels (composite hashing, schema validation, JSON normalization, regex cleanup, output-equivalence testing, deduplication, join, aggregate) are implemented end to end, behind both the Rust and the Python surface, plus a Spark/Databricks integration layer (Chapter XVI) and optional JSON metric logging (Chapter XVII). Filter and project need no witchhat-specific kernel (Arrow's own compute kernels already cover them); see Chapter XX for what remains.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Anyone integrating, operating, or extending this library. No prior context assumed.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api.md</w:t>
      </w:r>
      <w:r>
        <w:rPr>
          <w:rFonts w:ascii="Times New Roman" w:hAnsi="Times New Roman" w:eastAsia="Batang"/>
          <w:sz w:val="22"/>
        </w:rPr>
        <w:t xml:space="preserve"> for the callable surface,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building and deploying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1.6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2026-09-16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Rationale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Scope and non-goals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Data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Arrow as the interop boundary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not a bespoke format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Composite Hashing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Versioning discipline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Type tagging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Null and float handling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The two fingerprint shapes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Schema Validation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Numeric widening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Nullability compatibility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Breaking versus informational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JSON Normalization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Malformed versus type-mismatched versus absent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Why only four target types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VI. Regex Cleanup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Two ways to get rules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only presets are versioned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VII. Output Equivalence Testing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Column order versus column type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What "equivalent" does not mean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VIII. Deduplication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filter and project are not wrapped here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IX. Join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2. Why not built on </w:t>
      </w:r>
      <w:r>
        <w:rPr>
          <w:rFonts w:ascii="Consolas" w:hAnsi="Consolas" w:eastAsia="Consolas"/>
          <w:sz w:val="18"/>
        </w:rPr>
        <w:t>hash_batch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Column-name collisions and nullability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Row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X. Aggregate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Why group keys use the same row format as join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Min/Max preserve type; Sum/Mean go through </w:t>
      </w:r>
      <w:r>
        <w:rPr>
          <w:rFonts w:ascii="Consolas" w:hAnsi="Consolas" w:eastAsia="Consolas"/>
          <w:sz w:val="18"/>
        </w:rPr>
        <w:t>f64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The empty-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case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XI. CPU Feature Detection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does today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The constraint it exists to enforce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XII. Concurrency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XIII. Failure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XIV. Security Model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XV. Python Binding Boundary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The pyo3 version pin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Two-crate split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XVI. Databricks/Spark Integration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is and is not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Row-local versus partition-coordinating wrappers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The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problem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4. Why </w:t>
      </w:r>
      <w:r>
        <w:rPr>
          <w:rFonts w:ascii="Consolas" w:hAnsi="Consolas" w:eastAsia="Consolas"/>
          <w:sz w:val="18"/>
        </w:rPr>
        <w:t>df.schema.add(...)</w:t>
      </w:r>
      <w:r>
        <w:rPr>
          <w:rFonts w:ascii="Times New Roman" w:hAnsi="Times New Roman" w:eastAsia="Batang"/>
          <w:sz w:val="22"/>
        </w:rPr>
        <w:t xml:space="preserve"> is not used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broadcast_join</w:t>
      </w:r>
      <w:r>
        <w:rPr>
          <w:rFonts w:ascii="Times New Roman" w:hAnsi="Times New Roman" w:eastAsia="Batang"/>
          <w:sz w:val="22"/>
        </w:rPr>
        <w:t>, not a shuffle join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XVII. Metric Logging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What it computes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2. Where the wrapping lives, and why it covers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for free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What is in an event, and what is deliberately never in one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Sinks, and what this module deliberately does not do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XVIII. Dependencies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XIX. Assessment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Disadvantages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Conditions under which this design is inappropriate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XX. Status and What Comes Next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Appendix A. Glossary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Type tags used by the hashing kernel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3-2&gt;</w:t>
      </w:r>
      <w:r>
        <w:rPr>
          <w:rFonts w:ascii="Times New Roman" w:hAnsi="Times New Roman" w:eastAsia="Batang"/>
          <w:sz w:val="22"/>
        </w:rPr>
        <w:t xml:space="preserve"> Arrow types supported by </w:t>
      </w:r>
      <w:r>
        <w:rPr>
          <w:rFonts w:ascii="Consolas" w:hAnsi="Consolas" w:eastAsia="Consolas"/>
          <w:sz w:val="18"/>
        </w:rPr>
        <w:t>hash_batch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Numeric widenings accepted under </w:t>
      </w:r>
      <w:r>
        <w:rPr>
          <w:rFonts w:ascii="Consolas" w:hAnsi="Consolas" w:eastAsia="Consolas"/>
          <w:sz w:val="18"/>
        </w:rPr>
        <w:t>allow_numeric_widening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JSON-to-Arrow type mapping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6-1&gt;</w:t>
      </w:r>
      <w:r>
        <w:rPr>
          <w:rFonts w:ascii="Times New Roman" w:hAnsi="Times New Roman" w:eastAsia="Batang"/>
          <w:sz w:val="22"/>
        </w:rPr>
        <w:t xml:space="preserve"> Built-in cleanup presets (</w:t>
      </w:r>
      <w:r>
        <w:rPr>
          <w:rFonts w:ascii="Consolas" w:hAnsi="Consolas" w:eastAsia="Consolas"/>
          <w:sz w:val="18"/>
        </w:rPr>
        <w:t>v1</w:t>
      </w:r>
      <w:r>
        <w:rPr>
          <w:rFonts w:ascii="Times New Roman" w:hAnsi="Times New Roman" w:eastAsia="Batang"/>
          <w:sz w:val="22"/>
        </w:rPr>
        <w:t>)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10-1&gt;</w:t>
      </w:r>
      <w:r>
        <w:rPr>
          <w:rFonts w:ascii="Times New Roman" w:hAnsi="Times New Roman" w:eastAsia="Batang"/>
          <w:sz w:val="22"/>
        </w:rPr>
        <w:t xml:space="preserve"> Aggregate functions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16-1&gt;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functions by correctness class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18-1&gt;</w:t>
      </w:r>
      <w:r>
        <w:rPr>
          <w:rFonts w:ascii="Times New Roman" w:hAnsi="Times New Roman" w:eastAsia="Batang"/>
          <w:sz w:val="22"/>
        </w:rPr>
        <w:t xml:space="preserve"> Direct dependencies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A-1&gt;</w:t>
      </w:r>
      <w:r>
        <w:rPr>
          <w:rFonts w:ascii="Times New Roman" w:hAnsi="Times New Roman" w:eastAsia="Batang"/>
          <w:sz w:val="22"/>
        </w:rPr>
        <w:t xml:space="preserve"> Glossary of terms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Figures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1-1]</w:t>
      </w:r>
      <w:r>
        <w:rPr>
          <w:rFonts w:ascii="Times New Roman" w:hAnsi="Times New Roman" w:eastAsia="Batang"/>
          <w:sz w:val="22"/>
        </w:rPr>
        <w:t xml:space="preserve"> Where witchhat sits between Python and Arrow-native data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3-1]</w:t>
      </w:r>
      <w:r>
        <w:rPr>
          <w:rFonts w:ascii="Times New Roman" w:hAnsi="Times New Roman" w:eastAsia="Batang"/>
          <w:sz w:val="22"/>
        </w:rPr>
        <w:t xml:space="preserve"> Row hash construction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4-1]</w:t>
      </w:r>
      <w:r>
        <w:rPr>
          <w:rFonts w:ascii="Times New Roman" w:hAnsi="Times New Roman" w:eastAsia="Batang"/>
          <w:sz w:val="22"/>
        </w:rPr>
        <w:t xml:space="preserve"> Shape of a schema diff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7-1]</w:t>
      </w:r>
      <w:r>
        <w:rPr>
          <w:rFonts w:ascii="Times New Roman" w:hAnsi="Times New Roman" w:eastAsia="Batang"/>
          <w:sz w:val="22"/>
        </w:rPr>
        <w:t xml:space="preserve"> Shape of an equivalence check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9-1]</w:t>
      </w:r>
      <w:r>
        <w:rPr>
          <w:rFonts w:ascii="Times New Roman" w:hAnsi="Times New Roman" w:eastAsia="Batang"/>
          <w:sz w:val="22"/>
        </w:rPr>
        <w:t xml:space="preserve"> Shape of a join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witchhat is a Rust core, exposed to Python via PyO3, aimed at Spark and Databricks workloads: replacing Spark-native transformations (composite hashing, schema validation, JSON normalization, regex-heavy cleanup, join, aggregate) with native kernels that run an order of magnitude faster on a single node, while staying comparable to Spark's own output.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Rationale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Spark's per-row and per-column transformation UDFs cross the JVM/Python boundary for every batch, and generic UDF execution carries interpreter and serialization overhead that a purpose-built native kernel does not pay. For workloads that are CPU-bound rather than shuffle-bound, that overhead is often the dominant cost. witchhat's kernels are meant to be dropped into that gap: called from a Databricks notebook or job exactly where a Spark UDF would have been, but running as compiled Rust against Arrow's native memory layout instead of interpreted per-row logic.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Scope and non-goals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In scope, as of this document's version: composite row and table hashing (Chapter III); schema fingerprinting and validation (Chapter IV); JSON normalization (Chapter V); regex cleanup (Chapter VI); output-equivalence testing (Chapter VII); deduplication (Chapter VIII); join (Chapter IX); aggregate (Chapter X); CPU feature detection as infrastructure for future SIMD kernels (Chapter XI).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Explicitly not in scope, by design: filter (row selection by a boolean predicate) and project (column selection/reorder) already exist as Arrow compute kernels (</w:t>
      </w:r>
      <w:r>
        <w:rPr>
          <w:rFonts w:ascii="Consolas" w:hAnsi="Consolas" w:eastAsia="Consolas"/>
          <w:sz w:val="18"/>
        </w:rPr>
        <w:t>arrow_select::filter::filter_record_batch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RecordBatch::project</w:t>
      </w:r>
      <w:r>
        <w:rPr>
          <w:rFonts w:ascii="Times New Roman" w:hAnsi="Times New Roman" w:eastAsia="Batang"/>
          <w:sz w:val="22"/>
        </w:rPr>
        <w:t xml:space="preserve">) with no witchhat-specific behaviour to add, so witchhat does not wrap them. See Chapter XX and the repository's </w:t>
      </w:r>
      <w:r>
        <w:rPr>
          <w:rFonts w:ascii="Consolas" w:hAnsi="Consolas" w:eastAsia="Consolas"/>
          <w:sz w:val="18"/>
        </w:rPr>
        <w:t>README.md</w:t>
      </w:r>
      <w:r>
        <w:rPr>
          <w:rFonts w:ascii="Times New Roman" w:hAnsi="Times New Roman" w:eastAsia="Batang"/>
          <w:sz w:val="22"/>
        </w:rPr>
        <w:t xml:space="preserve"> for anything still genuinely open.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Also not in scope, by design: witchhat is not a distributed engine. It targets single-node throughput on one Databricks driver or worker; splitting work across a Spark cluster is the caller's job, not this library's.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Spark UDF (JVM &lt;-&gt; Python &lt;-&gt; interpreted row logic)</w:t>
        <w:br/>
        <w:t>Databricks notebook/job -&gt; witchhat kernel (Rust, Arrow-native, single node)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1-1] Where witchhat sits between Python and Arrow-native data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Data Model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Arrow as the interop boundary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re-exports </w:t>
      </w:r>
      <w:r>
        <w:rPr>
          <w:rFonts w:ascii="Consolas" w:hAnsi="Consolas" w:eastAsia="Consolas"/>
          <w:sz w:val="18"/>
        </w:rPr>
        <w:t>arrow_schema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arrow_array</w:t>
      </w:r>
      <w:r>
        <w:rPr>
          <w:rFonts w:ascii="Times New Roman" w:hAnsi="Times New Roman" w:eastAsia="Batang"/>
          <w:sz w:val="22"/>
        </w:rPr>
        <w:t xml:space="preserve"> types (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Field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) rather than defining its own columnar representation. Arrow is already the format Spark, Databricks, pyarrow, polars and pandas converge on, so a batch can move from any of those into a witchhat kernel and back with no copy: the Python binding boundary (Chapter XV) accepts anything implementing the Arrow C Data interface, not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specifically.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not a bespoke format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 hand-rolled columnar type (as an earlier prototype of this repository had, for an unrelated monitoring workload) would need its own conversion layer at every boundary this library touches: pyarrow, Spark's Arrow-based UDF path, Delta/Parquet readers. Arrow removes that layer entirely, at the cost of depending on a large external crate family. That cost is accepted because every consumer this library targets already pays it.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Composite Hashing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hash_batch(batch, columns, version)</w:t>
      </w:r>
      <w:r>
        <w:rPr>
          <w:rFonts w:ascii="Times New Roman" w:hAnsi="Times New Roman" w:eastAsia="Batang"/>
          <w:sz w:val="22"/>
        </w:rPr>
        <w:t xml:space="preserve"> fingerprints the named columns of a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, in the given order, into one </w:t>
      </w:r>
      <w:r>
        <w:rPr>
          <w:rFonts w:ascii="Consolas" w:hAnsi="Consolas" w:eastAsia="Consolas"/>
          <w:sz w:val="18"/>
        </w:rPr>
        <w:t>u64</w:t>
      </w:r>
      <w:r>
        <w:rPr>
          <w:rFonts w:ascii="Times New Roman" w:hAnsi="Times New Roman" w:eastAsia="Batang"/>
          <w:sz w:val="22"/>
        </w:rPr>
        <w:t xml:space="preserve"> per row. It starts from a version-specific seed and folds each column's per-cell hash into a running accumulator with an order-sensitive combiner, so </w:t>
      </w:r>
      <w:r>
        <w:rPr>
          <w:rFonts w:ascii="Consolas" w:hAnsi="Consolas" w:eastAsia="Consolas"/>
          <w:sz w:val="18"/>
        </w:rPr>
        <w:t>(a, b)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(b, a)</w:t>
      </w:r>
      <w:r>
        <w:rPr>
          <w:rFonts w:ascii="Times New Roman" w:hAnsi="Times New Roman" w:eastAsia="Batang"/>
          <w:sz w:val="22"/>
        </w:rPr>
        <w:t xml:space="preserve"> hash differently for the same values: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seed(version)</w:t>
        <w:br/>
        <w:t xml:space="preserve">  -&gt; combine(column[0][row])</w:t>
        <w:br/>
        <w:t xml:space="preserve">  -&gt; combine(column[1][row])</w:t>
        <w:br/>
        <w:t xml:space="preserve">  -&gt; ... -&gt; row hash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3-1] Row hash construction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hash_batch_all_columns</w:t>
      </w:r>
      <w:r>
        <w:rPr>
          <w:rFonts w:ascii="Times New Roman" w:hAnsi="Times New Roman" w:eastAsia="Batang"/>
          <w:sz w:val="22"/>
        </w:rPr>
        <w:t xml:space="preserve"> is the same operation over every column in schema order.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Versioning discipline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color w:val="003399"/>
          <w:sz w:val="22"/>
        </w:rPr>
        <w:t>`HashVersion`</w:t>
      </w:r>
      <w:r>
        <w:rPr>
          <w:rFonts w:ascii="Times New Roman" w:hAnsi="Times New Roman" w:eastAsia="Batang"/>
          <w:sz w:val="18"/>
        </w:rPr>
        <w:t xml:space="preserve"> (../crates/witchhat-core/src/hash.rs)</w:t>
      </w:r>
      <w:r>
        <w:rPr>
          <w:rFonts w:ascii="Times New Roman" w:hAnsi="Times New Roman" w:eastAsia="Batang"/>
          <w:sz w:val="22"/>
        </w:rPr>
        <w:t xml:space="preserve"> names one exact, frozen algorithm. </w:t>
      </w:r>
      <w:r>
        <w:rPr>
          <w:rFonts w:ascii="Consolas" w:hAnsi="Consolas" w:eastAsia="Consolas"/>
          <w:sz w:val="18"/>
        </w:rPr>
        <w:t>"v1"</w:t>
      </w:r>
      <w:r>
        <w:rPr>
          <w:rFonts w:ascii="Times New Roman" w:hAnsi="Times New Roman" w:eastAsia="Batang"/>
          <w:sz w:val="22"/>
        </w:rPr>
        <w:t xml:space="preserve"> is the only version today. A future improvement to the algorithm (a faster mixer, a wider type table) ships as </w:t>
      </w:r>
      <w:r>
        <w:rPr>
          <w:rFonts w:ascii="Consolas" w:hAnsi="Consolas" w:eastAsia="Consolas"/>
          <w:sz w:val="18"/>
        </w:rPr>
        <w:t>"v2"</w:t>
      </w:r>
      <w:r>
        <w:rPr>
          <w:rFonts w:ascii="Times New Roman" w:hAnsi="Times New Roman" w:eastAsia="Batang"/>
          <w:sz w:val="22"/>
        </w:rPr>
        <w:t xml:space="preserve">, never as a silent change to what </w:t>
      </w:r>
      <w:r>
        <w:rPr>
          <w:rFonts w:ascii="Consolas" w:hAnsi="Consolas" w:eastAsia="Consolas"/>
          <w:sz w:val="18"/>
        </w:rPr>
        <w:t>"v1"</w:t>
      </w:r>
      <w:r>
        <w:rPr>
          <w:rFonts w:ascii="Times New Roman" w:hAnsi="Times New Roman" w:eastAsia="Batang"/>
          <w:sz w:val="22"/>
        </w:rPr>
        <w:t xml:space="preserve"> produces: a fingerprint stored today, or used as a partition key, must still be reproducible next year under the same version name. Every kernel that defines its own named behaviour follows this same discipline with its own version enum: </w:t>
      </w:r>
      <w:r>
        <w:rPr>
          <w:rFonts w:ascii="Times New Roman" w:hAnsi="Times New Roman" w:eastAsia="Batang"/>
          <w:color w:val="003399"/>
          <w:sz w:val="22"/>
        </w:rPr>
        <w:t>`NormalizeVersion`</w:t>
      </w:r>
      <w:r>
        <w:rPr>
          <w:rFonts w:ascii="Times New Roman" w:hAnsi="Times New Roman" w:eastAsia="Batang"/>
          <w:sz w:val="18"/>
        </w:rPr>
        <w:t xml:space="preserve"> (Chapter V)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Times New Roman" w:hAnsi="Times New Roman" w:eastAsia="Batang"/>
          <w:color w:val="003399"/>
          <w:sz w:val="22"/>
        </w:rPr>
        <w:t>`CleanupVersion`</w:t>
      </w:r>
      <w:r>
        <w:rPr>
          <w:rFonts w:ascii="Times New Roman" w:hAnsi="Times New Roman" w:eastAsia="Batang"/>
          <w:sz w:val="18"/>
        </w:rPr>
        <w:t xml:space="preserve"> (Chapter VI)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(Chapters IX-X) do not, since neither defines a witchhat-specific algorithm the way hashing does; see Section 2 of each.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Type tagging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Two Arrow columns of different types can share a byte pattern: an </w:t>
      </w:r>
      <w:r>
        <w:rPr>
          <w:rFonts w:ascii="Consolas" w:hAnsi="Consolas" w:eastAsia="Consolas"/>
          <w:sz w:val="18"/>
        </w:rPr>
        <w:t>Int32</w:t>
      </w:r>
      <w:r>
        <w:rPr>
          <w:rFonts w:ascii="Times New Roman" w:hAnsi="Times New Roman" w:eastAsia="Batang"/>
          <w:sz w:val="22"/>
        </w:rPr>
        <w:t xml:space="preserve"> value of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and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value of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both contain the bytes </w:t>
      </w:r>
      <w:r>
        <w:rPr>
          <w:rFonts w:ascii="Consolas" w:hAnsi="Consolas" w:eastAsia="Consolas"/>
          <w:sz w:val="18"/>
        </w:rPr>
        <w:t>[5, 0, 0, 0]</w:t>
      </w:r>
      <w:r>
        <w:rPr>
          <w:rFonts w:ascii="Times New Roman" w:hAnsi="Times New Roman" w:eastAsia="Batang"/>
          <w:sz w:val="22"/>
        </w:rPr>
        <w:t xml:space="preserve"> in their common prefix, and a </w:t>
      </w:r>
      <w:r>
        <w:rPr>
          <w:rFonts w:ascii="Consolas" w:hAnsi="Consolas" w:eastAsia="Consolas"/>
          <w:sz w:val="18"/>
        </w:rPr>
        <w:t>Boolean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true</w:t>
      </w:r>
      <w:r>
        <w:rPr>
          <w:rFonts w:ascii="Times New Roman" w:hAnsi="Times New Roman" w:eastAsia="Batang"/>
          <w:sz w:val="22"/>
        </w:rPr>
        <w:t xml:space="preserve"> is the single byte </w:t>
      </w:r>
      <w:r>
        <w:rPr>
          <w:rFonts w:ascii="Consolas" w:hAnsi="Consolas" w:eastAsia="Consolas"/>
          <w:sz w:val="18"/>
        </w:rPr>
        <w:t>1</w:t>
      </w:r>
      <w:r>
        <w:rPr>
          <w:rFonts w:ascii="Times New Roman" w:hAnsi="Times New Roman" w:eastAsia="Batang"/>
          <w:sz w:val="22"/>
        </w:rPr>
        <w:t>. Every value hashed is therefore prefixed with a type key before hashing, so values that would otherwise collide on raw bytes never do. For a type with parameters that change what a raw value means (</w:t>
      </w:r>
      <w:r>
        <w:rPr>
          <w:rFonts w:ascii="Consolas" w:hAnsi="Consolas" w:eastAsia="Consolas"/>
          <w:sz w:val="18"/>
        </w:rPr>
        <w:t>Time32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Time64</w:t>
      </w:r>
      <w:r>
        <w:rPr>
          <w:rFonts w:ascii="Times New Roman" w:hAnsi="Times New Roman" w:eastAsia="Batang"/>
          <w:sz w:val="22"/>
        </w:rPr>
        <w:t xml:space="preserve">'s unit, </w:t>
      </w:r>
      <w:r>
        <w:rPr>
          <w:rFonts w:ascii="Consolas" w:hAnsi="Consolas" w:eastAsia="Consolas"/>
          <w:sz w:val="18"/>
        </w:rPr>
        <w:t>Timestamp</w:t>
      </w:r>
      <w:r>
        <w:rPr>
          <w:rFonts w:ascii="Times New Roman" w:hAnsi="Times New Roman" w:eastAsia="Batang"/>
          <w:sz w:val="22"/>
        </w:rPr>
        <w:t xml:space="preserve">'s unit and timezone, </w:t>
      </w:r>
      <w:r>
        <w:rPr>
          <w:rFonts w:ascii="Consolas" w:hAnsi="Consolas" w:eastAsia="Consolas"/>
          <w:sz w:val="18"/>
        </w:rPr>
        <w:t>Decimal128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Decimal256</w:t>
      </w:r>
      <w:r>
        <w:rPr>
          <w:rFonts w:ascii="Times New Roman" w:hAnsi="Times New Roman" w:eastAsia="Batang"/>
          <w:sz w:val="22"/>
        </w:rPr>
        <w:t xml:space="preserve">'s precision and scale), those parameters are folded into the type key too, not just a fixed tag byte: a </w:t>
      </w:r>
      <w:r>
        <w:rPr>
          <w:rFonts w:ascii="Consolas" w:hAnsi="Consolas" w:eastAsia="Consolas"/>
          <w:sz w:val="18"/>
        </w:rPr>
        <w:t>Time32(Second)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and a </w:t>
      </w:r>
      <w:r>
        <w:rPr>
          <w:rFonts w:ascii="Consolas" w:hAnsi="Consolas" w:eastAsia="Consolas"/>
          <w:sz w:val="18"/>
        </w:rPr>
        <w:t>Time32(Millisecond)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are different instants, and a naive </w:t>
      </w:r>
      <w:r>
        <w:rPr>
          <w:rFonts w:ascii="Consolas" w:hAnsi="Consolas" w:eastAsia="Consolas"/>
          <w:sz w:val="18"/>
        </w:rPr>
        <w:t>Timestamp</w:t>
      </w:r>
      <w:r>
        <w:rPr>
          <w:rFonts w:ascii="Times New Roman" w:hAnsi="Times New Roman" w:eastAsia="Batang"/>
          <w:sz w:val="22"/>
        </w:rPr>
        <w:t xml:space="preserve"> and one carrying an explicit </w:t>
      </w:r>
      <w:r>
        <w:rPr>
          <w:rFonts w:ascii="Consolas" w:hAnsi="Consolas" w:eastAsia="Consolas"/>
          <w:sz w:val="18"/>
        </w:rPr>
        <w:t>"UTC"</w:t>
      </w:r>
      <w:r>
        <w:rPr>
          <w:rFonts w:ascii="Times New Roman" w:hAnsi="Times New Roman" w:eastAsia="Batang"/>
          <w:sz w:val="22"/>
        </w:rPr>
        <w:t xml:space="preserve"> are not interchangeable (the same lesson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 learned the hard way about naive-vs-UTC timestamps, noted in its own </w:t>
      </w:r>
      <w:r>
        <w:rPr>
          <w:rFonts w:ascii="Consolas" w:hAnsi="Consolas" w:eastAsia="Consolas"/>
          <w:sz w:val="18"/>
        </w:rPr>
        <w:t>CLAUDE.md</w:t>
      </w:r>
      <w:r>
        <w:rPr>
          <w:rFonts w:ascii="Times New Roman" w:hAnsi="Times New Roman" w:eastAsia="Batang"/>
          <w:sz w:val="22"/>
        </w:rPr>
        <w:t>), so both hash differently despite identical underlying bytes.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3-1&gt; Type tags used by the hashing kernel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Tag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0x00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(reserved: marks a null, appended after the value's own tag)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0x01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0x02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0x09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Int8/16/32/64, UInt8/16/32/64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0x0A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0x0B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Float32, Float64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0x0C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Utf8 / LargeUtf8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0x0D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Binary / LargeBinary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0x0E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0x0F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Date32, Date64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0x10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Time32 (+ unit byte)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0x11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Time64 (+ unit byte)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Timestamp (+ unit byte, + timezone bytes if present)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0x13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Decimal128 (+ precision byte, + scale byte)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0x14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Decimal256 (+ precision byte, + scale byte)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3-2&gt; Arrow types supported by </w:t>
      </w:r>
      <w:r>
        <w:rPr>
          <w:rFonts w:ascii="Consolas" w:hAnsi="Consolas" w:eastAsia="Consolas"/>
          <w:sz w:val="18"/>
        </w:rPr>
        <w:t>hash_batch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Supported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Not yet supported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Boolean, all integer widths, Float32/64, Utf8/LargeUtf8, Binary/LargeBinary, Date32/64, Time32(Second\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Millisecond), Time64(Microsecond\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column outside the supported set returns </w:t>
      </w:r>
      <w:r>
        <w:rPr>
          <w:rFonts w:ascii="Consolas" w:hAnsi="Consolas" w:eastAsia="Consolas"/>
          <w:sz w:val="18"/>
        </w:rPr>
        <w:t>Error::UnsupportedType</w:t>
      </w:r>
      <w:r>
        <w:rPr>
          <w:rFonts w:ascii="Times New Roman" w:hAnsi="Times New Roman" w:eastAsia="Batang"/>
          <w:sz w:val="22"/>
        </w:rPr>
        <w:t xml:space="preserve"> rather than silently falling back to a text representation; see Chapter XIII.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(Chapter IX)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's group keys (Chapter X) are not limited to this table, since neither is built on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; see each chapter's Section 2.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Null and float handling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</w:t>
      </w:r>
      <w:r>
        <w:rPr>
          <w:rFonts w:ascii="Consolas" w:hAnsi="Consolas" w:eastAsia="Consolas"/>
          <w:sz w:val="18"/>
        </w:rPr>
        <w:t>null</w:t>
      </w:r>
      <w:r>
        <w:rPr>
          <w:rFonts w:ascii="Times New Roman" w:hAnsi="Times New Roman" w:eastAsia="Batang"/>
          <w:sz w:val="22"/>
        </w:rPr>
        <w:t xml:space="preserve"> cell hashes distinctly from every non-null value of its column, including an empty string or a numeric zero, by hashing a fixed sentinel byte instead of the (absent) value's bytes. </w:t>
      </w:r>
      <w:r>
        <w:rPr>
          <w:rFonts w:ascii="Consolas" w:hAnsi="Consolas" w:eastAsia="Consolas"/>
          <w:sz w:val="18"/>
        </w:rPr>
        <w:t>Float32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 values are canonicalized before hashing: every </w:t>
      </w:r>
      <w:r>
        <w:rPr>
          <w:rFonts w:ascii="Consolas" w:hAnsi="Consolas" w:eastAsia="Consolas"/>
          <w:sz w:val="18"/>
        </w:rPr>
        <w:t>NaN</w:t>
      </w:r>
      <w:r>
        <w:rPr>
          <w:rFonts w:ascii="Times New Roman" w:hAnsi="Times New Roman" w:eastAsia="Batang"/>
          <w:sz w:val="22"/>
        </w:rPr>
        <w:t xml:space="preserve"> bit pattern collapses to Rust's canonical </w:t>
      </w:r>
      <w:r>
        <w:rPr>
          <w:rFonts w:ascii="Consolas" w:hAnsi="Consolas" w:eastAsia="Consolas"/>
          <w:sz w:val="18"/>
        </w:rPr>
        <w:t>NAN</w:t>
      </w:r>
      <w:r>
        <w:rPr>
          <w:rFonts w:ascii="Times New Roman" w:hAnsi="Times New Roman" w:eastAsia="Batang"/>
          <w:sz w:val="22"/>
        </w:rPr>
        <w:t xml:space="preserve"> constant, and </w:t>
      </w:r>
      <w:r>
        <w:rPr>
          <w:rFonts w:ascii="Consolas" w:hAnsi="Consolas" w:eastAsia="Consolas"/>
          <w:sz w:val="18"/>
        </w:rPr>
        <w:t>-0.0</w:t>
      </w:r>
      <w:r>
        <w:rPr>
          <w:rFonts w:ascii="Times New Roman" w:hAnsi="Times New Roman" w:eastAsia="Batang"/>
          <w:sz w:val="22"/>
        </w:rPr>
        <w:t xml:space="preserve"> is normalized to </w:t>
      </w:r>
      <w:r>
        <w:rPr>
          <w:rFonts w:ascii="Consolas" w:hAnsi="Consolas" w:eastAsia="Consolas"/>
          <w:sz w:val="18"/>
        </w:rPr>
        <w:t>0.0</w:t>
      </w:r>
      <w:r>
        <w:rPr>
          <w:rFonts w:ascii="Times New Roman" w:hAnsi="Times New Roman" w:eastAsia="Batang"/>
          <w:sz w:val="22"/>
        </w:rPr>
        <w:t>. This makes the hash agree with IEEE-754 equality rather than with the bit pattern, which would make two representations of the same logical float hash differently.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The two fingerprint shapes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hash_batch_all_columns</w:t>
      </w:r>
      <w:r>
        <w:rPr>
          <w:rFonts w:ascii="Times New Roman" w:hAnsi="Times New Roman" w:eastAsia="Batang"/>
          <w:sz w:val="22"/>
        </w:rPr>
        <w:t xml:space="preserve"> produce a per-row fingerprint: the shape a dedup key or change-data-capture identity needs (Chapter VIII uses exactly this). </w:t>
      </w:r>
      <w:r>
        <w:rPr>
          <w:rFonts w:ascii="Consolas" w:hAnsi="Consolas" w:eastAsia="Consolas"/>
          <w:sz w:val="18"/>
        </w:rPr>
        <w:t>table_ fingerprint</w:t>
      </w:r>
      <w:r>
        <w:rPr>
          <w:rFonts w:ascii="Times New Roman" w:hAnsi="Times New Roman" w:eastAsia="Batang"/>
          <w:sz w:val="22"/>
        </w:rPr>
        <w:t xml:space="preserve"> folds a whole array of row hashes into one </w:t>
      </w:r>
      <w:r>
        <w:rPr>
          <w:rFonts w:ascii="Consolas" w:hAnsi="Consolas" w:eastAsia="Consolas"/>
          <w:sz w:val="18"/>
        </w:rPr>
        <w:t>u64</w:t>
      </w:r>
      <w:r>
        <w:rPr>
          <w:rFonts w:ascii="Times New Roman" w:hAnsi="Times New Roman" w:eastAsia="Batang"/>
          <w:sz w:val="22"/>
        </w:rPr>
        <w:t xml:space="preserve"> with wrapping addition, which is commutative and associative, so a re-shuffled or re-partitioned batch fingerprints the same. Chapter VII's equivalence check is built on this second shape.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Schema Validation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validate_schema(actual, expected, options)</w:t>
      </w:r>
      <w:r>
        <w:rPr>
          <w:rFonts w:ascii="Times New Roman" w:hAnsi="Times New Roman" w:eastAsia="Batang"/>
          <w:sz w:val="22"/>
        </w:rPr>
        <w:t xml:space="preserve"> compares two schemas column by column, matched by name (case-sensitive), and returns a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 describing exactly how they differ rather than a bare yes/no: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expected.fields ---+                     missing:      in expected, not actual</w:t>
        <w:br/>
        <w:t xml:space="preserve">                    +--&gt; validate_schema  unexpected:   in actual, not expected</w:t>
        <w:br/>
        <w:t>actual.fields   ----+                     retyped:      present in both, type differs</w:t>
        <w:br/>
        <w:t xml:space="preserve">                                           nullability:  present in both, nullability tightened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4-1] Shape of a schema diff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complements </w:t>
      </w:r>
      <w:r>
        <w:rPr>
          <w:rFonts w:ascii="Consolas" w:hAnsi="Consolas" w:eastAsia="Consolas"/>
          <w:sz w:val="18"/>
        </w:rPr>
        <w:t>schema_fingerprint</w:t>
      </w:r>
      <w:r>
        <w:rPr>
          <w:rFonts w:ascii="Times New Roman" w:hAnsi="Times New Roman" w:eastAsia="Batang"/>
          <w:sz w:val="22"/>
        </w:rPr>
        <w:t xml:space="preserve">: fingerprinting only says "these differ",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says how, which is what a caller needs to decide whether a difference is safe to proceed with.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Numeric widening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By default a column's type must match exactly. </w:t>
      </w:r>
      <w:r>
        <w:rPr>
          <w:rFonts w:ascii="Consolas" w:hAnsi="Consolas" w:eastAsia="Consolas"/>
          <w:sz w:val="18"/>
        </w:rPr>
        <w:t>ValidateSchemaOptions.allow_numeric_ widening</w:t>
      </w:r>
      <w:r>
        <w:rPr>
          <w:rFonts w:ascii="Times New Roman" w:hAnsi="Times New Roman" w:eastAsia="Batang"/>
          <w:sz w:val="22"/>
        </w:rPr>
        <w:t xml:space="preserve"> relaxes this for one specific, safe direction: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being a wider numeric type than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within the same signedness and int-vs-float class.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4-1&gt; Numeric widenings accepted under </w:t>
      </w:r>
      <w:r>
        <w:rPr>
          <w:rFonts w:ascii="Consolas" w:hAnsi="Consolas" w:eastAsia="Consolas"/>
          <w:sz w:val="18"/>
        </w:rPr>
        <w:t>allow_numeric_widening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Expected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Accepted actual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Int8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Int16, Int32, 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Int16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Int32, 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Int32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UInt8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UInt16, UInt32, UInt64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UInt16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UInt32, UInt64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UInt32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Float32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Float64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 narrower actual type, a cross-signedness change, or an integer-to-float change is never accepted, even with the option on: those can silently change what a value means, not just how many bits hold it. Deliberately more conservative than Spark's own implicit-cast rules, since witchhat has no way to know whether a given caller's downstream logic can tolerate the precision or sign change.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Nullability compatibility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's nullability is checked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's in one direction only: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may be nullable when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is too, or non-nullable when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allows null, but not nullable when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declares the column non-nullable. A promise of "never null" is the only direction that can break a caller.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Breaking versus informational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 distinguishes what most callers cannot safely ignore from what is merely informational. </w:t>
      </w:r>
      <w:r>
        <w:rPr>
          <w:rFonts w:ascii="Consolas" w:hAnsi="Consolas" w:eastAsia="Consolas"/>
          <w:sz w:val="18"/>
        </w:rPr>
        <w:t>missing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retyped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nullability</w:t>
      </w:r>
      <w:r>
        <w:rPr>
          <w:rFonts w:ascii="Times New Roman" w:hAnsi="Times New Roman" w:eastAsia="Batang"/>
          <w:sz w:val="22"/>
        </w:rPr>
        <w:t xml:space="preserve"> entries make </w:t>
      </w:r>
      <w:r>
        <w:rPr>
          <w:rFonts w:ascii="Consolas" w:hAnsi="Consolas" w:eastAsia="Consolas"/>
          <w:sz w:val="18"/>
        </w:rPr>
        <w:t>is_breaking()</w:t>
      </w:r>
      <w:r>
        <w:rPr>
          <w:rFonts w:ascii="Times New Roman" w:hAnsi="Times New Roman" w:eastAsia="Batang"/>
          <w:sz w:val="22"/>
        </w:rPr>
        <w:t xml:space="preserve"> true. An </w:t>
      </w:r>
      <w:r>
        <w:rPr>
          <w:rFonts w:ascii="Consolas" w:hAnsi="Consolas" w:eastAsia="Consolas"/>
          <w:sz w:val="18"/>
        </w:rPr>
        <w:t>unexpected</w:t>
      </w:r>
      <w:r>
        <w:rPr>
          <w:rFonts w:ascii="Times New Roman" w:hAnsi="Times New Roman" w:eastAsia="Batang"/>
          <w:sz w:val="22"/>
        </w:rPr>
        <w:t xml:space="preserve"> column does not: additive schema evolution does not usually invalidate code written against the old, narrower schema. Chapter VII's equivalence check is deliberately </w:t>
      </w:r>
      <w:r>
        <w:rPr>
          <w:rFonts w:ascii="Times New Roman" w:hAnsi="Times New Roman" w:eastAsia="Batang"/>
          <w:i/>
          <w:sz w:val="22"/>
        </w:rPr>
        <w:t>stricter</w:t>
      </w:r>
      <w:r>
        <w:rPr>
          <w:rFonts w:ascii="Times New Roman" w:hAnsi="Times New Roman" w:eastAsia="Batang"/>
          <w:sz w:val="22"/>
        </w:rPr>
        <w:t xml:space="preserve"> than this distinction (Section 3 there explains why).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JSON Normalization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normalize_json(json, schema, version)</w:t>
      </w:r>
      <w:r>
        <w:rPr>
          <w:rFonts w:ascii="Times New Roman" w:hAnsi="Times New Roman" w:eastAsia="Batang"/>
          <w:sz w:val="22"/>
        </w:rPr>
        <w:t xml:space="preserve"> parses one JSON object per row of a </w:t>
      </w:r>
      <w:r>
        <w:rPr>
          <w:rFonts w:ascii="Consolas" w:hAnsi="Consolas" w:eastAsia="Consolas"/>
          <w:sz w:val="18"/>
        </w:rPr>
        <w:t>Utf8</w:t>
      </w:r>
      <w:r>
        <w:rPr>
          <w:rFonts w:ascii="Times New Roman" w:hAnsi="Times New Roman" w:eastAsia="Batang"/>
          <w:sz w:val="22"/>
        </w:rPr>
        <w:t xml:space="preserve"> column into a fixed target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, returning both the resulting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and a </w:t>
      </w:r>
      <w:r>
        <w:rPr>
          <w:rFonts w:ascii="Consolas" w:hAnsi="Consolas" w:eastAsia="Consolas"/>
          <w:sz w:val="18"/>
        </w:rPr>
        <w:t>NormalizeStats</w:t>
      </w:r>
      <w:r>
        <w:rPr>
          <w:rFonts w:ascii="Times New Roman" w:hAnsi="Times New Roman" w:eastAsia="Batang"/>
          <w:sz w:val="22"/>
        </w:rPr>
        <w:t xml:space="preserve">. A target field's name is a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-separated path into the JSON object (</w:t>
      </w:r>
      <w:r>
        <w:rPr>
          <w:rFonts w:ascii="Consolas" w:hAnsi="Consolas" w:eastAsia="Consolas"/>
          <w:sz w:val="18"/>
        </w:rPr>
        <w:t>"address.city"</w:t>
      </w:r>
      <w:r>
        <w:rPr>
          <w:rFonts w:ascii="Times New Roman" w:hAnsi="Times New Roman" w:eastAsia="Batang"/>
          <w:sz w:val="22"/>
        </w:rPr>
        <w:t xml:space="preserve"> reads </w:t>
      </w:r>
      <w:r>
        <w:rPr>
          <w:rFonts w:ascii="Consolas" w:hAnsi="Consolas" w:eastAsia="Consolas"/>
          <w:sz w:val="18"/>
        </w:rPr>
        <w:t>{"address": {"city": ...}}</w:t>
      </w:r>
      <w:r>
        <w:rPr>
          <w:rFonts w:ascii="Times New Roman" w:hAnsi="Times New Roman" w:eastAsia="Batang"/>
          <w:sz w:val="22"/>
        </w:rPr>
        <w:t>), so one level of nested-object flattening is supported without a caller having to pre-flatten the JSON themselves.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5-1&gt; JSON-to-Arrow type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JSON type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Target Arrow type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string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Utf8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number (integral)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Int64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number (any)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Float64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Boolean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Times New Roman" w:hAnsi="Times New Roman" w:eastAsia="Batang"/>
                <w:sz w:val="22"/>
              </w:rPr>
              <w:t>, absent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(any of the above; see Section 2)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object, array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Not supported as a leaf value; see Section 2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Malformed versus type-mismatched versus absent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Three distinct situations produce a null, and only one of them is counted as a problem in </w:t>
      </w:r>
      <w:r>
        <w:rPr>
          <w:rFonts w:ascii="Consolas" w:hAnsi="Consolas" w:eastAsia="Consolas"/>
          <w:sz w:val="18"/>
        </w:rPr>
        <w:t>NormalizeStats</w:t>
      </w:r>
      <w:r>
        <w:rPr>
          <w:rFonts w:ascii="Times New Roman" w:hAnsi="Times New Roman" w:eastAsia="Batang"/>
          <w:sz w:val="22"/>
        </w:rPr>
        <w:t xml:space="preserve">, following the same "structural problems are counted, type uncertainty degrades quietly" split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 uses for its own third-party input: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b/>
          <w:sz w:val="22"/>
        </w:rPr>
        <w:t>A row's JSON does not parse, or is not an object at the top level.</w:t>
      </w:r>
      <w:r>
        <w:rPr>
          <w:rFonts w:ascii="Times New Roman" w:hAnsi="Times New Roman" w:eastAsia="Batang"/>
          <w:sz w:val="22"/>
        </w:rPr>
        <w:t xml:space="preserve"> Every column is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null for that row, and it counts in </w:t>
      </w:r>
      <w:r>
        <w:rPr>
          <w:rFonts w:ascii="Consolas" w:hAnsi="Consolas" w:eastAsia="Consolas"/>
          <w:sz w:val="18"/>
        </w:rPr>
        <w:t>NormalizeStats::rows_malformed</w:t>
      </w:r>
      <w:r>
        <w:rPr>
          <w:rFonts w:ascii="Times New Roman" w:hAnsi="Times New Roman" w:eastAsia="Batang"/>
          <w:sz w:val="22"/>
        </w:rPr>
        <w:t>. This is the loudest signal: the input was not JSON in the shape this function requires at all.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b/>
          <w:sz w:val="22"/>
        </w:rPr>
        <w:t>A path is absent, or its value is JSON `null`.</w:t>
      </w:r>
      <w:r>
        <w:rPr>
          <w:rFonts w:ascii="Times New Roman" w:hAnsi="Times New Roman" w:eastAsia="Batang"/>
          <w:sz w:val="22"/>
        </w:rPr>
        <w:t xml:space="preserve"> An ordinary, expected null. Not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counted anywhere: a caller passing a schema wider than what every record actually populates is normal, not a data-quality problem.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b/>
          <w:sz w:val="22"/>
        </w:rPr>
        <w:t>A path is present with a value of the wrong JSON type</w:t>
      </w:r>
      <w:r>
        <w:rPr>
          <w:rFonts w:ascii="Times New Roman" w:hAnsi="Times New Roman" w:eastAsia="Batang"/>
          <w:sz w:val="22"/>
        </w:rPr>
        <w:t xml:space="preserve"> (a string where the column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is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an object or array as a leaf value, since neither is representable by any of the four target types). Written as null, and counted in </w:t>
      </w:r>
      <w:r>
        <w:rPr>
          <w:rFonts w:ascii="Consolas" w:hAnsi="Consolas" w:eastAsia="Consolas"/>
          <w:sz w:val="18"/>
        </w:rPr>
        <w:t>NormalizeStats:: type_mismatches</w:t>
      </w:r>
      <w:r>
        <w:rPr>
          <w:rFonts w:ascii="Times New Roman" w:hAnsi="Times New Roman" w:eastAsia="Batang"/>
          <w:sz w:val="22"/>
        </w:rPr>
        <w:t xml:space="preserve"> per column. This is the middle case: the input's actual shape disagreed with what the caller declared, worth surfacing but not worth failing the whole row over.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Why only four target types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Utf8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Boolean</w:t>
      </w:r>
      <w:r>
        <w:rPr>
          <w:rFonts w:ascii="Times New Roman" w:hAnsi="Times New Roman" w:eastAsia="Batang"/>
          <w:sz w:val="22"/>
        </w:rPr>
        <w:t xml:space="preserve"> cover every JSON scalar type one-to-one. Nested objects and arrays as a </w:t>
      </w:r>
      <w:r>
        <w:rPr>
          <w:rFonts w:ascii="Times New Roman" w:hAnsi="Times New Roman" w:eastAsia="Batang"/>
          <w:i/>
          <w:sz w:val="22"/>
        </w:rPr>
        <w:t>leaf</w:t>
      </w:r>
      <w:r>
        <w:rPr>
          <w:rFonts w:ascii="Times New Roman" w:hAnsi="Times New Roman" w:eastAsia="Batang"/>
          <w:sz w:val="22"/>
        </w:rPr>
        <w:t xml:space="preserve"> value are deliberately unsupported (they fall into the type-mismatch case in Section 2) rather than serialized back to a JSON string or given a </w:t>
      </w:r>
      <w:r>
        <w:rPr>
          <w:rFonts w:ascii="Consolas" w:hAnsi="Consolas" w:eastAsia="Consolas"/>
          <w:sz w:val="18"/>
        </w:rPr>
        <w:t>List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Struct</w:t>
      </w:r>
      <w:r>
        <w:rPr>
          <w:rFonts w:ascii="Times New Roman" w:hAnsi="Times New Roman" w:eastAsia="Batang"/>
          <w:sz w:val="22"/>
        </w:rPr>
        <w:t xml:space="preserve"> Arrow representation: either of those is a real feature with its own design questions (recursive flattening depth, array-of-object handling) that has not been asked for yet. One level of </w:t>
      </w:r>
      <w:r>
        <w:rPr>
          <w:rFonts w:ascii="Times New Roman" w:hAnsi="Times New Roman" w:eastAsia="Batang"/>
          <w:i/>
          <w:sz w:val="22"/>
        </w:rPr>
        <w:t>object</w:t>
      </w:r>
      <w:r>
        <w:rPr>
          <w:rFonts w:ascii="Times New Roman" w:hAnsi="Times New Roman" w:eastAsia="Batang"/>
          <w:sz w:val="22"/>
        </w:rPr>
        <w:t xml:space="preserve"> nesting is supported today only because a dotted field path costs nothing extra to implement once path-walking exists at all.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VI. Regex Cleanup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Two ways to get rules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apply_rules(input, rules)</w:t>
      </w:r>
      <w:r>
        <w:rPr>
          <w:rFonts w:ascii="Times New Roman" w:hAnsi="Times New Roman" w:eastAsia="Batang"/>
          <w:sz w:val="22"/>
        </w:rPr>
        <w:t xml:space="preserve"> takes a caller-supplied list of </w:t>
      </w:r>
      <w:r>
        <w:rPr>
          <w:rFonts w:ascii="Consolas" w:hAnsi="Consolas" w:eastAsia="Consolas"/>
          <w:sz w:val="18"/>
        </w:rPr>
        <w:t>CleanRule</w:t>
      </w:r>
      <w:r>
        <w:rPr>
          <w:rFonts w:ascii="Times New Roman" w:hAnsi="Times New Roman" w:eastAsia="Batang"/>
          <w:sz w:val="22"/>
        </w:rPr>
        <w:t xml:space="preserve"> (a compiled regex plus its replacement text) and applies them in order to every non-null value. </w:t>
      </w:r>
      <w:r>
        <w:rPr>
          <w:rFonts w:ascii="Consolas" w:hAnsi="Consolas" w:eastAsia="Consolas"/>
          <w:sz w:val="18"/>
        </w:rPr>
        <w:t>clean_with_preset(input, name, version)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preset(name, version)</w:t>
      </w:r>
      <w:r>
        <w:rPr>
          <w:rFonts w:ascii="Times New Roman" w:hAnsi="Times New Roman" w:eastAsia="Batang"/>
          <w:sz w:val="22"/>
        </w:rPr>
        <w:t xml:space="preserve"> (look up one of witchhat's own named rule sets) followed by </w:t>
      </w:r>
      <w:r>
        <w:rPr>
          <w:rFonts w:ascii="Consolas" w:hAnsi="Consolas" w:eastAsia="Consolas"/>
          <w:sz w:val="18"/>
        </w:rPr>
        <w:t>apply_rules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6-1&gt; Built-in cleanup presets (</w:t>
      </w:r>
      <w:r>
        <w:rPr>
          <w:rFonts w:ascii="Consolas" w:hAnsi="Consolas" w:eastAsia="Consolas"/>
          <w:sz w:val="18"/>
        </w:rPr>
        <w:t>v1</w:t>
      </w:r>
      <w:r>
        <w:rPr>
          <w:rFonts w:ascii="Times New Roman" w:hAnsi="Times New Roman" w:eastAsia="Batang"/>
          <w:sz w:val="22"/>
        </w:rP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Preset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Effect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trim_whitespace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leading and trailing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collapse_whitespace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Collapses any run of whitespace to a single 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strip_control_characters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ASCII control characters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strip_non_alphanumeric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everything except letters, digits and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digits_only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Removes everything except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9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only presets are versioned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CleanupVersion</w:t>
      </w:r>
      <w:r>
        <w:rPr>
          <w:rFonts w:ascii="Times New Roman" w:hAnsi="Times New Roman" w:eastAsia="Batang"/>
          <w:sz w:val="22"/>
        </w:rPr>
        <w:t xml:space="preserve"> gates </w:t>
      </w:r>
      <w:r>
        <w:rPr>
          <w:rFonts w:ascii="Consolas" w:hAnsi="Consolas" w:eastAsia="Consolas"/>
          <w:sz w:val="18"/>
        </w:rPr>
        <w:t>preset</w:t>
      </w:r>
      <w:r>
        <w:rPr>
          <w:rFonts w:ascii="Times New Roman" w:hAnsi="Times New Roman" w:eastAsia="Batang"/>
          <w:sz w:val="22"/>
        </w:rPr>
        <w:t xml:space="preserve">'s name-to-rules table, not </w:t>
      </w:r>
      <w:r>
        <w:rPr>
          <w:rFonts w:ascii="Consolas" w:hAnsi="Consolas" w:eastAsia="Consolas"/>
          <w:sz w:val="18"/>
        </w:rPr>
        <w:t>apply_rules</w:t>
      </w:r>
      <w:r>
        <w:rPr>
          <w:rFonts w:ascii="Times New Roman" w:hAnsi="Times New Roman" w:eastAsia="Batang"/>
          <w:sz w:val="22"/>
        </w:rPr>
        <w:t xml:space="preserve"> itself. A caller's own regex, passed directly to </w:t>
      </w:r>
      <w:r>
        <w:rPr>
          <w:rFonts w:ascii="Consolas" w:hAnsi="Consolas" w:eastAsia="Consolas"/>
          <w:sz w:val="18"/>
        </w:rPr>
        <w:t>apply_rules</w:t>
      </w:r>
      <w:r>
        <w:rPr>
          <w:rFonts w:ascii="Times New Roman" w:hAnsi="Times New Roman" w:eastAsia="Batang"/>
          <w:sz w:val="22"/>
        </w:rPr>
        <w:t xml:space="preserve">, is the caller's own algorithm: witchhat did not write it and has no more business versioning it than it does versioning a caller's SQL. Only witchhat's </w:t>
      </w:r>
      <w:r>
        <w:rPr>
          <w:rFonts w:ascii="Times New Roman" w:hAnsi="Times New Roman" w:eastAsia="Batang"/>
          <w:i/>
          <w:sz w:val="22"/>
        </w:rPr>
        <w:t>own</w:t>
      </w:r>
      <w:r>
        <w:rPr>
          <w:rFonts w:ascii="Times New Roman" w:hAnsi="Times New Roman" w:eastAsia="Batang"/>
          <w:sz w:val="22"/>
        </w:rPr>
        <w:t xml:space="preserve"> named behaviour (a preset shipped under a fixed name) needs the same "a version, once shipped, never changes what it produces" discipline as </w:t>
      </w:r>
      <w:r>
        <w:rPr>
          <w:rFonts w:ascii="Consolas" w:hAnsi="Consolas" w:eastAsia="Consolas"/>
          <w:sz w:val="18"/>
        </w:rPr>
        <w:t>HashVersion</w:t>
      </w:r>
      <w:r>
        <w:rPr>
          <w:rFonts w:ascii="Times New Roman" w:hAnsi="Times New Roman" w:eastAsia="Batang"/>
          <w:sz w:val="22"/>
        </w:rPr>
        <w:t>, because only that behaviour is something a caller might depend on by name across a witchhat upgrade.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VII. Output Equivalence Testing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check_equivalence(actual, expected, options)</w:t>
      </w:r>
      <w:r>
        <w:rPr>
          <w:rFonts w:ascii="Times New Roman" w:hAnsi="Times New Roman" w:eastAsia="Batang"/>
          <w:sz w:val="22"/>
        </w:rPr>
        <w:t xml:space="preserve"> answers "are these two batches the same data", combining Chapter IV's schema comparison with Chapter III's table fingerprint rather than adding a third comparison algorithm: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actual.schema, expected.schema -&gt; validate_schema -&gt; schema_diff</w:t>
        <w:br/>
        <w:t>actual.rows,   expected.rows   -&gt; hash_batch, table_fingerprint (shared column order) -&gt; two u64s</w:t>
        <w:br/>
        <w:t xml:space="preserve">                                                                          |</w:t>
        <w:br/>
        <w:t xml:space="preserve">                                                            EquivalenceReport.is_equivalent()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7-1] Shape of an equivalence check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Column order versus column type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The two table fingerprints are computed over the same column list and order (</w:t>
      </w:r>
      <w:r>
        <w:rPr>
          <w:rFonts w:ascii="Consolas" w:hAnsi="Consolas" w:eastAsia="Consolas"/>
          <w:sz w:val="18"/>
        </w:rPr>
        <w:t>EquivalenceOptions.columns</w:t>
      </w:r>
      <w:r>
        <w:rPr>
          <w:rFonts w:ascii="Times New Roman" w:hAnsi="Times New Roman" w:eastAsia="Batang"/>
          <w:sz w:val="22"/>
        </w:rPr>
        <w:t xml:space="preserve">, defaulting to the columns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have in common, in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's order), so a column merely declared in a different position on each side does not by itself cause a mismatch, even though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is normally order-sensitive (Chapter III, Section 1). A column whose </w:t>
      </w:r>
      <w:r>
        <w:rPr>
          <w:rFonts w:ascii="Times New Roman" w:hAnsi="Times New Roman" w:eastAsia="Batang"/>
          <w:i/>
          <w:sz w:val="22"/>
        </w:rPr>
        <w:t>type</w:t>
      </w:r>
      <w:r>
        <w:rPr>
          <w:rFonts w:ascii="Times New Roman" w:hAnsi="Times New Roman" w:eastAsia="Batang"/>
          <w:sz w:val="22"/>
        </w:rPr>
        <w:t xml:space="preserve"> differs still causes a mismatch, because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hashes a value's type tag along with its bytes (Chapter III, Section 3): an </w:t>
      </w:r>
      <w:r>
        <w:rPr>
          <w:rFonts w:ascii="Consolas" w:hAnsi="Consolas" w:eastAsia="Consolas"/>
          <w:sz w:val="18"/>
        </w:rPr>
        <w:t>Int32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and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5</w:t>
      </w:r>
      <w:r>
        <w:rPr>
          <w:rFonts w:ascii="Times New Roman" w:hAnsi="Times New Roman" w:eastAsia="Batang"/>
          <w:sz w:val="22"/>
        </w:rPr>
        <w:t xml:space="preserve"> are not the same fingerprint, even though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might consider that difference an accepted widening. This is deliberate: equivalence testing asks "is the output the same", not "is the output an acceptable evolution of the reference", which is what schema validation asks.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What "equivalent" does not mean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EquivalenceReport::is_equivalent()</w:t>
      </w:r>
      <w:r>
        <w:rPr>
          <w:rFonts w:ascii="Times New Roman" w:hAnsi="Times New Roman" w:eastAsia="Batang"/>
          <w:sz w:val="22"/>
        </w:rPr>
        <w:t xml:space="preserve"> is deliberately stricter than </w:t>
      </w:r>
      <w:r>
        <w:rPr>
          <w:rFonts w:ascii="Consolas" w:hAnsi="Consolas" w:eastAsia="Consolas"/>
          <w:sz w:val="18"/>
        </w:rPr>
        <w:t>SchemaDiff::is_breaking()</w:t>
      </w:r>
      <w:r>
        <w:rPr>
          <w:rFonts w:ascii="Times New Roman" w:hAnsi="Times New Roman" w:eastAsia="Batang"/>
          <w:sz w:val="22"/>
        </w:rPr>
        <w:t xml:space="preserve">: it requires the schema diff to be entirely empty, not just non-breaking. An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batch with one extra column passes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's breaking check (additive change) but fails </w:t>
      </w:r>
      <w:r>
        <w:rPr>
          <w:rFonts w:ascii="Consolas" w:hAnsi="Consolas" w:eastAsia="Consolas"/>
          <w:sz w:val="18"/>
        </w:rPr>
        <w:t>is_equivalent()</w:t>
      </w:r>
      <w:r>
        <w:rPr>
          <w:rFonts w:ascii="Times New Roman" w:hAnsi="Times New Roman" w:eastAsia="Batang"/>
          <w:sz w:val="22"/>
        </w:rPr>
        <w:t xml:space="preserve">, because the question being asked is "are these the same", not "would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be a safe evolution of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>".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VIII. Deduplication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drop_duplicates(batch, columns, version)</w:t>
      </w:r>
      <w:r>
        <w:rPr>
          <w:rFonts w:ascii="Times New Roman" w:hAnsi="Times New Roman" w:eastAsia="Batang"/>
          <w:sz w:val="22"/>
        </w:rPr>
        <w:t xml:space="preserve"> is a native transformation equivalent to Spark's </w:t>
      </w:r>
      <w:r>
        <w:rPr>
          <w:rFonts w:ascii="Consolas" w:hAnsi="Consolas" w:eastAsia="Consolas"/>
          <w:sz w:val="18"/>
        </w:rPr>
        <w:t>df.dropDuplicates(subset=columns)</w:t>
      </w:r>
      <w:r>
        <w:rPr>
          <w:rFonts w:ascii="Times New Roman" w:hAnsi="Times New Roman" w:eastAsia="Batang"/>
          <w:sz w:val="22"/>
        </w:rPr>
        <w:t xml:space="preserve">. It reuses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as the dedup key: one pass computes each row's composite hash over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, a </w:t>
      </w:r>
      <w:r>
        <w:rPr>
          <w:rFonts w:ascii="Consolas" w:hAnsi="Consolas" w:eastAsia="Consolas"/>
          <w:sz w:val="18"/>
        </w:rPr>
        <w:t>HashSet&lt;u64&gt;</w:t>
      </w:r>
      <w:r>
        <w:rPr>
          <w:rFonts w:ascii="Times New Roman" w:hAnsi="Times New Roman" w:eastAsia="Batang"/>
          <w:sz w:val="22"/>
        </w:rPr>
        <w:t xml:space="preserve"> tracks which hashes have been seen, and </w:t>
      </w:r>
      <w:r>
        <w:rPr>
          <w:rFonts w:ascii="Consolas" w:hAnsi="Consolas" w:eastAsia="Consolas"/>
          <w:sz w:val="18"/>
        </w:rPr>
        <w:t>arrow_select::filter::filter_record_batch</w:t>
      </w:r>
      <w:r>
        <w:rPr>
          <w:rFonts w:ascii="Times New Roman" w:hAnsi="Times New Roman" w:eastAsia="Batang"/>
          <w:sz w:val="22"/>
        </w:rPr>
        <w:t xml:space="preserve"> keeps only the rows whose hash was new. Which row survives within a duplicate group is always the first one by input order, unlike Spark's own </w:t>
      </w:r>
      <w:r>
        <w:rPr>
          <w:rFonts w:ascii="Consolas" w:hAnsi="Consolas" w:eastAsia="Consolas"/>
          <w:sz w:val="18"/>
        </w:rPr>
        <w:t>dropDuplicates</w:t>
      </w:r>
      <w:r>
        <w:rPr>
          <w:rFonts w:ascii="Times New Roman" w:hAnsi="Times New Roman" w:eastAsia="Batang"/>
          <w:sz w:val="22"/>
        </w:rPr>
        <w:t>, whose choice there is unspecified.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filter and project are not wrapped here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Filter (row selection by a boolean predicate) and project (column selection/reorder) already exist as Arrow compute kernels (</w:t>
      </w:r>
      <w:r>
        <w:rPr>
          <w:rFonts w:ascii="Consolas" w:hAnsi="Consolas" w:eastAsia="Consolas"/>
          <w:sz w:val="18"/>
        </w:rPr>
        <w:t>arrow_select::filter::filter_record_batch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RecordBatch::project</w:t>
      </w:r>
      <w:r>
        <w:rPr>
          <w:rFonts w:ascii="Times New Roman" w:hAnsi="Times New Roman" w:eastAsia="Batang"/>
          <w:sz w:val="22"/>
        </w:rPr>
        <w:t xml:space="preserve">) with no witchhat-specific behaviour to add: wrapping them would be a naming exercise, not a transformation. </w:t>
      </w:r>
      <w:r>
        <w:rPr>
          <w:rFonts w:ascii="Consolas" w:hAnsi="Consolas" w:eastAsia="Consolas"/>
          <w:sz w:val="18"/>
        </w:rPr>
        <w:t>dedup.rs</w:t>
      </w:r>
      <w:r>
        <w:rPr>
          <w:rFonts w:ascii="Times New Roman" w:hAnsi="Times New Roman" w:eastAsia="Batang"/>
          <w:sz w:val="22"/>
        </w:rPr>
        <w:t xml:space="preserve"> exists because deduplication </w:t>
      </w:r>
      <w:r>
        <w:rPr>
          <w:rFonts w:ascii="Times New Roman" w:hAnsi="Times New Roman" w:eastAsia="Batang"/>
          <w:i/>
          <w:sz w:val="22"/>
        </w:rPr>
        <w:t>does</w:t>
      </w:r>
      <w:r>
        <w:rPr>
          <w:rFonts w:ascii="Times New Roman" w:hAnsi="Times New Roman" w:eastAsia="Batang"/>
          <w:sz w:val="22"/>
        </w:rPr>
        <w:t xml:space="preserve"> need witchhat's own hashing, and is the natural first module for anything that does;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(Chapters IX-X) followed for the same reason.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IX. Join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join(left, right, left_keys, right_keys, how)</w:t>
      </w:r>
      <w:r>
        <w:rPr>
          <w:rFonts w:ascii="Times New Roman" w:hAnsi="Times New Roman" w:eastAsia="Batang"/>
          <w:sz w:val="22"/>
        </w:rPr>
        <w:t xml:space="preserve"> matches rows of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on key columns, in one of four modes: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left.keys  ---+                right_index = HashMap&lt;row bytes, right row indices&gt;</w:t>
        <w:br/>
        <w:t xml:space="preserve">              +--&gt; row-format  for each left row: probe right_index</w:t>
        <w:br/>
        <w:t>right.keys ---+  (arrow_row)   -&gt; matched pairs, plus outer-join leftovers depending on `how`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9-1] Shape of a join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Inner</w:t>
      </w:r>
      <w:r>
        <w:rPr>
          <w:rFonts w:ascii="Times New Roman" w:hAnsi="Times New Roman" w:eastAsia="Batang"/>
          <w:sz w:val="22"/>
        </w:rPr>
        <w:t xml:space="preserve"> keeps only matched rows;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additionally keep every unmatched row of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respectively, with the other side's columns null; </w:t>
      </w:r>
      <w:r>
        <w:rPr>
          <w:rFonts w:ascii="Consolas" w:hAnsi="Consolas" w:eastAsia="Consolas"/>
          <w:sz w:val="18"/>
        </w:rPr>
        <w:t>Full</w:t>
      </w:r>
      <w:r>
        <w:rPr>
          <w:rFonts w:ascii="Times New Roman" w:hAnsi="Times New Roman" w:eastAsia="Batang"/>
          <w:sz w:val="22"/>
        </w:rPr>
        <w:t xml:space="preserve"> keeps every unmatched row of both.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2. Why not built on </w:t>
      </w:r>
      <w:r>
        <w:rPr>
          <w:rFonts w:ascii="Consolas" w:hAnsi="Consolas" w:eastAsia="Consolas"/>
          <w:b/>
          <w:color w:val="000000"/>
          <w:sz w:val="24"/>
        </w:rPr>
        <w:t>hash_batch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join result is only as correct as its key comparison. 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 xml:space="preserve"> (Chapter VII) treats a </w:t>
      </w:r>
      <w:r>
        <w:rPr>
          <w:rFonts w:ascii="Consolas" w:hAnsi="Consolas" w:eastAsia="Consolas"/>
          <w:sz w:val="18"/>
        </w:rPr>
        <w:t>u64</w:t>
      </w:r>
      <w:r>
        <w:rPr>
          <w:rFonts w:ascii="Times New Roman" w:hAnsi="Times New Roman" w:eastAsia="Batang"/>
          <w:sz w:val="22"/>
        </w:rPr>
        <w:t xml:space="preserve"> collision as an acceptable, documented risk because it is evidence toward a yes/no answer a human or CI job interprets; a join that silently merged two distinct keys into one match because their fingerprints happened to collide would produce </w:t>
      </w:r>
      <w:r>
        <w:rPr>
          <w:rFonts w:ascii="Times New Roman" w:hAnsi="Times New Roman" w:eastAsia="Batang"/>
          <w:i/>
          <w:sz w:val="22"/>
        </w:rPr>
        <w:t>wrong data</w:t>
      </w:r>
      <w:r>
        <w:rPr>
          <w:rFonts w:ascii="Times New Roman" w:hAnsi="Times New Roman" w:eastAsia="Batang"/>
          <w:sz w:val="22"/>
        </w:rPr>
        <w:t xml:space="preserve">, not weaker evidence. </w:t>
      </w:r>
      <w:r>
        <w:rPr>
          <w:rFonts w:ascii="Consolas" w:hAnsi="Consolas" w:eastAsia="Consolas"/>
          <w:sz w:val="18"/>
        </w:rPr>
        <w:t>join.rs</w:t>
      </w:r>
      <w:r>
        <w:rPr>
          <w:rFonts w:ascii="Times New Roman" w:hAnsi="Times New Roman" w:eastAsia="Batang"/>
          <w:sz w:val="22"/>
        </w:rPr>
        <w:t xml:space="preserve"> therefore uses </w:t>
      </w:r>
      <w:r>
        <w:rPr>
          <w:rFonts w:ascii="Times New Roman" w:hAnsi="Times New Roman" w:eastAsia="Batang"/>
          <w:color w:val="003399"/>
          <w:sz w:val="22"/>
        </w:rPr>
        <w:t>`arrow_row::RowConverter`</w:t>
      </w:r>
      <w:r>
        <w:rPr>
          <w:rFonts w:ascii="Times New Roman" w:hAnsi="Times New Roman" w:eastAsia="Batang"/>
          <w:sz w:val="18"/>
        </w:rPr>
        <w:t xml:space="preserve"> (https://docs.rs/arrow-row)</w:t>
      </w:r>
      <w:r>
        <w:rPr>
          <w:rFonts w:ascii="Times New Roman" w:hAnsi="Times New Roman" w:eastAsia="Batang"/>
          <w:sz w:val="22"/>
        </w:rPr>
        <w:t xml:space="preserve"> instead: it converts each side's key columns into a canonical, memcmp-comparable byte row, so two rows compare equal only when they truly are. This has a useful side effect: </w:t>
      </w:r>
      <w:r>
        <w:rPr>
          <w:rFonts w:ascii="Consolas" w:hAnsi="Consolas" w:eastAsia="Consolas"/>
          <w:sz w:val="18"/>
        </w:rPr>
        <w:t>RowConverter</w:t>
      </w:r>
      <w:r>
        <w:rPr>
          <w:rFonts w:ascii="Times New Roman" w:hAnsi="Times New Roman" w:eastAsia="Batang"/>
          <w:sz w:val="22"/>
        </w:rPr>
        <w:t xml:space="preserve"> supports a broader range of Arrow types than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's own hand-rolled dispatch (Table 3-2), so a join key can be a type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does not yet cover.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Column-name collisions and nullability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The output schema is every field of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followed by every field of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; a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field whose name collides with a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field is suffixed </w:t>
      </w:r>
      <w:r>
        <w:rPr>
          <w:rFonts w:ascii="Consolas" w:hAnsi="Consolas" w:eastAsia="Consolas"/>
          <w:sz w:val="18"/>
        </w:rPr>
        <w:t>_right</w:t>
      </w:r>
      <w:r>
        <w:rPr>
          <w:rFonts w:ascii="Times New Roman" w:hAnsi="Times New Roman" w:eastAsia="Batang"/>
          <w:sz w:val="22"/>
        </w:rPr>
        <w:t xml:space="preserve"> (matching a common convention, e.g. </w:t>
      </w:r>
      <w:r>
        <w:rPr>
          <w:rFonts w:ascii="Consolas" w:hAnsi="Consolas" w:eastAsia="Consolas"/>
          <w:sz w:val="18"/>
        </w:rPr>
        <w:t>pandas.merge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suffixes</w:t>
      </w:r>
      <w:r>
        <w:rPr>
          <w:rFonts w:ascii="Times New Roman" w:hAnsi="Times New Roman" w:eastAsia="Batang"/>
          <w:sz w:val="22"/>
        </w:rPr>
        <w:t xml:space="preserve">), rather than raising or silently keeping a schema with a duplicate field name (which would confuse any downstream name-based column lookup). Every output field is nullable regardless of the input schemas' own nullability: an outer join can always introduce a null on either side, and a schema should never promise "never null" for a column that can, in fact, be null under a different 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 than the one just used.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Row order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Every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row in its original order, each repeated once per match (or once with null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columns, under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Full</w:t>
      </w:r>
      <w:r>
        <w:rPr>
          <w:rFonts w:ascii="Times New Roman" w:hAnsi="Times New Roman" w:eastAsia="Batang"/>
          <w:sz w:val="22"/>
        </w:rPr>
        <w:t xml:space="preserve">, if unmatched), followed by every unmatched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row in its original order, under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Full</w:t>
      </w:r>
      <w:r>
        <w:rPr>
          <w:rFonts w:ascii="Times New Roman" w:hAnsi="Times New Roman" w:eastAsia="Batang"/>
          <w:sz w:val="22"/>
        </w:rPr>
        <w:t>. Chosen for predictability (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>'s order is always the primary order) rather than to match Spark's own join output order, which is not itself guaranteed.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X. Aggregate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aggregate(batch, group_by, aggregations)</w:t>
      </w:r>
      <w:r>
        <w:rPr>
          <w:rFonts w:ascii="Times New Roman" w:hAnsi="Times New Roman" w:eastAsia="Batang"/>
          <w:sz w:val="22"/>
        </w:rPr>
        <w:t xml:space="preserve"> groups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's rows by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and reduces each group's columns with the given </w:t>
      </w:r>
      <w:r>
        <w:rPr>
          <w:rFonts w:ascii="Consolas" w:hAnsi="Consolas" w:eastAsia="Consolas"/>
          <w:sz w:val="18"/>
        </w:rPr>
        <w:t>aggregations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10-1&gt; Aggregate functions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Function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Input types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Output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Null handling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Count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any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Int64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Counts non-null values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Sum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 (Table 3-2's numeric subset)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Float64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every value in the group is 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Mean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Float64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every value in the group is 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Min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every value in the group is 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Max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every value in the group is null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Why group keys use the same row format as join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group boundary is exactly the same kind of correctness question a join's key match is (Chapter IX, Section 2): which rows belong together, not "probably belong together". So </w:t>
      </w:r>
      <w:r>
        <w:rPr>
          <w:rFonts w:ascii="Consolas" w:hAnsi="Consolas" w:eastAsia="Consolas"/>
          <w:sz w:val="18"/>
        </w:rPr>
        <w:t>aggregate.rs</w:t>
      </w:r>
      <w:r>
        <w:rPr>
          <w:rFonts w:ascii="Times New Roman" w:hAnsi="Times New Roman" w:eastAsia="Batang"/>
          <w:sz w:val="22"/>
        </w:rPr>
        <w:t xml:space="preserve"> groups rows with the same </w:t>
      </w:r>
      <w:r>
        <w:rPr>
          <w:rFonts w:ascii="Consolas" w:hAnsi="Consolas" w:eastAsia="Consolas"/>
          <w:sz w:val="18"/>
        </w:rPr>
        <w:t>arrow_row::RowConverter</w:t>
      </w:r>
      <w:r>
        <w:rPr>
          <w:rFonts w:ascii="Times New Roman" w:hAnsi="Times New Roman" w:eastAsia="Batang"/>
          <w:sz w:val="22"/>
        </w:rPr>
        <w:t xml:space="preserve"> approach </w:t>
      </w:r>
      <w:r>
        <w:rPr>
          <w:rFonts w:ascii="Consolas" w:hAnsi="Consolas" w:eastAsia="Consolas"/>
          <w:sz w:val="18"/>
        </w:rPr>
        <w:t>join.rs</w:t>
      </w:r>
      <w:r>
        <w:rPr>
          <w:rFonts w:ascii="Times New Roman" w:hAnsi="Times New Roman" w:eastAsia="Batang"/>
          <w:sz w:val="22"/>
        </w:rPr>
        <w:t xml:space="preserve"> uses, for the same reason, rather than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's fingerprint. Group order in the output is first-seen order (the order each distinct key first appears in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), the same convention </w:t>
      </w:r>
      <w:r>
        <w:rPr>
          <w:rFonts w:ascii="Consolas" w:hAnsi="Consolas" w:eastAsia="Consolas"/>
          <w:sz w:val="18"/>
        </w:rPr>
        <w:t>dedup</w:t>
      </w:r>
      <w:r>
        <w:rPr>
          <w:rFonts w:ascii="Times New Roman" w:hAnsi="Times New Roman" w:eastAsia="Batang"/>
          <w:sz w:val="22"/>
        </w:rPr>
        <w:t xml:space="preserve"> (Chapter VIII) uses for surviving rows.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Min/Max preserve type; Sum/Mean go through </w:t>
      </w:r>
      <w:r>
        <w:rPr>
          <w:rFonts w:ascii="Consolas" w:hAnsi="Consolas" w:eastAsia="Consolas"/>
          <w:b/>
          <w:color w:val="000000"/>
          <w:sz w:val="24"/>
        </w:rPr>
        <w:t>f64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Mean</w:t>
      </w:r>
      <w:r>
        <w:rPr>
          <w:rFonts w:ascii="Times New Roman" w:hAnsi="Times New Roman" w:eastAsia="Batang"/>
          <w:sz w:val="22"/>
        </w:rPr>
        <w:t xml:space="preserve"> accumulate through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 regardless of the input's integer or float type, which is unavoidable for a sum that must not overflow a fixed-width integer type, but does mean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value beyond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's exact-integer range (±2^53) can lose precision in the accumulated result. </w:t>
      </w:r>
      <w:r>
        <w:rPr>
          <w:rFonts w:ascii="Consolas" w:hAnsi="Consolas" w:eastAsia="Consolas"/>
          <w:sz w:val="18"/>
        </w:rPr>
        <w:t>Min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Max</w:t>
      </w:r>
      <w:r>
        <w:rPr>
          <w:rFonts w:ascii="Times New Roman" w:hAnsi="Times New Roman" w:eastAsia="Batang"/>
          <w:sz w:val="22"/>
        </w:rPr>
        <w:t xml:space="preserve"> avoid this for the </w:t>
      </w:r>
      <w:r>
        <w:rPr>
          <w:rFonts w:ascii="Times New Roman" w:hAnsi="Times New Roman" w:eastAsia="Batang"/>
          <w:i/>
          <w:sz w:val="22"/>
        </w:rPr>
        <w:t>output</w:t>
      </w:r>
      <w:r>
        <w:rPr>
          <w:rFonts w:ascii="Times New Roman" w:hAnsi="Times New Roman" w:eastAsia="Batang"/>
          <w:sz w:val="22"/>
        </w:rPr>
        <w:t xml:space="preserve"> value: rather than converting to compare, then returning the converted value, they use the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 conversion only to find which row is the extreme value, then </w:t>
      </w:r>
      <w:r>
        <w:rPr>
          <w:rFonts w:ascii="Consolas" w:hAnsi="Consolas" w:eastAsia="Consolas"/>
          <w:sz w:val="18"/>
        </w:rPr>
        <w:t>take</w:t>
      </w:r>
      <w:r>
        <w:rPr>
          <w:rFonts w:ascii="Times New Roman" w:hAnsi="Times New Roman" w:eastAsia="Batang"/>
          <w:sz w:val="22"/>
        </w:rPr>
        <w:t xml:space="preserve"> that row's original, untouched value from the source array — so a </w:t>
      </w:r>
      <w:r>
        <w:rPr>
          <w:rFonts w:ascii="Consolas" w:hAnsi="Consolas" w:eastAsia="Consolas"/>
          <w:sz w:val="18"/>
        </w:rPr>
        <w:t>Min</w:t>
      </w:r>
      <w:r>
        <w:rPr>
          <w:rFonts w:ascii="Times New Roman" w:hAnsi="Times New Roman" w:eastAsia="Batang"/>
          <w:sz w:val="22"/>
        </w:rPr>
        <w:t xml:space="preserve"> of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column stays an exact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and only the comparison step (not the returned value) has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>'s precision limit.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The empty-</w:t>
      </w:r>
      <w:r>
        <w:rPr>
          <w:rFonts w:ascii="Consolas" w:hAnsi="Consolas" w:eastAsia="Consolas"/>
          <w:b/>
          <w:color w:val="000000"/>
          <w:sz w:val="24"/>
        </w:rPr>
        <w:t>group_by</w:t>
      </w:r>
      <w:r>
        <w:rPr>
          <w:rFonts w:ascii="Times New Roman" w:hAnsi="Times New Roman" w:eastAsia="Batang"/>
          <w:b/>
          <w:color w:val="000000"/>
          <w:sz w:val="24"/>
        </w:rPr>
        <w:t xml:space="preserve"> case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may be empty, treating the whole batch as one group: a whole-table aggregate, matching </w:t>
      </w:r>
      <w:r>
        <w:rPr>
          <w:rFonts w:ascii="Consolas" w:hAnsi="Consolas" w:eastAsia="Consolas"/>
          <w:sz w:val="18"/>
        </w:rPr>
        <w:t>df.agg(...)</w:t>
      </w:r>
      <w:r>
        <w:rPr>
          <w:rFonts w:ascii="Times New Roman" w:hAnsi="Times New Roman" w:eastAsia="Batang"/>
          <w:sz w:val="22"/>
        </w:rPr>
        <w:t xml:space="preserve"> called with no preceding </w:t>
      </w:r>
      <w:r>
        <w:rPr>
          <w:rFonts w:ascii="Consolas" w:hAnsi="Consolas" w:eastAsia="Consolas"/>
          <w:sz w:val="18"/>
        </w:rPr>
        <w:t>groupBy</w:t>
      </w:r>
      <w:r>
        <w:rPr>
          <w:rFonts w:ascii="Times New Roman" w:hAnsi="Times New Roman" w:eastAsia="Batang"/>
          <w:sz w:val="22"/>
        </w:rPr>
        <w:t>. An empty input batch in that case still produces exactly one output row (</w:t>
      </w:r>
      <w:r>
        <w:rPr>
          <w:rFonts w:ascii="Consolas" w:hAnsi="Consolas" w:eastAsia="Consolas"/>
          <w:sz w:val="18"/>
        </w:rPr>
        <w:t>Count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0</w:t>
      </w:r>
      <w:r>
        <w:rPr>
          <w:rFonts w:ascii="Times New Roman" w:hAnsi="Times New Roman" w:eastAsia="Batang"/>
          <w:sz w:val="22"/>
        </w:rPr>
        <w:t xml:space="preserve">, every other aggregation </w:t>
      </w:r>
      <w:r>
        <w:rPr>
          <w:rFonts w:ascii="Consolas" w:hAnsi="Consolas" w:eastAsia="Consolas"/>
          <w:sz w:val="18"/>
        </w:rPr>
        <w:t>None</w:t>
      </w:r>
      <w:r>
        <w:rPr>
          <w:rFonts w:ascii="Times New Roman" w:hAnsi="Times New Roman" w:eastAsia="Batang"/>
          <w:sz w:val="22"/>
        </w:rPr>
        <w:t xml:space="preserve">), matching the conventional definition of an aggregate over zero rows, rather than zero output rows, which would make a caller's </w:t>
      </w:r>
      <w:r>
        <w:rPr>
          <w:rFonts w:ascii="Consolas" w:hAnsi="Consolas" w:eastAsia="Consolas"/>
          <w:sz w:val="18"/>
        </w:rPr>
        <w:t>for row in result</w:t>
      </w:r>
      <w:r>
        <w:rPr>
          <w:rFonts w:ascii="Times New Roman" w:hAnsi="Times New Roman" w:eastAsia="Batang"/>
          <w:sz w:val="22"/>
        </w:rPr>
        <w:t xml:space="preserve"> silently do nothing instead of seeing the "no data" answer.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XI. CPU Feature Detection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does today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witchhat_core::cpu::features()</w:t>
      </w:r>
      <w:r>
        <w:rPr>
          <w:rFonts w:ascii="Times New Roman" w:hAnsi="Times New Roman" w:eastAsia="Batang"/>
          <w:sz w:val="22"/>
        </w:rPr>
        <w:t xml:space="preserve"> detects AVX2, AVX-512F and SSE4.2 on x86_64 and NEON on aarch64, once per process, cached in a </w:t>
      </w:r>
      <w:r>
        <w:rPr>
          <w:rFonts w:ascii="Consolas" w:hAnsi="Consolas" w:eastAsia="Consolas"/>
          <w:sz w:val="18"/>
        </w:rPr>
        <w:t>OnceLock</w:t>
      </w:r>
      <w:r>
        <w:rPr>
          <w:rFonts w:ascii="Times New Roman" w:hAnsi="Times New Roman" w:eastAsia="Batang"/>
          <w:sz w:val="22"/>
        </w:rPr>
        <w:t xml:space="preserve">. Nothing in the current kernels branches on it: </w:t>
      </w:r>
      <w:r>
        <w:rPr>
          <w:rFonts w:ascii="Consolas" w:hAnsi="Consolas" w:eastAsia="Consolas"/>
          <w:sz w:val="18"/>
        </w:rPr>
        <w:t>xxhash-rust</w:t>
      </w:r>
      <w:r>
        <w:rPr>
          <w:rFonts w:ascii="Times New Roman" w:hAnsi="Times New Roman" w:eastAsia="Batang"/>
          <w:sz w:val="22"/>
        </w:rPr>
        <w:t>'s XXH3 (Chapter III) already does its own internal SIMD dispatch with output defined to be identical regardless of code path; the regex engine (Chapter VI) does its own dispatch the same way; JSON parsing (Chapter V), schema validation (Chapter IV), deduplication (Chapter VIII), join (Chapter IX) and aggregate (Chapter X) do no per-byte SIMD-shaped work at all.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The constraint it exists to enforce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module exists ahead of a concrete user because a future kernel could be a SIMD dispatch candidate, and the constraint has to be established before one is written, not retrofitted: </w:t>
      </w:r>
      <w:r>
        <w:rPr>
          <w:rFonts w:ascii="Times New Roman" w:hAnsi="Times New Roman" w:eastAsia="Batang"/>
          <w:b/>
          <w:sz w:val="22"/>
        </w:rPr>
        <w:t>a SIMD-accelerated path may only change speed, never output.</w:t>
      </w:r>
      <w:r>
        <w:rPr>
          <w:rFonts w:ascii="Times New Roman" w:hAnsi="Times New Roman" w:eastAsia="Batang"/>
          <w:sz w:val="22"/>
        </w:rPr>
        <w:t xml:space="preserve"> A fingerprint or transformation computed on a Databricks driver with AVX-512 must equal one computed on a laptop with only SSE4.2, or results stop being comparable across a mixed-hardware fleet, which defeats the purpose of 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check_ equivalence</w:t>
      </w:r>
      <w:r>
        <w:rPr>
          <w:rFonts w:ascii="Times New Roman" w:hAnsi="Times New Roman" w:eastAsia="Batang"/>
          <w:sz w:val="22"/>
        </w:rPr>
        <w:t>-style checking. Any future kernel that adds a SIMD fast path is expected to carry a differential test asserting exactly that.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XII. Concurrency Model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Every function in </w:t>
      </w: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is synchronous, single-threaded, and allocation-bounded by its input size; none spawn threads, perform I/O, or hold a lock across a call. The PyO3 boundary (Chapter XV) does not release the GIL during a call, because every current operation is CPU-bound and short relative to the cost of a Python call itself. This is expected to change once a kernel is expensive enough that releasing the GIL for the duration becomes worth its own overhead; Chapter XX tracks it as an open item.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XIII. Failure Model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returns </w:t>
      </w:r>
      <w:r>
        <w:rPr>
          <w:rFonts w:ascii="Consolas" w:hAnsi="Consolas" w:eastAsia="Consolas"/>
          <w:sz w:val="18"/>
        </w:rPr>
        <w:t>Result&lt;T, witchhat_core::Error&gt;</w:t>
      </w:r>
      <w:r>
        <w:rPr>
          <w:rFonts w:ascii="Times New Roman" w:hAnsi="Times New Roman" w:eastAsia="Batang"/>
          <w:sz w:val="22"/>
        </w:rPr>
        <w:t xml:space="preserve"> from every fallible function; nothing panics on a caller-supplied input.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 has five variants: </w:t>
      </w:r>
      <w:r>
        <w:rPr>
          <w:rFonts w:ascii="Consolas" w:hAnsi="Consolas" w:eastAsia="Consolas"/>
          <w:sz w:val="18"/>
        </w:rPr>
        <w:t>UnknownColumn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TypeMismatch</w:t>
      </w:r>
      <w:r>
        <w:rPr>
          <w:rFonts w:ascii="Times New Roman" w:hAnsi="Times New Roman" w:eastAsia="Batang"/>
          <w:sz w:val="22"/>
        </w:rPr>
        <w:t xml:space="preserve"> (used directly by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's key-type check, Chapter IX) and </w:t>
      </w:r>
      <w:r>
        <w:rPr>
          <w:rFonts w:ascii="Consolas" w:hAnsi="Consolas" w:eastAsia="Consolas"/>
          <w:sz w:val="18"/>
        </w:rPr>
        <w:t>UnsupportedType</w:t>
      </w:r>
      <w:r>
        <w:rPr>
          <w:rFonts w:ascii="Times New Roman" w:hAnsi="Times New Roman" w:eastAsia="Batang"/>
          <w:sz w:val="22"/>
        </w:rPr>
        <w:t xml:space="preserve"> (a column cannot be processed), </w:t>
      </w:r>
      <w:r>
        <w:rPr>
          <w:rFonts w:ascii="Consolas" w:hAnsi="Consolas" w:eastAsia="Consolas"/>
          <w:sz w:val="18"/>
        </w:rPr>
        <w:t>SchemaMismatch</w:t>
      </w:r>
      <w:r>
        <w:rPr>
          <w:rFonts w:ascii="Times New Roman" w:hAnsi="Times New Roman" w:eastAsia="Batang"/>
          <w:sz w:val="22"/>
        </w:rPr>
        <w:t xml:space="preserve"> (wraps an </w:t>
      </w:r>
      <w:r>
        <w:rPr>
          <w:rFonts w:ascii="Consolas" w:hAnsi="Consolas" w:eastAsia="Consolas"/>
          <w:sz w:val="18"/>
        </w:rPr>
        <w:t>arrow_select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RecordBatch::try_new</w:t>
      </w:r>
      <w:r>
        <w:rPr>
          <w:rFonts w:ascii="Times New Roman" w:hAnsi="Times New Roman" w:eastAsia="Batang"/>
          <w:sz w:val="22"/>
        </w:rPr>
        <w:t xml:space="preserve"> failure from </w:t>
      </w:r>
      <w:r>
        <w:rPr>
          <w:rFonts w:ascii="Consolas" w:hAnsi="Consolas" w:eastAsia="Consolas"/>
          <w:sz w:val="18"/>
        </w:rPr>
        <w:t>dedup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's output construction), and </w:t>
      </w:r>
      <w:r>
        <w:rPr>
          <w:rFonts w:ascii="Consolas" w:hAnsi="Consolas" w:eastAsia="Consolas"/>
          <w:sz w:val="18"/>
        </w:rPr>
        <w:t>Config</w:t>
      </w:r>
      <w:r>
        <w:rPr>
          <w:rFonts w:ascii="Times New Roman" w:hAnsi="Times New Roman" w:eastAsia="Batang"/>
          <w:sz w:val="22"/>
        </w:rPr>
        <w:t xml:space="preserve"> (an invalid argument: an unrecognised cleanup preset name, a regex that does not compile, or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's key-list length/emptiness check).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's row-level problems are deliberately </w:t>
      </w:r>
      <w:r>
        <w:rPr>
          <w:rFonts w:ascii="Times New Roman" w:hAnsi="Times New Roman" w:eastAsia="Batang"/>
          <w:i/>
          <w:sz w:val="22"/>
        </w:rPr>
        <w:t>not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: an unequal schema is a normal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, and a malformed JSON row is a normal, counted null, not a failure of the whole batch (Chapter V, Section 2) — only a structural problem that makes the </w:t>
      </w:r>
      <w:r>
        <w:rPr>
          <w:rFonts w:ascii="Times New Roman" w:hAnsi="Times New Roman" w:eastAsia="Batang"/>
          <w:i/>
          <w:sz w:val="22"/>
        </w:rPr>
        <w:t>call itself</w:t>
      </w:r>
      <w:r>
        <w:rPr>
          <w:rFonts w:ascii="Times New Roman" w:hAnsi="Times New Roman" w:eastAsia="Batang"/>
          <w:sz w:val="22"/>
        </w:rPr>
        <w:t xml:space="preserve"> impossible (an unsupported target type, an unknown column, mismatched join key types) is an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. At the Python boundary, every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 variant becomes a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except an unrecognised version/preset/ join-type/aggregate-function name, which is raised as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>, matching Python's own convention.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XIV. Security Model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witchhat's current kernels take no network input, spawn no subprocess, and read no filesystem path: the only input is Arrow data (or, for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, JSON text already inside an Arrow column) already resident in the caller's process. </w:t>
      </w: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#![forbid(unsafe_code)]</w:t>
      </w:r>
      <w:r>
        <w:rPr>
          <w:rFonts w:ascii="Times New Roman" w:hAnsi="Times New Roman" w:eastAsia="Batang"/>
          <w:sz w:val="22"/>
        </w:rPr>
        <w:t xml:space="preserve">; the only </w:t>
      </w:r>
      <w:r>
        <w:rPr>
          <w:rFonts w:ascii="Consolas" w:hAnsi="Consolas" w:eastAsia="Consolas"/>
          <w:sz w:val="18"/>
        </w:rPr>
        <w:t>unsafe</w:t>
      </w:r>
      <w:r>
        <w:rPr>
          <w:rFonts w:ascii="Times New Roman" w:hAnsi="Times New Roman" w:eastAsia="Batang"/>
          <w:sz w:val="22"/>
        </w:rPr>
        <w:t xml:space="preserve"> in the dependency tree is inside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xxhash-rust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regex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serde_json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 xml:space="preserve"> themselves, none of which this crate's own code touches directly.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parses caller-supplied JSON text with </w:t>
      </w:r>
      <w:r>
        <w:rPr>
          <w:rFonts w:ascii="Consolas" w:hAnsi="Consolas" w:eastAsia="Consolas"/>
          <w:sz w:val="18"/>
        </w:rPr>
        <w:t>serde_json</w:t>
      </w:r>
      <w:r>
        <w:rPr>
          <w:rFonts w:ascii="Times New Roman" w:hAnsi="Times New Roman" w:eastAsia="Batang"/>
          <w:sz w:val="22"/>
        </w:rPr>
        <w:t xml:space="preserve">, a widely used, actively maintained parser; a malformed or adversarial JSON string degrades to a counted null (Chapter V, Section 2) rather than being retried or logged verbatim, so a hostile row cannot escalate into anything beyond "this row is null". There is no credential handling and no logging of row data, so the security requirements that dominate a system reading untrusted </w:t>
      </w:r>
      <w:r>
        <w:rPr>
          <w:rFonts w:ascii="Times New Roman" w:hAnsi="Times New Roman" w:eastAsia="Batang"/>
          <w:i/>
          <w:sz w:val="22"/>
        </w:rPr>
        <w:t>external</w:t>
      </w:r>
      <w:r>
        <w:rPr>
          <w:rFonts w:ascii="Times New Roman" w:hAnsi="Times New Roman" w:eastAsia="Batang"/>
          <w:sz w:val="22"/>
        </w:rPr>
        <w:t xml:space="preserve"> input (network, files; see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CLAUDE.md</w:t>
      </w:r>
      <w:r>
        <w:rPr>
          <w:rFonts w:ascii="Times New Roman" w:hAnsi="Times New Roman" w:eastAsia="Batang"/>
          <w:sz w:val="22"/>
        </w:rPr>
        <w:t xml:space="preserve"> for what that looks like) mostly do not yet apply here, and should be revisited once a kernel reads from an external path or network source.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XV. Python Binding Boundary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The pyo3 version pin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pins </w:t>
      </w:r>
      <w:r>
        <w:rPr>
          <w:rFonts w:ascii="Consolas" w:hAnsi="Consolas" w:eastAsia="Consolas"/>
          <w:sz w:val="18"/>
        </w:rPr>
        <w:t>pyo3 = "=0.25.1"</w:t>
      </w:r>
      <w:r>
        <w:rPr>
          <w:rFonts w:ascii="Times New Roman" w:hAnsi="Times New Roman" w:eastAsia="Batang"/>
          <w:sz w:val="22"/>
        </w:rPr>
        <w:t xml:space="preserve"> exactly, not a newer release.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Cargo feature, used for zero-copy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ArrayData</w:t>
      </w:r>
      <w:r>
        <w:rPr>
          <w:rFonts w:ascii="Times New Roman" w:hAnsi="Times New Roman" w:eastAsia="Batang"/>
          <w:sz w:val="22"/>
        </w:rPr>
        <w:t xml:space="preserve"> conversion, links </w:t>
      </w:r>
      <w:r>
        <w:rPr>
          <w:rFonts w:ascii="Consolas" w:hAnsi="Consolas" w:eastAsia="Consolas"/>
          <w:sz w:val="18"/>
        </w:rPr>
        <w:t>pyo3-ffi</w:t>
      </w:r>
      <w:r>
        <w:rPr>
          <w:rFonts w:ascii="Times New Roman" w:hAnsi="Times New Roman" w:eastAsia="Batang"/>
          <w:sz w:val="22"/>
        </w:rPr>
        <w:t xml:space="preserve"> as a native library and Cargo only tolerates one exact version of a </w:t>
      </w:r>
      <w:r>
        <w:rPr>
          <w:rFonts w:ascii="Consolas" w:hAnsi="Consolas" w:eastAsia="Consolas"/>
          <w:sz w:val="18"/>
        </w:rPr>
        <w:t>links</w:t>
      </w:r>
      <w:r>
        <w:rPr>
          <w:rFonts w:ascii="Times New Roman" w:hAnsi="Times New Roman" w:eastAsia="Batang"/>
          <w:sz w:val="22"/>
        </w:rPr>
        <w:t xml:space="preserve">-declaring crate across the whole dependency graph. Bumping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 therefore requires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 to have caught up to a newer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 first, not just editing the version string.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One consequence, hit while adding schema validation and reused for every kernel since: </w:t>
      </w:r>
      <w:r>
        <w:rPr>
          <w:rFonts w:ascii="Consolas" w:hAnsi="Consolas" w:eastAsia="Consolas"/>
          <w:sz w:val="18"/>
        </w:rPr>
        <w:t>arrow</w:t>
      </w:r>
      <w:r>
        <w:rPr>
          <w:rFonts w:ascii="Times New Roman" w:hAnsi="Times New Roman" w:eastAsia="Batang"/>
          <w:sz w:val="22"/>
        </w:rPr>
        <w:t xml:space="preserve">'s pyarrow bridge implements </w:t>
      </w:r>
      <w:r>
        <w:rPr>
          <w:rFonts w:ascii="Consolas" w:hAnsi="Consolas" w:eastAsia="Consolas"/>
          <w:sz w:val="18"/>
        </w:rPr>
        <w:t>ToPyArrow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FromPyArrow</w:t>
      </w:r>
      <w:r>
        <w:rPr>
          <w:rFonts w:ascii="Times New Roman" w:hAnsi="Times New Roman" w:eastAsia="Batang"/>
          <w:sz w:val="22"/>
        </w:rPr>
        <w:t xml:space="preserve"> for </w:t>
      </w:r>
      <w:r>
        <w:rPr>
          <w:rFonts w:ascii="Consolas" w:hAnsi="Consolas" w:eastAsia="Consolas"/>
          <w:sz w:val="18"/>
        </w:rPr>
        <w:t>ArrayData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Field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Vec&lt;T&gt;</w:t>
      </w:r>
      <w:r>
        <w:rPr>
          <w:rFonts w:ascii="Times New Roman" w:hAnsi="Times New Roman" w:eastAsia="Batang"/>
          <w:sz w:val="22"/>
        </w:rPr>
        <w:t xml:space="preserve"> of those, but not for typed arrays (</w:t>
      </w:r>
      <w:r>
        <w:rPr>
          <w:rFonts w:ascii="Consolas" w:hAnsi="Consolas" w:eastAsia="Consolas"/>
          <w:sz w:val="18"/>
        </w:rPr>
        <w:t>UInt64Array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StringArray</w:t>
      </w:r>
      <w:r>
        <w:rPr>
          <w:rFonts w:ascii="Times New Roman" w:hAnsi="Times New Roman" w:eastAsia="Batang"/>
          <w:sz w:val="22"/>
        </w:rPr>
        <w:t xml:space="preserve">) and not </w:t>
      </w:r>
      <w:r>
        <w:rPr>
          <w:rFonts w:ascii="Consolas" w:hAnsi="Consolas" w:eastAsia="Consolas"/>
          <w:sz w:val="18"/>
        </w:rPr>
        <w:t>Clone</w:t>
      </w:r>
      <w:r>
        <w:rPr>
          <w:rFonts w:ascii="Times New Roman" w:hAnsi="Times New Roman" w:eastAsia="Batang"/>
          <w:sz w:val="22"/>
        </w:rPr>
        <w:t xml:space="preserve"> on the </w:t>
      </w:r>
      <w:r>
        <w:rPr>
          <w:rFonts w:ascii="Consolas" w:hAnsi="Consolas" w:eastAsia="Consolas"/>
          <w:sz w:val="18"/>
        </w:rPr>
        <w:t>PyArrowType&lt;T&gt;</w:t>
      </w:r>
      <w:r>
        <w:rPr>
          <w:rFonts w:ascii="Times New Roman" w:hAnsi="Times New Roman" w:eastAsia="Batang"/>
          <w:sz w:val="22"/>
        </w:rPr>
        <w:t xml:space="preserve"> wrapper itself. Every kernel taking or returning a typed array converts through </w:t>
      </w:r>
      <w:r>
        <w:rPr>
          <w:rFonts w:ascii="Consolas" w:hAnsi="Consolas" w:eastAsia="Consolas"/>
          <w:sz w:val="18"/>
        </w:rPr>
        <w:t>ArrayData</w:t>
      </w:r>
      <w:r>
        <w:rPr>
          <w:rFonts w:ascii="Times New Roman" w:hAnsi="Times New Roman" w:eastAsia="Batang"/>
          <w:sz w:val="22"/>
        </w:rPr>
        <w:t xml:space="preserve"> at the </w:t>
      </w: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boundary (</w:t>
      </w:r>
      <w:r>
        <w:rPr>
          <w:rFonts w:ascii="Consolas" w:hAnsi="Consolas" w:eastAsia="Consolas"/>
          <w:sz w:val="18"/>
        </w:rPr>
        <w:t>u64_array_to_pyarrow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_from_pyarrow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string_array_to_pyarrow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_from_pyarrow</w:t>
      </w:r>
      <w:r>
        <w:rPr>
          <w:rFonts w:ascii="Times New Roman" w:hAnsi="Times New Roman" w:eastAsia="Batang"/>
          <w:sz w:val="22"/>
        </w:rPr>
        <w:t xml:space="preserve"> in </w:t>
      </w:r>
      <w:r>
        <w:rPr>
          <w:rFonts w:ascii="Consolas" w:hAnsi="Consolas" w:eastAsia="Consolas"/>
          <w:sz w:val="18"/>
        </w:rPr>
        <w:t>crates/witchhat-py/src/python.rs</w:t>
      </w:r>
      <w:r>
        <w:rPr>
          <w:rFonts w:ascii="Times New Roman" w:hAnsi="Times New Roman" w:eastAsia="Batang"/>
          <w:sz w:val="22"/>
        </w:rPr>
        <w:t xml:space="preserve">); a </w:t>
      </w:r>
      <w:r>
        <w:rPr>
          <w:rFonts w:ascii="Consolas" w:hAnsi="Consolas" w:eastAsia="Consolas"/>
          <w:sz w:val="18"/>
        </w:rPr>
        <w:t>#[pyclass]</w:t>
      </w:r>
      <w:r>
        <w:rPr>
          <w:rFonts w:ascii="Times New Roman" w:hAnsi="Times New Roman" w:eastAsia="Batang"/>
          <w:sz w:val="22"/>
        </w:rPr>
        <w:t xml:space="preserve"> field holding per-column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 pairs (</w:t>
      </w:r>
      <w:r>
        <w:rPr>
          <w:rFonts w:ascii="Consolas" w:hAnsi="Consolas" w:eastAsia="Consolas"/>
          <w:sz w:val="18"/>
        </w:rPr>
        <w:t>SchemaDiff.retyped</w:t>
      </w:r>
      <w:r>
        <w:rPr>
          <w:rFonts w:ascii="Times New Roman" w:hAnsi="Times New Roman" w:eastAsia="Batang"/>
          <w:sz w:val="22"/>
        </w:rPr>
        <w:t xml:space="preserve">) stores plain, </w:t>
      </w:r>
      <w:r>
        <w:rPr>
          <w:rFonts w:ascii="Consolas" w:hAnsi="Consolas" w:eastAsia="Consolas"/>
          <w:sz w:val="18"/>
        </w:rPr>
        <w:t>Clone</w:t>
      </w:r>
      <w:r>
        <w:rPr>
          <w:rFonts w:ascii="Times New Roman" w:hAnsi="Times New Roman" w:eastAsia="Batang"/>
          <w:sz w:val="22"/>
        </w:rPr>
        <w:t xml:space="preserve">-able </w:t>
      </w:r>
      <w:r>
        <w:rPr>
          <w:rFonts w:ascii="Consolas" w:hAnsi="Consolas" w:eastAsia="Consolas"/>
          <w:sz w:val="18"/>
        </w:rPr>
        <w:t>DataType</w:t>
      </w:r>
      <w:r>
        <w:rPr>
          <w:rFonts w:ascii="Times New Roman" w:hAnsi="Times New Roman" w:eastAsia="Batang"/>
          <w:sz w:val="22"/>
        </w:rPr>
        <w:t xml:space="preserve"> and builds a fresh </w:t>
      </w:r>
      <w:r>
        <w:rPr>
          <w:rFonts w:ascii="Consolas" w:hAnsi="Consolas" w:eastAsia="Consolas"/>
          <w:sz w:val="18"/>
        </w:rPr>
        <w:t>PyArrowType</w:t>
      </w:r>
      <w:r>
        <w:rPr>
          <w:rFonts w:ascii="Times New Roman" w:hAnsi="Times New Roman" w:eastAsia="Batang"/>
          <w:sz w:val="22"/>
        </w:rPr>
        <w:t xml:space="preserve"> in a hand-written </w:t>
      </w:r>
      <w:r>
        <w:rPr>
          <w:rFonts w:ascii="Consolas" w:hAnsi="Consolas" w:eastAsia="Consolas"/>
          <w:sz w:val="18"/>
        </w:rPr>
        <w:t>#[getter]</w:t>
      </w:r>
      <w:r>
        <w:rPr>
          <w:rFonts w:ascii="Times New Roman" w:hAnsi="Times New Roman" w:eastAsia="Batang"/>
          <w:sz w:val="22"/>
        </w:rPr>
        <w:t xml:space="preserve">, since </w:t>
      </w:r>
      <w:r>
        <w:rPr>
          <w:rFonts w:ascii="Consolas" w:hAnsi="Consolas" w:eastAsia="Consolas"/>
          <w:sz w:val="18"/>
        </w:rPr>
        <w:t>#[pyo3(get)]</w:t>
      </w:r>
      <w:r>
        <w:rPr>
          <w:rFonts w:ascii="Times New Roman" w:hAnsi="Times New Roman" w:eastAsia="Batang"/>
          <w:sz w:val="22"/>
        </w:rPr>
        <w:t xml:space="preserve"> needs to clone the field to return it.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Two-crate split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has no PyO3 dependency; </w:t>
      </w: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is a thin translation layer over it (see </w:t>
      </w:r>
      <w:r>
        <w:rPr>
          <w:rFonts w:ascii="Consolas" w:hAnsi="Consolas" w:eastAsia="Consolas"/>
          <w:sz w:val="18"/>
        </w:rPr>
        <w:t>crates/witchhat-py/src/python.rs</w:t>
      </w:r>
      <w:r>
        <w:rPr>
          <w:rFonts w:ascii="Times New Roman" w:hAnsi="Times New Roman" w:eastAsia="Batang"/>
          <w:sz w:val="22"/>
        </w:rPr>
        <w:t xml:space="preserve">). This differs from </w:t>
      </w: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 xml:space="preserve">'s single-crate layout, and is deliberate here: a future Rust-only consumer (a CLI, a service embedding witchhat directly) links </w:t>
      </w: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without pulling in </w:t>
      </w:r>
      <w:r>
        <w:rPr>
          <w:rFonts w:ascii="Consolas" w:hAnsi="Consolas" w:eastAsia="Consolas"/>
          <w:sz w:val="18"/>
        </w:rPr>
        <w:t>pyo3</w:t>
      </w:r>
      <w:r>
        <w:rPr>
          <w:rFonts w:ascii="Times New Roman" w:hAnsi="Times New Roman" w:eastAsia="Batang"/>
          <w:sz w:val="22"/>
        </w:rPr>
        <w:t xml:space="preserve"> or its </w:t>
      </w:r>
      <w:r>
        <w:rPr>
          <w:rFonts w:ascii="Consolas" w:hAnsi="Consolas" w:eastAsia="Consolas"/>
          <w:sz w:val="18"/>
        </w:rPr>
        <w:t>abi3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extension-module</w:t>
      </w:r>
      <w:r>
        <w:rPr>
          <w:rFonts w:ascii="Times New Roman" w:hAnsi="Times New Roman" w:eastAsia="Batang"/>
          <w:sz w:val="22"/>
        </w:rPr>
        <w:t xml:space="preserve"> feature machinery at all.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XVI. Databricks/Spark Integration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is and is not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crates/witchhat-py/python/witchhat/spark.py</w:t>
      </w:r>
      <w:r>
        <w:rPr>
          <w:rFonts w:ascii="Times New Roman" w:hAnsi="Times New Roman" w:eastAsia="Batang"/>
          <w:sz w:val="22"/>
        </w:rPr>
        <w:t xml:space="preserve">, pure Python, no Rust involved) is a bridge from </w:t>
      </w:r>
      <w:r>
        <w:rPr>
          <w:rFonts w:ascii="Consolas" w:hAnsi="Consolas" w:eastAsia="Consolas"/>
          <w:sz w:val="18"/>
        </w:rPr>
        <w:t>pyspark.sql.DataFrame</w:t>
      </w:r>
      <w:r>
        <w:rPr>
          <w:rFonts w:ascii="Times New Roman" w:hAnsi="Times New Roman" w:eastAsia="Batang"/>
          <w:sz w:val="22"/>
        </w:rPr>
        <w:t xml:space="preserve"> to the kernels already described in Chapters III-X, built on </w:t>
      </w:r>
      <w:r>
        <w:rPr>
          <w:rFonts w:ascii="Consolas" w:hAnsi="Consolas" w:eastAsia="Consolas"/>
          <w:sz w:val="18"/>
        </w:rPr>
        <w:t>DataFrame.mapInArrow</w:t>
      </w:r>
      <w:r>
        <w:rPr>
          <w:rFonts w:ascii="Times New Roman" w:hAnsi="Times New Roman" w:eastAsia="Batang"/>
          <w:sz w:val="22"/>
        </w:rPr>
        <w:t xml:space="preserve">. It is not a second implementation of those kernels and not a distributed engine of its own: every wrapper still calls straight into the compiled </w:t>
      </w:r>
      <w:r>
        <w:rPr>
          <w:rFonts w:ascii="Consolas" w:hAnsi="Consolas" w:eastAsia="Consolas"/>
          <w:sz w:val="18"/>
        </w:rPr>
        <w:t>witchhat</w:t>
      </w:r>
      <w:r>
        <w:rPr>
          <w:rFonts w:ascii="Times New Roman" w:hAnsi="Times New Roman" w:eastAsia="Batang"/>
          <w:sz w:val="22"/>
        </w:rPr>
        <w:t xml:space="preserve"> functions on one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at a time.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Lazily imported: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's functions </w:t>
      </w:r>
      <w:r>
        <w:rPr>
          <w:rFonts w:ascii="Consolas" w:hAnsi="Consolas" w:eastAsia="Consolas"/>
          <w:sz w:val="18"/>
        </w:rPr>
        <w:t>import pyspark</w:t>
      </w:r>
      <w:r>
        <w:rPr>
          <w:rFonts w:ascii="Times New Roman" w:hAnsi="Times New Roman" w:eastAsia="Batang"/>
          <w:sz w:val="22"/>
        </w:rPr>
        <w:t xml:space="preserve"> inside their own bodies and raise a clear </w:t>
      </w:r>
      <w:r>
        <w:rPr>
          <w:rFonts w:ascii="Consolas" w:hAnsi="Consolas" w:eastAsia="Consolas"/>
          <w:sz w:val="18"/>
        </w:rPr>
        <w:t>ImportError</w:t>
      </w:r>
      <w:r>
        <w:rPr>
          <w:rFonts w:ascii="Times New Roman" w:hAnsi="Times New Roman" w:eastAsia="Batang"/>
          <w:sz w:val="22"/>
        </w:rPr>
        <w:t xml:space="preserve"> if it is missing, so </w:t>
      </w:r>
      <w:r>
        <w:rPr>
          <w:rFonts w:ascii="Consolas" w:hAnsi="Consolas" w:eastAsia="Consolas"/>
          <w:sz w:val="18"/>
        </w:rPr>
        <w:t>import witchhat</w:t>
      </w:r>
      <w:r>
        <w:rPr>
          <w:rFonts w:ascii="Times New Roman" w:hAnsi="Times New Roman" w:eastAsia="Batang"/>
          <w:sz w:val="22"/>
        </w:rPr>
        <w:t xml:space="preserve"> never depends on pyspark, matching the same principle Chapter II applies to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(witchhat depends on Arrow, not on any one Arrow-producing library). Databricks always has pyspark available; elsewhere it is an explicit </w:t>
      </w:r>
      <w:r>
        <w:rPr>
          <w:rFonts w:ascii="Consolas" w:hAnsi="Consolas" w:eastAsia="Consolas"/>
          <w:sz w:val="18"/>
        </w:rPr>
        <w:t>pip install pyspark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16-1&gt;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functions by correctness class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Class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Functions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Guarantee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Row-local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clean_with_preset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clean_with_rules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Correct regardless of partitioning; streams one input batch to one output batch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Partition-coordinating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aggregate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Correct for the whole </w:t>
            </w:r>
            <w:r>
              <w:rPr>
                <w:rFonts w:ascii="Consolas" w:hAnsi="Consolas" w:eastAsia="Consolas"/>
                <w:sz w:val="18"/>
              </w:rPr>
              <w:t>DataFrame</w:t>
            </w:r>
            <w:r>
              <w:rPr>
                <w:rFonts w:ascii="Times New Roman" w:hAnsi="Times New Roman" w:eastAsia="Batang"/>
                <w:sz w:val="22"/>
              </w:rPr>
              <w:t xml:space="preserve"> only when repartitioned by the relevant columns first (the default); buffers a whole partition before running the kernel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Broadcast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broadcast_join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Correct per partition against a fixed, already-collected side; streams without buffering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Row-local versus partition-coordinating wrappers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mapInArrow</w:t>
      </w:r>
      <w:r>
        <w:rPr>
          <w:rFonts w:ascii="Times New Roman" w:hAnsi="Times New Roman" w:eastAsia="Batang"/>
          <w:sz w:val="22"/>
        </w:rPr>
        <w:t xml:space="preserve"> calls its function once per partition, but can hand that function more than one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for the same partition (Spark chunks a partition's rows according to </w:t>
      </w:r>
      <w:r>
        <w:rPr>
          <w:rFonts w:ascii="Consolas" w:hAnsi="Consolas" w:eastAsia="Consolas"/>
          <w:sz w:val="18"/>
        </w:rPr>
        <w:t>spark.sql.execution.arrow.maxRecordsPerBatch</w:t>
      </w:r>
      <w:r>
        <w:rPr>
          <w:rFonts w:ascii="Times New Roman" w:hAnsi="Times New Roman" w:eastAsia="Batang"/>
          <w:sz w:val="22"/>
        </w:rPr>
        <w:t xml:space="preserve">). A row-local kernel does not care: hashing or cleaning one batch is unaffected by what is in any other batch. </w:t>
      </w:r>
      <w:r>
        <w:rPr>
          <w:rFonts w:ascii="Consolas" w:hAnsi="Consolas" w:eastAsia="Consolas"/>
          <w:sz w:val="18"/>
        </w:rPr>
        <w:t>drop_duplicates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are different: calling </w:t>
      </w:r>
      <w:r>
        <w:rPr>
          <w:rFonts w:ascii="Consolas" w:hAnsi="Consolas" w:eastAsia="Consolas"/>
          <w:sz w:val="18"/>
        </w:rPr>
        <w:t>witchhat.drop_duplicates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witchhat.aggregate</w:t>
      </w:r>
      <w:r>
        <w:rPr>
          <w:rFonts w:ascii="Times New Roman" w:hAnsi="Times New Roman" w:eastAsia="Batang"/>
          <w:sz w:val="22"/>
        </w:rPr>
        <w:t xml:space="preserve"> separately on each incoming batch would silently miss a duplicate, or split one group's rows into two output rows, whenever Spark happened to split them across batch boundaries within the same partition. Both therefore consume the whole partition's iterator first (</w:t>
      </w:r>
      <w:r>
        <w:rPr>
          <w:rFonts w:ascii="Consolas" w:hAnsi="Consolas" w:eastAsia="Consolas"/>
          <w:sz w:val="18"/>
        </w:rPr>
        <w:t>pa.concat_batches</w:t>
      </w:r>
      <w:r>
        <w:rPr>
          <w:rFonts w:ascii="Times New Roman" w:hAnsi="Times New Roman" w:eastAsia="Batang"/>
          <w:sz w:val="22"/>
        </w:rPr>
        <w:t>) and call the kernel exactly once per partition, trading peak memory (a whole partition's data, materialized) for correctness.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That still leaves the </w:t>
      </w:r>
      <w:r>
        <w:rPr>
          <w:rFonts w:ascii="Times New Roman" w:hAnsi="Times New Roman" w:eastAsia="Batang"/>
          <w:i/>
          <w:sz w:val="22"/>
        </w:rPr>
        <w:t>cross-partition</w:t>
      </w:r>
      <w:r>
        <w:rPr>
          <w:rFonts w:ascii="Times New Roman" w:hAnsi="Times New Roman" w:eastAsia="Batang"/>
          <w:sz w:val="22"/>
        </w:rPr>
        <w:t xml:space="preserve"> half of correctness, which </w:t>
      </w:r>
      <w:r>
        <w:rPr>
          <w:rFonts w:ascii="Consolas" w:hAnsi="Consolas" w:eastAsia="Consolas"/>
          <w:sz w:val="18"/>
        </w:rPr>
        <w:t>mapInArrow</w:t>
      </w:r>
      <w:r>
        <w:rPr>
          <w:rFonts w:ascii="Times New Roman" w:hAnsi="Times New Roman" w:eastAsia="Batang"/>
          <w:sz w:val="22"/>
        </w:rPr>
        <w:t xml:space="preserve"> cannot see at all: two duplicate rows, or two rows of the same aggregate group, that Spark placed in different partitions are invisible to each other.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(the default on both functions) calls </w:t>
      </w:r>
      <w:r>
        <w:rPr>
          <w:rFonts w:ascii="Consolas" w:hAnsi="Consolas" w:eastAsia="Consolas"/>
          <w:sz w:val="18"/>
        </w:rPr>
        <w:t>df.repartition(*columns)</w:t>
      </w:r>
      <w:r>
        <w:rPr>
          <w:rFonts w:ascii="Times New Roman" w:hAnsi="Times New Roman" w:eastAsia="Batang"/>
          <w:sz w:val="22"/>
        </w:rPr>
        <w:t xml:space="preserve"> first, so that Spark's own hash-partitioning guarantees every row sharing those column values lands in one partition before the buffered, per-partition kernel call ever runs. This is why the default is described as </w:t>
      </w:r>
      <w:r>
        <w:rPr>
          <w:rFonts w:ascii="Times New Roman" w:hAnsi="Times New Roman" w:eastAsia="Batang"/>
          <w:i/>
          <w:sz w:val="22"/>
        </w:rPr>
        <w:t>safe</w:t>
      </w:r>
      <w:r>
        <w:rPr>
          <w:rFonts w:ascii="Times New Roman" w:hAnsi="Times New Roman" w:eastAsia="Batang"/>
          <w:sz w:val="22"/>
        </w:rPr>
        <w:t xml:space="preserve">, not merely convenient, and why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refuses an empty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outright (Section entries above) rather than silently returning a partial answer under </w:t>
      </w:r>
      <w:r>
        <w:rPr>
          <w:rFonts w:ascii="Consolas" w:hAnsi="Consolas" w:eastAsia="Consolas"/>
          <w:sz w:val="18"/>
        </w:rPr>
        <w:t>repartition=False</w:t>
      </w:r>
      <w:r>
        <w:rPr>
          <w:rFonts w:ascii="Times New Roman" w:hAnsi="Times New Roman" w:eastAsia="Batang"/>
          <w:sz w:val="22"/>
        </w:rPr>
        <w:t>: a whole-table aggregate needs every row in the same partition, which hash-partitioning by an empty key list cannot arrange.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The </w:t>
      </w:r>
      <w:r>
        <w:rPr>
          <w:rFonts w:ascii="Consolas" w:hAnsi="Consolas" w:eastAsia="Consolas"/>
          <w:b/>
          <w:color w:val="000000"/>
          <w:sz w:val="24"/>
        </w:rPr>
        <w:t>uint64</w:t>
      </w:r>
      <w:r>
        <w:rPr>
          <w:rFonts w:ascii="Times New Roman" w:hAnsi="Times New Roman" w:eastAsia="Batang"/>
          <w:b/>
          <w:color w:val="000000"/>
          <w:sz w:val="24"/>
        </w:rPr>
        <w:t xml:space="preserve"> problem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's underlying kernel produces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, but </w:t>
      </w:r>
      <w:r>
        <w:rPr>
          <w:rFonts w:ascii="Consolas" w:hAnsi="Consolas" w:eastAsia="Consolas"/>
          <w:sz w:val="18"/>
        </w:rPr>
        <w:t>pyspark.sql.pandas.types. from_arrow_schema</w:t>
      </w:r>
      <w:r>
        <w:rPr>
          <w:rFonts w:ascii="Times New Roman" w:hAnsi="Times New Roman" w:eastAsia="Batang"/>
          <w:sz w:val="22"/>
        </w:rPr>
        <w:t xml:space="preserve"> raises </w:t>
      </w:r>
      <w:r>
        <w:rPr>
          <w:rFonts w:ascii="Consolas" w:hAnsi="Consolas" w:eastAsia="Consolas"/>
          <w:sz w:val="18"/>
        </w:rPr>
        <w:t>PySparkTypeError</w:t>
      </w:r>
      <w:r>
        <w:rPr>
          <w:rFonts w:ascii="Times New Roman" w:hAnsi="Times New Roman" w:eastAsia="Batang"/>
          <w:sz w:val="22"/>
        </w:rPr>
        <w:t xml:space="preserve"> on a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Arrow field: Spark SQL has no unsigned integer type at all. </w:t>
      </w:r>
      <w:r>
        <w:rPr>
          <w:rFonts w:ascii="Consolas" w:hAnsi="Consolas" w:eastAsia="Consolas"/>
          <w:sz w:val="18"/>
        </w:rPr>
        <w:t>witchhat.spark.hash_rows</w:t>
      </w:r>
      <w:r>
        <w:rPr>
          <w:rFonts w:ascii="Times New Roman" w:hAnsi="Times New Roman" w:eastAsia="Batang"/>
          <w:sz w:val="22"/>
        </w:rPr>
        <w:t xml:space="preserve"> reinterprets the same bits as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via </w:t>
      </w:r>
      <w:r>
        <w:rPr>
          <w:rFonts w:ascii="Consolas" w:hAnsi="Consolas" w:eastAsia="Consolas"/>
          <w:sz w:val="18"/>
        </w:rPr>
        <w:t>pyarrow.Array.view</w:t>
      </w:r>
      <w:r>
        <w:rPr>
          <w:rFonts w:ascii="Times New Roman" w:hAnsi="Times New Roman" w:eastAsia="Batang"/>
          <w:sz w:val="22"/>
        </w:rPr>
        <w:t xml:space="preserve"> (a bit cast, not a value conversion), then stores that in a Spark </w:t>
      </w:r>
      <w:r>
        <w:rPr>
          <w:rFonts w:ascii="Consolas" w:hAnsi="Consolas" w:eastAsia="Consolas"/>
          <w:sz w:val="18"/>
        </w:rPr>
        <w:t>LongType</w:t>
      </w:r>
      <w:r>
        <w:rPr>
          <w:rFonts w:ascii="Times New Roman" w:hAnsi="Times New Roman" w:eastAsia="Batang"/>
          <w:sz w:val="22"/>
        </w:rPr>
        <w:t xml:space="preserve"> column. Equality, joins, and group-bys against the resulting column behave identically to the original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>, since the bits, and therefore what "equal" means, are unchanged; only the decimal Spark prints for a hash whose high bit happens to be set can look negative. Documented at the point the value is produced (</w:t>
      </w:r>
      <w:r>
        <w:rPr>
          <w:rFonts w:ascii="Consolas" w:hAnsi="Consolas" w:eastAsia="Consolas"/>
          <w:sz w:val="18"/>
        </w:rPr>
        <w:t>witchhat.spark.hash_rows</w:t>
      </w:r>
      <w:r>
        <w:rPr>
          <w:rFonts w:ascii="Times New Roman" w:hAnsi="Times New Roman" w:eastAsia="Batang"/>
          <w:sz w:val="22"/>
        </w:rPr>
        <w:t>'s docstring), not left as a surprise for whoever first prints one.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4. Why </w:t>
      </w:r>
      <w:r>
        <w:rPr>
          <w:rFonts w:ascii="Consolas" w:hAnsi="Consolas" w:eastAsia="Consolas"/>
          <w:b/>
          <w:color w:val="000000"/>
          <w:sz w:val="24"/>
        </w:rPr>
        <w:t>df.schema.add(...)</w:t>
      </w:r>
      <w:r>
        <w:rPr>
          <w:rFonts w:ascii="Times New Roman" w:hAnsi="Times New Roman" w:eastAsia="Batang"/>
          <w:b/>
          <w:color w:val="000000"/>
          <w:sz w:val="24"/>
        </w:rPr>
        <w:t xml:space="preserve"> is not used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Found while first building this module, not by inspection: </w:t>
      </w:r>
      <w:r>
        <w:rPr>
          <w:rFonts w:ascii="Consolas" w:hAnsi="Consolas" w:eastAsia="Consolas"/>
          <w:sz w:val="18"/>
        </w:rPr>
        <w:t>pyspark.sql.types. StructType.add()</w:t>
      </w:r>
      <w:r>
        <w:rPr>
          <w:rFonts w:ascii="Times New Roman" w:hAnsi="Times New Roman" w:eastAsia="Batang"/>
          <w:sz w:val="22"/>
        </w:rPr>
        <w:t xml:space="preserve"> mutates the </w:t>
      </w:r>
      <w:r>
        <w:rPr>
          <w:rFonts w:ascii="Consolas" w:hAnsi="Consolas" w:eastAsia="Consolas"/>
          <w:sz w:val="18"/>
        </w:rPr>
        <w:t>StructType</w:t>
      </w:r>
      <w:r>
        <w:rPr>
          <w:rFonts w:ascii="Times New Roman" w:hAnsi="Times New Roman" w:eastAsia="Batang"/>
          <w:sz w:val="22"/>
        </w:rPr>
        <w:t xml:space="preserve"> it is called on and returns that same object, rather than a copy. Calling it directly on a live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's own schema, as </w:t>
      </w:r>
      <w:r>
        <w:rPr>
          <w:rFonts w:ascii="Consolas" w:hAnsi="Consolas" w:eastAsia="Consolas"/>
          <w:sz w:val="18"/>
        </w:rPr>
        <w:t>df.schema.add("new_col", ...)</w:t>
      </w:r>
      <w:r>
        <w:rPr>
          <w:rFonts w:ascii="Times New Roman" w:hAnsi="Times New Roman" w:eastAsia="Batang"/>
          <w:sz w:val="22"/>
        </w:rPr>
        <w:t xml:space="preserve">, therefore corrupts </w:t>
      </w:r>
      <w:r>
        <w:rPr>
          <w:rFonts w:ascii="Consolas" w:hAnsi="Consolas" w:eastAsia="Consolas"/>
          <w:sz w:val="18"/>
        </w:rPr>
        <w:t>df</w:t>
      </w:r>
      <w:r>
        <w:rPr>
          <w:rFonts w:ascii="Times New Roman" w:hAnsi="Times New Roman" w:eastAsia="Batang"/>
          <w:sz w:val="22"/>
        </w:rPr>
        <w:t xml:space="preserve"> itself: </w:t>
      </w:r>
      <w:r>
        <w:rPr>
          <w:rFonts w:ascii="Consolas" w:hAnsi="Consolas" w:eastAsia="Consolas"/>
          <w:sz w:val="18"/>
        </w:rPr>
        <w:t>df.columns</w:t>
      </w:r>
      <w:r>
        <w:rPr>
          <w:rFonts w:ascii="Times New Roman" w:hAnsi="Times New Roman" w:eastAsia="Batang"/>
          <w:sz w:val="22"/>
        </w:rPr>
        <w:t xml:space="preserve"> afterward reports the added field even though the underlying JVM query plan was never given it, and the </w:t>
      </w:r>
      <w:r>
        <w:rPr>
          <w:rFonts w:ascii="Times New Roman" w:hAnsi="Times New Roman" w:eastAsia="Batang"/>
          <w:i/>
          <w:sz w:val="22"/>
        </w:rPr>
        <w:t>next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mapInArrow</w:t>
      </w:r>
      <w:r>
        <w:rPr>
          <w:rFonts w:ascii="Times New Roman" w:hAnsi="Times New Roman" w:eastAsia="Batang"/>
          <w:sz w:val="22"/>
        </w:rPr>
        <w:t xml:space="preserve"> call on that same </w:t>
      </w:r>
      <w:r>
        <w:rPr>
          <w:rFonts w:ascii="Consolas" w:hAnsi="Consolas" w:eastAsia="Consolas"/>
          <w:sz w:val="18"/>
        </w:rPr>
        <w:t>df</w:t>
      </w:r>
      <w:r>
        <w:rPr>
          <w:rFonts w:ascii="Times New Roman" w:hAnsi="Times New Roman" w:eastAsia="Batang"/>
          <w:sz w:val="22"/>
        </w:rPr>
        <w:t xml:space="preserve"> (even one unrelated to the field just added) fails with </w:t>
      </w:r>
      <w:r>
        <w:rPr>
          <w:rFonts w:ascii="Consolas" w:hAnsi="Consolas" w:eastAsia="Consolas"/>
          <w:sz w:val="18"/>
        </w:rPr>
        <w:t>AnalysisException: A column ... cannot be resolved</w:t>
      </w:r>
      <w:r>
        <w:rPr>
          <w:rFonts w:ascii="Times New Roman" w:hAnsi="Times New Roman" w:eastAsia="Batang"/>
          <w:sz w:val="22"/>
        </w:rPr>
        <w:t xml:space="preserve">, naming the field this code was trying to add as an output column in the first place. Every place in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that needs an output schema with one extra field (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 when writing to a new column) goes through a small </w:t>
      </w:r>
      <w:r>
        <w:rPr>
          <w:rFonts w:ascii="Consolas" w:hAnsi="Consolas" w:eastAsia="Consolas"/>
          <w:sz w:val="18"/>
        </w:rPr>
        <w:t>_with_field</w:t>
      </w:r>
      <w:r>
        <w:rPr>
          <w:rFonts w:ascii="Times New Roman" w:hAnsi="Times New Roman" w:eastAsia="Batang"/>
          <w:sz w:val="22"/>
        </w:rPr>
        <w:t xml:space="preserve"> helper instead, which builds a fresh </w:t>
      </w:r>
      <w:r>
        <w:rPr>
          <w:rFonts w:ascii="Consolas" w:hAnsi="Consolas" w:eastAsia="Consolas"/>
          <w:sz w:val="18"/>
        </w:rPr>
        <w:t>StructType</w:t>
      </w:r>
      <w:r>
        <w:rPr>
          <w:rFonts w:ascii="Times New Roman" w:hAnsi="Times New Roman" w:eastAsia="Batang"/>
          <w:sz w:val="22"/>
        </w:rPr>
        <w:t xml:space="preserve"> from </w:t>
      </w:r>
      <w:r>
        <w:rPr>
          <w:rFonts w:ascii="Consolas" w:hAnsi="Consolas" w:eastAsia="Consolas"/>
          <w:sz w:val="18"/>
        </w:rPr>
        <w:t>list(schema.fields)</w:t>
      </w:r>
      <w:r>
        <w:rPr>
          <w:rFonts w:ascii="Times New Roman" w:hAnsi="Times New Roman" w:eastAsia="Batang"/>
          <w:sz w:val="22"/>
        </w:rPr>
        <w:t xml:space="preserve"> and never calls </w:t>
      </w:r>
      <w:r>
        <w:rPr>
          <w:rFonts w:ascii="Consolas" w:hAnsi="Consolas" w:eastAsia="Consolas"/>
          <w:sz w:val="18"/>
        </w:rPr>
        <w:t>.add()</w:t>
      </w:r>
      <w:r>
        <w:rPr>
          <w:rFonts w:ascii="Times New Roman" w:hAnsi="Times New Roman" w:eastAsia="Batang"/>
          <w:sz w:val="22"/>
        </w:rPr>
        <w:t xml:space="preserve"> on anything the caller still holds a reference to.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broadcast_join</w:t>
      </w:r>
      <w:r>
        <w:rPr>
          <w:rFonts w:ascii="Times New Roman" w:hAnsi="Times New Roman" w:eastAsia="Batang"/>
          <w:b/>
          <w:color w:val="000000"/>
          <w:sz w:val="24"/>
        </w:rPr>
        <w:t>, not a shuffle join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witchhat is not a distributed engine (Chapter I, Section 3), so it has no way to perform the kind of large-large shuffle join </w:t>
      </w:r>
      <w:r>
        <w:rPr>
          <w:rFonts w:ascii="Consolas" w:hAnsi="Consolas" w:eastAsia="Consolas"/>
          <w:sz w:val="18"/>
        </w:rPr>
        <w:t>DataFrame.join</w:t>
      </w:r>
      <w:r>
        <w:rPr>
          <w:rFonts w:ascii="Times New Roman" w:hAnsi="Times New Roman" w:eastAsia="Batang"/>
          <w:sz w:val="22"/>
        </w:rPr>
        <w:t xml:space="preserve"> does, where Spark itself repartitions both sides by key and merges them across the cluster. </w:t>
      </w:r>
      <w:r>
        <w:rPr>
          <w:rFonts w:ascii="Consolas" w:hAnsi="Consolas" w:eastAsia="Consolas"/>
          <w:sz w:val="18"/>
        </w:rPr>
        <w:t>broadcast_join</w:t>
      </w:r>
      <w:r>
        <w:rPr>
          <w:rFonts w:ascii="Times New Roman" w:hAnsi="Times New Roman" w:eastAsia="Batang"/>
          <w:sz w:val="22"/>
        </w:rPr>
        <w:t xml:space="preserve"> instead mirrors Spark's own broadcast-join optimization: the small side is collected to the driver once (</w:t>
      </w:r>
      <w:r>
        <w:rPr>
          <w:rFonts w:ascii="Consolas" w:hAnsi="Consolas" w:eastAsia="Consolas"/>
          <w:sz w:val="18"/>
        </w:rPr>
        <w:t>collect_as_record_batch</w:t>
      </w:r>
      <w:r>
        <w:rPr>
          <w:rFonts w:ascii="Times New Roman" w:hAnsi="Times New Roman" w:eastAsia="Batang"/>
          <w:sz w:val="22"/>
        </w:rPr>
        <w:t xml:space="preserve">, using </w:t>
      </w:r>
      <w:r>
        <w:rPr>
          <w:rFonts w:ascii="Consolas" w:hAnsi="Consolas" w:eastAsia="Consolas"/>
          <w:sz w:val="18"/>
        </w:rPr>
        <w:t>DataFrame.toArrow()</w:t>
      </w:r>
      <w:r>
        <w:rPr>
          <w:rFonts w:ascii="Times New Roman" w:hAnsi="Times New Roman" w:eastAsia="Batang"/>
          <w:sz w:val="22"/>
        </w:rPr>
        <w:t xml:space="preserve"> where available, </w:t>
      </w:r>
      <w:r>
        <w:rPr>
          <w:rFonts w:ascii="Consolas" w:hAnsi="Consolas" w:eastAsia="Consolas"/>
          <w:sz w:val="18"/>
        </w:rPr>
        <w:t>toPandas()</w:t>
      </w:r>
      <w:r>
        <w:rPr>
          <w:rFonts w:ascii="Times New Roman" w:hAnsi="Times New Roman" w:eastAsia="Batang"/>
          <w:sz w:val="22"/>
        </w:rPr>
        <w:t xml:space="preserve"> otherwise), wrapped in a Spark </w:t>
      </w:r>
      <w:r>
        <w:rPr>
          <w:rFonts w:ascii="Consolas" w:hAnsi="Consolas" w:eastAsia="Consolas"/>
          <w:sz w:val="18"/>
        </w:rPr>
        <w:t>Broadcast</w:t>
      </w:r>
      <w:r>
        <w:rPr>
          <w:rFonts w:ascii="Times New Roman" w:hAnsi="Times New Roman" w:eastAsia="Batang"/>
          <w:sz w:val="22"/>
        </w:rPr>
        <w:t xml:space="preserve"> so every executor gets one copy, and joined locally against each partition's batch with </w:t>
      </w:r>
      <w:r>
        <w:rPr>
          <w:rFonts w:ascii="Consolas" w:hAnsi="Consolas" w:eastAsia="Consolas"/>
          <w:sz w:val="18"/>
        </w:rPr>
        <w:t>witchhat.join</w:t>
      </w:r>
      <w:r>
        <w:rPr>
          <w:rFonts w:ascii="Times New Roman" w:hAnsi="Times New Roman" w:eastAsia="Batang"/>
          <w:sz w:val="22"/>
        </w:rPr>
        <w:t xml:space="preserve">. A large-large join is explicitly out of scope for this function; </w:t>
      </w:r>
      <w:r>
        <w:rPr>
          <w:rFonts w:ascii="Consolas" w:hAnsi="Consolas" w:eastAsia="Consolas"/>
          <w:sz w:val="18"/>
        </w:rPr>
        <w:t>DataFrame.join</w:t>
      </w:r>
      <w:r>
        <w:rPr>
          <w:rFonts w:ascii="Times New Roman" w:hAnsi="Times New Roman" w:eastAsia="Batang"/>
          <w:sz w:val="22"/>
        </w:rPr>
        <w:t xml:space="preserve"> remains the right tool for that, not something to route through a per-partition Python call.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XVII. Metric Logging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What it computes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witchhat.metrics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crates/witchhat-py/python/witchhat/metrics.py</w:t>
      </w:r>
      <w:r>
        <w:rPr>
          <w:rFonts w:ascii="Times New Roman" w:hAnsi="Times New Roman" w:eastAsia="Batang"/>
          <w:sz w:val="22"/>
        </w:rPr>
        <w:t>, pure Python, no Rust) is optional, opt-in JSON instrumentation: function name, row counts, duration and derived throughput, for spotting which call in a pipeline is the bottleneck. Disabled by default (</w:t>
      </w:r>
      <w:r>
        <w:rPr>
          <w:rFonts w:ascii="Consolas" w:hAnsi="Consolas" w:eastAsia="Consolas"/>
          <w:sz w:val="18"/>
        </w:rPr>
        <w:t>witchhat.metrics.is_enabled()</w:t>
      </w:r>
      <w:r>
        <w:rPr>
          <w:rFonts w:ascii="Times New Roman" w:hAnsi="Times New Roman" w:eastAsia="Batang"/>
          <w:sz w:val="22"/>
        </w:rPr>
        <w:t xml:space="preserve"> starts </w:t>
      </w:r>
      <w:r>
        <w:rPr>
          <w:rFonts w:ascii="Consolas" w:hAnsi="Consolas" w:eastAsia="Consolas"/>
          <w:sz w:val="18"/>
        </w:rPr>
        <w:t>False</w:t>
      </w:r>
      <w:r>
        <w:rPr>
          <w:rFonts w:ascii="Times New Roman" w:hAnsi="Times New Roman" w:eastAsia="Batang"/>
          <w:sz w:val="22"/>
        </w:rPr>
        <w:t xml:space="preserve">); every wrapped function checks that flag first and does nothing metrics-related when it is </w:t>
      </w:r>
      <w:r>
        <w:rPr>
          <w:rFonts w:ascii="Consolas" w:hAnsi="Consolas" w:eastAsia="Consolas"/>
          <w:sz w:val="18"/>
        </w:rPr>
        <w:t>False</w:t>
      </w:r>
      <w:r>
        <w:rPr>
          <w:rFonts w:ascii="Times New Roman" w:hAnsi="Times New Roman" w:eastAsia="Batang"/>
          <w:sz w:val="22"/>
        </w:rPr>
        <w:t>, so the default, uninstrumented path pays no timing call, no allocation, and no I/O.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2. Where the wrapping lives, and why it covers </w:t>
      </w:r>
      <w:r>
        <w:rPr>
          <w:rFonts w:ascii="Consolas" w:hAnsi="Consolas" w:eastAsia="Consolas"/>
          <w:b/>
          <w:color w:val="000000"/>
          <w:sz w:val="24"/>
        </w:rPr>
        <w:t>witchhat.spark</w:t>
      </w:r>
      <w:r>
        <w:rPr>
          <w:rFonts w:ascii="Times New Roman" w:hAnsi="Times New Roman" w:eastAsia="Batang"/>
          <w:b/>
          <w:color w:val="000000"/>
          <w:sz w:val="24"/>
        </w:rPr>
        <w:t xml:space="preserve"> for free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Instrumentation wraps each data-processing function at the </w:t>
      </w:r>
      <w:r>
        <w:rPr>
          <w:rFonts w:ascii="Consolas" w:hAnsi="Consolas" w:eastAsia="Consolas"/>
          <w:sz w:val="18"/>
        </w:rPr>
        <w:t>witchhat</w:t>
      </w:r>
      <w:r>
        <w:rPr>
          <w:rFonts w:ascii="Times New Roman" w:hAnsi="Times New Roman" w:eastAsia="Batang"/>
          <w:sz w:val="22"/>
        </w:rPr>
        <w:t xml:space="preserve"> package boundary (</w:t>
      </w:r>
      <w:r>
        <w:rPr>
          <w:rFonts w:ascii="Consolas" w:hAnsi="Consolas" w:eastAsia="Consolas"/>
          <w:sz w:val="18"/>
        </w:rPr>
        <w:t>crates/witchhat-py/python/witchhat/__init__.py</w:t>
      </w:r>
      <w:r>
        <w:rPr>
          <w:rFonts w:ascii="Times New Roman" w:hAnsi="Times New Roman" w:eastAsia="Batang"/>
          <w:sz w:val="22"/>
        </w:rPr>
        <w:t xml:space="preserve">), not inside </w:t>
      </w: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or the PyO3 layer: </w:t>
      </w:r>
      <w:r>
        <w:rPr>
          <w:rFonts w:ascii="Consolas" w:hAnsi="Consolas" w:eastAsia="Consolas"/>
          <w:sz w:val="18"/>
        </w:rPr>
        <w:t>witchhat-core</w:t>
      </w:r>
      <w:r>
        <w:rPr>
          <w:rFonts w:ascii="Times New Roman" w:hAnsi="Times New Roman" w:eastAsia="Batang"/>
          <w:sz w:val="22"/>
        </w:rPr>
        <w:t xml:space="preserve"> stays I/O-free by design (Chapter XII), and wrapping in pure Python at the outermost boundary is the cheapest point to add a conditional check that must run on every call regardless of language boundary cost already paid elsewhere.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's wrapper functions call the (now instrumented) </w:t>
      </w:r>
      <w:r>
        <w:rPr>
          <w:rFonts w:ascii="Consolas" w:hAnsi="Consolas" w:eastAsia="Consolas"/>
          <w:sz w:val="18"/>
        </w:rPr>
        <w:t>witchhat</w:t>
      </w:r>
      <w:r>
        <w:rPr>
          <w:rFonts w:ascii="Times New Roman" w:hAnsi="Times New Roman" w:eastAsia="Batang"/>
          <w:sz w:val="22"/>
        </w:rPr>
        <w:t xml:space="preserve"> package functions directly, not a second implementation (Chapter XVI, Section 1), so enabling metric logging instruments every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call too with no separate configuration. The granularity follows each Spark wrapper's own shape: a row-local function (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>) emits one event per Arrow batch, since that is what it calls the kernel on; a partition-coordinating function (</w:t>
      </w:r>
      <w:r>
        <w:rPr>
          <w:rFonts w:ascii="Consolas" w:hAnsi="Consolas" w:eastAsia="Consolas"/>
          <w:sz w:val="18"/>
        </w:rPr>
        <w:t>drop_duplicates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>) emits one event per Spark partition, since that is the one call it makes after buffering (Chapter XVI, Section 2).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What is in an event, and what is deliberately never in one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Every event is a flat JSON object: </w:t>
      </w:r>
      <w:r>
        <w:rPr>
          <w:rFonts w:ascii="Consolas" w:hAnsi="Consolas" w:eastAsia="Consolas"/>
          <w:sz w:val="18"/>
        </w:rPr>
        <w:t>function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ts</w:t>
      </w:r>
      <w:r>
        <w:rPr>
          <w:rFonts w:ascii="Times New Roman" w:hAnsi="Times New Roman" w:eastAsia="Batang"/>
          <w:sz w:val="22"/>
        </w:rPr>
        <w:t xml:space="preserve"> (ISO 8601 UTC), </w:t>
      </w:r>
      <w:r>
        <w:rPr>
          <w:rFonts w:ascii="Consolas" w:hAnsi="Consolas" w:eastAsia="Consolas"/>
          <w:sz w:val="18"/>
        </w:rPr>
        <w:t>status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"ok"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"error"</w:t>
      </w:r>
      <w:r>
        <w:rPr>
          <w:rFonts w:ascii="Times New Roman" w:hAnsi="Times New Roman" w:eastAsia="Batang"/>
          <w:sz w:val="22"/>
        </w:rPr>
        <w:t xml:space="preserve">), </w:t>
      </w:r>
      <w:r>
        <w:rPr>
          <w:rFonts w:ascii="Consolas" w:hAnsi="Consolas" w:eastAsia="Consolas"/>
          <w:sz w:val="18"/>
        </w:rPr>
        <w:t>duration_ms</w:t>
      </w:r>
      <w:r>
        <w:rPr>
          <w:rFonts w:ascii="Times New Roman" w:hAnsi="Times New Roman" w:eastAsia="Batang"/>
          <w:sz w:val="22"/>
        </w:rPr>
        <w:t xml:space="preserve">, and function-specific fields such as </w:t>
      </w:r>
      <w:r>
        <w:rPr>
          <w:rFonts w:ascii="Consolas" w:hAnsi="Consolas" w:eastAsia="Consolas"/>
          <w:sz w:val="18"/>
        </w:rPr>
        <w:t>rows_in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rows_out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rows_per_second</w:t>
      </w:r>
      <w:r>
        <w:rPr>
          <w:rFonts w:ascii="Times New Roman" w:hAnsi="Times New Roman" w:eastAsia="Batang"/>
          <w:sz w:val="22"/>
        </w:rPr>
        <w:t xml:space="preserve">, the column or key names passed in, and a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func</w:t>
      </w:r>
      <w:r>
        <w:rPr>
          <w:rFonts w:ascii="Times New Roman" w:hAnsi="Times New Roman" w:eastAsia="Batang"/>
          <w:sz w:val="22"/>
        </w:rPr>
        <w:t xml:space="preserve"> string where relevant. An exception is recorded as </w:t>
      </w:r>
      <w:r>
        <w:rPr>
          <w:rFonts w:ascii="Consolas" w:hAnsi="Consolas" w:eastAsia="Consolas"/>
          <w:sz w:val="18"/>
        </w:rPr>
        <w:t>status: "error"</w:t>
      </w:r>
      <w:r>
        <w:rPr>
          <w:rFonts w:ascii="Times New Roman" w:hAnsi="Times New Roman" w:eastAsia="Batang"/>
          <w:sz w:val="22"/>
        </w:rPr>
        <w:t xml:space="preserve"> and an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 field holding only the exception's type and message, never its traceback: a traceback can quote argument values, which could include row-derived data by accident, and this module holds itself to the same "no row data, ever" standard the Security Model chapter (XIV) states for the kernels themselves. Nothing about </w:t>
      </w:r>
      <w:r>
        <w:rPr>
          <w:rFonts w:ascii="Times New Roman" w:hAnsi="Times New Roman" w:eastAsia="Batang"/>
          <w:i/>
          <w:sz w:val="22"/>
        </w:rPr>
        <w:t>why</w:t>
      </w:r>
      <w:r>
        <w:rPr>
          <w:rFonts w:ascii="Times New Roman" w:hAnsi="Times New Roman" w:eastAsia="Batang"/>
          <w:sz w:val="22"/>
        </w:rPr>
        <w:t xml:space="preserve"> a call errored beyond the message is needed for spotting a bottleneck, which is this feature's actual purpose.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Sinks, and what this module deliberately does not do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enable(sink=...)</w:t>
      </w:r>
      <w:r>
        <w:rPr>
          <w:rFonts w:ascii="Times New Roman" w:hAnsi="Times New Roman" w:eastAsia="Batang"/>
          <w:sz w:val="22"/>
        </w:rPr>
        <w:t xml:space="preserve"> accepts </w:t>
      </w:r>
      <w:r>
        <w:rPr>
          <w:rFonts w:ascii="Consolas" w:hAnsi="Consolas" w:eastAsia="Consolas"/>
          <w:sz w:val="18"/>
        </w:rPr>
        <w:t>"stdout"</w:t>
      </w:r>
      <w:r>
        <w:rPr>
          <w:rFonts w:ascii="Times New Roman" w:hAnsi="Times New Roman" w:eastAsia="Batang"/>
          <w:sz w:val="22"/>
        </w:rPr>
        <w:t xml:space="preserve"> (JSON lines, the default), a file path (JSON lines appended), or a callable receiving each event as a </w:t>
      </w:r>
      <w:r>
        <w:rPr>
          <w:rFonts w:ascii="Consolas" w:hAnsi="Consolas" w:eastAsia="Consolas"/>
          <w:sz w:val="18"/>
        </w:rPr>
        <w:t>dict</w:t>
      </w:r>
      <w:r>
        <w:rPr>
          <w:rFonts w:ascii="Times New Roman" w:hAnsi="Times New Roman" w:eastAsia="Batang"/>
          <w:sz w:val="22"/>
        </w:rPr>
        <w:t xml:space="preserve">. The callable form is the extension point for anything beyond a single process: routing events into a </w:t>
      </w:r>
      <w:r>
        <w:rPr>
          <w:rFonts w:ascii="Consolas" w:hAnsi="Consolas" w:eastAsia="Consolas"/>
          <w:sz w:val="18"/>
        </w:rPr>
        <w:t>pyspark.Accumulator</w:t>
      </w:r>
      <w:r>
        <w:rPr>
          <w:rFonts w:ascii="Times New Roman" w:hAnsi="Times New Roman" w:eastAsia="Batang"/>
          <w:sz w:val="22"/>
        </w:rPr>
        <w:t xml:space="preserve">, a logger, or a queue is the caller's own few lines of code against a plain </w:t>
      </w:r>
      <w:r>
        <w:rPr>
          <w:rFonts w:ascii="Consolas" w:hAnsi="Consolas" w:eastAsia="Consolas"/>
          <w:sz w:val="18"/>
        </w:rPr>
        <w:t>dict</w:t>
      </w:r>
      <w:r>
        <w:rPr>
          <w:rFonts w:ascii="Times New Roman" w:hAnsi="Times New Roman" w:eastAsia="Batang"/>
          <w:sz w:val="22"/>
        </w:rPr>
        <w:t xml:space="preserve">, not something this module attempts to solve generically. Building automatic cross-executor aggregation (collecting every partition's events back to the driver without the caller wiring an accumulator themselves) was considered and deliberately not built: it would need to reach into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mapInArrow</w:t>
      </w:r>
      <w:r>
        <w:rPr>
          <w:rFonts w:ascii="Times New Roman" w:hAnsi="Times New Roman" w:eastAsia="Batang"/>
          <w:sz w:val="22"/>
        </w:rPr>
        <w:t xml:space="preserve"> closures specifically, coupling a general-purpose logging module to one integration's internals, for a problem the callable sink already lets a caller solve in their own code.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XVIII. Dependencies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18-1&gt; Direct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Crate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Why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arrow-array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arrow-schema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arrow-data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data model (Chapter II); </w:t>
            </w:r>
            <w:r>
              <w:rPr>
                <w:rFonts w:ascii="Consolas" w:hAnsi="Consolas" w:eastAsia="Consolas"/>
                <w:sz w:val="18"/>
              </w:rPr>
              <w:t>witchhat-core</w:t>
            </w:r>
            <w:r>
              <w:rPr>
                <w:rFonts w:ascii="Times New Roman" w:hAnsi="Times New Roman" w:eastAsia="Batang"/>
                <w:sz w:val="22"/>
              </w:rPr>
              <w:t xml:space="preserve"> depends on the first two only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arrow-select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filter_record_batch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take</w:t>
            </w:r>
            <w:r>
              <w:rPr>
                <w:rFonts w:ascii="Times New Roman" w:hAnsi="Times New Roman" w:eastAsia="Batang"/>
                <w:sz w:val="22"/>
              </w:rPr>
              <w:t xml:space="preserve">, underlying </w:t>
            </w:r>
            <w:r>
              <w:rPr>
                <w:rFonts w:ascii="Consolas" w:hAnsi="Consolas" w:eastAsia="Consolas"/>
                <w:sz w:val="18"/>
              </w:rPr>
              <w:t>dedup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>'s output construction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arrow-row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RowConverter</w:t>
            </w:r>
            <w:r>
              <w:rPr>
                <w:rFonts w:ascii="Times New Roman" w:hAnsi="Times New Roman" w:eastAsia="Batang"/>
                <w:sz w:val="22"/>
              </w:rPr>
              <w:t xml:space="preserve">, underlying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 xml:space="preserve"> (Chapter IX) and 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>'s (Chapter X) grouping/matching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</w:t>
            </w:r>
            <w:r>
              <w:rPr>
                <w:rFonts w:ascii="Times New Roman" w:hAnsi="Times New Roman" w:eastAsia="Batang"/>
                <w:sz w:val="22"/>
              </w:rPr>
              <w:t xml:space="preserve"> (feature </w:t>
            </w:r>
            <w:r>
              <w:rPr>
                <w:rFonts w:ascii="Consolas" w:hAnsi="Consolas" w:eastAsia="Consolas"/>
                <w:sz w:val="18"/>
              </w:rPr>
              <w:t>pyarrow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Zero-copy conversion at the PyO3 boundary, </w:t>
            </w:r>
            <w:r>
              <w:rPr>
                <w:rFonts w:ascii="Consolas" w:hAnsi="Consolas" w:eastAsia="Consolas"/>
                <w:sz w:val="18"/>
              </w:rPr>
              <w:t>witchhat-py</w:t>
            </w:r>
            <w:r>
              <w:rPr>
                <w:rFonts w:ascii="Times New Roman" w:hAnsi="Times New Roman" w:eastAsia="Batang"/>
                <w:sz w:val="22"/>
              </w:rPr>
              <w:t xml:space="preserve"> only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xxhash-rust</w:t>
            </w:r>
            <w:r>
              <w:rPr>
                <w:rFonts w:ascii="Times New Roman" w:hAnsi="Times New Roman" w:eastAsia="Batang"/>
                <w:sz w:val="22"/>
              </w:rPr>
              <w:t xml:space="preserve"> (feature </w:t>
            </w:r>
            <w:r>
              <w:rPr>
                <w:rFonts w:ascii="Consolas" w:hAnsi="Consolas" w:eastAsia="Consolas"/>
                <w:sz w:val="18"/>
              </w:rPr>
              <w:t>xxh3</w:t>
            </w:r>
            <w:r>
              <w:rPr>
                <w:rFonts w:ascii="Times New Roman" w:hAnsi="Times New Roman" w:eastAsia="Batang"/>
                <w:sz w:val="22"/>
              </w:rPr>
              <w:t>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per-value hash function underlying </w:t>
            </w:r>
            <w:r>
              <w:rPr>
                <w:rFonts w:ascii="Consolas" w:hAnsi="Consolas" w:eastAsia="Consolas"/>
                <w:sz w:val="18"/>
              </w:rPr>
              <w:t>hash_batch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serde_json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JSON parsing for </w:t>
            </w:r>
            <w:r>
              <w:rPr>
                <w:rFonts w:ascii="Consolas" w:hAnsi="Consolas" w:eastAsia="Consolas"/>
                <w:sz w:val="18"/>
              </w:rPr>
              <w:t>normalize_json</w:t>
            </w:r>
            <w:r>
              <w:rPr>
                <w:rFonts w:ascii="Times New Roman" w:hAnsi="Times New Roman" w:eastAsia="Batang"/>
                <w:sz w:val="22"/>
              </w:rPr>
              <w:t xml:space="preserve"> (Chapter V)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regex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Pattern compilation and replacement for </w:t>
            </w:r>
            <w:r>
              <w:rPr>
                <w:rFonts w:ascii="Consolas" w:hAnsi="Consolas" w:eastAsia="Consolas"/>
                <w:sz w:val="18"/>
              </w:rPr>
              <w:t>clean</w:t>
            </w:r>
            <w:r>
              <w:rPr>
                <w:rFonts w:ascii="Times New Roman" w:hAnsi="Times New Roman" w:eastAsia="Batang"/>
                <w:sz w:val="22"/>
              </w:rPr>
              <w:t xml:space="preserve"> (Chapter VI)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thiserror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</w:t>
            </w:r>
            <w:r>
              <w:rPr>
                <w:rFonts w:ascii="Consolas" w:hAnsi="Consolas" w:eastAsia="Consolas"/>
                <w:sz w:val="18"/>
              </w:rPr>
              <w:t>Error</w:t>
            </w:r>
            <w:r>
              <w:rPr>
                <w:rFonts w:ascii="Times New Roman" w:hAnsi="Times New Roman" w:eastAsia="Batang"/>
                <w:sz w:val="22"/>
              </w:rPr>
              <w:t xml:space="preserve"> enum (Chapter XIII)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pyo3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Python bindings, </w:t>
            </w:r>
            <w:r>
              <w:rPr>
                <w:rFonts w:ascii="Consolas" w:hAnsi="Consolas" w:eastAsia="Consolas"/>
                <w:sz w:val="18"/>
              </w:rPr>
              <w:t>witchhat-py</w:t>
            </w:r>
            <w:r>
              <w:rPr>
                <w:rFonts w:ascii="Times New Roman" w:hAnsi="Times New Roman" w:eastAsia="Batang"/>
                <w:sz w:val="22"/>
              </w:rPr>
              <w:t xml:space="preserve"> only; see Section XV.1 for the version pin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Pinned 2026-09 (probed via </w:t>
      </w:r>
      <w:r>
        <w:rPr>
          <w:rFonts w:ascii="Consolas" w:hAnsi="Consolas" w:eastAsia="Consolas"/>
          <w:sz w:val="18"/>
        </w:rPr>
        <w:t>cargo build</w:t>
      </w:r>
      <w:r>
        <w:rPr>
          <w:rFonts w:ascii="Times New Roman" w:hAnsi="Times New Roman" w:eastAsia="Batang"/>
          <w:sz w:val="22"/>
        </w:rPr>
        <w:t xml:space="preserve">; crates.io index reachable): </w:t>
      </w:r>
      <w:r>
        <w:rPr>
          <w:rFonts w:ascii="Consolas" w:hAnsi="Consolas" w:eastAsia="Consolas"/>
          <w:sz w:val="18"/>
        </w:rPr>
        <w:t>arrow 56.2.1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xxhash-rust 0.8.18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serde_json 1.0.151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regex 1.13.1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thiserror 2.0.20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pyo3 0.25.1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XIX. Assessment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Zero-copy Arrow interop: no serialization step between Spark/pyarrow/polars and a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witchhat kernel.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Versioning discipline applied consistently across every kernel that defines its own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named behaviour (hashing, JSON normalization, cleanup presets).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both report </w:t>
      </w:r>
      <w:r>
        <w:rPr>
          <w:rFonts w:ascii="Times New Roman" w:hAnsi="Times New Roman" w:eastAsia="Batang"/>
          <w:i/>
          <w:sz w:val="22"/>
        </w:rPr>
        <w:t>how</w:t>
      </w:r>
      <w:r>
        <w:rPr>
          <w:rFonts w:ascii="Times New Roman" w:hAnsi="Times New Roman" w:eastAsia="Batang"/>
          <w:sz w:val="22"/>
        </w:rPr>
        <w:t xml:space="preserve"> two things differ, not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just whether they do, so a caller can act on the specific difference.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use the correctness-appropriate tool (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>'s exact byte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comparison) rather than reusing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's probabilistic fingerprint where a collision would silently produce wrong data, not just weaker evidence.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Deduplication reuses the hashing kernel rather than adding a second row-comparison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algorithm; filter and project were left to Arrow's own kernels rather than reinvented.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's partition-coordinating wrappers default to </w:t>
      </w:r>
      <w:r>
        <w:rPr>
          <w:rFonts w:ascii="Times New Roman" w:hAnsi="Times New Roman" w:eastAsia="Batang"/>
          <w:i/>
          <w:sz w:val="22"/>
        </w:rPr>
        <w:t>correct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(repartition-by-key), not merely fast, and document precisely which of the two each function is (Chapter XVI, Table 16-1).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Metric logging is genuinely free when off (one boolean check, nothing else), applies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transitively to every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call with no separate configuration, and never logs a traceback that could quote row-derived values (Chapter XVII, Section 3).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No </w:t>
      </w:r>
      <w:r>
        <w:rPr>
          <w:rFonts w:ascii="Consolas" w:hAnsi="Consolas" w:eastAsia="Consolas"/>
          <w:sz w:val="18"/>
        </w:rPr>
        <w:t>unsafe</w:t>
      </w:r>
      <w:r>
        <w:rPr>
          <w:rFonts w:ascii="Times New Roman" w:hAnsi="Times New Roman" w:eastAsia="Batang"/>
          <w:sz w:val="22"/>
        </w:rPr>
        <w:t xml:space="preserve"> in this crate's own code; the dependency surface is small and each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dependency's role is documented (Chapter XVIII).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Disadvantages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No SIMD-accelerated path yet, despite Chapter XI's infrastructure; XXH3's and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regex</w:t>
      </w:r>
      <w:r>
        <w:rPr>
          <w:rFonts w:ascii="Times New Roman" w:hAnsi="Times New Roman" w:eastAsia="Batang"/>
          <w:sz w:val="22"/>
        </w:rPr>
        <w:t>'s own internal dispatch is the only acceleration currently in effect.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 xml:space="preserve">'s wrapping-sum combiner (and by extension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>) is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not collision-resistant against an adversarial input; fine for equivalence testing between trusted pipelines, not a substitute for a cryptographic MAC.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>'s one-level-of-object-path support (Chapter V, Section 3) will not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satisfy every real-world nested JSON shape; array-of-object flattening in particular is unbuilt.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>'s numeric-widening table is deliberately narrower than Spark's own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implicit-cast rules; a schema comparison Spark would accept silently can still be reported as retyped here.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Mean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Max</w:t>
      </w:r>
      <w:r>
        <w:rPr>
          <w:rFonts w:ascii="Times New Roman" w:hAnsi="Times New Roman" w:eastAsia="Batang"/>
          <w:sz w:val="22"/>
        </w:rPr>
        <w:t xml:space="preserve"> are limited to the numeric subset of Table 3-2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(no string min/max, no date/timestamp/decimal aggregation yet), and </w:t>
      </w: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Mean</w:t>
      </w:r>
      <w:r>
        <w:rPr>
          <w:rFonts w:ascii="Times New Roman" w:hAnsi="Times New Roman" w:eastAsia="Batang"/>
          <w:sz w:val="22"/>
        </w:rPr>
        <w:t xml:space="preserve"> accumulate through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 (Chapter X, Section 3).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requires an exact Arrow type match between paired key columns; no implicit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coercion, matching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>'s own conservatism (Chapter IV, Section 2).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witchhat.spark.broadcast_join</w:t>
      </w:r>
      <w:r>
        <w:rPr>
          <w:rFonts w:ascii="Times New Roman" w:hAnsi="Times New Roman" w:eastAsia="Batang"/>
          <w:sz w:val="22"/>
        </w:rPr>
        <w:t xml:space="preserve"> covers only the broadcast pattern; a large-large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shuffle join has no witchhat-provided path and is left to </w:t>
      </w:r>
      <w:r>
        <w:rPr>
          <w:rFonts w:ascii="Consolas" w:hAnsi="Consolas" w:eastAsia="Consolas"/>
          <w:sz w:val="18"/>
        </w:rPr>
        <w:t>DataFrame.join</w:t>
      </w:r>
      <w:r>
        <w:rPr>
          <w:rFonts w:ascii="Times New Roman" w:hAnsi="Times New Roman" w:eastAsia="Batang"/>
          <w:sz w:val="22"/>
        </w:rPr>
        <w:t xml:space="preserve"> itself (Chapter XVI, Section 5).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Metric logging has no built-in cross-executor aggregation; a distributed job's events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land wherever each partition's task ran unless the caller supplies a sink that collects them itself (Chapter XVII, Section 4).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Conditions under which this design is inappropriate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 dataset whose Arrow representation does not fit in memory on one node: witchhat has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no distributed execution model, and is not intended to gain one (Chapter I, Section 3).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A column type outside Table 3-2's supported set, for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dedup</w:t>
      </w:r>
      <w:r>
        <w:rPr>
          <w:rFonts w:ascii="Times New Roman" w:hAnsi="Times New Roman" w:eastAsia="Batang"/>
          <w:sz w:val="22"/>
        </w:rPr>
        <w:t>/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specifically (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>'s group/key columns are not limited to this table).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JSON with array-valued fields, or more than one level of object nesting, that need to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be preserved rather than degraded to a counted null.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A use case needing cryptographic collision resistance from 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>/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>, rather than equivalence-testing evidence.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An aggregate over non-numeric columns beyond </w:t>
      </w:r>
      <w:r>
        <w:rPr>
          <w:rFonts w:ascii="Consolas" w:hAnsi="Consolas" w:eastAsia="Consolas"/>
          <w:sz w:val="18"/>
        </w:rPr>
        <w:t>Count</w:t>
      </w:r>
      <w:r>
        <w:rPr>
          <w:rFonts w:ascii="Times New Roman" w:hAnsi="Times New Roman" w:eastAsia="Batang"/>
          <w:sz w:val="22"/>
        </w:rPr>
        <w:t xml:space="preserve">, or over </w:t>
      </w:r>
      <w:r>
        <w:rPr>
          <w:rFonts w:ascii="Consolas" w:hAnsi="Consolas" w:eastAsia="Consolas"/>
          <w:sz w:val="18"/>
        </w:rPr>
        <w:t>Decimal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Date</w:t>
      </w:r>
      <w:r>
        <w:rPr>
          <w:rFonts w:ascii="Times New Roman" w:hAnsi="Times New Roman" w:eastAsia="Batang"/>
          <w:sz w:val="22"/>
        </w:rPr>
        <w:t>/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Time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Timestamp</w:t>
      </w:r>
      <w:r>
        <w:rPr>
          <w:rFonts w:ascii="Times New Roman" w:hAnsi="Times New Roman" w:eastAsia="Batang"/>
          <w:sz w:val="22"/>
        </w:rPr>
        <w:t xml:space="preserve"> columns.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 large-large distributed join or an unpartitioned whole-table aggregate: use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DataFrame.join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DataFrame.groupBy(...).agg(...)</w:t>
      </w:r>
      <w:r>
        <w:rPr>
          <w:rFonts w:ascii="Times New Roman" w:hAnsi="Times New Roman" w:eastAsia="Batang"/>
          <w:sz w:val="22"/>
        </w:rPr>
        <w:t xml:space="preserve"> directly rather than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(Chapter XVI).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XX. Status and What Comes Next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Implemented and tested: composite row/table hashing (now covering Date/Time/Timestamp/ Decimal in addition to the original numeric/string/binary set), schema fingerprinting and validation, JSON normalization, regex cleanup (ad hoc and presets), output-equivalence testing, deduplication, join (inner/left/right/full), aggregate (count/sum/mean/min/max), CPU feature detection, the Python binding boundary, a Databricks/Spark integration layer (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>, Chapter XVI), optional JSON metric logging (</w:t>
      </w:r>
      <w:r>
        <w:rPr>
          <w:rFonts w:ascii="Consolas" w:hAnsi="Consolas" w:eastAsia="Consolas"/>
          <w:sz w:val="18"/>
        </w:rPr>
        <w:t>witchhat.metrics</w:t>
      </w:r>
      <w:r>
        <w:rPr>
          <w:rFonts w:ascii="Times New Roman" w:hAnsi="Times New Roman" w:eastAsia="Batang"/>
          <w:sz w:val="22"/>
        </w:rPr>
        <w:t xml:space="preserve">, Chapter XVII, instrumenting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transitively), the </w:t>
      </w:r>
      <w:r>
        <w:rPr>
          <w:rFonts w:ascii="Consolas" w:hAnsi="Consolas" w:eastAsia="Consolas"/>
          <w:sz w:val="18"/>
        </w:rPr>
        <w:t>abi3-py310</w:t>
      </w:r>
      <w:r>
        <w:rPr>
          <w:rFonts w:ascii="Times New Roman" w:hAnsi="Times New Roman" w:eastAsia="Batang"/>
          <w:sz w:val="22"/>
        </w:rPr>
        <w:t xml:space="preserve"> wheel build now cross-built for both </w:t>
      </w:r>
      <w:r>
        <w:rPr>
          <w:rFonts w:ascii="Consolas" w:hAnsi="Consolas" w:eastAsia="Consolas"/>
          <w:sz w:val="18"/>
        </w:rPr>
        <w:t>x86_64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aarch64</w:t>
      </w:r>
      <w:r>
        <w:rPr>
          <w:rFonts w:ascii="Times New Roman" w:hAnsi="Times New Roman" w:eastAsia="Batang"/>
          <w:sz w:val="22"/>
        </w:rPr>
        <w:t xml:space="preserve"> (Graviton) manylinux targets.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Publishing to a package repository and verifying installation from a Unity Catalog Volume against a live workspace were both raised and then deliberately decided against pursuing further (2026-09-16): the project stays wheel-only, and the Volumes install path is documented as the standard, sufficient procedure rather than something this repository additionally verifies live; see </w:t>
      </w:r>
      <w:r>
        <w:rPr>
          <w:rFonts w:ascii="Consolas" w:hAnsi="Consolas" w:eastAsia="Consolas"/>
          <w:sz w:val="18"/>
        </w:rPr>
        <w:t>docs/operations.md</w:t>
      </w:r>
      <w:r>
        <w:rPr>
          <w:rFonts w:ascii="Times New Roman" w:hAnsi="Times New Roman" w:eastAsia="Batang"/>
          <w:sz w:val="22"/>
        </w:rPr>
        <w:t xml:space="preserve"> Chapter VI, Section 2 for the reasoning. Still open: broader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type support (Section 2 above), and array-valued/deeper-nested JSON (Chapter V, Section 3). See the repository </w:t>
      </w:r>
      <w:r>
        <w:rPr>
          <w:rFonts w:ascii="Consolas" w:hAnsi="Consolas" w:eastAsia="Consolas"/>
          <w:sz w:val="18"/>
        </w:rPr>
        <w:t>README.md</w:t>
      </w:r>
      <w:r>
        <w:rPr>
          <w:rFonts w:ascii="Times New Roman" w:hAnsi="Times New Roman" w:eastAsia="Batang"/>
          <w:sz w:val="22"/>
        </w:rPr>
        <w:t xml:space="preserve"> for the up-to-date backlog; this document describes the architecture of what exists, and is expected to gain chapters as each item lands rather than being rewritten from scratch.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Apache Arrow columnar format: &lt;https://arrow.apache.org/docs/format/Columnar.html&gt;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Arrow C Data Interface: &lt;https://arrow.apache.org/docs/format/CDataInterface.html&gt;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arrow-row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RowConverter</w:t>
      </w:r>
      <w:r>
        <w:rPr>
          <w:rFonts w:ascii="Times New Roman" w:hAnsi="Times New Roman" w:eastAsia="Batang"/>
          <w:sz w:val="22"/>
        </w:rPr>
        <w:t>): &lt;https://docs.rs/arrow-row&gt;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xxhash-rust</w:t>
      </w:r>
      <w:r>
        <w:rPr>
          <w:rFonts w:ascii="Times New Roman" w:hAnsi="Times New Roman" w:eastAsia="Batang"/>
          <w:sz w:val="22"/>
        </w:rPr>
        <w:t xml:space="preserve"> / XXH3: &lt;https://docs.rs/xxhash-rust&gt;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serde_json</w:t>
      </w:r>
      <w:r>
        <w:rPr>
          <w:rFonts w:ascii="Times New Roman" w:hAnsi="Times New Roman" w:eastAsia="Batang"/>
          <w:sz w:val="22"/>
        </w:rPr>
        <w:t>: &lt;https://docs.rs/serde_json&gt;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regex</w:t>
      </w:r>
      <w:r>
        <w:rPr>
          <w:rFonts w:ascii="Times New Roman" w:hAnsi="Times New Roman" w:eastAsia="Batang"/>
          <w:sz w:val="22"/>
        </w:rPr>
        <w:t xml:space="preserve"> crate syntax: &lt;https://docs.rs/regex&gt;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PyO3 user guide: &lt;https://pyo3.rs&gt;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rust-streamer-pgdb</w:t>
      </w:r>
      <w:r>
        <w:rPr>
          <w:rFonts w:ascii="Times New Roman" w:hAnsi="Times New Roman" w:eastAsia="Batang"/>
          <w:sz w:val="22"/>
        </w:rPr>
        <w:t>, a companion project this documentation and CI convention is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adopted from: </w:t>
      </w:r>
      <w:r>
        <w:rPr>
          <w:rFonts w:ascii="Consolas" w:hAnsi="Consolas" w:eastAsia="Consolas"/>
          <w:sz w:val="18"/>
        </w:rPr>
        <w:t>D:\ruststreamer\rust-streamer-pgdb\CLAUDE.md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Appendix A. Glossary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A-1&gt; Glossary of terms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Term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Row hash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One </w:t>
            </w:r>
            <w:r>
              <w:rPr>
                <w:rFonts w:ascii="Consolas" w:hAnsi="Consolas" w:eastAsia="Consolas"/>
                <w:sz w:val="18"/>
              </w:rPr>
              <w:t>u64</w:t>
            </w:r>
            <w:r>
              <w:rPr>
                <w:rFonts w:ascii="Times New Roman" w:hAnsi="Times New Roman" w:eastAsia="Batang"/>
                <w:sz w:val="22"/>
              </w:rPr>
              <w:t xml:space="preserve"> per row, from </w:t>
            </w:r>
            <w:r>
              <w:rPr>
                <w:rFonts w:ascii="Consolas" w:hAnsi="Consolas" w:eastAsia="Consolas"/>
                <w:sz w:val="18"/>
              </w:rPr>
              <w:t>hash_batch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hash_batch_all_columns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Table fingerprint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One order-independent </w:t>
            </w:r>
            <w:r>
              <w:rPr>
                <w:rFonts w:ascii="Consolas" w:hAnsi="Consolas" w:eastAsia="Consolas"/>
                <w:sz w:val="18"/>
              </w:rPr>
              <w:t>u64</w:t>
            </w:r>
            <w:r>
              <w:rPr>
                <w:rFonts w:ascii="Times New Roman" w:hAnsi="Times New Roman" w:eastAsia="Batang"/>
                <w:sz w:val="22"/>
              </w:rPr>
              <w:t xml:space="preserve"> over a whole batch of row hashes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HashVersion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 named, frozen hashing algorithm; see Chapter III, Section 2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Type key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tag (plus parameters, for types like </w:t>
            </w:r>
            <w:r>
              <w:rPr>
                <w:rFonts w:ascii="Consolas" w:hAnsi="Consolas" w:eastAsia="Consolas"/>
                <w:sz w:val="18"/>
              </w:rPr>
              <w:t>Timestamp</w:t>
            </w:r>
            <w:r>
              <w:rPr>
                <w:rFonts w:ascii="Times New Roman" w:hAnsi="Times New Roman" w:eastAsia="Batang"/>
                <w:sz w:val="22"/>
              </w:rPr>
              <w:t>) distinguishing Arrow types that could share raw bytes; see Chapter III, Section 3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SchemaDiff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structured result of </w:t>
            </w:r>
            <w:r>
              <w:rPr>
                <w:rFonts w:ascii="Consolas" w:hAnsi="Consolas" w:eastAsia="Consolas"/>
                <w:sz w:val="18"/>
              </w:rPr>
              <w:t>validate_schema</w:t>
            </w:r>
            <w:r>
              <w:rPr>
                <w:rFonts w:ascii="Times New Roman" w:hAnsi="Times New Roman" w:eastAsia="Batang"/>
                <w:sz w:val="22"/>
              </w:rPr>
              <w:t>; see Chapter IV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Breaking (schema diff)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 missing, retyped, or nullability-tightened column; see Chapter IV, Section 4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NormalizeStats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Malformed-row and type-mismatch counts from </w:t>
            </w:r>
            <w:r>
              <w:rPr>
                <w:rFonts w:ascii="Consolas" w:hAnsi="Consolas" w:eastAsia="Consolas"/>
                <w:sz w:val="18"/>
              </w:rPr>
              <w:t>normalize_json</w:t>
            </w:r>
            <w:r>
              <w:rPr>
                <w:rFonts w:ascii="Times New Roman" w:hAnsi="Times New Roman" w:eastAsia="Batang"/>
                <w:sz w:val="22"/>
              </w:rPr>
              <w:t>; see Chapter V, Section 2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Preset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named, versioned built-in </w:t>
            </w:r>
            <w:r>
              <w:rPr>
                <w:rFonts w:ascii="Consolas" w:hAnsi="Consolas" w:eastAsia="Consolas"/>
                <w:sz w:val="18"/>
              </w:rPr>
              <w:t>CleanRule</w:t>
            </w:r>
            <w:r>
              <w:rPr>
                <w:rFonts w:ascii="Times New Roman" w:hAnsi="Times New Roman" w:eastAsia="Batang"/>
                <w:sz w:val="22"/>
              </w:rPr>
              <w:t xml:space="preserve"> set; see Chapter VI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EquivalenceReport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structured result of </w:t>
            </w:r>
            <w:r>
              <w:rPr>
                <w:rFonts w:ascii="Consolas" w:hAnsi="Consolas" w:eastAsia="Consolas"/>
                <w:sz w:val="18"/>
              </w:rPr>
              <w:t>check_equivalence</w:t>
            </w:r>
            <w:r>
              <w:rPr>
                <w:rFonts w:ascii="Times New Roman" w:hAnsi="Times New Roman" w:eastAsia="Batang"/>
                <w:sz w:val="22"/>
              </w:rPr>
              <w:t>; see Chapter VII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Row format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arrow_row</w:t>
            </w:r>
            <w:r>
              <w:rPr>
                <w:rFonts w:ascii="Times New Roman" w:hAnsi="Times New Roman" w:eastAsia="Batang"/>
                <w:sz w:val="22"/>
              </w:rPr>
              <w:t xml:space="preserve">'s canonical, memcmp-comparable byte encoding of one or more columns; the basis for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>'s grouping; see Chapter IX, Section 2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Partition-coordinating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</w:t>
            </w:r>
            <w:r>
              <w:rPr>
                <w:rFonts w:ascii="Consolas" w:hAnsi="Consolas" w:eastAsia="Consolas"/>
                <w:sz w:val="18"/>
              </w:rPr>
              <w:t>witchhat.spark</w:t>
            </w:r>
            <w:r>
              <w:rPr>
                <w:rFonts w:ascii="Times New Roman" w:hAnsi="Times New Roman" w:eastAsia="Batang"/>
                <w:sz w:val="22"/>
              </w:rPr>
              <w:t xml:space="preserve"> function whose correctness across a whole </w:t>
            </w:r>
            <w:r>
              <w:rPr>
                <w:rFonts w:ascii="Consolas" w:hAnsi="Consolas" w:eastAsia="Consolas"/>
                <w:sz w:val="18"/>
              </w:rPr>
              <w:t>DataFrame</w:t>
            </w:r>
            <w:r>
              <w:rPr>
                <w:rFonts w:ascii="Times New Roman" w:hAnsi="Times New Roman" w:eastAsia="Batang"/>
                <w:sz w:val="22"/>
              </w:rPr>
              <w:t xml:space="preserve"> needs related rows already in the same partition; see Chapter XVI, Sections 1-2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broadcast_join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Joins each partition against one small side already collected to the driver; not a distributed shuffle join; see Chapter XVI, Section 5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Sink (metrics)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Where </w:t>
            </w:r>
            <w:r>
              <w:rPr>
                <w:rFonts w:ascii="Consolas" w:hAnsi="Consolas" w:eastAsia="Consolas"/>
                <w:sz w:val="18"/>
              </w:rPr>
              <w:t>witchhat.metrics</w:t>
            </w:r>
            <w:r>
              <w:rPr>
                <w:rFonts w:ascii="Times New Roman" w:hAnsi="Times New Roman" w:eastAsia="Batang"/>
                <w:sz w:val="22"/>
              </w:rPr>
              <w:t xml:space="preserve"> sends each JSON event: stdout, a file, or a caller-supplied callable; see Chapter XVII, Section 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abi3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CPython's stable ABI; one compiled extension loads on every Python from the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declared floor version onward |</w:t>
      </w:r>
    </w:p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