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621" w:rsidRDefault="00425396" w:rsidP="00927F2C">
      <w:pPr>
        <w:pStyle w:val="Overskrift1"/>
        <w:jc w:val="center"/>
      </w:pPr>
      <w:r>
        <w:t>CBS (afsnit 3</w:t>
      </w:r>
      <w:r w:rsidR="00927F2C">
        <w:t>.</w:t>
      </w:r>
      <w:r>
        <w:t>1-3.2</w:t>
      </w:r>
      <w:r w:rsidR="00927F2C">
        <w:t>)</w:t>
      </w:r>
    </w:p>
    <w:p w:rsidR="00927F2C" w:rsidRDefault="00927F2C" w:rsidP="00927F2C"/>
    <w:p w:rsidR="00854F04" w:rsidRDefault="00854F04" w:rsidP="00927F2C">
      <w:r>
        <w:t>Matematiske fkt. som f.eks. sinus, cosinus og logaritme kan ikke beregnes eksakt på computeren. For at finde en funktion til dem bruger man nogle omskrivninger. F.eks. ved den naturlige logaritme skriver man at:</w:t>
      </w:r>
      <w:r>
        <w:tab/>
      </w:r>
    </w:p>
    <w:p w:rsidR="00854F04" w:rsidRDefault="00854F04" w:rsidP="00927F2C">
      <w:r>
        <w:tab/>
      </w:r>
      <w:r w:rsidR="00D2600F" w:rsidRPr="00854F04">
        <w:rPr>
          <w:position w:val="-24"/>
        </w:rPr>
        <w:object w:dxaOrig="11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5pt;height:31.3pt" o:ole="">
            <v:imagedata r:id="rId7" o:title=""/>
          </v:shape>
          <o:OLEObject Type="Embed" ProgID="Equation.3" ShapeID="_x0000_i1025" DrawAspect="Content" ObjectID="_1233748546" r:id="rId8"/>
        </w:object>
      </w:r>
    </w:p>
    <w:p w:rsidR="00854F04" w:rsidRDefault="00D2600F" w:rsidP="00927F2C">
      <w:r>
        <w:t xml:space="preserve">Til beskrivelse af en række andre matematiske fkt. bruger man typisk </w:t>
      </w:r>
      <w:r>
        <w:rPr>
          <w:i/>
        </w:rPr>
        <w:t>series expansions</w:t>
      </w:r>
      <w:r>
        <w:t xml:space="preserve"> og </w:t>
      </w:r>
      <w:r>
        <w:rPr>
          <w:i/>
        </w:rPr>
        <w:t>CORDIC algorithms</w:t>
      </w:r>
      <w:r>
        <w:t xml:space="preserve">. </w:t>
      </w:r>
      <w:r w:rsidR="00F62C89">
        <w:t xml:space="preserve">Vi ser nu </w:t>
      </w:r>
      <w:r w:rsidR="00F62C89">
        <w:rPr>
          <w:i/>
        </w:rPr>
        <w:t>series expansions</w:t>
      </w:r>
      <w:r w:rsidR="00F62C89">
        <w:t>.</w:t>
      </w:r>
    </w:p>
    <w:p w:rsidR="00F62C89" w:rsidRDefault="00733C07" w:rsidP="00927F2C">
      <w:r>
        <w:t>Vha. Taylor ser man hurtigt følgende serier opstå:</w:t>
      </w:r>
    </w:p>
    <w:p w:rsidR="00733C07" w:rsidRDefault="00733C07" w:rsidP="00927F2C">
      <w:r>
        <w:tab/>
      </w:r>
      <w:r w:rsidR="00486EFD" w:rsidRPr="00733C07">
        <w:rPr>
          <w:position w:val="-64"/>
        </w:rPr>
        <w:object w:dxaOrig="4400" w:dyaOrig="1400">
          <v:shape id="_x0000_i1026" type="#_x0000_t75" style="width:219.75pt;height:70.1pt" o:ole="">
            <v:imagedata r:id="rId9" o:title=""/>
          </v:shape>
          <o:OLEObject Type="Embed" ProgID="Equation.3" ShapeID="_x0000_i1026" DrawAspect="Content" ObjectID="_1233748547" r:id="rId10"/>
        </w:object>
      </w:r>
    </w:p>
    <w:p w:rsidR="00733C07" w:rsidRDefault="00486EFD" w:rsidP="00927F2C">
      <w:r>
        <w:t xml:space="preserve">Ud fra dette samt at vi ved at </w:t>
      </w:r>
      <w:r w:rsidR="00D548AC">
        <w:t>følgende gælder om komplekse tal:</w:t>
      </w:r>
    </w:p>
    <w:p w:rsidR="00D548AC" w:rsidRDefault="00D548AC" w:rsidP="00927F2C">
      <w:r>
        <w:tab/>
      </w:r>
      <w:r w:rsidRPr="00D548AC">
        <w:rPr>
          <w:position w:val="-6"/>
        </w:rPr>
        <w:object w:dxaOrig="1760" w:dyaOrig="320">
          <v:shape id="_x0000_i1027" type="#_x0000_t75" style="width:88.3pt;height:16.3pt" o:ole="">
            <v:imagedata r:id="rId11" o:title=""/>
          </v:shape>
          <o:OLEObject Type="Embed" ProgID="Equation.3" ShapeID="_x0000_i1027" DrawAspect="Content" ObjectID="_1233748548" r:id="rId12"/>
        </w:object>
      </w:r>
    </w:p>
    <w:p w:rsidR="00D548AC" w:rsidRDefault="00D548AC" w:rsidP="00927F2C">
      <w:r>
        <w:t xml:space="preserve">Hvor </w:t>
      </w:r>
      <w:r w:rsidRPr="00D548AC">
        <w:rPr>
          <w:position w:val="-6"/>
        </w:rPr>
        <w:object w:dxaOrig="840" w:dyaOrig="340">
          <v:shape id="_x0000_i1028" type="#_x0000_t75" style="width:41.95pt;height:16.9pt" o:ole="">
            <v:imagedata r:id="rId13" o:title=""/>
          </v:shape>
          <o:OLEObject Type="Embed" ProgID="Equation.3" ShapeID="_x0000_i1028" DrawAspect="Content" ObjectID="_1233748549" r:id="rId14"/>
        </w:object>
      </w:r>
      <w:r>
        <w:t>. Derfor må følgende gælde:</w:t>
      </w:r>
    </w:p>
    <w:p w:rsidR="00D548AC" w:rsidRDefault="00D548AC" w:rsidP="00927F2C">
      <w:r>
        <w:tab/>
      </w:r>
      <w:r w:rsidR="004507A5" w:rsidRPr="00D548AC">
        <w:rPr>
          <w:position w:val="-66"/>
        </w:rPr>
        <w:object w:dxaOrig="3680" w:dyaOrig="1440">
          <v:shape id="_x0000_i1029" type="#_x0000_t75" style="width:184.05pt;height:1in" o:ole="">
            <v:imagedata r:id="rId15" o:title=""/>
          </v:shape>
          <o:OLEObject Type="Embed" ProgID="Equation.3" ShapeID="_x0000_i1029" DrawAspect="Content" ObjectID="_1233748550" r:id="rId16"/>
        </w:object>
      </w:r>
    </w:p>
    <w:p w:rsidR="00F218E4" w:rsidRDefault="00F218E4" w:rsidP="00927F2C"/>
    <w:p w:rsidR="00F218E4" w:rsidRDefault="00F218E4" w:rsidP="00927F2C">
      <w:r>
        <w:t>Vi kan også give et godt bud på en tilnærmelse af tallet π. Vi ved at følgende gælder:</w:t>
      </w:r>
    </w:p>
    <w:p w:rsidR="00F218E4" w:rsidRDefault="00F218E4" w:rsidP="00927F2C">
      <w:r>
        <w:tab/>
      </w:r>
      <w:r w:rsidRPr="00F218E4">
        <w:rPr>
          <w:position w:val="-30"/>
        </w:rPr>
        <w:object w:dxaOrig="1640" w:dyaOrig="720">
          <v:shape id="_x0000_i1030" type="#_x0000_t75" style="width:82pt;height:36.3pt" o:ole="">
            <v:imagedata r:id="rId17" o:title=""/>
          </v:shape>
          <o:OLEObject Type="Embed" ProgID="Equation.3" ShapeID="_x0000_i1030" DrawAspect="Content" ObjectID="_1233748551" r:id="rId18"/>
        </w:object>
      </w:r>
    </w:p>
    <w:p w:rsidR="00F218E4" w:rsidRDefault="00F218E4" w:rsidP="00927F2C">
      <w:r>
        <w:t>Vi har også at:</w:t>
      </w:r>
    </w:p>
    <w:p w:rsidR="00D548AC" w:rsidRDefault="00F218E4" w:rsidP="00927F2C">
      <w:r>
        <w:tab/>
        <w:t xml:space="preserve"> </w:t>
      </w:r>
      <w:r w:rsidR="004D17A4" w:rsidRPr="00F218E4">
        <w:rPr>
          <w:position w:val="-24"/>
        </w:rPr>
        <w:object w:dxaOrig="1780" w:dyaOrig="620">
          <v:shape id="_x0000_i1031" type="#_x0000_t75" style="width:88.9pt;height:31.3pt" o:ole="">
            <v:imagedata r:id="rId19" o:title=""/>
          </v:shape>
          <o:OLEObject Type="Embed" ProgID="Equation.3" ShapeID="_x0000_i1031" DrawAspect="Content" ObjectID="_1233748552" r:id="rId20"/>
        </w:object>
      </w:r>
    </w:p>
    <w:p w:rsidR="008F31CA" w:rsidRDefault="00F218E4" w:rsidP="00927F2C">
      <w:r>
        <w:lastRenderedPageBreak/>
        <w:t xml:space="preserve">Hvis vi her sætter </w:t>
      </w:r>
      <w:r w:rsidR="008F31CA" w:rsidRPr="004D17A4">
        <w:rPr>
          <w:position w:val="-6"/>
        </w:rPr>
        <w:object w:dxaOrig="420" w:dyaOrig="320">
          <v:shape id="_x0000_i1032" type="#_x0000_t75" style="width:21.3pt;height:16.3pt" o:ole="">
            <v:imagedata r:id="rId21" o:title=""/>
          </v:shape>
          <o:OLEObject Type="Embed" ProgID="Equation.3" ShapeID="_x0000_i1032" DrawAspect="Content" ObjectID="_1233748553" r:id="rId22"/>
        </w:object>
      </w:r>
      <w:r w:rsidR="004D17A4">
        <w:t xml:space="preserve"> til x får vi et udtryk som vi før har vist en omskrivning til.</w:t>
      </w:r>
      <w:r w:rsidR="008F31CA">
        <w:t xml:space="preserve"> Her finder vi derfor ved substitution følgende for </w:t>
      </w:r>
      <w:r w:rsidR="008F31CA" w:rsidRPr="00F218E4">
        <w:rPr>
          <w:position w:val="-24"/>
        </w:rPr>
        <w:object w:dxaOrig="1780" w:dyaOrig="620">
          <v:shape id="_x0000_i1033" type="#_x0000_t75" style="width:88.9pt;height:31.3pt" o:ole="">
            <v:imagedata r:id="rId19" o:title=""/>
          </v:shape>
          <o:OLEObject Type="Embed" ProgID="Equation.3" ShapeID="_x0000_i1033" DrawAspect="Content" ObjectID="_1233748554" r:id="rId23"/>
        </w:object>
      </w:r>
      <w:r w:rsidR="008F31CA">
        <w:t>:</w:t>
      </w:r>
    </w:p>
    <w:p w:rsidR="008F31CA" w:rsidRDefault="008F31CA" w:rsidP="008F31CA">
      <w:pPr>
        <w:ind w:firstLine="1304"/>
      </w:pPr>
      <w:r w:rsidRPr="008F31CA">
        <w:rPr>
          <w:position w:val="-44"/>
        </w:rPr>
        <w:object w:dxaOrig="4020" w:dyaOrig="999">
          <v:shape id="_x0000_i1035" type="#_x0000_t75" style="width:200.95pt;height:50.1pt" o:ole="">
            <v:imagedata r:id="rId24" o:title=""/>
          </v:shape>
          <o:OLEObject Type="Embed" ProgID="Equation.3" ShapeID="_x0000_i1035" DrawAspect="Content" ObjectID="_1233748555" r:id="rId25"/>
        </w:object>
      </w:r>
    </w:p>
    <w:p w:rsidR="008F31CA" w:rsidRDefault="008F31CA" w:rsidP="008F31CA">
      <w:r>
        <w:t>Ved integration af ovenstående får vi arctanx:</w:t>
      </w:r>
    </w:p>
    <w:p w:rsidR="008F31CA" w:rsidRDefault="008F31CA" w:rsidP="008F31CA">
      <w:r>
        <w:tab/>
      </w:r>
      <w:r w:rsidRPr="008F31CA">
        <w:rPr>
          <w:position w:val="-10"/>
        </w:rPr>
        <w:object w:dxaOrig="180" w:dyaOrig="340">
          <v:shape id="_x0000_i1034" type="#_x0000_t75" style="width:8.75pt;height:16.9pt" o:ole="">
            <v:imagedata r:id="rId26" o:title=""/>
          </v:shape>
          <o:OLEObject Type="Embed" ProgID="Equation.3" ShapeID="_x0000_i1034" DrawAspect="Content" ObjectID="_1233748556" r:id="rId27"/>
        </w:object>
      </w:r>
      <w:r w:rsidR="002D4679" w:rsidRPr="008F31CA">
        <w:rPr>
          <w:position w:val="-118"/>
        </w:rPr>
        <w:object w:dxaOrig="5940" w:dyaOrig="2480">
          <v:shape id="_x0000_i1036" type="#_x0000_t75" style="width:296.75pt;height:123.95pt" o:ole="">
            <v:imagedata r:id="rId28" o:title=""/>
          </v:shape>
          <o:OLEObject Type="Embed" ProgID="Equation.3" ShapeID="_x0000_i1036" DrawAspect="Content" ObjectID="_1233748557" r:id="rId29"/>
        </w:object>
      </w:r>
    </w:p>
    <w:p w:rsidR="002D4679" w:rsidRDefault="002D4679" w:rsidP="008F31CA">
      <w:r>
        <w:t xml:space="preserve">Indsætter vi nu </w:t>
      </w:r>
      <w:r w:rsidRPr="002D4679">
        <w:rPr>
          <w:position w:val="-28"/>
        </w:rPr>
        <w:object w:dxaOrig="400" w:dyaOrig="660">
          <v:shape id="_x0000_i1037" type="#_x0000_t75" style="width:20.05pt;height:33.2pt" o:ole="">
            <v:imagedata r:id="rId30" o:title=""/>
          </v:shape>
          <o:OLEObject Type="Embed" ProgID="Equation.3" ShapeID="_x0000_i1037" DrawAspect="Content" ObjectID="_1233748558" r:id="rId31"/>
        </w:object>
      </w:r>
      <w:r>
        <w:t xml:space="preserve"> som x og ganger med 6 får vi et udtryk for π:</w:t>
      </w:r>
    </w:p>
    <w:p w:rsidR="002D4679" w:rsidRDefault="002D4679" w:rsidP="008F31CA">
      <w:r>
        <w:tab/>
      </w:r>
      <w:r w:rsidR="0013382C" w:rsidRPr="002D4679">
        <w:rPr>
          <w:position w:val="-104"/>
        </w:rPr>
        <w:object w:dxaOrig="3519" w:dyaOrig="2260">
          <v:shape id="_x0000_i1038" type="#_x0000_t75" style="width:175.95pt;height:112.7pt" o:ole="">
            <v:imagedata r:id="rId32" o:title=""/>
          </v:shape>
          <o:OLEObject Type="Embed" ProgID="Equation.3" ShapeID="_x0000_i1038" DrawAspect="Content" ObjectID="_1233748559" r:id="rId33"/>
        </w:object>
      </w:r>
    </w:p>
    <w:p w:rsidR="002D4679" w:rsidRDefault="0083046E" w:rsidP="008F31CA">
      <w:r>
        <w:t>Lader vi denne løbe igennem 13 gange får vi:</w:t>
      </w:r>
    </w:p>
    <w:p w:rsidR="0083046E" w:rsidRDefault="0083046E" w:rsidP="008F31CA">
      <w:r>
        <w:tab/>
      </w:r>
      <w:r w:rsidR="0013382C" w:rsidRPr="0083046E">
        <w:rPr>
          <w:position w:val="-28"/>
        </w:rPr>
        <w:object w:dxaOrig="3420" w:dyaOrig="700">
          <v:shape id="_x0000_i1039" type="#_x0000_t75" style="width:170.9pt;height:35.05pt" o:ole="">
            <v:imagedata r:id="rId34" o:title=""/>
          </v:shape>
          <o:OLEObject Type="Embed" ProgID="Equation.3" ShapeID="_x0000_i1039" DrawAspect="Content" ObjectID="_1233748560" r:id="rId35"/>
        </w:object>
      </w:r>
    </w:p>
    <w:p w:rsidR="0083046E" w:rsidRDefault="0083046E" w:rsidP="008F31CA">
      <w:r>
        <w:t>Hvilket er en rigtig god tilnærmelse.</w:t>
      </w:r>
    </w:p>
    <w:p w:rsidR="00107204" w:rsidRDefault="00107204" w:rsidP="008F31CA"/>
    <w:p w:rsidR="008F31CA" w:rsidRPr="00F62C89" w:rsidRDefault="008F31CA" w:rsidP="008F31CA"/>
    <w:sectPr w:rsidR="008F31CA" w:rsidRPr="00F62C89" w:rsidSect="00102621">
      <w:headerReference w:type="default" r:id="rId36"/>
      <w:footerReference w:type="default" r:id="rId37"/>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6A7" w:rsidRDefault="00D316A7" w:rsidP="00927F2C">
      <w:pPr>
        <w:spacing w:after="0" w:line="240" w:lineRule="auto"/>
      </w:pPr>
      <w:r>
        <w:separator/>
      </w:r>
    </w:p>
  </w:endnote>
  <w:endnote w:type="continuationSeparator" w:id="1">
    <w:p w:rsidR="00D316A7" w:rsidRDefault="00D316A7" w:rsidP="00927F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43518"/>
      <w:docPartObj>
        <w:docPartGallery w:val="Page Numbers (Bottom of Page)"/>
        <w:docPartUnique/>
      </w:docPartObj>
    </w:sdtPr>
    <w:sdtEndPr>
      <w:rPr>
        <w:color w:val="7F7F7F" w:themeColor="background1" w:themeShade="7F"/>
        <w:spacing w:val="60"/>
      </w:rPr>
    </w:sdtEndPr>
    <w:sdtContent>
      <w:p w:rsidR="006F3AE5" w:rsidRDefault="006F3AE5">
        <w:pPr>
          <w:pStyle w:val="Sidefod"/>
          <w:pBdr>
            <w:top w:val="single" w:sz="4" w:space="1" w:color="D9D9D9" w:themeColor="background1" w:themeShade="D9"/>
          </w:pBdr>
          <w:jc w:val="right"/>
        </w:pPr>
        <w:fldSimple w:instr=" PAGE   \* MERGEFORMAT ">
          <w:r w:rsidR="0013382C">
            <w:rPr>
              <w:noProof/>
            </w:rPr>
            <w:t>2</w:t>
          </w:r>
        </w:fldSimple>
        <w:r>
          <w:t xml:space="preserve"> | </w:t>
        </w:r>
        <w:r>
          <w:rPr>
            <w:color w:val="7F7F7F" w:themeColor="background1" w:themeShade="7F"/>
            <w:spacing w:val="60"/>
          </w:rPr>
          <w:t>Side</w:t>
        </w:r>
      </w:p>
    </w:sdtContent>
  </w:sdt>
  <w:p w:rsidR="006F3AE5" w:rsidRDefault="006F3AE5">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6A7" w:rsidRDefault="00D316A7" w:rsidP="00927F2C">
      <w:pPr>
        <w:spacing w:after="0" w:line="240" w:lineRule="auto"/>
      </w:pPr>
      <w:r>
        <w:separator/>
      </w:r>
    </w:p>
  </w:footnote>
  <w:footnote w:type="continuationSeparator" w:id="1">
    <w:p w:rsidR="00D316A7" w:rsidRDefault="00D316A7" w:rsidP="00927F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AE5" w:rsidRDefault="006F3AE5">
    <w:pPr>
      <w:pStyle w:val="Sidehoved"/>
    </w:pPr>
    <w:r>
      <w:t>Christian Frost</w:t>
    </w:r>
    <w:r>
      <w:tab/>
      <w:t>AAU</w:t>
    </w:r>
    <w:r>
      <w:tab/>
      <w:t>20. februar 2007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1304"/>
  <w:hyphenationZone w:val="425"/>
  <w:characterSpacingControl w:val="doNotCompress"/>
  <w:hdrShapeDefaults>
    <o:shapedefaults v:ext="edit" spidmax="6146"/>
  </w:hdrShapeDefaults>
  <w:footnotePr>
    <w:footnote w:id="0"/>
    <w:footnote w:id="1"/>
  </w:footnotePr>
  <w:endnotePr>
    <w:endnote w:id="0"/>
    <w:endnote w:id="1"/>
  </w:endnotePr>
  <w:compat/>
  <w:rsids>
    <w:rsidRoot w:val="00854F04"/>
    <w:rsid w:val="000D2347"/>
    <w:rsid w:val="00102621"/>
    <w:rsid w:val="00107204"/>
    <w:rsid w:val="0013382C"/>
    <w:rsid w:val="002D4679"/>
    <w:rsid w:val="00425396"/>
    <w:rsid w:val="004507A5"/>
    <w:rsid w:val="00486EFD"/>
    <w:rsid w:val="004D17A4"/>
    <w:rsid w:val="006F3AE5"/>
    <w:rsid w:val="00733C07"/>
    <w:rsid w:val="0083046E"/>
    <w:rsid w:val="00854F04"/>
    <w:rsid w:val="008F31CA"/>
    <w:rsid w:val="00927F2C"/>
    <w:rsid w:val="00A148BA"/>
    <w:rsid w:val="00D2600F"/>
    <w:rsid w:val="00D316A7"/>
    <w:rsid w:val="00D548AC"/>
    <w:rsid w:val="00F218E4"/>
    <w:rsid w:val="00F62C8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21"/>
  </w:style>
  <w:style w:type="paragraph" w:styleId="Overskrift1">
    <w:name w:val="heading 1"/>
    <w:basedOn w:val="Normal"/>
    <w:next w:val="Normal"/>
    <w:link w:val="Overskrift1Tegn"/>
    <w:uiPriority w:val="9"/>
    <w:qFormat/>
    <w:rsid w:val="00927F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7F2C"/>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semiHidden/>
    <w:unhideWhenUsed/>
    <w:rsid w:val="00927F2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27F2C"/>
  </w:style>
  <w:style w:type="paragraph" w:styleId="Sidefod">
    <w:name w:val="footer"/>
    <w:basedOn w:val="Normal"/>
    <w:link w:val="SidefodTegn"/>
    <w:uiPriority w:val="99"/>
    <w:unhideWhenUsed/>
    <w:rsid w:val="00927F2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27F2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ian%20Frost\Dokumenter\Skole\AAU\Skabeloner\CB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9FC6F-411E-460F-87E9-BEAF90ECA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CBS.dotx</Template>
  <TotalTime>77</TotalTime>
  <Pages>1</Pages>
  <Words>186</Words>
  <Characters>1136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Frost</dc:creator>
  <cp:keywords/>
  <dc:description/>
  <cp:lastModifiedBy>Christian Frost</cp:lastModifiedBy>
  <cp:revision>11</cp:revision>
  <cp:lastPrinted>2007-02-23T14:07:00Z</cp:lastPrinted>
  <dcterms:created xsi:type="dcterms:W3CDTF">2007-02-23T12:50:00Z</dcterms:created>
  <dcterms:modified xsi:type="dcterms:W3CDTF">2007-02-23T14:07:00Z</dcterms:modified>
</cp:coreProperties>
</file>