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21" w:rsidRDefault="00927F2C" w:rsidP="00927F2C">
      <w:pPr>
        <w:pStyle w:val="Overskrift1"/>
        <w:jc w:val="center"/>
      </w:pPr>
      <w:r>
        <w:t>C</w:t>
      </w:r>
      <w:r w:rsidR="00031841">
        <w:t>SB</w:t>
      </w:r>
      <w:r>
        <w:t xml:space="preserve"> (afsnit </w:t>
      </w:r>
      <w:r w:rsidR="002D707D">
        <w:t>2.1-2.3</w:t>
      </w:r>
      <w:r>
        <w:t>)</w:t>
      </w:r>
    </w:p>
    <w:p w:rsidR="00764703" w:rsidRDefault="00764703" w:rsidP="00927F2C"/>
    <w:p w:rsidR="00EE7B8C" w:rsidRDefault="00EE7B8C" w:rsidP="00764703">
      <w:r>
        <w:t>Ikke lineære ligninger kan ikke løses eksplicit ved f’(x)=0. Vi kan f.eks. se dette eksempel:</w:t>
      </w:r>
    </w:p>
    <w:p w:rsidR="00EE7B8C" w:rsidRDefault="00EE7B8C" w:rsidP="00764703">
      <w:r>
        <w:tab/>
      </w:r>
      <w:r>
        <w:rPr>
          <w:noProof/>
          <w:lang w:eastAsia="da-DK"/>
        </w:rPr>
        <w:drawing>
          <wp:inline distT="0" distB="0" distL="0" distR="0">
            <wp:extent cx="3407963" cy="1284464"/>
            <wp:effectExtent l="19050" t="0" r="1987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00" cy="128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8C" w:rsidRDefault="00EE7B8C" w:rsidP="00764703">
      <w:r>
        <w:t>Derfor er man typisk nødt til at definere hvilket interval man kigger på.</w:t>
      </w:r>
    </w:p>
    <w:p w:rsidR="00927F2C" w:rsidRDefault="00E71B6C" w:rsidP="00764703">
      <w:r>
        <w:t xml:space="preserve">Ved iterative algoritmer løses f(x)=0 ved at genere en følge af x’er så man til sidst ender med at være ved den x-værdi som giver nul. Følgen er </w:t>
      </w:r>
      <w:r w:rsidRPr="00E71B6C">
        <w:rPr>
          <w:position w:val="-12"/>
        </w:rPr>
        <w:object w:dxaOrig="1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8.15pt" o:ole="">
            <v:imagedata r:id="rId9" o:title=""/>
          </v:shape>
          <o:OLEObject Type="Embed" ProgID="Equation.3" ShapeID="_x0000_i1025" DrawAspect="Content" ObjectID="_1234695184" r:id="rId10"/>
        </w:object>
      </w:r>
    </w:p>
    <w:p w:rsidR="00E71B6C" w:rsidRDefault="00E71B6C" w:rsidP="00764703">
      <w:r>
        <w:t>Grafisk bliver det:</w:t>
      </w:r>
    </w:p>
    <w:p w:rsidR="00E71B6C" w:rsidRDefault="00E71B6C" w:rsidP="00764703">
      <w:r>
        <w:tab/>
      </w:r>
      <w:r>
        <w:rPr>
          <w:noProof/>
          <w:lang w:eastAsia="da-DK"/>
        </w:rPr>
        <w:drawing>
          <wp:inline distT="0" distB="0" distL="0" distR="0">
            <wp:extent cx="1793848" cy="1365734"/>
            <wp:effectExtent l="1905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45" cy="136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8C" w:rsidRDefault="00EE7B8C" w:rsidP="00764703">
      <w:r>
        <w:t>Ved bisektionsmetoden (tvedelingsmetoden) benytter man en anden fremgangsmåde. Man angiver først et interval I=[a,b] hvor f(a) og f(b) har forskellige fortegn. Det kunne f.eks. være denne graf:</w:t>
      </w:r>
    </w:p>
    <w:p w:rsidR="00E71B6C" w:rsidRDefault="00EE7B8C" w:rsidP="00764703">
      <w:r>
        <w:tab/>
      </w:r>
      <w:r>
        <w:rPr>
          <w:noProof/>
          <w:lang w:eastAsia="da-DK"/>
        </w:rPr>
        <w:drawing>
          <wp:inline distT="0" distB="0" distL="0" distR="0">
            <wp:extent cx="1936971" cy="1127270"/>
            <wp:effectExtent l="19050" t="0" r="6129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479" cy="112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B8C" w:rsidRDefault="00286C41" w:rsidP="00764703">
      <w:r>
        <w:t xml:space="preserve">For at vi kan gøre dette kræver vi at f(x) i intervallet I er kontinuert. Og hvis f(a)*f(b) ≤ 0 ved vi at der må findes et c som også ligge i I, sådan at f(c) = 0. </w:t>
      </w:r>
    </w:p>
    <w:p w:rsidR="00286C41" w:rsidRDefault="00286C41" w:rsidP="00AF442E">
      <w:pPr>
        <w:rPr>
          <w:rFonts w:eastAsiaTheme="minorEastAsia"/>
        </w:rPr>
      </w:pPr>
      <w:r>
        <w:t xml:space="preserve">Når metoden udføres findes først midten af stykket mellem a og b. Dette punkt kaldes </w:t>
      </w:r>
      <w:r w:rsidR="00AF442E" w:rsidRPr="00286C41">
        <w:rPr>
          <w:position w:val="-10"/>
        </w:rPr>
        <w:object w:dxaOrig="240" w:dyaOrig="340">
          <v:shape id="_x0000_i1026" type="#_x0000_t75" style="width:11.9pt;height:16.9pt" o:ole="">
            <v:imagedata r:id="rId13" o:title=""/>
          </v:shape>
          <o:OLEObject Type="Embed" ProgID="Equation.3" ShapeID="_x0000_i1026" DrawAspect="Content" ObjectID="_1234695185" r:id="rId14"/>
        </w:object>
      </w:r>
      <w:r w:rsidR="00AF442E">
        <w:t xml:space="preserve">. Derefter undersøges det om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)≤0</m:t>
        </m:r>
      </m:oMath>
      <w:r w:rsidR="00AF442E">
        <w:rPr>
          <w:rFonts w:eastAsiaTheme="minorEastAsia"/>
        </w:rPr>
        <w:t xml:space="preserve"> eller om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≤0</m:t>
        </m:r>
      </m:oMath>
      <w:r w:rsidR="00AF442E">
        <w:rPr>
          <w:rFonts w:eastAsiaTheme="minorEastAsia"/>
        </w:rPr>
        <w:t xml:space="preserve"> for at finde ud af i hvilket af intervallerne punktet c befinder sig i.</w:t>
      </w:r>
    </w:p>
    <w:p w:rsidR="00EA09D1" w:rsidRDefault="00EA09D1" w:rsidP="00AF442E">
      <w:pPr>
        <w:rPr>
          <w:rFonts w:eastAsiaTheme="minorEastAsia"/>
        </w:rPr>
      </w:pPr>
      <w:r>
        <w:rPr>
          <w:rFonts w:eastAsiaTheme="minorEastAsia"/>
        </w:rPr>
        <w:lastRenderedPageBreak/>
        <w:t>Når det nye interval er fundet findes igen et halveringspunkt og metoden fortsætter.</w:t>
      </w:r>
      <w:r w:rsidR="00CA0D3A">
        <w:rPr>
          <w:rFonts w:eastAsiaTheme="minorEastAsia"/>
        </w:rPr>
        <w:t xml:space="preserve"> Man opstiller nogle krav inden udførslen om, hvor mange gange der skal halveres før man er tæt nok på sit c.</w:t>
      </w:r>
    </w:p>
    <w:p w:rsidR="00737CF6" w:rsidRDefault="00737CF6" w:rsidP="00AF442E">
      <w:pPr>
        <w:rPr>
          <w:rFonts w:eastAsiaTheme="minorEastAsia"/>
        </w:rPr>
      </w:pPr>
      <w:r>
        <w:rPr>
          <w:rFonts w:eastAsiaTheme="minorEastAsia"/>
        </w:rPr>
        <w:t xml:space="preserve">Fejlen efter den n iterationer må være givet ved den numeriske afstand mellem c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 Vi kan altså skrive:</w:t>
      </w:r>
    </w:p>
    <w:p w:rsidR="00737CF6" w:rsidRPr="00737CF6" w:rsidRDefault="00737CF6" w:rsidP="00737CF6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737CF6" w:rsidRDefault="00737CF6" w:rsidP="00737CF6">
      <w:pPr>
        <w:rPr>
          <w:rFonts w:eastAsiaTheme="minorEastAsia"/>
        </w:rPr>
      </w:pPr>
      <w:r>
        <w:rPr>
          <w:rFonts w:eastAsiaTheme="minorEastAsia"/>
        </w:rPr>
        <w:t>Og efter de første iterationer kan fejlen højst være:</w:t>
      </w:r>
    </w:p>
    <w:p w:rsidR="00737CF6" w:rsidRDefault="00737CF6" w:rsidP="00737CF6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737CF6" w:rsidRDefault="00737CF6" w:rsidP="00737CF6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737CF6" w:rsidRDefault="00737CF6" w:rsidP="00737CF6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:rsidR="00737CF6" w:rsidRDefault="00737CF6" w:rsidP="00737CF6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→0   for    n→∞</m:t>
        </m:r>
      </m:oMath>
    </w:p>
    <w:p w:rsidR="00346E3F" w:rsidRDefault="00346E3F" w:rsidP="00737CF6">
      <w:pPr>
        <w:rPr>
          <w:rFonts w:eastAsiaTheme="minorEastAsia"/>
        </w:rPr>
      </w:pPr>
    </w:p>
    <w:p w:rsidR="00AE24FD" w:rsidRDefault="00AE24FD" w:rsidP="00737CF6">
      <w:pPr>
        <w:rPr>
          <w:rFonts w:eastAsiaTheme="minorEastAsia"/>
        </w:rPr>
      </w:pPr>
      <w:r>
        <w:rPr>
          <w:rFonts w:eastAsiaTheme="minorEastAsia"/>
        </w:rPr>
        <w:t xml:space="preserve">En ligning kan også være givet ved g(x) = x. Og til løsning af denne kan man benytte fikspunktsmetoden. Først samler man det hele på den ene side så udtrykket bliver lig nul. </w:t>
      </w:r>
    </w:p>
    <w:p w:rsidR="00AE24FD" w:rsidRDefault="00AE24FD" w:rsidP="00AE24FD">
      <w:pPr>
        <w:ind w:firstLine="1304"/>
        <w:rPr>
          <w:rFonts w:eastAsiaTheme="minorEastAsia"/>
        </w:rPr>
      </w:pPr>
      <w:r>
        <w:rPr>
          <w:rFonts w:eastAsiaTheme="minorEastAsia"/>
        </w:rPr>
        <w:t>f(x) = g(x) – x = 0</w:t>
      </w:r>
    </w:p>
    <w:p w:rsidR="00AE24FD" w:rsidRDefault="00AE24FD" w:rsidP="00AE24FD">
      <w:pPr>
        <w:rPr>
          <w:rFonts w:eastAsiaTheme="minorEastAsia"/>
        </w:rPr>
      </w:pPr>
      <w:r>
        <w:rPr>
          <w:rFonts w:eastAsiaTheme="minorEastAsia"/>
        </w:rPr>
        <w:t>Vi definere følgende:</w:t>
      </w:r>
    </w:p>
    <w:p w:rsidR="00AE24FD" w:rsidRDefault="00AE24FD" w:rsidP="00AE24FD">
      <w:pPr>
        <w:rPr>
          <w:rFonts w:eastAsiaTheme="minorEastAsia"/>
        </w:rPr>
      </w:pPr>
      <w:r>
        <w:rPr>
          <w:rFonts w:eastAsiaTheme="minorEastAsia"/>
        </w:rPr>
        <w:tab/>
      </w:r>
      <w:r w:rsidR="00A42FFA" w:rsidRPr="00AE24FD">
        <w:rPr>
          <w:rFonts w:eastAsiaTheme="minorEastAsia"/>
          <w:position w:val="-12"/>
        </w:rPr>
        <w:object w:dxaOrig="3400" w:dyaOrig="360">
          <v:shape id="_x0000_i1027" type="#_x0000_t75" style="width:170.3pt;height:18.15pt" o:ole="">
            <v:imagedata r:id="rId15" o:title=""/>
          </v:shape>
          <o:OLEObject Type="Embed" ProgID="Equation.3" ShapeID="_x0000_i1027" DrawAspect="Content" ObjectID="_1234695186" r:id="rId16"/>
        </w:object>
      </w:r>
    </w:p>
    <w:p w:rsidR="00AE24FD" w:rsidRDefault="00AE24FD" w:rsidP="00AE24FD">
      <w:pPr>
        <w:rPr>
          <w:rFonts w:eastAsiaTheme="minorEastAsia"/>
        </w:rPr>
      </w:pPr>
      <w:r>
        <w:rPr>
          <w:rFonts w:eastAsiaTheme="minorEastAsia"/>
        </w:rPr>
        <w:t>Dvs.</w:t>
      </w:r>
    </w:p>
    <w:p w:rsidR="00AE24FD" w:rsidRDefault="00AE24FD" w:rsidP="00AE24FD">
      <w:pPr>
        <w:rPr>
          <w:rFonts w:eastAsiaTheme="minorEastAsia"/>
        </w:rPr>
      </w:pPr>
      <w:r>
        <w:rPr>
          <w:rFonts w:eastAsiaTheme="minorEastAsia"/>
        </w:rPr>
        <w:tab/>
      </w:r>
      <w:r w:rsidR="00A42FFA" w:rsidRPr="00AE24FD">
        <w:rPr>
          <w:rFonts w:eastAsiaTheme="minorEastAsia"/>
          <w:position w:val="-48"/>
        </w:rPr>
        <w:object w:dxaOrig="1060" w:dyaOrig="1080">
          <v:shape id="_x0000_i1028" type="#_x0000_t75" style="width:53.2pt;height:53.85pt" o:ole="">
            <v:imagedata r:id="rId17" o:title=""/>
          </v:shape>
          <o:OLEObject Type="Embed" ProgID="Equation.3" ShapeID="_x0000_i1028" DrawAspect="Content" ObjectID="_1234695187" r:id="rId18"/>
        </w:object>
      </w:r>
    </w:p>
    <w:p w:rsidR="00737CF6" w:rsidRDefault="00A42FFA" w:rsidP="00737CF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Vi antager at </w:t>
      </w:r>
      <w:r w:rsidRPr="00A42FFA">
        <w:rPr>
          <w:rFonts w:eastAsiaTheme="minorEastAsia"/>
          <w:position w:val="-12"/>
        </w:rPr>
        <w:object w:dxaOrig="2240" w:dyaOrig="360">
          <v:shape id="_x0000_i1029" type="#_x0000_t75" style="width:112.05pt;height:18.15pt" o:ole="">
            <v:imagedata r:id="rId19" o:title=""/>
          </v:shape>
          <o:OLEObject Type="Embed" ProgID="Equation.3" ShapeID="_x0000_i1029" DrawAspect="Content" ObjectID="_1234695188" r:id="rId20"/>
        </w:object>
      </w:r>
      <w:r>
        <w:rPr>
          <w:rFonts w:eastAsiaTheme="minorEastAsia"/>
        </w:rPr>
        <w:t xml:space="preserve">hvilket vil sige at </w:t>
      </w:r>
      <w:r w:rsidRPr="00A42FFA">
        <w:rPr>
          <w:rFonts w:eastAsiaTheme="minorEastAsia"/>
          <w:position w:val="-12"/>
        </w:rPr>
        <w:object w:dxaOrig="1680" w:dyaOrig="360">
          <v:shape id="_x0000_i1030" type="#_x0000_t75" style="width:83.9pt;height:18.15pt" o:ole="">
            <v:imagedata r:id="rId21" o:title=""/>
          </v:shape>
          <o:OLEObject Type="Embed" ProgID="Equation.3" ShapeID="_x0000_i1030" DrawAspect="Content" ObjectID="_1234695189" r:id="rId22"/>
        </w:object>
      </w:r>
    </w:p>
    <w:p w:rsidR="00B8027F" w:rsidRDefault="00B8027F" w:rsidP="00737CF6">
      <w:pPr>
        <w:jc w:val="both"/>
        <w:rPr>
          <w:rFonts w:eastAsiaTheme="minorEastAsia"/>
        </w:rPr>
      </w:pPr>
      <w:r>
        <w:rPr>
          <w:rFonts w:eastAsiaTheme="minorEastAsia"/>
        </w:rPr>
        <w:t>Grafisk får vi altså:</w:t>
      </w:r>
    </w:p>
    <w:p w:rsidR="00B8027F" w:rsidRDefault="00B8027F" w:rsidP="00B8027F">
      <w:pPr>
        <w:ind w:firstLine="1304"/>
        <w:jc w:val="both"/>
        <w:rPr>
          <w:rFonts w:eastAsiaTheme="minorEastAsia"/>
        </w:rPr>
      </w:pPr>
      <w:r>
        <w:rPr>
          <w:rFonts w:eastAsiaTheme="minorEastAsia"/>
          <w:noProof/>
          <w:lang w:eastAsia="da-DK"/>
        </w:rPr>
        <w:lastRenderedPageBreak/>
        <w:drawing>
          <wp:inline distT="0" distB="0" distL="0" distR="0">
            <wp:extent cx="2883176" cy="2448609"/>
            <wp:effectExtent l="19050" t="0" r="0" b="0"/>
            <wp:docPr id="43" name="Bille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76" cy="24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27F" w:rsidRDefault="00910BF3" w:rsidP="00B8027F">
      <w:pPr>
        <w:jc w:val="both"/>
        <w:rPr>
          <w:rFonts w:eastAsiaTheme="minorEastAsia"/>
        </w:rPr>
      </w:pPr>
      <w:r>
        <w:rPr>
          <w:rFonts w:eastAsiaTheme="minorEastAsia"/>
        </w:rPr>
        <w:t>Sætningen til denne, er:</w:t>
      </w:r>
    </w:p>
    <w:p w:rsidR="00910BF3" w:rsidRDefault="00910BF3" w:rsidP="005D7954">
      <w:pPr>
        <w:rPr>
          <w:rFonts w:eastAsiaTheme="minorEastAsia"/>
          <w:i/>
        </w:rPr>
      </w:pPr>
      <w:r>
        <w:rPr>
          <w:rFonts w:eastAsiaTheme="minorEastAsia"/>
        </w:rPr>
        <w:tab/>
      </w:r>
      <w:r>
        <w:rPr>
          <w:rFonts w:eastAsiaTheme="minorEastAsia"/>
          <w:i/>
        </w:rPr>
        <w:t>Antag g er diff i intervallet I=[a,b] og</w:t>
      </w:r>
    </w:p>
    <w:p w:rsidR="00910BF3" w:rsidRDefault="00910BF3" w:rsidP="00910BF3">
      <w:pPr>
        <w:pStyle w:val="Listeafsnit"/>
        <w:numPr>
          <w:ilvl w:val="0"/>
          <w:numId w:val="1"/>
        </w:numPr>
        <w:jc w:val="both"/>
        <w:rPr>
          <w:rFonts w:eastAsiaTheme="minorEastAsia"/>
          <w:i/>
        </w:rPr>
      </w:pPr>
      <w:r w:rsidRPr="00910BF3">
        <w:rPr>
          <w:rFonts w:eastAsiaTheme="minorEastAsia"/>
          <w:i/>
          <w:position w:val="-10"/>
        </w:rPr>
        <w:object w:dxaOrig="1660" w:dyaOrig="320">
          <v:shape id="_x0000_i1031" type="#_x0000_t75" style="width:83.25pt;height:16.3pt" o:ole="">
            <v:imagedata r:id="rId24" o:title=""/>
          </v:shape>
          <o:OLEObject Type="Embed" ProgID="Equation.3" ShapeID="_x0000_i1031" DrawAspect="Content" ObjectID="_1234695190" r:id="rId25"/>
        </w:object>
      </w:r>
    </w:p>
    <w:p w:rsidR="00910BF3" w:rsidRDefault="005D7954" w:rsidP="00910BF3">
      <w:pPr>
        <w:pStyle w:val="Listeafsnit"/>
        <w:numPr>
          <w:ilvl w:val="0"/>
          <w:numId w:val="1"/>
        </w:numPr>
        <w:jc w:val="both"/>
        <w:rPr>
          <w:rFonts w:eastAsiaTheme="minorEastAsia"/>
          <w:i/>
        </w:rPr>
      </w:pPr>
      <w:r w:rsidRPr="00910BF3">
        <w:rPr>
          <w:rFonts w:eastAsiaTheme="minorEastAsia"/>
          <w:i/>
          <w:position w:val="-10"/>
        </w:rPr>
        <w:object w:dxaOrig="2600" w:dyaOrig="320">
          <v:shape id="_x0000_i1032" type="#_x0000_t75" style="width:130.25pt;height:16.3pt" o:ole="">
            <v:imagedata r:id="rId26" o:title=""/>
          </v:shape>
          <o:OLEObject Type="Embed" ProgID="Equation.3" ShapeID="_x0000_i1032" DrawAspect="Content" ObjectID="_1234695191" r:id="rId27"/>
        </w:object>
      </w:r>
    </w:p>
    <w:p w:rsidR="005D7954" w:rsidRDefault="005D7954" w:rsidP="005D7954">
      <w:pPr>
        <w:ind w:left="1304"/>
        <w:rPr>
          <w:rFonts w:eastAsiaTheme="minorEastAsia"/>
        </w:rPr>
      </w:pPr>
      <w:r>
        <w:rPr>
          <w:rFonts w:eastAsiaTheme="minorEastAsia"/>
          <w:i/>
        </w:rPr>
        <w:t xml:space="preserve">Da har ligningen g(x) = x en entydig løsning x=s og følgen genereret ved </w:t>
      </w:r>
      <w:r w:rsidR="00F81BA1" w:rsidRPr="00AE24FD">
        <w:rPr>
          <w:rFonts w:eastAsiaTheme="minorEastAsia"/>
          <w:position w:val="-12"/>
        </w:rPr>
        <w:object w:dxaOrig="279" w:dyaOrig="360">
          <v:shape id="_x0000_i1033" type="#_x0000_t75" style="width:13.75pt;height:18.15pt" o:ole="">
            <v:imagedata r:id="rId28" o:title=""/>
          </v:shape>
          <o:OLEObject Type="Embed" ProgID="Equation.3" ShapeID="_x0000_i1033" DrawAspect="Content" ObjectID="_1234695192" r:id="rId29"/>
        </w:object>
      </w:r>
      <w:r>
        <w:rPr>
          <w:rFonts w:eastAsiaTheme="minorEastAsia"/>
        </w:rPr>
        <w:t>konvergere mod s.</w:t>
      </w:r>
    </w:p>
    <w:p w:rsidR="004B6B58" w:rsidRDefault="004B6B58" w:rsidP="004B6B58">
      <w:pPr>
        <w:rPr>
          <w:rFonts w:eastAsiaTheme="minorEastAsia"/>
        </w:rPr>
      </w:pPr>
      <w:r>
        <w:rPr>
          <w:rFonts w:eastAsiaTheme="minorEastAsia"/>
        </w:rPr>
        <w:t>Ved fikspunktsmetoden kan den n’te fejl optræde på to måder. Enten som lineær eller kvadratisk konvergens.</w:t>
      </w:r>
      <w:r w:rsidR="00D1498A">
        <w:rPr>
          <w:rFonts w:eastAsiaTheme="minorEastAsia"/>
        </w:rPr>
        <w:t xml:space="preserve"> Er den n’te fejl givet ved kvadratisk konvergens går den hurtigere mod nul end den lineære.</w:t>
      </w:r>
    </w:p>
    <w:p w:rsidR="00E44C9F" w:rsidRDefault="00607557" w:rsidP="004B6B58">
      <w:pPr>
        <w:rPr>
          <w:rFonts w:eastAsiaTheme="minorEastAsia"/>
        </w:rPr>
      </w:pPr>
      <w:r>
        <w:rPr>
          <w:rFonts w:eastAsiaTheme="minorEastAsia"/>
        </w:rPr>
        <w:t>Vi siger at vi vil finde taylorpolynomiet for g(x) omkring fikspunktet s. Polynomiet findes af anden grad:</w:t>
      </w:r>
    </w:p>
    <w:p w:rsidR="00607557" w:rsidRDefault="00607557" w:rsidP="004B6B58">
      <w:pPr>
        <w:rPr>
          <w:rFonts w:eastAsiaTheme="minorEastAsia"/>
          <w:i/>
          <w:position w:val="-10"/>
        </w:rPr>
      </w:pPr>
      <w:r>
        <w:rPr>
          <w:rFonts w:eastAsiaTheme="minorEastAsia"/>
        </w:rPr>
        <w:tab/>
      </w:r>
      <w:r w:rsidRPr="00607557">
        <w:rPr>
          <w:rFonts w:eastAsiaTheme="minorEastAsia"/>
          <w:i/>
          <w:position w:val="-24"/>
        </w:rPr>
        <w:object w:dxaOrig="4740" w:dyaOrig="620">
          <v:shape id="_x0000_i1035" type="#_x0000_t75" style="width:237.3pt;height:31.3pt" o:ole="">
            <v:imagedata r:id="rId30" o:title=""/>
          </v:shape>
          <o:OLEObject Type="Embed" ProgID="Equation.3" ShapeID="_x0000_i1035" DrawAspect="Content" ObjectID="_1234695193" r:id="rId31"/>
        </w:object>
      </w:r>
    </w:p>
    <w:p w:rsidR="00607557" w:rsidRDefault="00607557" w:rsidP="00607557">
      <w:r>
        <w:t xml:space="preserve">Vi indsætter nu </w:t>
      </w:r>
      <w:r w:rsidRPr="00607557">
        <w:rPr>
          <w:position w:val="-12"/>
        </w:rPr>
        <w:object w:dxaOrig="760" w:dyaOrig="360">
          <v:shape id="_x0000_i1034" type="#_x0000_t75" style="width:38.2pt;height:18.15pt" o:ole="">
            <v:imagedata r:id="rId32" o:title=""/>
          </v:shape>
          <o:OLEObject Type="Embed" ProgID="Equation.3" ShapeID="_x0000_i1034" DrawAspect="Content" ObjectID="_1234695194" r:id="rId33"/>
        </w:object>
      </w:r>
      <w:r>
        <w:t>:</w:t>
      </w:r>
    </w:p>
    <w:p w:rsidR="00607557" w:rsidRDefault="00607557" w:rsidP="00607557">
      <w:r>
        <w:tab/>
      </w:r>
      <w:r w:rsidRPr="00607557">
        <w:rPr>
          <w:position w:val="-24"/>
        </w:rPr>
        <w:object w:dxaOrig="4680" w:dyaOrig="620">
          <v:shape id="_x0000_i1036" type="#_x0000_t75" style="width:234.15pt;height:31.3pt" o:ole="">
            <v:imagedata r:id="rId34" o:title=""/>
          </v:shape>
          <o:OLEObject Type="Embed" ProgID="Equation.3" ShapeID="_x0000_i1036" DrawAspect="Content" ObjectID="_1234695195" r:id="rId35"/>
        </w:object>
      </w:r>
    </w:p>
    <w:p w:rsidR="00607557" w:rsidRDefault="00607557" w:rsidP="00607557">
      <w:r>
        <w:t xml:space="preserve">Da g(s) må være s og da </w:t>
      </w:r>
      <w:r w:rsidRPr="00607557">
        <w:rPr>
          <w:position w:val="-12"/>
        </w:rPr>
        <w:object w:dxaOrig="740" w:dyaOrig="360">
          <v:shape id="_x0000_i1037" type="#_x0000_t75" style="width:36.95pt;height:18.15pt" o:ole="">
            <v:imagedata r:id="rId36" o:title=""/>
          </v:shape>
          <o:OLEObject Type="Embed" ProgID="Equation.3" ShapeID="_x0000_i1037" DrawAspect="Content" ObjectID="_1234695196" r:id="rId37"/>
        </w:object>
      </w:r>
      <w:r>
        <w:t xml:space="preserve"> tilnærmelsesvis er </w:t>
      </w:r>
      <w:r w:rsidRPr="00607557">
        <w:rPr>
          <w:position w:val="-12"/>
        </w:rPr>
        <w:object w:dxaOrig="279" w:dyaOrig="360">
          <v:shape id="_x0000_i1038" type="#_x0000_t75" style="width:13.75pt;height:18.15pt" o:ole="">
            <v:imagedata r:id="rId38" o:title=""/>
          </v:shape>
          <o:OLEObject Type="Embed" ProgID="Equation.3" ShapeID="_x0000_i1038" DrawAspect="Content" ObjectID="_1234695197" r:id="rId39"/>
        </w:object>
      </w:r>
      <w:r>
        <w:t>får vi:</w:t>
      </w:r>
    </w:p>
    <w:p w:rsidR="00607557" w:rsidRDefault="00607557" w:rsidP="00607557">
      <w:r>
        <w:tab/>
      </w:r>
      <w:r w:rsidRPr="00607557">
        <w:rPr>
          <w:position w:val="-100"/>
        </w:rPr>
        <w:object w:dxaOrig="5120" w:dyaOrig="2040">
          <v:shape id="_x0000_i1039" type="#_x0000_t75" style="width:256.7pt;height:103.95pt" o:ole="">
            <v:imagedata r:id="rId40" o:title=""/>
          </v:shape>
          <o:OLEObject Type="Embed" ProgID="Equation.3" ShapeID="_x0000_i1039" DrawAspect="Content" ObjectID="_1234695198" r:id="rId41"/>
        </w:object>
      </w:r>
    </w:p>
    <w:p w:rsidR="00607557" w:rsidRDefault="00607557" w:rsidP="00607557">
      <w:r>
        <w:lastRenderedPageBreak/>
        <w:t xml:space="preserve">Hvis g’(s) ≠ 0 </w:t>
      </w:r>
      <w:r w:rsidR="003F20C5">
        <w:t xml:space="preserve">og da </w:t>
      </w:r>
      <w:r w:rsidR="00683FA2" w:rsidRPr="003F20C5">
        <w:rPr>
          <w:position w:val="-12"/>
        </w:rPr>
        <w:object w:dxaOrig="660" w:dyaOrig="380">
          <v:shape id="_x0000_i1040" type="#_x0000_t75" style="width:33.2pt;height:19.4pt" o:ole="">
            <v:imagedata r:id="rId42" o:title=""/>
          </v:shape>
          <o:OLEObject Type="Embed" ProgID="Equation.3" ShapeID="_x0000_i1040" DrawAspect="Content" ObjectID="_1234695199" r:id="rId43"/>
        </w:object>
      </w:r>
      <w:r w:rsidR="003F20C5">
        <w:t xml:space="preserve"> er meget lille, vil vi stå tilbage med:</w:t>
      </w:r>
    </w:p>
    <w:p w:rsidR="003F20C5" w:rsidRDefault="003F20C5" w:rsidP="00607557">
      <w:r>
        <w:tab/>
      </w:r>
      <w:r w:rsidR="00031841" w:rsidRPr="00140FA9">
        <w:rPr>
          <w:position w:val="-46"/>
        </w:rPr>
        <w:object w:dxaOrig="1800" w:dyaOrig="1040">
          <v:shape id="_x0000_i1041" type="#_x0000_t75" style="width:90.15pt;height:53.2pt" o:ole="">
            <v:imagedata r:id="rId44" o:title=""/>
          </v:shape>
          <o:OLEObject Type="Embed" ProgID="Equation.3" ShapeID="_x0000_i1041" DrawAspect="Content" ObjectID="_1234695200" r:id="rId45"/>
        </w:object>
      </w:r>
    </w:p>
    <w:p w:rsidR="003F20C5" w:rsidRDefault="003F20C5" w:rsidP="00607557">
      <w:r>
        <w:t>Og i et sådan tilfælde kaldes det for en lineær konvergering.</w:t>
      </w:r>
    </w:p>
    <w:p w:rsidR="00683FA2" w:rsidRDefault="00683FA2" w:rsidP="00607557">
      <w:r>
        <w:t>Hvis g’(s) = 0 vil vi derimod stå tilbage med:</w:t>
      </w:r>
    </w:p>
    <w:p w:rsidR="00683FA2" w:rsidRDefault="00683FA2" w:rsidP="00607557">
      <w:r>
        <w:tab/>
      </w:r>
      <w:r w:rsidR="00613B1E" w:rsidRPr="00140FA9">
        <w:rPr>
          <w:position w:val="-64"/>
        </w:rPr>
        <w:object w:dxaOrig="2120" w:dyaOrig="1400">
          <v:shape id="_x0000_i1042" type="#_x0000_t75" style="width:106.45pt;height:71.35pt" o:ole="">
            <v:imagedata r:id="rId46" o:title=""/>
          </v:shape>
          <o:OLEObject Type="Embed" ProgID="Equation.3" ShapeID="_x0000_i1042" DrawAspect="Content" ObjectID="_1234695201" r:id="rId47"/>
        </w:object>
      </w:r>
    </w:p>
    <w:p w:rsidR="00683FA2" w:rsidRDefault="00683FA2" w:rsidP="00607557">
      <w:r>
        <w:t>Og konvergeringen kaldes kvadratisk.</w:t>
      </w:r>
    </w:p>
    <w:p w:rsidR="000D3B52" w:rsidRDefault="000D3B52" w:rsidP="00607557"/>
    <w:p w:rsidR="00607557" w:rsidRPr="00607557" w:rsidRDefault="00607557" w:rsidP="00607557"/>
    <w:p w:rsidR="00910BF3" w:rsidRPr="00910BF3" w:rsidRDefault="00910BF3" w:rsidP="00910BF3">
      <w:pPr>
        <w:ind w:left="1304"/>
        <w:jc w:val="both"/>
        <w:rPr>
          <w:rFonts w:eastAsiaTheme="minorEastAsia"/>
          <w:i/>
        </w:rPr>
      </w:pPr>
    </w:p>
    <w:p w:rsidR="00737CF6" w:rsidRDefault="00737CF6" w:rsidP="00737CF6">
      <w:pPr>
        <w:jc w:val="both"/>
        <w:rPr>
          <w:rFonts w:eastAsiaTheme="minorEastAsia"/>
        </w:rPr>
      </w:pPr>
    </w:p>
    <w:p w:rsidR="00737CF6" w:rsidRPr="00737CF6" w:rsidRDefault="00737CF6" w:rsidP="00737CF6">
      <w:pPr>
        <w:rPr>
          <w:rFonts w:eastAsiaTheme="minorEastAsia"/>
        </w:rPr>
      </w:pPr>
    </w:p>
    <w:p w:rsidR="00737CF6" w:rsidRPr="00737CF6" w:rsidRDefault="00737CF6" w:rsidP="00737CF6">
      <w:pPr>
        <w:rPr>
          <w:rFonts w:eastAsiaTheme="minorEastAsia"/>
        </w:rPr>
      </w:pPr>
    </w:p>
    <w:p w:rsidR="00737CF6" w:rsidRPr="00737CF6" w:rsidRDefault="00737CF6" w:rsidP="00737CF6">
      <w:pPr>
        <w:rPr>
          <w:rFonts w:eastAsiaTheme="minorEastAsia"/>
        </w:rPr>
      </w:pPr>
    </w:p>
    <w:sectPr w:rsidR="00737CF6" w:rsidRPr="00737CF6" w:rsidSect="00102621">
      <w:headerReference w:type="default" r:id="rId48"/>
      <w:footerReference w:type="default" r:id="rId4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EC1" w:rsidRDefault="00633EC1" w:rsidP="00927F2C">
      <w:pPr>
        <w:spacing w:after="0" w:line="240" w:lineRule="auto"/>
      </w:pPr>
      <w:r>
        <w:separator/>
      </w:r>
    </w:p>
  </w:endnote>
  <w:endnote w:type="continuationSeparator" w:id="1">
    <w:p w:rsidR="00633EC1" w:rsidRDefault="00633EC1" w:rsidP="0092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42FFA" w:rsidRDefault="000C702E">
        <w:pPr>
          <w:pStyle w:val="Sidefod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13B1E">
            <w:rPr>
              <w:noProof/>
            </w:rPr>
            <w:t>4</w:t>
          </w:r>
        </w:fldSimple>
        <w:r w:rsidR="00A42FFA">
          <w:t xml:space="preserve"> | </w:t>
        </w:r>
        <w:r w:rsidR="00A42FFA">
          <w:rPr>
            <w:color w:val="7F7F7F" w:themeColor="background1" w:themeShade="7F"/>
            <w:spacing w:val="60"/>
          </w:rPr>
          <w:t>Side</w:t>
        </w:r>
      </w:p>
    </w:sdtContent>
  </w:sdt>
  <w:p w:rsidR="00A42FFA" w:rsidRDefault="00A42FFA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EC1" w:rsidRDefault="00633EC1" w:rsidP="00927F2C">
      <w:pPr>
        <w:spacing w:after="0" w:line="240" w:lineRule="auto"/>
      </w:pPr>
      <w:r>
        <w:separator/>
      </w:r>
    </w:p>
  </w:footnote>
  <w:footnote w:type="continuationSeparator" w:id="1">
    <w:p w:rsidR="00633EC1" w:rsidRDefault="00633EC1" w:rsidP="0092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FFA" w:rsidRDefault="00A42FFA">
    <w:pPr>
      <w:pStyle w:val="Sidehoved"/>
    </w:pPr>
    <w:r>
      <w:t>Christian Frost</w:t>
    </w:r>
    <w:r>
      <w:tab/>
      <w:t>AAU</w:t>
    </w:r>
    <w:r>
      <w:tab/>
      <w:t>20. februar 2007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B8C"/>
    <w:multiLevelType w:val="hybridMultilevel"/>
    <w:tmpl w:val="97925D98"/>
    <w:lvl w:ilvl="0" w:tplc="0406000F">
      <w:start w:val="1"/>
      <w:numFmt w:val="decimal"/>
      <w:lvlText w:val="%1."/>
      <w:lvlJc w:val="left"/>
      <w:pPr>
        <w:ind w:left="2022" w:hanging="360"/>
      </w:pPr>
    </w:lvl>
    <w:lvl w:ilvl="1" w:tplc="04060019" w:tentative="1">
      <w:start w:val="1"/>
      <w:numFmt w:val="lowerLetter"/>
      <w:lvlText w:val="%2."/>
      <w:lvlJc w:val="left"/>
      <w:pPr>
        <w:ind w:left="2742" w:hanging="360"/>
      </w:pPr>
    </w:lvl>
    <w:lvl w:ilvl="2" w:tplc="0406001B" w:tentative="1">
      <w:start w:val="1"/>
      <w:numFmt w:val="lowerRoman"/>
      <w:lvlText w:val="%3."/>
      <w:lvlJc w:val="right"/>
      <w:pPr>
        <w:ind w:left="3462" w:hanging="180"/>
      </w:pPr>
    </w:lvl>
    <w:lvl w:ilvl="3" w:tplc="0406000F" w:tentative="1">
      <w:start w:val="1"/>
      <w:numFmt w:val="decimal"/>
      <w:lvlText w:val="%4."/>
      <w:lvlJc w:val="left"/>
      <w:pPr>
        <w:ind w:left="4182" w:hanging="360"/>
      </w:pPr>
    </w:lvl>
    <w:lvl w:ilvl="4" w:tplc="04060019" w:tentative="1">
      <w:start w:val="1"/>
      <w:numFmt w:val="lowerLetter"/>
      <w:lvlText w:val="%5."/>
      <w:lvlJc w:val="left"/>
      <w:pPr>
        <w:ind w:left="4902" w:hanging="360"/>
      </w:pPr>
    </w:lvl>
    <w:lvl w:ilvl="5" w:tplc="0406001B" w:tentative="1">
      <w:start w:val="1"/>
      <w:numFmt w:val="lowerRoman"/>
      <w:lvlText w:val="%6."/>
      <w:lvlJc w:val="right"/>
      <w:pPr>
        <w:ind w:left="5622" w:hanging="180"/>
      </w:pPr>
    </w:lvl>
    <w:lvl w:ilvl="6" w:tplc="0406000F" w:tentative="1">
      <w:start w:val="1"/>
      <w:numFmt w:val="decimal"/>
      <w:lvlText w:val="%7."/>
      <w:lvlJc w:val="left"/>
      <w:pPr>
        <w:ind w:left="6342" w:hanging="360"/>
      </w:pPr>
    </w:lvl>
    <w:lvl w:ilvl="7" w:tplc="04060019" w:tentative="1">
      <w:start w:val="1"/>
      <w:numFmt w:val="lowerLetter"/>
      <w:lvlText w:val="%8."/>
      <w:lvlJc w:val="left"/>
      <w:pPr>
        <w:ind w:left="7062" w:hanging="360"/>
      </w:pPr>
    </w:lvl>
    <w:lvl w:ilvl="8" w:tplc="0406001B" w:tentative="1">
      <w:start w:val="1"/>
      <w:numFmt w:val="lowerRoman"/>
      <w:lvlText w:val="%9."/>
      <w:lvlJc w:val="right"/>
      <w:pPr>
        <w:ind w:left="778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attachedTemplate r:id="rId1"/>
  <w:defaultTabStop w:val="1304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764703"/>
    <w:rsid w:val="00031841"/>
    <w:rsid w:val="000C702E"/>
    <w:rsid w:val="000D2347"/>
    <w:rsid w:val="000D3B52"/>
    <w:rsid w:val="00102621"/>
    <w:rsid w:val="00140FA9"/>
    <w:rsid w:val="00286C41"/>
    <w:rsid w:val="002D707D"/>
    <w:rsid w:val="00346E3F"/>
    <w:rsid w:val="003F20C5"/>
    <w:rsid w:val="00433054"/>
    <w:rsid w:val="004B6B58"/>
    <w:rsid w:val="005D7954"/>
    <w:rsid w:val="00607557"/>
    <w:rsid w:val="00613B1E"/>
    <w:rsid w:val="00633EC1"/>
    <w:rsid w:val="00683FA2"/>
    <w:rsid w:val="00737CF6"/>
    <w:rsid w:val="00764703"/>
    <w:rsid w:val="00910BF3"/>
    <w:rsid w:val="00927F2C"/>
    <w:rsid w:val="00A42FFA"/>
    <w:rsid w:val="00AE24FD"/>
    <w:rsid w:val="00AF442E"/>
    <w:rsid w:val="00B8027F"/>
    <w:rsid w:val="00CA0D3A"/>
    <w:rsid w:val="00D1498A"/>
    <w:rsid w:val="00E44C9F"/>
    <w:rsid w:val="00E71B6C"/>
    <w:rsid w:val="00EA09D1"/>
    <w:rsid w:val="00EE7B8C"/>
    <w:rsid w:val="00F73932"/>
    <w:rsid w:val="00F81BA1"/>
    <w:rsid w:val="00F9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21"/>
  </w:style>
  <w:style w:type="paragraph" w:styleId="Overskrift1">
    <w:name w:val="heading 1"/>
    <w:basedOn w:val="Normal"/>
    <w:next w:val="Normal"/>
    <w:link w:val="Overskrift1Tegn"/>
    <w:uiPriority w:val="9"/>
    <w:qFormat/>
    <w:rsid w:val="00927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27F2C"/>
  </w:style>
  <w:style w:type="paragraph" w:styleId="Sidefod">
    <w:name w:val="footer"/>
    <w:basedOn w:val="Normal"/>
    <w:link w:val="SidefodTegn"/>
    <w:uiPriority w:val="99"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F2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71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71B6C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AF442E"/>
    <w:rPr>
      <w:color w:val="808080"/>
    </w:rPr>
  </w:style>
  <w:style w:type="paragraph" w:styleId="Listeafsnit">
    <w:name w:val="List Paragraph"/>
    <w:basedOn w:val="Normal"/>
    <w:uiPriority w:val="34"/>
    <w:qFormat/>
    <w:rsid w:val="00910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an%20Frost\Dokumenter\Skole\AAU\Skabeloner\CB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4DB7-FEC5-4424-8068-7C5009ABD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CBS.dotx</Template>
  <TotalTime>129</TotalTime>
  <Pages>4</Pages>
  <Words>406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Frost</dc:creator>
  <cp:keywords/>
  <dc:description/>
  <cp:lastModifiedBy>Christian Frost</cp:lastModifiedBy>
  <cp:revision>26</cp:revision>
  <cp:lastPrinted>2007-03-06T13:03:00Z</cp:lastPrinted>
  <dcterms:created xsi:type="dcterms:W3CDTF">2007-02-27T15:16:00Z</dcterms:created>
  <dcterms:modified xsi:type="dcterms:W3CDTF">2007-03-06T13:04:00Z</dcterms:modified>
</cp:coreProperties>
</file>