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4638"/>
          <w:sz w:val="36"/>
          <w:szCs w:val="36"/>
        </w:rPr>
        <w:t xml:space="preserve">Soupdog — Meals, the Meal Editor &amp; the Unified End-Product Model</w:t>
      </w:r>
    </w:p>
    <w:p>
      <w:pPr>
        <w:spacing w:after="40"/>
      </w:pPr>
      <w:r>
        <w:rPr>
          <w:color w:val="6B6860"/>
          <w:sz w:val="26"/>
          <w:szCs w:val="26"/>
        </w:rPr>
        <w:t xml:space="preserve">Design Specification</w:t>
      </w:r>
    </w:p>
    <w:p>
      <w:pPr>
        <w:spacing w:after="200"/>
      </w:pPr>
      <w:r>
        <w:rPr>
          <w:color w:val="6B6860"/>
          <w:sz w:val="20"/>
          <w:szCs w:val="20"/>
        </w:rPr>
        <w:t xml:space="preserve">v0.4 · Reconciled with the as-built code · June 2026</w:t>
      </w:r>
    </w:p>
    <w:p>
      <w:pPr>
        <w:spacing w:after="120"/>
      </w:pPr>
      <w:r>
        <w:rPr>
          <w:b/>
          <w:bCs/>
        </w:rPr>
        <w:t xml:space="preserve">Status: </w:t>
      </w:r>
      <w:r>
        <w:rPr>
          <w:i/>
          <w:iCs/>
        </w:rPr>
        <w:t xml:space="preserve">Design document reconciled with reality. v0.4 supersedes both v0.2 and v0.3. A schema audit (done before any DDL) found that the v0.2 model is </w:t>
      </w:r>
      <w:r>
        <w:rPr>
          <w:i/>
          <w:iCs/>
        </w:rPr>
        <w:t xml:space="preserve">substantially built</w:t>
      </w:r>
      <w:r>
        <w:rPr>
          <w:i/>
          <w:iCs/>
        </w:rPr>
        <w:t xml:space="preserve"> — meals exist as recipes, the meal_component table is in use, and a real merge engine assembles the unified recipe. v0.3 had been written from memory and over-reached: it proposed migrating off composition_level/meal_component toward an ingredient-as-spine model, not realising that working, sophisticated code already implements the meal layer. v0.4 keeps everything v0.2 built and folds in v0.3's one genuinely-new idea — that method is constitutive of identity — as an </w:t>
      </w:r>
      <w:r>
        <w:rPr>
          <w:i/>
          <w:iCs/>
        </w:rPr>
        <w:t xml:space="preserve">additive ingredient-level layer</w:t>
      </w:r>
      <w:r>
        <w:rPr>
          <w:i/>
          <w:iCs/>
        </w:rPr>
        <w:t xml:space="preserve"> beneath the meal model, disturbing nothing.</w:t>
      </w:r>
    </w:p>
    <w:p>
      <w:pPr>
        <w:spacing w:after="120"/>
      </w:pPr>
      <w:r>
        <w:rPr>
          <w:b/>
          <w:bCs/>
        </w:rPr>
        <w:t xml:space="preserve">Process note (recorded as a lesson): </w:t>
      </w:r>
      <w:r>
        <w:rPr>
          <w:i/>
          <w:iCs/>
        </w:rPr>
        <w:t xml:space="preserve">audit the live schema BEFORE designing. v0.3's error is the same one the handover has flagged repeatedly — reasoning about the schema from a summary rather than the database. The audit caught it before a single line of teardown was written.</w:t>
      </w:r>
    </w:p>
    <w:p>
      <w:pPr>
        <w:pStyle w:val="Heading1"/>
      </w:pPr>
      <w:r>
        <w:t xml:space="preserve">1. What is already built (the v0.2 model, kept)</w:t>
      </w:r>
    </w:p>
    <w:p>
      <w:pPr>
        <w:spacing w:after="120"/>
      </w:pPr>
      <w:r>
        <w:t xml:space="preserve">The following is live code, not a plan. It is the foundation v0.4 builds on, and none of it is being torn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meal is a recipe one level up. </w:t>
      </w:r>
      <w:r>
        <w:t xml:space="preserve">A meal is a row in </w:t>
      </w:r>
      <w:r>
        <w:rPr>
          <w:i/>
          <w:iCs/>
        </w:rPr>
        <w:t xml:space="preserve">recipe_canonicals</w:t>
      </w:r>
      <w:r>
        <w:t xml:space="preserve"> at </w:t>
      </w:r>
      <w:r>
        <w:rPr>
          <w:i/>
          <w:iCs/>
        </w:rPr>
        <w:t xml:space="preserve">composition_level = 'meal'</w:t>
      </w:r>
      <w:r>
        <w:t xml:space="preserve"> (the two values in use are 'dish' and 'meal'). It shares the recipe entity, versioning, and editor. This is §9's audit question answered: composition_level IS the level/kind field, and it is load-bearing.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Components are first-class. </w:t>
      </w:r>
      <w:r>
        <w:t xml:space="preserve">A </w:t>
      </w:r>
      <w:r>
        <w:rPr>
          <w:i/>
          <w:iCs/>
        </w:rPr>
        <w:t xml:space="preserve">meal_component</w:t>
      </w:r>
      <w:r>
        <w:t xml:space="preserve"> row carries component_type (dish / side / drink), position, servings_target, note, and component_canonical_id → the dish (itself a recipe_canonical). A meal is a recipe that references other recipes as its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unified recipe is real, in two layers. </w:t>
      </w:r>
      <w:r>
        <w:rPr>
          <w:i/>
          <w:iCs/>
        </w:rPr>
        <w:t xml:space="preserve">L0</w:t>
      </w:r>
      <w:r>
        <w:t xml:space="preserve"> (the recipe route) renders a meal as one coherent page: a combined, name-deduplicated ingredient list plus per-component sections, reusing the existing step-group grammar. </w:t>
      </w:r>
      <w:r>
        <w:rPr>
          <w:i/>
          <w:iCs/>
        </w:rPr>
        <w:t xml:space="preserve">L1</w:t>
      </w:r>
      <w:r>
        <w:t xml:space="preserve"> (meal-merge.ts + the build route) is the hard part — see §2.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Demand is wired to meals. </w:t>
      </w:r>
      <w:r>
        <w:t xml:space="preserve">The match route runs the full Phase-1 pipeline (participants → resolve → aggregate → score → plate) against a meal.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Meals are plannable. </w:t>
      </w:r>
      <w:r>
        <w:t xml:space="preserve">The meal-plan options route filters candidates by composition_level; the plan stores and generates meals alongside dishes.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Full surface: </w:t>
      </w:r>
      <w:r>
        <w:t xml:space="preserve">create / load / update / delete, browse + detail + recipe pages, a narrative route, a build route. The feature exists end to end.</w:t>
      </w:r>
    </w:p>
    <w:p>
      <w:pPr>
        <w:pStyle w:val="Heading1"/>
      </w:pPr>
      <w:r>
        <w:t xml:space="preserve">2. The merge engine (the centrepiece v0.3 under-credited)</w:t>
      </w:r>
    </w:p>
    <w:p>
      <w:pPr>
        <w:spacing w:after="120"/>
      </w:pPr>
      <w:r>
        <w:t xml:space="preserve">meal-merge.ts turns several dishes into </w:t>
      </w:r>
      <w:r>
        <w:rPr>
          <w:b/>
          <w:bCs/>
        </w:rPr>
        <w:t xml:space="preserve">one backward-scheduled, interleaved cooking timeline</w:t>
      </w:r>
      <w:r>
        <w:t xml:space="preserve"> that finishes at a single serving time. It is the piece that makes “open a meal and get one recipe” real, and it is built on a physically-honest model: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Attention model. </w:t>
      </w:r>
      <w:r>
        <w:t xml:space="preserve">A human (blocking) step occupies the cook’s hands — two human steps never overlap, they serialize. A machine/passive (non-blocking) step occupies an appliance, not the cook, so another dish’s human step fills that window (“the chicken in the oven while you make the salad”).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Backward schedule. </w:t>
      </w:r>
      <w:r>
        <w:t xml:space="preserve">Each dish’s critical path is computed; every dish is anchored to finish at serving time; steps become absolute offsets-before-serving; a keep-warm hold is inserted for any dish that finishes early.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Resource seam already cut. </w:t>
      </w:r>
      <w:r>
        <w:t xml:space="preserve">Every step occupies a named resource — today ‘hands’ (pool of 1) and an unbounded appliance pool. The code states explicitly that real equipment capacity drops in later as resource ids + pool sizes, with NO rearchitecture; multi-cook is hands-pool &gt; 1. </w:t>
      </w:r>
      <w:r>
        <w:rPr>
          <w:b/>
          <w:bCs/>
        </w:rPr>
        <w:t xml:space="preserve">This is exactly v0.3’s “one small pan → suggest ordering” feasibility axis</w:t>
      </w:r>
      <w:r>
        <w:t xml:space="preserve"> — the seam for it is already there.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Honest L1 simplifications (documented in-code): </w:t>
      </w:r>
      <w:r>
        <w:t xml:space="preserve">no shared-prep dedup yet (needs the passive-decay graph), overlap is flagged “meanwhile” rather than fully re-solved (full multi-resource scheduling is bin-packing — deferred until real meals show how often it bites). The result is always safe to follow.</w:t>
      </w:r>
    </w:p>
    <w:p>
      <w:pPr>
        <w:pStyle w:val="Heading1"/>
      </w:pPr>
      <w:r>
        <w:t xml:space="preserve">3. The one idea worth keeping from v0.3 (additive)</w:t>
      </w:r>
    </w:p>
    <w:p>
      <w:pPr>
        <w:spacing w:after="120"/>
      </w:pPr>
      <w:r>
        <w:t xml:space="preserve">v0.3’s structural proposal (ingredient-as-spine, migrate off composition_level) is </w:t>
      </w:r>
      <w:r>
        <w:rPr>
          <w:b/>
          <w:bCs/>
        </w:rPr>
        <w:t xml:space="preserve">rejected</w:t>
      </w:r>
      <w:r>
        <w:t xml:space="preserve"> — it would tear out the working meal layer for a purity that does not pay for itself. But v0.3 contained one genuinely-new insight worth adding </w:t>
      </w:r>
      <w:r>
        <w:rPr>
          <w:b/>
          <w:bCs/>
        </w:rPr>
        <w:t xml:space="preserve">beneath</w:t>
      </w:r>
      <w:r>
        <w:t xml:space="preserve"> the meal layer, about how ingredients relate:</w:t>
      </w:r>
    </w:p>
    <w:p>
      <w:pPr>
        <w:spacing w:after="120"/>
      </w:pPr>
      <w:r>
        <w:rPr>
          <w:b/>
          <w:bCs/>
        </w:rPr>
        <w:t xml:space="preserve">Method is constitutive of identity. </w:t>
      </w:r>
      <w:r>
        <w:t xml:space="preserve">A home-fried egg and an airplane-fried egg are different end-products — par-cooked-and-reheated is a different thing on the plate, not just a different route to one identity. So one ingredient has one defining method; a different method is a different, </w:t>
      </w:r>
      <w:r>
        <w:rPr>
          <w:b/>
          <w:bCs/>
        </w:rPr>
        <w:t xml:space="preserve">thin, reference-based sibling ingredient</w:t>
      </w:r>
      <w:r>
        <w:t xml:space="preserve"> (it references most of its relative’s fields and overrides only what differs). Relatedness is captured by shared lineage + shared concept membership, not shared identity.</w:t>
      </w:r>
    </w:p>
    <w:p>
      <w:pPr>
        <w:spacing w:after="120"/>
      </w:pPr>
      <w:r>
        <w:rPr>
          <w:b/>
          <w:bCs/>
        </w:rPr>
        <w:t xml:space="preserve">Why this is additive, not disruptive. </w:t>
      </w:r>
      <w:r>
        <w:t xml:space="preserve">It is a claim about </w:t>
      </w:r>
      <w:r>
        <w:rPr>
          <w:i/>
          <w:iCs/>
        </w:rPr>
        <w:t xml:space="preserve">ingredients and their methods</w:t>
      </w:r>
      <w:r>
        <w:t xml:space="preserve">, one layer below meals. The meal layer already composes recipe_canonicals; this just gives a principled account of how those component recipes relate to one another and to their concepts. It maps onto things that already exist: </w:t>
      </w:r>
      <w:r>
        <w:rPr>
          <w:i/>
          <w:iCs/>
        </w:rPr>
        <w:t xml:space="preserve">execution_variants</w:t>
      </w:r>
      <w:r>
        <w:t xml:space="preserve"> already does reference-with-override (variant_step_overrides, variant_ingredient_scaling); composition_level already distinguishes levels; the find-or-create paths already mint ingredients.</w:t>
      </w:r>
    </w:p>
    <w:p>
      <w:pPr>
        <w:spacing w:after="120"/>
      </w:pPr>
      <w:r>
        <w:rPr>
          <w:b/>
          <w:bCs/>
        </w:rPr>
        <w:t xml:space="preserve">What it adds in practice: </w:t>
      </w:r>
      <w:r>
        <w:t xml:space="preserve">(a) a concept layer so “fried egg” groups its method-variants; (b) the planner resolving a concept to the right method-ingredient by context (tools, participants, habits, needs) — which is the merge engine’s capacity seam used at plan time; (c) explicit reference-chain safety rules (§5).</w:t>
      </w:r>
    </w:p>
    <w:p>
      <w:r>
        <w:br w:type="page"/>
      </w:r>
    </w:p>
    <w:p>
      <w:pPr>
        <w:pStyle w:val="Heading2"/>
      </w:pPr>
      <w:r>
        <w:t xml:space="preserve">3.1 The reconciled model in one diagram</w:t>
      </w:r>
    </w:p>
    <w:p>
      <w:pPr>
        <w:spacing w:after="120"/>
        <w:jc w:val="center"/>
      </w:pPr>
      <w:r>
        <w:drawing>
          <wp:inline distT="0" distB="0" distL="0" distR="0">
            <wp:extent cx="5715000" cy="398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</w:rPr>
        <w:t xml:space="preserve">Green: the as-built meal layer, kept in full. Brown: the additive ingredient/method layer (v0.3’s one idea). The bridge: every component of a meal IS an end-product ingredient.</w:t>
      </w:r>
    </w:p>
    <w:p>
      <w:pPr>
        <w:pStyle w:val="Heading1"/>
      </w:pPr>
      <w:r>
        <w:t xml:space="preserve">4. The five-item test set (still holds)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End-product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 the reconciled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it is obtained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 ingredient; trivially also a one-item 'meal' if planned.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none / simple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Glass of water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 ingredient; plannable like any other.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Fried egg (home)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 ingredient; one output of one method.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Fried egg (airplane)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thin sibling ingredient of the home egg.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Protein shake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Made = one ingredient; bought = a sibling.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cook OR acquire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Dinner for 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recipe_canonical at composition_level='meal' with components — the BUILT path.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composed (merge engine)</w:t>
            </w:r>
          </w:p>
        </w:tc>
      </w:tr>
    </w:tbl>
    <w:p>
      <w:pPr>
        <w:pStyle w:val="Heading1"/>
      </w:pPr>
      <w:r>
        <w:t xml:space="preserve">5. Reference-chain safety (from v0.3, retained)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Archive = warn + block. </w:t>
      </w:r>
      <w:r>
        <w:t xml:space="preserve">Archival is reversible and must not silently rewire dependents; if anything references the node, block until dependents are resolved.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 delete = warn, then detach-all. </w:t>
      </w:r>
      <w:r>
        <w:t xml:space="preserve">On confirmation, copy the referenced fields into each dependent and cut every reference, so each becomes self-contained. No arbitrary new hierarchy, no broken pointers. (Promote-and-repoint was rejected: negligible data saving, odd semantics.)</w:t>
      </w:r>
    </w:p>
    <w:p>
      <w:pPr>
        <w:pStyle w:val="Heading1"/>
      </w:pPr>
      <w:r>
        <w:t xml:space="preserve">6. Open questions (revised for the reconciled model)</w:t>
      </w:r>
    </w:p>
    <w:p>
      <w:pPr>
        <w:spacing w:after="120"/>
      </w:pPr>
      <w:r>
        <w:rPr>
          <w:i/>
          <w:iCs/>
        </w:rPr>
        <w:t xml:space="preserve">v0.3’s “migrate off composition_level” question is closed — we are NOT migrating. What remains: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Concept layer. </w:t>
      </w:r>
      <w:r>
        <w:t xml:space="preserve">Is food_families the concept layer (it is m2m but barely populated) or is a dedicated concept table cleaner? How does an ingredient/dish declare concept membership? (This is the still-open half of §9’s audit.)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Sibling-method representation. </w:t>
      </w:r>
      <w:r>
        <w:t xml:space="preserve">Does “same dish, different method” live as an execution_variant, or graduate to its own sibling recipe_canonical? Where is the threshold? (System measures divergence &amp; suggests; human names &amp; decides.)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Method-kind field. </w:t>
      </w:r>
      <w:r>
        <w:t xml:space="preserve">composition_level is the LEVEL (dish/meal). Is there a separate need for a method-KIND (cook/acquire/deliver/none) on a recipe, or does source already carry it? Audit before adding.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Planner method-resolution. </w:t>
      </w:r>
      <w:r>
        <w:t xml:space="preserve">Turning the merge engine’s latent capacity seam into a live plan-time resolver (tools/inventory + participant count → feasible method). When, and how is the resolution recorded on the plan entry?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Plannable-end-product marker. </w:t>
      </w:r>
      <w:r>
        <w:t xml:space="preserve">What makes an ingredient appear in the planner’s candidate set (water yes, lemon pith no)?</w:t>
      </w:r>
    </w:p>
    <w:p>
      <w:pPr>
        <w:pStyle w:val="Heading1"/>
      </w:pPr>
      <w:r>
        <w:t xml:space="preserve">7. Suggested next step (small, grounded)</w:t>
      </w:r>
    </w:p>
    <w:p>
      <w:pPr>
        <w:spacing w:after="120"/>
      </w:pPr>
      <w:r>
        <w:t xml:space="preserve">Not a build — a continued audit. The meal layer works; the highest-value next move is to </w:t>
      </w:r>
      <w:r>
        <w:rPr>
          <w:b/>
          <w:bCs/>
        </w:rPr>
        <w:t xml:space="preserve">close the concept-layer question</w:t>
      </w:r>
      <w:r>
        <w:t xml:space="preserve">: inspect food_families (row counts, structure, m2m membership) and decide whether it is the concept layer or whether a dedicated table is cleaner. That single decision unblocks both the sibling-method representation and the planner’s concept-resolution, and it is the last open piece of the original §9 audit. Everything else can follow once the concept layer is settled.</w:t>
      </w:r>
    </w:p>
    <w:p>
      <w:pPr>
        <w:spacing w:before="240"/>
      </w:pPr>
      <w:r>
        <w:rPr>
          <w:i/>
          <w:iCs/>
        </w:rPr>
        <w:t xml:space="preserve">End of v0.4. Supersedes v0.2 and v0.3. Keeps all built code; adds the ingredient/method layer as principle; next action is the concept-layer audit, not a migration.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E46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463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image" Target="media/f83ae28fb8c5749edb6b2160773d7da64b8fa119.png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6B84B4E56EAA47BADF7CF2260E51AB" ma:contentTypeVersion="11" ma:contentTypeDescription="Create a new document." ma:contentTypeScope="" ma:versionID="b951f05e2817249b30534f7b77461afb">
  <xsd:schema xmlns:xsd="http://www.w3.org/2001/XMLSchema" xmlns:xs="http://www.w3.org/2001/XMLSchema" xmlns:p="http://schemas.microsoft.com/office/2006/metadata/properties" xmlns:ns2="889e5c6e-7da0-48be-8686-f23ad8bbc11a" xmlns:ns3="80a082e1-dac6-407d-be85-e2b809184103" targetNamespace="http://schemas.microsoft.com/office/2006/metadata/properties" ma:root="true" ma:fieldsID="5660329253eef47a17b7785712e97b97" ns2:_="" ns3:_="">
    <xsd:import namespace="889e5c6e-7da0-48be-8686-f23ad8bbc11a"/>
    <xsd:import namespace="80a082e1-dac6-407d-be85-e2b8091841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e5c6e-7da0-48be-8686-f23ad8bbc1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b7c818-456c-419a-b825-5c48b45a81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082e1-dac6-407d-be85-e2b8091841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7b5ba6-dbec-402b-934f-05382d1e563e}" ma:internalName="TaxCatchAll" ma:showField="CatchAllData" ma:web="80a082e1-dac6-407d-be85-e2b8091841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e5c6e-7da0-48be-8686-f23ad8bbc11a">
      <Terms xmlns="http://schemas.microsoft.com/office/infopath/2007/PartnerControls"/>
    </lcf76f155ced4ddcb4097134ff3c332f>
    <TaxCatchAll xmlns="80a082e1-dac6-407d-be85-e2b809184103" xsi:nil="true"/>
  </documentManagement>
</p:properties>
</file>

<file path=customXml/itemProps1.xml><?xml version="1.0" encoding="utf-8"?>
<ds:datastoreItem xmlns:ds="http://schemas.openxmlformats.org/officeDocument/2006/customXml" ds:itemID="{61F005F1-83C6-4452-B5A1-1868EC33BB3C}"/>
</file>

<file path=customXml/itemProps2.xml><?xml version="1.0" encoding="utf-8"?>
<ds:datastoreItem xmlns:ds="http://schemas.openxmlformats.org/officeDocument/2006/customXml" ds:itemID="{72847B49-CACF-41AD-A253-A4564071B584}"/>
</file>

<file path=customXml/itemProps3.xml><?xml version="1.0" encoding="utf-8"?>
<ds:datastoreItem xmlns:ds="http://schemas.openxmlformats.org/officeDocument/2006/customXml" ds:itemID="{A2A958B7-D311-48F9-9093-6D01288930F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2026-06-13T05:08:58Z</dcterms:created>
  <dcterms:modified xsi:type="dcterms:W3CDTF">2026-06-13T05:08:58Z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0x010100766B84B4E56EAA47BADF7CF2260E51AB</vt:lpwstr>
  </property>
</Properties>
</file>