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D449C" w14:textId="77777777" w:rsidR="0069505E" w:rsidRDefault="00076844">
      <w:pPr>
        <w:spacing w:after="60"/>
      </w:pPr>
      <w:r>
        <w:rPr>
          <w:b/>
          <w:bCs/>
          <w:color w:val="2E4638"/>
          <w:sz w:val="56"/>
          <w:szCs w:val="56"/>
        </w:rPr>
        <w:t>Soupdog</w:t>
      </w:r>
    </w:p>
    <w:p w14:paraId="5ACDD436" w14:textId="77777777" w:rsidR="0069505E" w:rsidRDefault="00076844">
      <w:pPr>
        <w:spacing w:after="40"/>
      </w:pPr>
      <w:r>
        <w:rPr>
          <w:sz w:val="40"/>
          <w:szCs w:val="40"/>
        </w:rPr>
        <w:t>The Food Model</w:t>
      </w:r>
    </w:p>
    <w:p w14:paraId="2552F6A8" w14:textId="77777777" w:rsidR="0069505E" w:rsidRDefault="00076844">
      <w:pPr>
        <w:spacing w:after="40"/>
      </w:pPr>
      <w:r>
        <w:rPr>
          <w:i/>
          <w:iCs/>
          <w:color w:val="6B6860"/>
          <w:sz w:val="24"/>
          <w:szCs w:val="24"/>
        </w:rPr>
        <w:t>A computational model of food: ontology, transformation, evidence, and execution</w:t>
      </w:r>
    </w:p>
    <w:p w14:paraId="7ACD591A" w14:textId="77777777" w:rsidR="0069505E" w:rsidRDefault="00076844">
      <w:pPr>
        <w:spacing w:after="240"/>
      </w:pPr>
      <w:r>
        <w:rPr>
          <w:color w:val="6B6860"/>
          <w:sz w:val="20"/>
          <w:szCs w:val="20"/>
        </w:rPr>
        <w:t>Design document v0.2 — draft for discussion — 31 May 2026</w:t>
      </w:r>
    </w:p>
    <w:p w14:paraId="32E044FD" w14:textId="77777777" w:rsidR="0069505E" w:rsidRDefault="0069505E">
      <w:pPr>
        <w:pBdr>
          <w:bottom w:val="single" w:sz="6" w:space="1" w:color="2E4638"/>
        </w:pBdr>
        <w:spacing w:after="240"/>
      </w:pPr>
    </w:p>
    <w:p w14:paraId="60C37234" w14:textId="77777777" w:rsidR="0069505E" w:rsidRDefault="00076844">
      <w:pPr>
        <w:spacing w:after="120" w:line="276" w:lineRule="auto"/>
      </w:pPr>
      <w:r>
        <w:rPr>
          <w:b/>
          <w:bCs/>
        </w:rPr>
        <w:t xml:space="preserve">Status &amp; changes from v0.1. </w:t>
      </w:r>
      <w:r>
        <w:t>v0.1 framed this as a “Knowledge Core” centred on scaling rules. v0.2 is a larger reconception: food is modelled as a graph of states connected by transformations, with appliances and environment as modifiers, nutrition and difficulty as properties derived along the graph, and an evidence grade on everything. Scaling and doneness are now just two instances of one transformation machinery. This is a design artifact, not an implementation spec. Where it references database tables it assumes the v2 schema name</w:t>
      </w:r>
      <w:r>
        <w:t>s; verify against the live schema before building. Nothing here is built yet.</w:t>
      </w:r>
    </w:p>
    <w:p w14:paraId="45011BFE" w14:textId="77777777" w:rsidR="0069505E" w:rsidRDefault="00076844">
      <w:r>
        <w:br w:type="page"/>
      </w:r>
    </w:p>
    <w:p w14:paraId="569BB6B7" w14:textId="77777777" w:rsidR="0069505E" w:rsidRDefault="00076844">
      <w:pPr>
        <w:pStyle w:val="Heading1"/>
      </w:pPr>
      <w:bookmarkStart w:id="0" w:name="_Toc231160830"/>
      <w:r>
        <w:lastRenderedPageBreak/>
        <w:t>Contents</w:t>
      </w:r>
      <w:bookmarkEnd w:id="0"/>
    </w:p>
    <w:sdt>
      <w:sdtPr>
        <w:alias w:val="Contents"/>
        <w:id w:val="1494217458"/>
      </w:sdtPr>
      <w:sdtEndPr/>
      <w:sdtContent>
        <w:p w14:paraId="2EBD6359" w14:textId="77777777" w:rsidR="00A335EF" w:rsidRDefault="00076844">
          <w:pPr>
            <w:pStyle w:val="TOC1"/>
            <w:tabs>
              <w:tab w:val="right" w:leader="dot" w:pos="9350"/>
            </w:tabs>
            <w:rPr>
              <w:noProof/>
            </w:rPr>
          </w:pPr>
          <w:r>
            <w:fldChar w:fldCharType="begin"/>
          </w:r>
          <w:r>
            <w:instrText>TOC \h \o "1-2"</w:instrText>
          </w:r>
          <w:r>
            <w:fldChar w:fldCharType="separate"/>
          </w:r>
          <w:hyperlink w:anchor="_Toc231160830" w:history="1">
            <w:r w:rsidR="00A335EF" w:rsidRPr="00227A17">
              <w:rPr>
                <w:rStyle w:val="Hyperlink"/>
                <w:noProof/>
              </w:rPr>
              <w:t>Contents</w:t>
            </w:r>
            <w:r w:rsidR="00A335EF">
              <w:rPr>
                <w:noProof/>
              </w:rPr>
              <w:tab/>
            </w:r>
            <w:r w:rsidR="00A335EF">
              <w:rPr>
                <w:noProof/>
              </w:rPr>
              <w:fldChar w:fldCharType="begin"/>
            </w:r>
            <w:r w:rsidR="00A335EF">
              <w:rPr>
                <w:noProof/>
              </w:rPr>
              <w:instrText xml:space="preserve"> PAGEREF _Toc231160830 \h </w:instrText>
            </w:r>
            <w:r w:rsidR="00A335EF">
              <w:rPr>
                <w:noProof/>
              </w:rPr>
            </w:r>
            <w:r w:rsidR="00A335EF">
              <w:rPr>
                <w:noProof/>
              </w:rPr>
              <w:fldChar w:fldCharType="separate"/>
            </w:r>
            <w:r w:rsidR="00A335EF">
              <w:rPr>
                <w:noProof/>
              </w:rPr>
              <w:t>1</w:t>
            </w:r>
            <w:r w:rsidR="00A335EF">
              <w:rPr>
                <w:noProof/>
              </w:rPr>
              <w:fldChar w:fldCharType="end"/>
            </w:r>
          </w:hyperlink>
        </w:p>
        <w:p w14:paraId="32991125" w14:textId="77777777" w:rsidR="00A335EF" w:rsidRDefault="00A335EF">
          <w:pPr>
            <w:pStyle w:val="TOC1"/>
            <w:tabs>
              <w:tab w:val="right" w:leader="dot" w:pos="9350"/>
            </w:tabs>
            <w:rPr>
              <w:noProof/>
            </w:rPr>
          </w:pPr>
          <w:hyperlink w:anchor="_Toc231160831" w:history="1">
            <w:r w:rsidRPr="00227A17">
              <w:rPr>
                <w:rStyle w:val="Hyperlink"/>
                <w:noProof/>
              </w:rPr>
              <w:t>1. Thesis</w:t>
            </w:r>
            <w:r>
              <w:rPr>
                <w:noProof/>
              </w:rPr>
              <w:tab/>
            </w:r>
            <w:r>
              <w:rPr>
                <w:noProof/>
              </w:rPr>
              <w:fldChar w:fldCharType="begin"/>
            </w:r>
            <w:r>
              <w:rPr>
                <w:noProof/>
              </w:rPr>
              <w:instrText xml:space="preserve"> PAGEREF _Toc231160831 \h </w:instrText>
            </w:r>
            <w:r>
              <w:rPr>
                <w:noProof/>
              </w:rPr>
            </w:r>
            <w:r>
              <w:rPr>
                <w:noProof/>
              </w:rPr>
              <w:fldChar w:fldCharType="separate"/>
            </w:r>
            <w:r>
              <w:rPr>
                <w:noProof/>
              </w:rPr>
              <w:t>1</w:t>
            </w:r>
            <w:r>
              <w:rPr>
                <w:noProof/>
              </w:rPr>
              <w:fldChar w:fldCharType="end"/>
            </w:r>
          </w:hyperlink>
        </w:p>
        <w:p w14:paraId="35337AAE" w14:textId="77777777" w:rsidR="00A335EF" w:rsidRDefault="00A335EF">
          <w:pPr>
            <w:pStyle w:val="TOC1"/>
            <w:tabs>
              <w:tab w:val="right" w:leader="dot" w:pos="9350"/>
            </w:tabs>
            <w:rPr>
              <w:noProof/>
            </w:rPr>
          </w:pPr>
          <w:hyperlink w:anchor="_Toc231160832" w:history="1">
            <w:r w:rsidRPr="00227A17">
              <w:rPr>
                <w:rStyle w:val="Hyperlink"/>
                <w:noProof/>
              </w:rPr>
              <w:t>2. Architecture: six layers</w:t>
            </w:r>
            <w:r>
              <w:rPr>
                <w:noProof/>
              </w:rPr>
              <w:tab/>
            </w:r>
            <w:r>
              <w:rPr>
                <w:noProof/>
              </w:rPr>
              <w:fldChar w:fldCharType="begin"/>
            </w:r>
            <w:r>
              <w:rPr>
                <w:noProof/>
              </w:rPr>
              <w:instrText xml:space="preserve"> PAGEREF _Toc231160832 \h </w:instrText>
            </w:r>
            <w:r>
              <w:rPr>
                <w:noProof/>
              </w:rPr>
            </w:r>
            <w:r>
              <w:rPr>
                <w:noProof/>
              </w:rPr>
              <w:fldChar w:fldCharType="separate"/>
            </w:r>
            <w:r>
              <w:rPr>
                <w:noProof/>
              </w:rPr>
              <w:t>1</w:t>
            </w:r>
            <w:r>
              <w:rPr>
                <w:noProof/>
              </w:rPr>
              <w:fldChar w:fldCharType="end"/>
            </w:r>
          </w:hyperlink>
        </w:p>
        <w:p w14:paraId="12F62E92" w14:textId="77777777" w:rsidR="00A335EF" w:rsidRDefault="00A335EF">
          <w:pPr>
            <w:pStyle w:val="TOC1"/>
            <w:tabs>
              <w:tab w:val="right" w:leader="dot" w:pos="9350"/>
            </w:tabs>
            <w:rPr>
              <w:noProof/>
            </w:rPr>
          </w:pPr>
          <w:hyperlink w:anchor="_Toc231160833" w:history="1">
            <w:r w:rsidRPr="00227A17">
              <w:rPr>
                <w:rStyle w:val="Hyperlink"/>
                <w:noProof/>
              </w:rPr>
              <w:t>3. Layer 1 — Ontology: objects, states, products</w:t>
            </w:r>
            <w:r>
              <w:rPr>
                <w:noProof/>
              </w:rPr>
              <w:tab/>
            </w:r>
            <w:r>
              <w:rPr>
                <w:noProof/>
              </w:rPr>
              <w:fldChar w:fldCharType="begin"/>
            </w:r>
            <w:r>
              <w:rPr>
                <w:noProof/>
              </w:rPr>
              <w:instrText xml:space="preserve"> PAGEREF _Toc231160833 \h </w:instrText>
            </w:r>
            <w:r>
              <w:rPr>
                <w:noProof/>
              </w:rPr>
            </w:r>
            <w:r>
              <w:rPr>
                <w:noProof/>
              </w:rPr>
              <w:fldChar w:fldCharType="separate"/>
            </w:r>
            <w:r>
              <w:rPr>
                <w:noProof/>
              </w:rPr>
              <w:t>1</w:t>
            </w:r>
            <w:r>
              <w:rPr>
                <w:noProof/>
              </w:rPr>
              <w:fldChar w:fldCharType="end"/>
            </w:r>
          </w:hyperlink>
        </w:p>
        <w:p w14:paraId="096543DA" w14:textId="77777777" w:rsidR="00A335EF" w:rsidRDefault="00A335EF">
          <w:pPr>
            <w:pStyle w:val="TOC2"/>
            <w:tabs>
              <w:tab w:val="right" w:leader="dot" w:pos="9350"/>
            </w:tabs>
            <w:rPr>
              <w:noProof/>
            </w:rPr>
          </w:pPr>
          <w:hyperlink w:anchor="_Toc231160834" w:history="1">
            <w:r w:rsidRPr="00227A17">
              <w:rPr>
                <w:rStyle w:val="Hyperlink"/>
                <w:noProof/>
              </w:rPr>
              <w:t>3.1 Food objects and states</w:t>
            </w:r>
            <w:r>
              <w:rPr>
                <w:noProof/>
              </w:rPr>
              <w:tab/>
            </w:r>
            <w:r>
              <w:rPr>
                <w:noProof/>
              </w:rPr>
              <w:fldChar w:fldCharType="begin"/>
            </w:r>
            <w:r>
              <w:rPr>
                <w:noProof/>
              </w:rPr>
              <w:instrText xml:space="preserve"> PAGEREF _Toc231160834 \h </w:instrText>
            </w:r>
            <w:r>
              <w:rPr>
                <w:noProof/>
              </w:rPr>
            </w:r>
            <w:r>
              <w:rPr>
                <w:noProof/>
              </w:rPr>
              <w:fldChar w:fldCharType="separate"/>
            </w:r>
            <w:r>
              <w:rPr>
                <w:noProof/>
              </w:rPr>
              <w:t>1</w:t>
            </w:r>
            <w:r>
              <w:rPr>
                <w:noProof/>
              </w:rPr>
              <w:fldChar w:fldCharType="end"/>
            </w:r>
          </w:hyperlink>
        </w:p>
        <w:p w14:paraId="0CE8A723" w14:textId="77777777" w:rsidR="00A335EF" w:rsidRDefault="00A335EF">
          <w:pPr>
            <w:pStyle w:val="TOC2"/>
            <w:tabs>
              <w:tab w:val="right" w:leader="dot" w:pos="9350"/>
            </w:tabs>
            <w:rPr>
              <w:noProof/>
            </w:rPr>
          </w:pPr>
          <w:hyperlink w:anchor="_Toc231160835" w:history="1">
            <w:r w:rsidRPr="00227A17">
              <w:rPr>
                <w:rStyle w:val="Hyperlink"/>
                <w:noProof/>
              </w:rPr>
              <w:t>3.2 Products as food objects with the full graph attached</w:t>
            </w:r>
            <w:r>
              <w:rPr>
                <w:noProof/>
              </w:rPr>
              <w:tab/>
            </w:r>
            <w:r>
              <w:rPr>
                <w:noProof/>
              </w:rPr>
              <w:fldChar w:fldCharType="begin"/>
            </w:r>
            <w:r>
              <w:rPr>
                <w:noProof/>
              </w:rPr>
              <w:instrText xml:space="preserve"> PAGEREF _Toc231160835 \h </w:instrText>
            </w:r>
            <w:r>
              <w:rPr>
                <w:noProof/>
              </w:rPr>
            </w:r>
            <w:r>
              <w:rPr>
                <w:noProof/>
              </w:rPr>
              <w:fldChar w:fldCharType="separate"/>
            </w:r>
            <w:r>
              <w:rPr>
                <w:noProof/>
              </w:rPr>
              <w:t>1</w:t>
            </w:r>
            <w:r>
              <w:rPr>
                <w:noProof/>
              </w:rPr>
              <w:fldChar w:fldCharType="end"/>
            </w:r>
          </w:hyperlink>
        </w:p>
        <w:p w14:paraId="5460B23F" w14:textId="77777777" w:rsidR="00A335EF" w:rsidRDefault="00A335EF">
          <w:pPr>
            <w:pStyle w:val="TOC1"/>
            <w:tabs>
              <w:tab w:val="right" w:leader="dot" w:pos="9350"/>
            </w:tabs>
            <w:rPr>
              <w:noProof/>
            </w:rPr>
          </w:pPr>
          <w:hyperlink w:anchor="_Toc231160836" w:history="1">
            <w:r w:rsidRPr="00227A17">
              <w:rPr>
                <w:rStyle w:val="Hyperlink"/>
                <w:noProof/>
              </w:rPr>
              <w:t>4. Layer 2 — Transformations: the edges</w:t>
            </w:r>
            <w:r>
              <w:rPr>
                <w:noProof/>
              </w:rPr>
              <w:tab/>
            </w:r>
            <w:r>
              <w:rPr>
                <w:noProof/>
              </w:rPr>
              <w:fldChar w:fldCharType="begin"/>
            </w:r>
            <w:r>
              <w:rPr>
                <w:noProof/>
              </w:rPr>
              <w:instrText xml:space="preserve"> PAGEREF _Toc231160836 \h </w:instrText>
            </w:r>
            <w:r>
              <w:rPr>
                <w:noProof/>
              </w:rPr>
            </w:r>
            <w:r>
              <w:rPr>
                <w:noProof/>
              </w:rPr>
              <w:fldChar w:fldCharType="separate"/>
            </w:r>
            <w:r>
              <w:rPr>
                <w:noProof/>
              </w:rPr>
              <w:t>1</w:t>
            </w:r>
            <w:r>
              <w:rPr>
                <w:noProof/>
              </w:rPr>
              <w:fldChar w:fldCharType="end"/>
            </w:r>
          </w:hyperlink>
        </w:p>
        <w:p w14:paraId="1CA2EE22" w14:textId="77777777" w:rsidR="00A335EF" w:rsidRDefault="00A335EF">
          <w:pPr>
            <w:pStyle w:val="TOC1"/>
            <w:tabs>
              <w:tab w:val="right" w:leader="dot" w:pos="9350"/>
            </w:tabs>
            <w:rPr>
              <w:noProof/>
            </w:rPr>
          </w:pPr>
          <w:hyperlink w:anchor="_Toc231160837" w:history="1">
            <w:r w:rsidRPr="00227A17">
              <w:rPr>
                <w:rStyle w:val="Hyperlink"/>
                <w:noProof/>
              </w:rPr>
              <w:t>5. Layer 3 — Modifiers: appliances and environment</w:t>
            </w:r>
            <w:r>
              <w:rPr>
                <w:noProof/>
              </w:rPr>
              <w:tab/>
            </w:r>
            <w:r>
              <w:rPr>
                <w:noProof/>
              </w:rPr>
              <w:fldChar w:fldCharType="begin"/>
            </w:r>
            <w:r>
              <w:rPr>
                <w:noProof/>
              </w:rPr>
              <w:instrText xml:space="preserve"> PAGEREF _Toc231160837 \h </w:instrText>
            </w:r>
            <w:r>
              <w:rPr>
                <w:noProof/>
              </w:rPr>
            </w:r>
            <w:r>
              <w:rPr>
                <w:noProof/>
              </w:rPr>
              <w:fldChar w:fldCharType="separate"/>
            </w:r>
            <w:r>
              <w:rPr>
                <w:noProof/>
              </w:rPr>
              <w:t>1</w:t>
            </w:r>
            <w:r>
              <w:rPr>
                <w:noProof/>
              </w:rPr>
              <w:fldChar w:fldCharType="end"/>
            </w:r>
          </w:hyperlink>
        </w:p>
        <w:p w14:paraId="319660A0" w14:textId="77777777" w:rsidR="00A335EF" w:rsidRDefault="00A335EF">
          <w:pPr>
            <w:pStyle w:val="TOC2"/>
            <w:tabs>
              <w:tab w:val="right" w:leader="dot" w:pos="9350"/>
            </w:tabs>
            <w:rPr>
              <w:noProof/>
            </w:rPr>
          </w:pPr>
          <w:hyperlink w:anchor="_Toc231160838" w:history="1">
            <w:r w:rsidRPr="00227A17">
              <w:rPr>
                <w:rStyle w:val="Hyperlink"/>
                <w:noProof/>
              </w:rPr>
              <w:t>5.1 Appliance knowledge</w:t>
            </w:r>
            <w:r>
              <w:rPr>
                <w:noProof/>
              </w:rPr>
              <w:tab/>
            </w:r>
            <w:r>
              <w:rPr>
                <w:noProof/>
              </w:rPr>
              <w:fldChar w:fldCharType="begin"/>
            </w:r>
            <w:r>
              <w:rPr>
                <w:noProof/>
              </w:rPr>
              <w:instrText xml:space="preserve"> PAGEREF _Toc231160838 \h </w:instrText>
            </w:r>
            <w:r>
              <w:rPr>
                <w:noProof/>
              </w:rPr>
            </w:r>
            <w:r>
              <w:rPr>
                <w:noProof/>
              </w:rPr>
              <w:fldChar w:fldCharType="separate"/>
            </w:r>
            <w:r>
              <w:rPr>
                <w:noProof/>
              </w:rPr>
              <w:t>1</w:t>
            </w:r>
            <w:r>
              <w:rPr>
                <w:noProof/>
              </w:rPr>
              <w:fldChar w:fldCharType="end"/>
            </w:r>
          </w:hyperlink>
        </w:p>
        <w:p w14:paraId="71059E88" w14:textId="77777777" w:rsidR="00A335EF" w:rsidRDefault="00A335EF">
          <w:pPr>
            <w:pStyle w:val="TOC2"/>
            <w:tabs>
              <w:tab w:val="right" w:leader="dot" w:pos="9350"/>
            </w:tabs>
            <w:rPr>
              <w:noProof/>
            </w:rPr>
          </w:pPr>
          <w:hyperlink w:anchor="_Toc231160839" w:history="1">
            <w:r w:rsidRPr="00227A17">
              <w:rPr>
                <w:rStyle w:val="Hyperlink"/>
                <w:noProof/>
              </w:rPr>
              <w:t>5.2 Environment</w:t>
            </w:r>
            <w:r>
              <w:rPr>
                <w:noProof/>
              </w:rPr>
              <w:tab/>
            </w:r>
            <w:r>
              <w:rPr>
                <w:noProof/>
              </w:rPr>
              <w:fldChar w:fldCharType="begin"/>
            </w:r>
            <w:r>
              <w:rPr>
                <w:noProof/>
              </w:rPr>
              <w:instrText xml:space="preserve"> PAGEREF _Toc231160839 \h </w:instrText>
            </w:r>
            <w:r>
              <w:rPr>
                <w:noProof/>
              </w:rPr>
            </w:r>
            <w:r>
              <w:rPr>
                <w:noProof/>
              </w:rPr>
              <w:fldChar w:fldCharType="separate"/>
            </w:r>
            <w:r>
              <w:rPr>
                <w:noProof/>
              </w:rPr>
              <w:t>1</w:t>
            </w:r>
            <w:r>
              <w:rPr>
                <w:noProof/>
              </w:rPr>
              <w:fldChar w:fldCharType="end"/>
            </w:r>
          </w:hyperlink>
        </w:p>
        <w:p w14:paraId="7F9FC163" w14:textId="77777777" w:rsidR="00A335EF" w:rsidRDefault="00A335EF">
          <w:pPr>
            <w:pStyle w:val="TOC1"/>
            <w:tabs>
              <w:tab w:val="right" w:leader="dot" w:pos="9350"/>
            </w:tabs>
            <w:rPr>
              <w:noProof/>
            </w:rPr>
          </w:pPr>
          <w:hyperlink w:anchor="_Toc231160840" w:history="1">
            <w:r w:rsidRPr="00227A17">
              <w:rPr>
                <w:rStyle w:val="Hyperlink"/>
                <w:noProof/>
              </w:rPr>
              <w:t>6. Layer 4 — Derived properties: nutrition and difficulty</w:t>
            </w:r>
            <w:r>
              <w:rPr>
                <w:noProof/>
              </w:rPr>
              <w:tab/>
            </w:r>
            <w:r>
              <w:rPr>
                <w:noProof/>
              </w:rPr>
              <w:fldChar w:fldCharType="begin"/>
            </w:r>
            <w:r>
              <w:rPr>
                <w:noProof/>
              </w:rPr>
              <w:instrText xml:space="preserve"> PAGEREF _Toc231160840 \h </w:instrText>
            </w:r>
            <w:r>
              <w:rPr>
                <w:noProof/>
              </w:rPr>
            </w:r>
            <w:r>
              <w:rPr>
                <w:noProof/>
              </w:rPr>
              <w:fldChar w:fldCharType="separate"/>
            </w:r>
            <w:r>
              <w:rPr>
                <w:noProof/>
              </w:rPr>
              <w:t>1</w:t>
            </w:r>
            <w:r>
              <w:rPr>
                <w:noProof/>
              </w:rPr>
              <w:fldChar w:fldCharType="end"/>
            </w:r>
          </w:hyperlink>
        </w:p>
        <w:p w14:paraId="2ECAE814" w14:textId="77777777" w:rsidR="00A335EF" w:rsidRDefault="00A335EF">
          <w:pPr>
            <w:pStyle w:val="TOC2"/>
            <w:tabs>
              <w:tab w:val="right" w:leader="dot" w:pos="9350"/>
            </w:tabs>
            <w:rPr>
              <w:noProof/>
            </w:rPr>
          </w:pPr>
          <w:hyperlink w:anchor="_Toc231160841" w:history="1">
            <w:r w:rsidRPr="00227A17">
              <w:rPr>
                <w:rStyle w:val="Hyperlink"/>
                <w:noProof/>
              </w:rPr>
              <w:t>6.1 Nutrition is computed along the graph, not summed once</w:t>
            </w:r>
            <w:r>
              <w:rPr>
                <w:noProof/>
              </w:rPr>
              <w:tab/>
            </w:r>
            <w:r>
              <w:rPr>
                <w:noProof/>
              </w:rPr>
              <w:fldChar w:fldCharType="begin"/>
            </w:r>
            <w:r>
              <w:rPr>
                <w:noProof/>
              </w:rPr>
              <w:instrText xml:space="preserve"> PAGEREF _Toc231160841 \h </w:instrText>
            </w:r>
            <w:r>
              <w:rPr>
                <w:noProof/>
              </w:rPr>
            </w:r>
            <w:r>
              <w:rPr>
                <w:noProof/>
              </w:rPr>
              <w:fldChar w:fldCharType="separate"/>
            </w:r>
            <w:r>
              <w:rPr>
                <w:noProof/>
              </w:rPr>
              <w:t>1</w:t>
            </w:r>
            <w:r>
              <w:rPr>
                <w:noProof/>
              </w:rPr>
              <w:fldChar w:fldCharType="end"/>
            </w:r>
          </w:hyperlink>
        </w:p>
        <w:p w14:paraId="39361D82" w14:textId="77777777" w:rsidR="00A335EF" w:rsidRDefault="00A335EF">
          <w:pPr>
            <w:pStyle w:val="TOC2"/>
            <w:tabs>
              <w:tab w:val="right" w:leader="dot" w:pos="9350"/>
            </w:tabs>
            <w:rPr>
              <w:noProof/>
            </w:rPr>
          </w:pPr>
          <w:hyperlink w:anchor="_Toc231160842" w:history="1">
            <w:r w:rsidRPr="00227A17">
              <w:rPr>
                <w:rStyle w:val="Hyperlink"/>
                <w:noProof/>
              </w:rPr>
              <w:t>6.2 Difficulty</w:t>
            </w:r>
            <w:r>
              <w:rPr>
                <w:noProof/>
              </w:rPr>
              <w:tab/>
            </w:r>
            <w:r>
              <w:rPr>
                <w:noProof/>
              </w:rPr>
              <w:fldChar w:fldCharType="begin"/>
            </w:r>
            <w:r>
              <w:rPr>
                <w:noProof/>
              </w:rPr>
              <w:instrText xml:space="preserve"> PAGEREF _Toc231160842 \h </w:instrText>
            </w:r>
            <w:r>
              <w:rPr>
                <w:noProof/>
              </w:rPr>
            </w:r>
            <w:r>
              <w:rPr>
                <w:noProof/>
              </w:rPr>
              <w:fldChar w:fldCharType="separate"/>
            </w:r>
            <w:r>
              <w:rPr>
                <w:noProof/>
              </w:rPr>
              <w:t>1</w:t>
            </w:r>
            <w:r>
              <w:rPr>
                <w:noProof/>
              </w:rPr>
              <w:fldChar w:fldCharType="end"/>
            </w:r>
          </w:hyperlink>
        </w:p>
        <w:p w14:paraId="6C16E0B0" w14:textId="77777777" w:rsidR="00A335EF" w:rsidRDefault="00A335EF">
          <w:pPr>
            <w:pStyle w:val="TOC1"/>
            <w:tabs>
              <w:tab w:val="right" w:leader="dot" w:pos="9350"/>
            </w:tabs>
            <w:rPr>
              <w:noProof/>
            </w:rPr>
          </w:pPr>
          <w:hyperlink w:anchor="_Toc231160843" w:history="1">
            <w:r w:rsidRPr="00227A17">
              <w:rPr>
                <w:rStyle w:val="Hyperlink"/>
                <w:noProof/>
              </w:rPr>
              <w:t>7. Layer 5 — Evidence: provenance and confidence</w:t>
            </w:r>
            <w:r>
              <w:rPr>
                <w:noProof/>
              </w:rPr>
              <w:tab/>
            </w:r>
            <w:r>
              <w:rPr>
                <w:noProof/>
              </w:rPr>
              <w:fldChar w:fldCharType="begin"/>
            </w:r>
            <w:r>
              <w:rPr>
                <w:noProof/>
              </w:rPr>
              <w:instrText xml:space="preserve"> PAGEREF _Toc231160843 \h </w:instrText>
            </w:r>
            <w:r>
              <w:rPr>
                <w:noProof/>
              </w:rPr>
            </w:r>
            <w:r>
              <w:rPr>
                <w:noProof/>
              </w:rPr>
              <w:fldChar w:fldCharType="separate"/>
            </w:r>
            <w:r>
              <w:rPr>
                <w:noProof/>
              </w:rPr>
              <w:t>1</w:t>
            </w:r>
            <w:r>
              <w:rPr>
                <w:noProof/>
              </w:rPr>
              <w:fldChar w:fldCharType="end"/>
            </w:r>
          </w:hyperlink>
        </w:p>
        <w:p w14:paraId="44B69F52" w14:textId="77777777" w:rsidR="00A335EF" w:rsidRDefault="00A335EF">
          <w:pPr>
            <w:pStyle w:val="TOC2"/>
            <w:tabs>
              <w:tab w:val="right" w:leader="dot" w:pos="9350"/>
            </w:tabs>
            <w:rPr>
              <w:noProof/>
            </w:rPr>
          </w:pPr>
          <w:hyperlink w:anchor="_Toc231160844" w:history="1">
            <w:r w:rsidRPr="00227A17">
              <w:rPr>
                <w:rStyle w:val="Hyperlink"/>
                <w:noProof/>
              </w:rPr>
              <w:t>7.1 The evidence hierarchy</w:t>
            </w:r>
            <w:r>
              <w:rPr>
                <w:noProof/>
              </w:rPr>
              <w:tab/>
            </w:r>
            <w:r>
              <w:rPr>
                <w:noProof/>
              </w:rPr>
              <w:fldChar w:fldCharType="begin"/>
            </w:r>
            <w:r>
              <w:rPr>
                <w:noProof/>
              </w:rPr>
              <w:instrText xml:space="preserve"> PAGEREF _Toc231160844 \h </w:instrText>
            </w:r>
            <w:r>
              <w:rPr>
                <w:noProof/>
              </w:rPr>
            </w:r>
            <w:r>
              <w:rPr>
                <w:noProof/>
              </w:rPr>
              <w:fldChar w:fldCharType="separate"/>
            </w:r>
            <w:r>
              <w:rPr>
                <w:noProof/>
              </w:rPr>
              <w:t>1</w:t>
            </w:r>
            <w:r>
              <w:rPr>
                <w:noProof/>
              </w:rPr>
              <w:fldChar w:fldCharType="end"/>
            </w:r>
          </w:hyperlink>
        </w:p>
        <w:p w14:paraId="2D0AEF79" w14:textId="77777777" w:rsidR="00A335EF" w:rsidRDefault="00A335EF">
          <w:pPr>
            <w:pStyle w:val="TOC2"/>
            <w:tabs>
              <w:tab w:val="right" w:leader="dot" w:pos="9350"/>
            </w:tabs>
            <w:rPr>
              <w:noProof/>
            </w:rPr>
          </w:pPr>
          <w:hyperlink w:anchor="_Toc231160845" w:history="1">
            <w:r w:rsidRPr="00227A17">
              <w:rPr>
                <w:rStyle w:val="Hyperlink"/>
                <w:noProof/>
              </w:rPr>
              <w:t>7.2 Why the evidence layer pays off</w:t>
            </w:r>
            <w:r>
              <w:rPr>
                <w:noProof/>
              </w:rPr>
              <w:tab/>
            </w:r>
            <w:r>
              <w:rPr>
                <w:noProof/>
              </w:rPr>
              <w:fldChar w:fldCharType="begin"/>
            </w:r>
            <w:r>
              <w:rPr>
                <w:noProof/>
              </w:rPr>
              <w:instrText xml:space="preserve"> PAGEREF _Toc231160845 \h </w:instrText>
            </w:r>
            <w:r>
              <w:rPr>
                <w:noProof/>
              </w:rPr>
            </w:r>
            <w:r>
              <w:rPr>
                <w:noProof/>
              </w:rPr>
              <w:fldChar w:fldCharType="separate"/>
            </w:r>
            <w:r>
              <w:rPr>
                <w:noProof/>
              </w:rPr>
              <w:t>1</w:t>
            </w:r>
            <w:r>
              <w:rPr>
                <w:noProof/>
              </w:rPr>
              <w:fldChar w:fldCharType="end"/>
            </w:r>
          </w:hyperlink>
        </w:p>
        <w:p w14:paraId="1791B0E7" w14:textId="77777777" w:rsidR="00A335EF" w:rsidRDefault="00A335EF">
          <w:pPr>
            <w:pStyle w:val="TOC1"/>
            <w:tabs>
              <w:tab w:val="right" w:leader="dot" w:pos="9350"/>
            </w:tabs>
            <w:rPr>
              <w:noProof/>
            </w:rPr>
          </w:pPr>
          <w:hyperlink w:anchor="_Toc231160846" w:history="1">
            <w:r w:rsidRPr="00227A17">
              <w:rPr>
                <w:rStyle w:val="Hyperlink"/>
                <w:noProof/>
              </w:rPr>
              <w:t>8. Layer 6 — Applier and variants</w:t>
            </w:r>
            <w:r>
              <w:rPr>
                <w:noProof/>
              </w:rPr>
              <w:tab/>
            </w:r>
            <w:r>
              <w:rPr>
                <w:noProof/>
              </w:rPr>
              <w:fldChar w:fldCharType="begin"/>
            </w:r>
            <w:r>
              <w:rPr>
                <w:noProof/>
              </w:rPr>
              <w:instrText xml:space="preserve"> PAGEREF _Toc231160846 \h </w:instrText>
            </w:r>
            <w:r>
              <w:rPr>
                <w:noProof/>
              </w:rPr>
            </w:r>
            <w:r>
              <w:rPr>
                <w:noProof/>
              </w:rPr>
              <w:fldChar w:fldCharType="separate"/>
            </w:r>
            <w:r>
              <w:rPr>
                <w:noProof/>
              </w:rPr>
              <w:t>1</w:t>
            </w:r>
            <w:r>
              <w:rPr>
                <w:noProof/>
              </w:rPr>
              <w:fldChar w:fldCharType="end"/>
            </w:r>
          </w:hyperlink>
        </w:p>
        <w:p w14:paraId="4B3C4D62" w14:textId="77777777" w:rsidR="00A335EF" w:rsidRDefault="00A335EF">
          <w:pPr>
            <w:pStyle w:val="TOC2"/>
            <w:tabs>
              <w:tab w:val="right" w:leader="dot" w:pos="9350"/>
            </w:tabs>
            <w:rPr>
              <w:noProof/>
            </w:rPr>
          </w:pPr>
          <w:hyperlink w:anchor="_Toc231160847" w:history="1">
            <w:r w:rsidRPr="00227A17">
              <w:rPr>
                <w:rStyle w:val="Hyperlink"/>
                <w:noProof/>
              </w:rPr>
              <w:t>8.1 Pre-compute and navigate; the combinatorial discipline</w:t>
            </w:r>
            <w:r>
              <w:rPr>
                <w:noProof/>
              </w:rPr>
              <w:tab/>
            </w:r>
            <w:r>
              <w:rPr>
                <w:noProof/>
              </w:rPr>
              <w:fldChar w:fldCharType="begin"/>
            </w:r>
            <w:r>
              <w:rPr>
                <w:noProof/>
              </w:rPr>
              <w:instrText xml:space="preserve"> PAGEREF _Toc231160847 \h </w:instrText>
            </w:r>
            <w:r>
              <w:rPr>
                <w:noProof/>
              </w:rPr>
            </w:r>
            <w:r>
              <w:rPr>
                <w:noProof/>
              </w:rPr>
              <w:fldChar w:fldCharType="separate"/>
            </w:r>
            <w:r>
              <w:rPr>
                <w:noProof/>
              </w:rPr>
              <w:t>1</w:t>
            </w:r>
            <w:r>
              <w:rPr>
                <w:noProof/>
              </w:rPr>
              <w:fldChar w:fldCharType="end"/>
            </w:r>
          </w:hyperlink>
        </w:p>
        <w:p w14:paraId="63717CAB" w14:textId="77777777" w:rsidR="00A335EF" w:rsidRDefault="00A335EF">
          <w:pPr>
            <w:pStyle w:val="TOC2"/>
            <w:tabs>
              <w:tab w:val="right" w:leader="dot" w:pos="9350"/>
            </w:tabs>
            <w:rPr>
              <w:noProof/>
            </w:rPr>
          </w:pPr>
          <w:hyperlink w:anchor="_Toc231160848" w:history="1">
            <w:r w:rsidRPr="00227A17">
              <w:rPr>
                <w:rStyle w:val="Hyperlink"/>
                <w:noProof/>
              </w:rPr>
              <w:t>8.2 Servings: parameter below a breakpoint, variant above it</w:t>
            </w:r>
            <w:r>
              <w:rPr>
                <w:noProof/>
              </w:rPr>
              <w:tab/>
            </w:r>
            <w:r>
              <w:rPr>
                <w:noProof/>
              </w:rPr>
              <w:fldChar w:fldCharType="begin"/>
            </w:r>
            <w:r>
              <w:rPr>
                <w:noProof/>
              </w:rPr>
              <w:instrText xml:space="preserve"> PAGEREF _Toc231160848 \h </w:instrText>
            </w:r>
            <w:r>
              <w:rPr>
                <w:noProof/>
              </w:rPr>
            </w:r>
            <w:r>
              <w:rPr>
                <w:noProof/>
              </w:rPr>
              <w:fldChar w:fldCharType="separate"/>
            </w:r>
            <w:r>
              <w:rPr>
                <w:noProof/>
              </w:rPr>
              <w:t>1</w:t>
            </w:r>
            <w:r>
              <w:rPr>
                <w:noProof/>
              </w:rPr>
              <w:fldChar w:fldCharType="end"/>
            </w:r>
          </w:hyperlink>
        </w:p>
        <w:p w14:paraId="13C8A4AF" w14:textId="77777777" w:rsidR="00A335EF" w:rsidRDefault="00A335EF">
          <w:pPr>
            <w:pStyle w:val="TOC2"/>
            <w:tabs>
              <w:tab w:val="right" w:leader="dot" w:pos="9350"/>
            </w:tabs>
            <w:rPr>
              <w:noProof/>
            </w:rPr>
          </w:pPr>
          <w:hyperlink w:anchor="_Toc231160849" w:history="1">
            <w:r w:rsidRPr="00227A17">
              <w:rPr>
                <w:rStyle w:val="Hyperlink"/>
                <w:noProof/>
              </w:rPr>
              <w:t>8.3 Pluggable generation</w:t>
            </w:r>
            <w:r>
              <w:rPr>
                <w:noProof/>
              </w:rPr>
              <w:tab/>
            </w:r>
            <w:r>
              <w:rPr>
                <w:noProof/>
              </w:rPr>
              <w:fldChar w:fldCharType="begin"/>
            </w:r>
            <w:r>
              <w:rPr>
                <w:noProof/>
              </w:rPr>
              <w:instrText xml:space="preserve"> PAGEREF _Toc231160849 \h </w:instrText>
            </w:r>
            <w:r>
              <w:rPr>
                <w:noProof/>
              </w:rPr>
            </w:r>
            <w:r>
              <w:rPr>
                <w:noProof/>
              </w:rPr>
              <w:fldChar w:fldCharType="separate"/>
            </w:r>
            <w:r>
              <w:rPr>
                <w:noProof/>
              </w:rPr>
              <w:t>1</w:t>
            </w:r>
            <w:r>
              <w:rPr>
                <w:noProof/>
              </w:rPr>
              <w:fldChar w:fldCharType="end"/>
            </w:r>
          </w:hyperlink>
        </w:p>
        <w:p w14:paraId="13628B05" w14:textId="77777777" w:rsidR="00A335EF" w:rsidRDefault="00A335EF">
          <w:pPr>
            <w:pStyle w:val="TOC1"/>
            <w:tabs>
              <w:tab w:val="right" w:leader="dot" w:pos="9350"/>
            </w:tabs>
            <w:rPr>
              <w:noProof/>
            </w:rPr>
          </w:pPr>
          <w:hyperlink w:anchor="_Toc231160850" w:history="1">
            <w:r w:rsidRPr="00227A17">
              <w:rPr>
                <w:rStyle w:val="Hyperlink"/>
                <w:noProof/>
              </w:rPr>
              <w:t>9. Worked example: red meat</w:t>
            </w:r>
            <w:r>
              <w:rPr>
                <w:noProof/>
              </w:rPr>
              <w:tab/>
            </w:r>
            <w:r>
              <w:rPr>
                <w:noProof/>
              </w:rPr>
              <w:fldChar w:fldCharType="begin"/>
            </w:r>
            <w:r>
              <w:rPr>
                <w:noProof/>
              </w:rPr>
              <w:instrText xml:space="preserve"> PAGEREF _Toc231160850 \h </w:instrText>
            </w:r>
            <w:r>
              <w:rPr>
                <w:noProof/>
              </w:rPr>
            </w:r>
            <w:r>
              <w:rPr>
                <w:noProof/>
              </w:rPr>
              <w:fldChar w:fldCharType="separate"/>
            </w:r>
            <w:r>
              <w:rPr>
                <w:noProof/>
              </w:rPr>
              <w:t>1</w:t>
            </w:r>
            <w:r>
              <w:rPr>
                <w:noProof/>
              </w:rPr>
              <w:fldChar w:fldCharType="end"/>
            </w:r>
          </w:hyperlink>
        </w:p>
        <w:p w14:paraId="467BF032" w14:textId="77777777" w:rsidR="00A335EF" w:rsidRDefault="00A335EF">
          <w:pPr>
            <w:pStyle w:val="TOC2"/>
            <w:tabs>
              <w:tab w:val="right" w:leader="dot" w:pos="9350"/>
            </w:tabs>
            <w:rPr>
              <w:noProof/>
            </w:rPr>
          </w:pPr>
          <w:hyperlink w:anchor="_Toc231160851" w:history="1">
            <w:r w:rsidRPr="00227A17">
              <w:rPr>
                <w:rStyle w:val="Hyperlink"/>
                <w:noProof/>
              </w:rPr>
              <w:t>9.1 The science, as rules</w:t>
            </w:r>
            <w:r>
              <w:rPr>
                <w:noProof/>
              </w:rPr>
              <w:tab/>
            </w:r>
            <w:r>
              <w:rPr>
                <w:noProof/>
              </w:rPr>
              <w:fldChar w:fldCharType="begin"/>
            </w:r>
            <w:r>
              <w:rPr>
                <w:noProof/>
              </w:rPr>
              <w:instrText xml:space="preserve"> PAGEREF _Toc231160851 \h </w:instrText>
            </w:r>
            <w:r>
              <w:rPr>
                <w:noProof/>
              </w:rPr>
            </w:r>
            <w:r>
              <w:rPr>
                <w:noProof/>
              </w:rPr>
              <w:fldChar w:fldCharType="separate"/>
            </w:r>
            <w:r>
              <w:rPr>
                <w:noProof/>
              </w:rPr>
              <w:t>1</w:t>
            </w:r>
            <w:r>
              <w:rPr>
                <w:noProof/>
              </w:rPr>
              <w:fldChar w:fldCharType="end"/>
            </w:r>
          </w:hyperlink>
        </w:p>
        <w:p w14:paraId="1BBA7C8B" w14:textId="77777777" w:rsidR="00A335EF" w:rsidRDefault="00A335EF">
          <w:pPr>
            <w:pStyle w:val="TOC2"/>
            <w:tabs>
              <w:tab w:val="right" w:leader="dot" w:pos="9350"/>
            </w:tabs>
            <w:rPr>
              <w:noProof/>
            </w:rPr>
          </w:pPr>
          <w:hyperlink w:anchor="_Toc231160852" w:history="1">
            <w:r w:rsidRPr="00227A17">
              <w:rPr>
                <w:rStyle w:val="Hyperlink"/>
                <w:noProof/>
              </w:rPr>
              <w:t>9.2 Cut families and the transfer guard</w:t>
            </w:r>
            <w:r>
              <w:rPr>
                <w:noProof/>
              </w:rPr>
              <w:tab/>
            </w:r>
            <w:r>
              <w:rPr>
                <w:noProof/>
              </w:rPr>
              <w:fldChar w:fldCharType="begin"/>
            </w:r>
            <w:r>
              <w:rPr>
                <w:noProof/>
              </w:rPr>
              <w:instrText xml:space="preserve"> PAGEREF _Toc231160852 \h </w:instrText>
            </w:r>
            <w:r>
              <w:rPr>
                <w:noProof/>
              </w:rPr>
            </w:r>
            <w:r>
              <w:rPr>
                <w:noProof/>
              </w:rPr>
              <w:fldChar w:fldCharType="separate"/>
            </w:r>
            <w:r>
              <w:rPr>
                <w:noProof/>
              </w:rPr>
              <w:t>1</w:t>
            </w:r>
            <w:r>
              <w:rPr>
                <w:noProof/>
              </w:rPr>
              <w:fldChar w:fldCharType="end"/>
            </w:r>
          </w:hyperlink>
        </w:p>
        <w:p w14:paraId="5C4893D2" w14:textId="77777777" w:rsidR="00A335EF" w:rsidRDefault="00A335EF">
          <w:pPr>
            <w:pStyle w:val="TOC2"/>
            <w:tabs>
              <w:tab w:val="right" w:leader="dot" w:pos="9350"/>
            </w:tabs>
            <w:rPr>
              <w:noProof/>
            </w:rPr>
          </w:pPr>
          <w:hyperlink w:anchor="_Toc231160853" w:history="1">
            <w:r w:rsidRPr="00227A17">
              <w:rPr>
                <w:rStyle w:val="Hyperlink"/>
                <w:noProof/>
              </w:rPr>
              <w:t>9.3 Sources to mine</w:t>
            </w:r>
            <w:r>
              <w:rPr>
                <w:noProof/>
              </w:rPr>
              <w:tab/>
            </w:r>
            <w:r>
              <w:rPr>
                <w:noProof/>
              </w:rPr>
              <w:fldChar w:fldCharType="begin"/>
            </w:r>
            <w:r>
              <w:rPr>
                <w:noProof/>
              </w:rPr>
              <w:instrText xml:space="preserve"> PAGEREF _Toc231160853 \h </w:instrText>
            </w:r>
            <w:r>
              <w:rPr>
                <w:noProof/>
              </w:rPr>
            </w:r>
            <w:r>
              <w:rPr>
                <w:noProof/>
              </w:rPr>
              <w:fldChar w:fldCharType="separate"/>
            </w:r>
            <w:r>
              <w:rPr>
                <w:noProof/>
              </w:rPr>
              <w:t>1</w:t>
            </w:r>
            <w:r>
              <w:rPr>
                <w:noProof/>
              </w:rPr>
              <w:fldChar w:fldCharType="end"/>
            </w:r>
          </w:hyperlink>
        </w:p>
        <w:p w14:paraId="675BC963" w14:textId="77777777" w:rsidR="00A335EF" w:rsidRDefault="00A335EF">
          <w:pPr>
            <w:pStyle w:val="TOC1"/>
            <w:tabs>
              <w:tab w:val="right" w:leader="dot" w:pos="9350"/>
            </w:tabs>
            <w:rPr>
              <w:noProof/>
            </w:rPr>
          </w:pPr>
          <w:hyperlink w:anchor="_Toc231160854" w:history="1">
            <w:r w:rsidRPr="00227A17">
              <w:rPr>
                <w:rStyle w:val="Hyperlink"/>
                <w:noProof/>
              </w:rPr>
              <w:t>10. Feedback and scoring</w:t>
            </w:r>
            <w:r>
              <w:rPr>
                <w:noProof/>
              </w:rPr>
              <w:tab/>
            </w:r>
            <w:r>
              <w:rPr>
                <w:noProof/>
              </w:rPr>
              <w:fldChar w:fldCharType="begin"/>
            </w:r>
            <w:r>
              <w:rPr>
                <w:noProof/>
              </w:rPr>
              <w:instrText xml:space="preserve"> PAGEREF _Toc231160854 \h </w:instrText>
            </w:r>
            <w:r>
              <w:rPr>
                <w:noProof/>
              </w:rPr>
            </w:r>
            <w:r>
              <w:rPr>
                <w:noProof/>
              </w:rPr>
              <w:fldChar w:fldCharType="separate"/>
            </w:r>
            <w:r>
              <w:rPr>
                <w:noProof/>
              </w:rPr>
              <w:t>1</w:t>
            </w:r>
            <w:r>
              <w:rPr>
                <w:noProof/>
              </w:rPr>
              <w:fldChar w:fldCharType="end"/>
            </w:r>
          </w:hyperlink>
        </w:p>
        <w:p w14:paraId="4749BC99" w14:textId="77777777" w:rsidR="00A335EF" w:rsidRDefault="00A335EF">
          <w:pPr>
            <w:pStyle w:val="TOC1"/>
            <w:tabs>
              <w:tab w:val="right" w:leader="dot" w:pos="9350"/>
            </w:tabs>
            <w:rPr>
              <w:noProof/>
            </w:rPr>
          </w:pPr>
          <w:hyperlink w:anchor="_Toc231160855" w:history="1">
            <w:r w:rsidRPr="00227A17">
              <w:rPr>
                <w:rStyle w:val="Hyperlink"/>
                <w:noProof/>
              </w:rPr>
              <w:t>11. Why this is defensible</w:t>
            </w:r>
            <w:r>
              <w:rPr>
                <w:noProof/>
              </w:rPr>
              <w:tab/>
            </w:r>
            <w:r>
              <w:rPr>
                <w:noProof/>
              </w:rPr>
              <w:fldChar w:fldCharType="begin"/>
            </w:r>
            <w:r>
              <w:rPr>
                <w:noProof/>
              </w:rPr>
              <w:instrText xml:space="preserve"> PAGEREF _Toc231160855 \h </w:instrText>
            </w:r>
            <w:r>
              <w:rPr>
                <w:noProof/>
              </w:rPr>
            </w:r>
            <w:r>
              <w:rPr>
                <w:noProof/>
              </w:rPr>
              <w:fldChar w:fldCharType="separate"/>
            </w:r>
            <w:r>
              <w:rPr>
                <w:noProof/>
              </w:rPr>
              <w:t>1</w:t>
            </w:r>
            <w:r>
              <w:rPr>
                <w:noProof/>
              </w:rPr>
              <w:fldChar w:fldCharType="end"/>
            </w:r>
          </w:hyperlink>
        </w:p>
        <w:p w14:paraId="72D5070E" w14:textId="77777777" w:rsidR="00A335EF" w:rsidRDefault="00A335EF">
          <w:pPr>
            <w:pStyle w:val="TOC1"/>
            <w:tabs>
              <w:tab w:val="right" w:leader="dot" w:pos="9350"/>
            </w:tabs>
            <w:rPr>
              <w:noProof/>
            </w:rPr>
          </w:pPr>
          <w:hyperlink w:anchor="_Toc231160856" w:history="1">
            <w:r w:rsidRPr="00227A17">
              <w:rPr>
                <w:rStyle w:val="Hyperlink"/>
                <w:noProof/>
              </w:rPr>
              <w:t>12. Naming</w:t>
            </w:r>
            <w:r>
              <w:rPr>
                <w:noProof/>
              </w:rPr>
              <w:tab/>
            </w:r>
            <w:r>
              <w:rPr>
                <w:noProof/>
              </w:rPr>
              <w:fldChar w:fldCharType="begin"/>
            </w:r>
            <w:r>
              <w:rPr>
                <w:noProof/>
              </w:rPr>
              <w:instrText xml:space="preserve"> PAGEREF _Toc231160856 \h </w:instrText>
            </w:r>
            <w:r>
              <w:rPr>
                <w:noProof/>
              </w:rPr>
            </w:r>
            <w:r>
              <w:rPr>
                <w:noProof/>
              </w:rPr>
              <w:fldChar w:fldCharType="separate"/>
            </w:r>
            <w:r>
              <w:rPr>
                <w:noProof/>
              </w:rPr>
              <w:t>1</w:t>
            </w:r>
            <w:r>
              <w:rPr>
                <w:noProof/>
              </w:rPr>
              <w:fldChar w:fldCharType="end"/>
            </w:r>
          </w:hyperlink>
        </w:p>
        <w:p w14:paraId="717C9D3E" w14:textId="77777777" w:rsidR="00A335EF" w:rsidRDefault="00A335EF">
          <w:pPr>
            <w:pStyle w:val="TOC1"/>
            <w:tabs>
              <w:tab w:val="right" w:leader="dot" w:pos="9350"/>
            </w:tabs>
            <w:rPr>
              <w:noProof/>
            </w:rPr>
          </w:pPr>
          <w:hyperlink w:anchor="_Toc231160857" w:history="1">
            <w:r w:rsidRPr="00227A17">
              <w:rPr>
                <w:rStyle w:val="Hyperlink"/>
                <w:noProof/>
              </w:rPr>
              <w:t>13. Open questions to resolve</w:t>
            </w:r>
            <w:r>
              <w:rPr>
                <w:noProof/>
              </w:rPr>
              <w:tab/>
            </w:r>
            <w:r>
              <w:rPr>
                <w:noProof/>
              </w:rPr>
              <w:fldChar w:fldCharType="begin"/>
            </w:r>
            <w:r>
              <w:rPr>
                <w:noProof/>
              </w:rPr>
              <w:instrText xml:space="preserve"> PAGEREF _Toc231160857 \h </w:instrText>
            </w:r>
            <w:r>
              <w:rPr>
                <w:noProof/>
              </w:rPr>
            </w:r>
            <w:r>
              <w:rPr>
                <w:noProof/>
              </w:rPr>
              <w:fldChar w:fldCharType="separate"/>
            </w:r>
            <w:r>
              <w:rPr>
                <w:noProof/>
              </w:rPr>
              <w:t>1</w:t>
            </w:r>
            <w:r>
              <w:rPr>
                <w:noProof/>
              </w:rPr>
              <w:fldChar w:fldCharType="end"/>
            </w:r>
          </w:hyperlink>
        </w:p>
        <w:p w14:paraId="54A948C9" w14:textId="77777777" w:rsidR="0069505E" w:rsidRDefault="00076844">
          <w:r>
            <w:fldChar w:fldCharType="end"/>
          </w:r>
        </w:p>
      </w:sdtContent>
    </w:sdt>
    <w:p w14:paraId="7D5A2B32" w14:textId="77777777" w:rsidR="0069505E" w:rsidRDefault="00076844">
      <w:r>
        <w:br w:type="page"/>
      </w:r>
    </w:p>
    <w:p w14:paraId="073817C0" w14:textId="77777777" w:rsidR="0069505E" w:rsidRDefault="00076844">
      <w:pPr>
        <w:pStyle w:val="Heading1"/>
      </w:pPr>
      <w:bookmarkStart w:id="1" w:name="_Toc231160831"/>
      <w:r>
        <w:lastRenderedPageBreak/>
        <w:t>1. Thesis</w:t>
      </w:r>
      <w:bookmarkEnd w:id="1"/>
    </w:p>
    <w:p w14:paraId="0DF3DA86" w14:textId="77777777" w:rsidR="0069505E" w:rsidRDefault="00076844">
      <w:pPr>
        <w:spacing w:after="120" w:line="276" w:lineRule="auto"/>
      </w:pPr>
      <w:r>
        <w:t>Soupdog is a food-execution platform. The Food Model is the part that makes execution intelligent. v0.2 states its thesis in one sentence:</w:t>
      </w:r>
    </w:p>
    <w:p w14:paraId="5F12FBE1" w14:textId="77777777" w:rsidR="0069505E" w:rsidRDefault="00076844">
      <w:pPr>
        <w:spacing w:after="200" w:line="276" w:lineRule="auto"/>
      </w:pPr>
      <w:r>
        <w:rPr>
          <w:b/>
          <w:bCs/>
          <w:color w:val="2E4638"/>
        </w:rPr>
        <w:t>Food is a graph of states connected by transformations; everything else — nutrition, difficulty, doneness, scaling, products, appliance effects — is computed by traversing that graph under graded evidence.</w:t>
      </w:r>
    </w:p>
    <w:p w14:paraId="7655BF3A" w14:textId="77777777" w:rsidR="0069505E" w:rsidRDefault="00076844">
      <w:pPr>
        <w:spacing w:after="120" w:line="276" w:lineRule="auto"/>
      </w:pPr>
      <w:r>
        <w:t>A potato is not one thing. It is a sequence of states — stored → peeled → cut → blanched → fried → held → reheated — each a distinct node with its own properties, connected by transformation edges. A pizza on the counter for twenty minutes has traversed a (passive, time-driven) edge into a new state that cooks differently than one straight from the freezer. Doneness is a target state. Scaling past a threshold is a transformation that changes method. Nutrition is a property that changes along every edge. Onc</w:t>
      </w:r>
      <w:r>
        <w:t>e food is modelled this way, the platform’s many features stop being separate problems and become one.</w:t>
      </w:r>
    </w:p>
    <w:p w14:paraId="529601C4" w14:textId="77777777" w:rsidR="0069505E" w:rsidRDefault="00076844">
      <w:pPr>
        <w:spacing w:after="120" w:line="276" w:lineRule="auto"/>
      </w:pPr>
      <w:r>
        <w:t xml:space="preserve">The economic principle is unchanged from v0.1: </w:t>
      </w:r>
      <w:r>
        <w:rPr>
          <w:b/>
          <w:bCs/>
        </w:rPr>
        <w:t>intelligence is captured as reusable structured knowledge, not spent per request.</w:t>
      </w:r>
      <w:r>
        <w:t xml:space="preserve"> A frontier model derives rules and relationships rarely and expensively; those become data; a cheap, mostly-deterministic applier traverses the graph for any recipe or product. We pay for reasoning once, at the level of principles.</w:t>
      </w:r>
    </w:p>
    <w:p w14:paraId="5FCE930B" w14:textId="77777777" w:rsidR="0069505E" w:rsidRDefault="00076844">
      <w:pPr>
        <w:pStyle w:val="Heading1"/>
      </w:pPr>
      <w:bookmarkStart w:id="2" w:name="_Toc231160832"/>
      <w:r>
        <w:t>2. Architecture: six layers</w:t>
      </w:r>
      <w:bookmarkEnd w:id="2"/>
    </w:p>
    <w:p w14:paraId="12EBFAD8" w14:textId="77777777" w:rsidR="0069505E" w:rsidRDefault="00076844">
      <w:pPr>
        <w:spacing w:after="120" w:line="276" w:lineRule="auto"/>
      </w:pPr>
      <w:r>
        <w:t>The model is six layers. The first four describe food; the fifth grades our belief in all of it; the sixth turns it into things users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60"/>
        <w:gridCol w:w="1800"/>
      </w:tblGrid>
      <w:tr w:rsidR="0069505E" w14:paraId="3C4C93EF" w14:textId="77777777">
        <w:tblPrEx>
          <w:tblCellMar>
            <w:top w:w="0" w:type="dxa"/>
            <w:bottom w:w="0" w:type="dxa"/>
          </w:tblCellMar>
        </w:tblPrEx>
        <w:trPr>
          <w:tblHeader/>
        </w:trPr>
        <w:tc>
          <w:tcPr>
            <w:tcW w:w="22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0202EEE3" w14:textId="77777777" w:rsidR="0069505E" w:rsidRDefault="00076844">
            <w:r>
              <w:rPr>
                <w:b/>
                <w:bCs/>
                <w:color w:val="FFFFFF"/>
                <w:sz w:val="20"/>
                <w:szCs w:val="20"/>
              </w:rPr>
              <w:t>Layer</w:t>
            </w:r>
          </w:p>
        </w:tc>
        <w:tc>
          <w:tcPr>
            <w:tcW w:w="53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459339B4" w14:textId="77777777" w:rsidR="0069505E" w:rsidRDefault="00076844">
            <w:r>
              <w:rPr>
                <w:b/>
                <w:bCs/>
                <w:color w:val="FFFFFF"/>
                <w:sz w:val="20"/>
                <w:szCs w:val="20"/>
              </w:rPr>
              <w:t>What it holds</w:t>
            </w:r>
          </w:p>
        </w:tc>
        <w:tc>
          <w:tcPr>
            <w:tcW w:w="18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3C1993EC" w14:textId="77777777" w:rsidR="0069505E" w:rsidRDefault="00076844">
            <w:r>
              <w:rPr>
                <w:b/>
                <w:bCs/>
                <w:color w:val="FFFFFF"/>
                <w:sz w:val="20"/>
                <w:szCs w:val="20"/>
              </w:rPr>
              <w:t>Section</w:t>
            </w:r>
          </w:p>
        </w:tc>
      </w:tr>
      <w:tr w:rsidR="0069505E" w14:paraId="6557734F"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0D41170" w14:textId="77777777" w:rsidR="0069505E" w:rsidRDefault="00076844">
            <w:r>
              <w:rPr>
                <w:sz w:val="20"/>
                <w:szCs w:val="20"/>
              </w:rPr>
              <w:t>1. Ontology</w:t>
            </w:r>
          </w:p>
        </w:tc>
        <w:tc>
          <w:tcPr>
            <w:tcW w:w="5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2ADD8D1" w14:textId="77777777" w:rsidR="0069505E" w:rsidRDefault="00076844">
            <w:r>
              <w:rPr>
                <w:sz w:val="20"/>
                <w:szCs w:val="20"/>
              </w:rPr>
              <w:t>Food objects, states, products — the nodes.</w:t>
            </w:r>
          </w:p>
        </w:tc>
        <w:tc>
          <w:tcPr>
            <w:tcW w:w="18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263AFAE" w14:textId="77777777" w:rsidR="0069505E" w:rsidRDefault="00076844">
            <w:r>
              <w:rPr>
                <w:sz w:val="20"/>
                <w:szCs w:val="20"/>
              </w:rPr>
              <w:t>§3</w:t>
            </w:r>
          </w:p>
        </w:tc>
      </w:tr>
      <w:tr w:rsidR="0069505E" w14:paraId="6A9A0F94"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6EF9A61" w14:textId="77777777" w:rsidR="0069505E" w:rsidRDefault="00076844">
            <w:r>
              <w:rPr>
                <w:sz w:val="20"/>
                <w:szCs w:val="20"/>
              </w:rPr>
              <w:t>2. Transformations</w:t>
            </w:r>
          </w:p>
        </w:tc>
        <w:tc>
          <w:tcPr>
            <w:tcW w:w="53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1025EAC" w14:textId="77777777" w:rsidR="0069505E" w:rsidRDefault="00076844">
            <w:r>
              <w:rPr>
                <w:sz w:val="20"/>
                <w:szCs w:val="20"/>
              </w:rPr>
              <w:t>Actions and passive/time processes — the edges.</w:t>
            </w:r>
          </w:p>
        </w:tc>
        <w:tc>
          <w:tcPr>
            <w:tcW w:w="18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2F6A163" w14:textId="77777777" w:rsidR="0069505E" w:rsidRDefault="00076844">
            <w:r>
              <w:rPr>
                <w:sz w:val="20"/>
                <w:szCs w:val="20"/>
              </w:rPr>
              <w:t>§4</w:t>
            </w:r>
          </w:p>
        </w:tc>
      </w:tr>
      <w:tr w:rsidR="0069505E" w14:paraId="67F1AAF8"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3549EF2" w14:textId="77777777" w:rsidR="0069505E" w:rsidRDefault="00076844">
            <w:r>
              <w:rPr>
                <w:sz w:val="20"/>
                <w:szCs w:val="20"/>
              </w:rPr>
              <w:t>3. Modifiers</w:t>
            </w:r>
          </w:p>
        </w:tc>
        <w:tc>
          <w:tcPr>
            <w:tcW w:w="5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0627F42" w14:textId="77777777" w:rsidR="0069505E" w:rsidRDefault="00076844">
            <w:r>
              <w:rPr>
                <w:sz w:val="20"/>
                <w:szCs w:val="20"/>
              </w:rPr>
              <w:t>Appliances and environment that bend a transformation.</w:t>
            </w:r>
          </w:p>
        </w:tc>
        <w:tc>
          <w:tcPr>
            <w:tcW w:w="18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DB8DC8B" w14:textId="77777777" w:rsidR="0069505E" w:rsidRDefault="00076844">
            <w:r>
              <w:rPr>
                <w:sz w:val="20"/>
                <w:szCs w:val="20"/>
              </w:rPr>
              <w:t>§5</w:t>
            </w:r>
          </w:p>
        </w:tc>
      </w:tr>
      <w:tr w:rsidR="0069505E" w14:paraId="7A32FD06"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D38CA47" w14:textId="77777777" w:rsidR="0069505E" w:rsidRDefault="00076844">
            <w:r>
              <w:rPr>
                <w:sz w:val="20"/>
                <w:szCs w:val="20"/>
              </w:rPr>
              <w:t>4. Derived properties</w:t>
            </w:r>
          </w:p>
        </w:tc>
        <w:tc>
          <w:tcPr>
            <w:tcW w:w="53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6B4EBFF" w14:textId="77777777" w:rsidR="0069505E" w:rsidRDefault="00076844">
            <w:r>
              <w:rPr>
                <w:sz w:val="20"/>
                <w:szCs w:val="20"/>
              </w:rPr>
              <w:t>Nutrition, difficulty — computed along the graph.</w:t>
            </w:r>
          </w:p>
        </w:tc>
        <w:tc>
          <w:tcPr>
            <w:tcW w:w="18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5CE6630" w14:textId="77777777" w:rsidR="0069505E" w:rsidRDefault="00076844">
            <w:r>
              <w:rPr>
                <w:sz w:val="20"/>
                <w:szCs w:val="20"/>
              </w:rPr>
              <w:t>§6</w:t>
            </w:r>
          </w:p>
        </w:tc>
      </w:tr>
      <w:tr w:rsidR="0069505E" w14:paraId="1300C272"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121DB39" w14:textId="77777777" w:rsidR="0069505E" w:rsidRDefault="00076844">
            <w:r>
              <w:rPr>
                <w:sz w:val="20"/>
                <w:szCs w:val="20"/>
              </w:rPr>
              <w:t>5. Evidence</w:t>
            </w:r>
          </w:p>
        </w:tc>
        <w:tc>
          <w:tcPr>
            <w:tcW w:w="5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AE3DFEA" w14:textId="77777777" w:rsidR="0069505E" w:rsidRDefault="00076844">
            <w:r>
              <w:rPr>
                <w:sz w:val="20"/>
                <w:szCs w:val="20"/>
              </w:rPr>
              <w:t>Provenance + confidence grade on every value. The moat mechanism.</w:t>
            </w:r>
          </w:p>
        </w:tc>
        <w:tc>
          <w:tcPr>
            <w:tcW w:w="18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311F569" w14:textId="77777777" w:rsidR="0069505E" w:rsidRDefault="00076844">
            <w:r>
              <w:rPr>
                <w:sz w:val="20"/>
                <w:szCs w:val="20"/>
              </w:rPr>
              <w:t>§7</w:t>
            </w:r>
          </w:p>
        </w:tc>
      </w:tr>
      <w:tr w:rsidR="0069505E" w14:paraId="65C338A7"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F304849" w14:textId="77777777" w:rsidR="0069505E" w:rsidRDefault="00076844">
            <w:r>
              <w:rPr>
                <w:sz w:val="20"/>
                <w:szCs w:val="20"/>
              </w:rPr>
              <w:t>6. Applier &amp; variants</w:t>
            </w:r>
          </w:p>
        </w:tc>
        <w:tc>
          <w:tcPr>
            <w:tcW w:w="53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A51ED31" w14:textId="77777777" w:rsidR="0069505E" w:rsidRDefault="00076844">
            <w:r>
              <w:rPr>
                <w:sz w:val="20"/>
                <w:szCs w:val="20"/>
              </w:rPr>
              <w:t>Deterministic traversal that produces stored, navigable recipes.</w:t>
            </w:r>
          </w:p>
        </w:tc>
        <w:tc>
          <w:tcPr>
            <w:tcW w:w="18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4052E04" w14:textId="77777777" w:rsidR="0069505E" w:rsidRDefault="00076844">
            <w:r>
              <w:rPr>
                <w:sz w:val="20"/>
                <w:szCs w:val="20"/>
              </w:rPr>
              <w:t>§8</w:t>
            </w:r>
          </w:p>
        </w:tc>
      </w:tr>
    </w:tbl>
    <w:p w14:paraId="0D613969" w14:textId="77777777" w:rsidR="0069505E" w:rsidRDefault="0069505E">
      <w:pPr>
        <w:spacing w:after="60"/>
      </w:pPr>
    </w:p>
    <w:p w14:paraId="65E42358" w14:textId="77777777" w:rsidR="0069505E" w:rsidRDefault="00076844">
      <w:pPr>
        <w:spacing w:after="120" w:line="276" w:lineRule="auto"/>
      </w:pPr>
      <w:r>
        <w:rPr>
          <w:b/>
          <w:bCs/>
        </w:rPr>
        <w:t xml:space="preserve">A note on the graph: modelled vs. materialized. </w:t>
      </w:r>
      <w:r>
        <w:t xml:space="preserve">The state graph is the conceptual truth of the domain, but we do not store every state. State space is effectively infinite — every minute on the counter is technically a new state. We materialize only meaningful, bounded states: those where a transition changes execution or a property enough to matter. “Thawed enough to change the cooking profile” is a </w:t>
      </w:r>
      <w:r>
        <w:lastRenderedPageBreak/>
        <w:t>stored boundary; “thawed 19 vs 20 minutes” usually is not. The graph is how we think; bounded states are what we store.</w:t>
      </w:r>
    </w:p>
    <w:p w14:paraId="7C2CDBA1" w14:textId="77777777" w:rsidR="0069505E" w:rsidRDefault="00076844">
      <w:pPr>
        <w:pStyle w:val="Heading1"/>
      </w:pPr>
      <w:bookmarkStart w:id="3" w:name="_Toc231160833"/>
      <w:r>
        <w:t>3. Layer 1 — Ontology: objects, states, products</w:t>
      </w:r>
      <w:bookmarkEnd w:id="3"/>
    </w:p>
    <w:p w14:paraId="5FF2A892" w14:textId="77777777" w:rsidR="0069505E" w:rsidRDefault="00076844">
      <w:pPr>
        <w:pStyle w:val="Heading2"/>
      </w:pPr>
      <w:bookmarkStart w:id="4" w:name="_Toc231160834"/>
      <w:r>
        <w:t>3.1 Food objects and states</w:t>
      </w:r>
      <w:bookmarkEnd w:id="4"/>
    </w:p>
    <w:p w14:paraId="7B39D741" w14:textId="77777777" w:rsidR="0069505E" w:rsidRDefault="00076844">
      <w:pPr>
        <w:spacing w:after="120" w:line="276" w:lineRule="auto"/>
      </w:pPr>
      <w:r>
        <w:t>A food object has an identity (“potato”, “ribeye”, “this Dr. Oetker pizza”). A food state is that object in a specific condition — the node. States carry the properties that matter for execution and for downstream computation: physical form, temperature, moisture, structural condition.</w:t>
      </w:r>
    </w:p>
    <w:p w14:paraId="7503E03B" w14:textId="77777777" w:rsidR="0069505E" w:rsidRDefault="00076844">
      <w:pPr>
        <w:pStyle w:val="ListParagraph"/>
        <w:numPr>
          <w:ilvl w:val="0"/>
          <w:numId w:val="2"/>
        </w:numPr>
        <w:spacing w:after="80" w:line="276" w:lineRule="auto"/>
      </w:pPr>
      <w:r>
        <w:rPr>
          <w:b/>
          <w:bCs/>
        </w:rPr>
        <w:t xml:space="preserve">Identity </w:t>
      </w:r>
      <w:r>
        <w:t>persists across states (it is still potato).</w:t>
      </w:r>
    </w:p>
    <w:p w14:paraId="30BE2EF2" w14:textId="77777777" w:rsidR="0069505E" w:rsidRDefault="00076844">
      <w:pPr>
        <w:pStyle w:val="ListParagraph"/>
        <w:numPr>
          <w:ilvl w:val="0"/>
          <w:numId w:val="2"/>
        </w:numPr>
        <w:spacing w:after="80" w:line="276" w:lineRule="auto"/>
      </w:pPr>
      <w:r>
        <w:rPr>
          <w:b/>
          <w:bCs/>
        </w:rPr>
        <w:t xml:space="preserve">State </w:t>
      </w:r>
      <w:r>
        <w:t>is the current condition (raw, blanched, fried, held, reheated).</w:t>
      </w:r>
    </w:p>
    <w:p w14:paraId="0B1BC8F8" w14:textId="77777777" w:rsidR="0069505E" w:rsidRDefault="00076844">
      <w:pPr>
        <w:pStyle w:val="ListParagraph"/>
        <w:numPr>
          <w:ilvl w:val="0"/>
          <w:numId w:val="2"/>
        </w:numPr>
        <w:spacing w:after="80" w:line="276" w:lineRule="auto"/>
      </w:pPr>
      <w:r>
        <w:rPr>
          <w:b/>
          <w:bCs/>
        </w:rPr>
        <w:t xml:space="preserve">History </w:t>
      </w:r>
      <w:r>
        <w:t>is the path of transformations that produced the state — and history matters: a twice-reheated potato differs from a fresh-fried one even if nominally “hot fried potato.”</w:t>
      </w:r>
    </w:p>
    <w:p w14:paraId="43F97768" w14:textId="77777777" w:rsidR="0069505E" w:rsidRDefault="00076844">
      <w:pPr>
        <w:spacing w:after="160" w:line="276" w:lineRule="auto"/>
      </w:pPr>
      <w:r>
        <w:t>This is the v2 spec’s “products are transformed states” principle, promoted from a remark to the foundation. Ground ginger is transformed ginger root; dough is transformed flour and water; a thawed pizza is a transformed frozen pizza. Each is a node reachable by an edge.</w:t>
      </w:r>
    </w:p>
    <w:p w14:paraId="5466BC27" w14:textId="77777777" w:rsidR="0069505E" w:rsidRDefault="00076844">
      <w:pPr>
        <w:pStyle w:val="Heading2"/>
      </w:pPr>
      <w:bookmarkStart w:id="5" w:name="_Toc231160835"/>
      <w:r>
        <w:t>3.2 Products as food objects with the full graph attached</w:t>
      </w:r>
      <w:bookmarkEnd w:id="5"/>
    </w:p>
    <w:p w14:paraId="044D092D" w14:textId="77777777" w:rsidR="0069505E" w:rsidRDefault="00076844">
      <w:pPr>
        <w:spacing w:after="120" w:line="276" w:lineRule="auto"/>
      </w:pPr>
      <w:r>
        <w:t>A packaged product (e.g. Dr. Oetker Pepperoni Pizza) is a food object that eventually carries the entire model: an ingredient graph, execution variants (oven vs. microwave vs. air-fryer produce genuinely different end products), nutrition per execution, package versions, appliance profiles, storage states, user feedback, and execution telemetry.</w:t>
      </w:r>
    </w:p>
    <w:p w14:paraId="1A65B122" w14:textId="77777777" w:rsidR="0069505E" w:rsidRDefault="00076844">
      <w:pPr>
        <w:spacing w:after="120" w:line="276" w:lineRule="auto"/>
      </w:pPr>
      <w:r>
        <w:rPr>
          <w:b/>
          <w:bCs/>
        </w:rPr>
        <w:t xml:space="preserve">This is the B2B value. </w:t>
      </w:r>
      <w:r>
        <w:t>A food company gains execution analytics on its SKUs that exist nowhere else — how its product actually performs across appliances, states, and users. It is likely the single highest commercial-value surface in the system, but it sits downstream of nearly everything else (it needs state, transformation, appliance, and nutrition modelling first). Design the slot now; build it later. The v2 schema already anticipates it (products, product_cooking_profiles — the latter described as “the source of unique data”)</w:t>
      </w:r>
      <w:r>
        <w:t>.</w:t>
      </w:r>
    </w:p>
    <w:p w14:paraId="4A491827" w14:textId="77777777" w:rsidR="0069505E" w:rsidRDefault="00076844">
      <w:pPr>
        <w:pStyle w:val="Heading1"/>
      </w:pPr>
      <w:bookmarkStart w:id="6" w:name="_Toc231160836"/>
      <w:r>
        <w:t>4. Layer 2 — Transformations: the edges</w:t>
      </w:r>
      <w:bookmarkEnd w:id="6"/>
    </w:p>
    <w:p w14:paraId="71306FD9" w14:textId="77777777" w:rsidR="0069505E" w:rsidRDefault="00076844">
      <w:pPr>
        <w:spacing w:after="120" w:line="276" w:lineRule="auto"/>
      </w:pPr>
      <w:r>
        <w:t>A transformation is an edge from one food state to another. Two kinds, treated uniformly: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3760"/>
        <w:gridCol w:w="1700"/>
      </w:tblGrid>
      <w:tr w:rsidR="0069505E" w14:paraId="538BF38F" w14:textId="77777777">
        <w:tblPrEx>
          <w:tblCellMar>
            <w:top w:w="0" w:type="dxa"/>
            <w:bottom w:w="0" w:type="dxa"/>
          </w:tblCellMar>
        </w:tblPrEx>
        <w:trPr>
          <w:tblHeader/>
        </w:trPr>
        <w:tc>
          <w:tcPr>
            <w:tcW w:w="15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6A3FD64F" w14:textId="77777777" w:rsidR="0069505E" w:rsidRDefault="00076844">
            <w:r>
              <w:rPr>
                <w:b/>
                <w:bCs/>
                <w:color w:val="FFFFFF"/>
                <w:sz w:val="20"/>
                <w:szCs w:val="20"/>
              </w:rPr>
              <w:t>Kind</w:t>
            </w:r>
          </w:p>
        </w:tc>
        <w:tc>
          <w:tcPr>
            <w:tcW w:w="24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E0D85EB" w14:textId="77777777" w:rsidR="0069505E" w:rsidRDefault="00076844">
            <w:r>
              <w:rPr>
                <w:b/>
                <w:bCs/>
                <w:color w:val="FFFFFF"/>
                <w:sz w:val="20"/>
                <w:szCs w:val="20"/>
              </w:rPr>
              <w:t>Driven by</w:t>
            </w:r>
          </w:p>
        </w:tc>
        <w:tc>
          <w:tcPr>
            <w:tcW w:w="37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57D74D74" w14:textId="77777777" w:rsidR="0069505E" w:rsidRDefault="00076844">
            <w:r>
              <w:rPr>
                <w:b/>
                <w:bCs/>
                <w:color w:val="FFFFFF"/>
                <w:sz w:val="20"/>
                <w:szCs w:val="20"/>
              </w:rPr>
              <w:t>Examples</w:t>
            </w:r>
          </w:p>
        </w:tc>
        <w:tc>
          <w:tcPr>
            <w:tcW w:w="1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79C3471C" w14:textId="77777777" w:rsidR="0069505E" w:rsidRDefault="00076844">
            <w:r>
              <w:rPr>
                <w:b/>
                <w:bCs/>
                <w:color w:val="FFFFFF"/>
                <w:sz w:val="20"/>
                <w:szCs w:val="20"/>
              </w:rPr>
              <w:t>Note</w:t>
            </w:r>
          </w:p>
        </w:tc>
      </w:tr>
      <w:tr w:rsidR="0069505E" w14:paraId="0EF3CA24"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B0B8E7D" w14:textId="77777777" w:rsidR="0069505E" w:rsidRDefault="00076844">
            <w:r>
              <w:rPr>
                <w:sz w:val="20"/>
                <w:szCs w:val="20"/>
              </w:rPr>
              <w:t>Active</w:t>
            </w:r>
          </w:p>
        </w:tc>
        <w:tc>
          <w:tcPr>
            <w:tcW w:w="24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5662D92" w14:textId="77777777" w:rsidR="0069505E" w:rsidRDefault="00076844">
            <w:r>
              <w:rPr>
                <w:sz w:val="20"/>
                <w:szCs w:val="20"/>
              </w:rPr>
              <w:t>A deliberate step</w:t>
            </w:r>
          </w:p>
        </w:tc>
        <w:tc>
          <w:tcPr>
            <w:tcW w:w="37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BEF23E9" w14:textId="77777777" w:rsidR="0069505E" w:rsidRDefault="00076844">
            <w:r>
              <w:rPr>
                <w:sz w:val="20"/>
                <w:szCs w:val="20"/>
              </w:rPr>
              <w:t>Peel, cut, sear, boil, blanch, fry, reheat</w:t>
            </w:r>
          </w:p>
        </w:tc>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04194BD" w14:textId="77777777" w:rsidR="0069505E" w:rsidRDefault="00076844">
            <w:r>
              <w:rPr>
                <w:sz w:val="20"/>
                <w:szCs w:val="20"/>
              </w:rPr>
              <w:t>Maps to recipe steps.</w:t>
            </w:r>
          </w:p>
        </w:tc>
      </w:tr>
      <w:tr w:rsidR="0069505E" w14:paraId="0449CB69"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99E7263" w14:textId="77777777" w:rsidR="0069505E" w:rsidRDefault="00076844">
            <w:r>
              <w:rPr>
                <w:sz w:val="20"/>
                <w:szCs w:val="20"/>
              </w:rPr>
              <w:t>Passive / time</w:t>
            </w:r>
          </w:p>
        </w:tc>
        <w:tc>
          <w:tcPr>
            <w:tcW w:w="24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E97195C" w14:textId="77777777" w:rsidR="0069505E" w:rsidRDefault="00076844">
            <w:r>
              <w:rPr>
                <w:sz w:val="20"/>
                <w:szCs w:val="20"/>
              </w:rPr>
              <w:t>Elapsed time + environment</w:t>
            </w:r>
          </w:p>
        </w:tc>
        <w:tc>
          <w:tcPr>
            <w:tcW w:w="37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5B48648" w14:textId="77777777" w:rsidR="0069505E" w:rsidRDefault="00076844">
            <w:r>
              <w:rPr>
                <w:sz w:val="20"/>
                <w:szCs w:val="20"/>
              </w:rPr>
              <w:t>Thaw, ferment, age, marinate, oxidize, stale, spoil, cool, rest</w:t>
            </w:r>
          </w:p>
        </w:tc>
        <w:tc>
          <w:tcPr>
            <w:tcW w:w="1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9906A47" w14:textId="77777777" w:rsidR="0069505E" w:rsidRDefault="00076844">
            <w:r>
              <w:rPr>
                <w:sz w:val="20"/>
                <w:szCs w:val="20"/>
              </w:rPr>
              <w:t>First-class steps, not gaps.</w:t>
            </w:r>
          </w:p>
        </w:tc>
      </w:tr>
    </w:tbl>
    <w:p w14:paraId="1E0D35AA" w14:textId="77777777" w:rsidR="0069505E" w:rsidRDefault="0069505E">
      <w:pPr>
        <w:spacing w:after="60"/>
      </w:pPr>
    </w:p>
    <w:p w14:paraId="7BD08F46" w14:textId="77777777" w:rsidR="0069505E" w:rsidRDefault="00076844">
      <w:pPr>
        <w:spacing w:after="120" w:line="276" w:lineRule="auto"/>
      </w:pPr>
      <w:r>
        <w:rPr>
          <w:b/>
          <w:bCs/>
        </w:rPr>
        <w:lastRenderedPageBreak/>
        <w:t xml:space="preserve">Time is a transformation. </w:t>
      </w:r>
      <w:r>
        <w:t>This is the key promotion in v0.2. A pizza resting 20 minutes, dough fermenting overnight, beef aging, oil oxidizing, bread staling — these are edges that change the food state and therefore change everything computed from it (cooking profile, nutrition, difficulty, safety). The v2 spec’s passive_process_tracker is the runtime expression of this; here it is elevated to a core ontological category. A transformation edge stores: the rule for what it does, the conditions it requires, and the typical duration/p</w:t>
      </w:r>
      <w:r>
        <w:t>arameters — each evidence-graded.</w:t>
      </w:r>
    </w:p>
    <w:p w14:paraId="0B156C71" w14:textId="77777777" w:rsidR="0069505E" w:rsidRDefault="00076844">
      <w:pPr>
        <w:spacing w:after="120" w:line="276" w:lineRule="auto"/>
      </w:pPr>
      <w:r>
        <w:t>Because both kinds are edges, the applier treats “cook the steak to medium” and “let the dough ferment 12 hours” with the same machinery: find the target state, traverse the edge, apply rules and modifiers, record the resulting state and its properties.</w:t>
      </w:r>
    </w:p>
    <w:p w14:paraId="4FEDCFD7" w14:textId="77777777" w:rsidR="0069505E" w:rsidRDefault="00076844">
      <w:pPr>
        <w:pStyle w:val="Heading1"/>
      </w:pPr>
      <w:bookmarkStart w:id="7" w:name="_Toc231160837"/>
      <w:r>
        <w:t>5. Layer 3 — Modifiers: appliances and environment</w:t>
      </w:r>
      <w:bookmarkEnd w:id="7"/>
    </w:p>
    <w:p w14:paraId="714B4C0F" w14:textId="77777777" w:rsidR="0069505E" w:rsidRDefault="00076844">
      <w:pPr>
        <w:spacing w:after="120" w:line="276" w:lineRule="auto"/>
      </w:pPr>
      <w:r>
        <w:t>A modifier does not create a new kind of edge; it bends an existing one. The applier computes a baseline transformation against a reference (e.g. a standard oven at sea level), then modifiers adjust it.</w:t>
      </w:r>
    </w:p>
    <w:p w14:paraId="70B1DD4C" w14:textId="77777777" w:rsidR="0069505E" w:rsidRDefault="00076844">
      <w:pPr>
        <w:pStyle w:val="Heading2"/>
      </w:pPr>
      <w:bookmarkStart w:id="8" w:name="_Toc231160838"/>
      <w:r>
        <w:t>5.1 Appliance knowledge</w:t>
      </w:r>
      <w:bookmarkEnd w:id="8"/>
    </w:p>
    <w:p w14:paraId="7283A491" w14:textId="77777777" w:rsidR="0069505E" w:rsidRDefault="00076844">
      <w:pPr>
        <w:spacing w:after="120" w:line="276" w:lineRule="auto"/>
      </w:pPr>
      <w:r>
        <w:t>Appliances have measurable, idiosyncratic behaviour: a specific Whirlpool oven model may heat ~15% slower than reference; another may overshoot, or hold humidity differently. An appliance profile is a transform modifier: it adjusts time, temperature, and method for a given piece of equipment.</w:t>
      </w:r>
    </w:p>
    <w:p w14:paraId="3F4D4789" w14:textId="77777777" w:rsidR="0069505E" w:rsidRDefault="00076844">
      <w:pPr>
        <w:spacing w:after="120" w:line="276" w:lineRule="auto"/>
      </w:pPr>
      <w:r>
        <w:rPr>
          <w:b/>
          <w:bCs/>
        </w:rPr>
        <w:t xml:space="preserve">Why this is moat-grade. </w:t>
      </w:r>
      <w:r>
        <w:t>This data cannot be scraped or reasoned from literature — it comes from telemetry or controlled measurement, so it is inherently high-evidence (E3/E4) and expensive to acquire. That is precisely what makes it defensible. The v2 schema has appliance_profiles (thermal speed, precision, overshoot, cavity volume); the applier must be built to consume them even before the data exists.</w:t>
      </w:r>
    </w:p>
    <w:p w14:paraId="12BE2C29" w14:textId="77777777" w:rsidR="0069505E" w:rsidRDefault="00076844">
      <w:pPr>
        <w:pStyle w:val="Heading2"/>
      </w:pPr>
      <w:bookmarkStart w:id="9" w:name="_Toc231160839"/>
      <w:r>
        <w:t>5.2 Environment</w:t>
      </w:r>
      <w:bookmarkEnd w:id="9"/>
    </w:p>
    <w:p w14:paraId="24B0EF1F" w14:textId="77777777" w:rsidR="0069505E" w:rsidRDefault="00076844">
      <w:pPr>
        <w:spacing w:after="120" w:line="276" w:lineRule="auto"/>
      </w:pPr>
      <w:r>
        <w:t>Altitude, ambient temperature, and humidity also modify transformations (boiling point, proving speed, drying rate). Lower priority than appliances, but the same modifier mechanism — worth a schema slot so it is not retrofitted.</w:t>
      </w:r>
    </w:p>
    <w:p w14:paraId="32D24404" w14:textId="77777777" w:rsidR="0069505E" w:rsidRDefault="00076844">
      <w:pPr>
        <w:pStyle w:val="Heading1"/>
      </w:pPr>
      <w:bookmarkStart w:id="10" w:name="_Toc231160840"/>
      <w:r>
        <w:t>6. Layer 4 — Derived properties: nutrition and difficulty</w:t>
      </w:r>
      <w:bookmarkEnd w:id="10"/>
    </w:p>
    <w:p w14:paraId="4788196E" w14:textId="77777777" w:rsidR="0069505E" w:rsidRDefault="00076844">
      <w:pPr>
        <w:pStyle w:val="Heading2"/>
      </w:pPr>
      <w:bookmarkStart w:id="11" w:name="_Toc231160841"/>
      <w:r>
        <w:t>6.1 Nutrition is computed along the graph, not summed once</w:t>
      </w:r>
      <w:bookmarkEnd w:id="11"/>
    </w:p>
    <w:p w14:paraId="4B4471D8" w14:textId="77777777" w:rsidR="0069505E" w:rsidRDefault="00076844">
      <w:pPr>
        <w:spacing w:after="120" w:line="276" w:lineRule="auto"/>
      </w:pPr>
      <w:r>
        <w:t>Today’s nutrition systems — including Soupdog’s current one — are “ingredient list → add numbers → done.” That is wrong, and the v2 spec already says so: nutrition is a variant output, calculated from base values with cooking-loss factors applied. v0.2 formalizes this as Nutrient Transformation Rules: nutrition is a property of a food state, and each transformation edge alters it.</w:t>
      </w:r>
    </w:p>
    <w:p w14:paraId="1BD03FFE" w14:textId="77777777" w:rsidR="0069505E" w:rsidRDefault="00076844">
      <w:pPr>
        <w:pStyle w:val="ListParagraph"/>
        <w:numPr>
          <w:ilvl w:val="0"/>
          <w:numId w:val="2"/>
        </w:numPr>
        <w:spacing w:after="80" w:line="276" w:lineRule="auto"/>
      </w:pPr>
      <w:r>
        <w:rPr>
          <w:b/>
          <w:bCs/>
        </w:rPr>
        <w:t xml:space="preserve">Boiling </w:t>
      </w:r>
      <w:r>
        <w:t>leaches water-soluble vitamins (C, B-group) into discarded water.</w:t>
      </w:r>
    </w:p>
    <w:p w14:paraId="1F33A28E" w14:textId="77777777" w:rsidR="0069505E" w:rsidRDefault="00076844">
      <w:pPr>
        <w:pStyle w:val="ListParagraph"/>
        <w:numPr>
          <w:ilvl w:val="0"/>
          <w:numId w:val="2"/>
        </w:numPr>
        <w:spacing w:after="80" w:line="276" w:lineRule="auto"/>
      </w:pPr>
      <w:r>
        <w:rPr>
          <w:b/>
          <w:bCs/>
        </w:rPr>
        <w:t xml:space="preserve">Frying </w:t>
      </w:r>
      <w:r>
        <w:t>adds fat and changes mass; energy density rises.</w:t>
      </w:r>
    </w:p>
    <w:p w14:paraId="1AEFECAB" w14:textId="77777777" w:rsidR="0069505E" w:rsidRDefault="00076844">
      <w:pPr>
        <w:pStyle w:val="ListParagraph"/>
        <w:numPr>
          <w:ilvl w:val="0"/>
          <w:numId w:val="2"/>
        </w:numPr>
        <w:spacing w:after="80" w:line="276" w:lineRule="auto"/>
      </w:pPr>
      <w:r>
        <w:rPr>
          <w:b/>
          <w:bCs/>
        </w:rPr>
        <w:lastRenderedPageBreak/>
        <w:t xml:space="preserve">Steaming </w:t>
      </w:r>
      <w:r>
        <w:t>retains more than boiling — less leaching.</w:t>
      </w:r>
    </w:p>
    <w:p w14:paraId="01570FC0" w14:textId="77777777" w:rsidR="0069505E" w:rsidRDefault="00076844">
      <w:pPr>
        <w:pStyle w:val="ListParagraph"/>
        <w:numPr>
          <w:ilvl w:val="0"/>
          <w:numId w:val="2"/>
        </w:numPr>
        <w:spacing w:after="80" w:line="276" w:lineRule="auto"/>
      </w:pPr>
      <w:r>
        <w:rPr>
          <w:b/>
          <w:bCs/>
        </w:rPr>
        <w:t xml:space="preserve">Dehydration </w:t>
      </w:r>
      <w:r>
        <w:t>concentrates per-gram values; reheating and cooling cause further, smaller changes.</w:t>
      </w:r>
    </w:p>
    <w:p w14:paraId="0403F200" w14:textId="77777777" w:rsidR="0069505E" w:rsidRDefault="00076844">
      <w:pPr>
        <w:spacing w:after="120" w:line="276" w:lineRule="auto"/>
      </w:pPr>
      <w:r>
        <w:rPr>
          <w:b/>
          <w:bCs/>
        </w:rPr>
        <w:t xml:space="preserve">Structurally: </w:t>
      </w:r>
      <w:r>
        <w:t>nutrition attaches to a state node, not to an ingredient. A raw potato and a fried potato are different nodes with different nutrition, related by a transformation that applies a retention/gain rule. This makes nutrition depend on Layers 1–2, which is why it is a derived property, not a base fact. These rules are literature-grounded (E1) — published cooking retention factors exist (e.g. USDA retention-factor tables) — and can later be sharpened by test (E3/E4).</w:t>
      </w:r>
    </w:p>
    <w:p w14:paraId="266794CA" w14:textId="77777777" w:rsidR="0069505E" w:rsidRDefault="00076844">
      <w:pPr>
        <w:pStyle w:val="Heading2"/>
      </w:pPr>
      <w:bookmarkStart w:id="12" w:name="_Toc231160842"/>
      <w:r>
        <w:t>6.2 Difficulty</w:t>
      </w:r>
      <w:bookmarkEnd w:id="12"/>
    </w:p>
    <w:p w14:paraId="6EC3BD7D" w14:textId="77777777" w:rsidR="0069505E" w:rsidRDefault="00076844">
      <w:pPr>
        <w:spacing w:after="120" w:line="276" w:lineRule="auto"/>
      </w:pPr>
      <w:r>
        <w:t>Difficulty is likewise derived and contextual (skill, equipment, simultaneity, timing sensitivity), per the v2 spec — easy with an automated appliance, hard by hand. It is a property computed over the transformation path and the modifiers, not a fixed label.</w:t>
      </w:r>
    </w:p>
    <w:p w14:paraId="6649567D" w14:textId="77777777" w:rsidR="0069505E" w:rsidRDefault="00076844">
      <w:pPr>
        <w:pStyle w:val="Heading1"/>
      </w:pPr>
      <w:bookmarkStart w:id="13" w:name="_Toc231160843"/>
      <w:r>
        <w:t>7. Layer 5 — Evidence: provenance and confidence</w:t>
      </w:r>
      <w:bookmarkEnd w:id="13"/>
    </w:p>
    <w:p w14:paraId="2687D533" w14:textId="77777777" w:rsidR="0069505E" w:rsidRDefault="00076844">
      <w:pPr>
        <w:spacing w:after="120" w:line="276" w:lineRule="auto"/>
      </w:pPr>
      <w:r>
        <w:t>Every value in every layer — a doneness target, a fermentation duration, an appliance offset, a nutrient retention factor — carries provenance (where it came from) and a confidence grade. This is the most important design decision in the model: it is what lets the graph grow coherently, what makes a quality score honest, and what constitutes the moat.</w:t>
      </w:r>
    </w:p>
    <w:p w14:paraId="440ACC8F" w14:textId="77777777" w:rsidR="0069505E" w:rsidRDefault="00076844">
      <w:pPr>
        <w:pStyle w:val="Heading2"/>
      </w:pPr>
      <w:bookmarkStart w:id="14" w:name="_Toc231160844"/>
      <w:r>
        <w:t>7.1 The evidence hierarchy</w:t>
      </w:r>
      <w:bookmarkEnd w:id="14"/>
    </w:p>
    <w:p w14:paraId="6D566B47" w14:textId="77777777" w:rsidR="0069505E" w:rsidRDefault="00076844">
      <w:pPr>
        <w:spacing w:after="120" w:line="276" w:lineRule="auto"/>
      </w:pPr>
      <w:r>
        <w:t>Higher grades override lower ones for the same value. The ladder has a clear apex that only sustained effort — not copying — can reach.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3360"/>
        <w:gridCol w:w="1800"/>
      </w:tblGrid>
      <w:tr w:rsidR="0069505E" w14:paraId="737B31E0" w14:textId="77777777">
        <w:tblPrEx>
          <w:tblCellMar>
            <w:top w:w="0" w:type="dxa"/>
            <w:bottom w:w="0" w:type="dxa"/>
          </w:tblCellMar>
        </w:tblPrEx>
        <w:trPr>
          <w:tblHeader/>
        </w:trPr>
        <w:tc>
          <w:tcPr>
            <w:tcW w:w="15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75E8120" w14:textId="77777777" w:rsidR="0069505E" w:rsidRDefault="00076844">
            <w:r>
              <w:rPr>
                <w:b/>
                <w:bCs/>
                <w:color w:val="FFFFFF"/>
                <w:sz w:val="20"/>
                <w:szCs w:val="20"/>
              </w:rPr>
              <w:t>Grade</w:t>
            </w:r>
          </w:p>
        </w:tc>
        <w:tc>
          <w:tcPr>
            <w:tcW w:w="2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6F8C65B0" w14:textId="77777777" w:rsidR="0069505E" w:rsidRDefault="00076844">
            <w:r>
              <w:rPr>
                <w:b/>
                <w:bCs/>
                <w:color w:val="FFFFFF"/>
                <w:sz w:val="20"/>
                <w:szCs w:val="20"/>
              </w:rPr>
              <w:t>Source</w:t>
            </w:r>
          </w:p>
        </w:tc>
        <w:tc>
          <w:tcPr>
            <w:tcW w:w="33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7826128F" w14:textId="77777777" w:rsidR="0069505E" w:rsidRDefault="00076844">
            <w:r>
              <w:rPr>
                <w:b/>
                <w:bCs/>
                <w:color w:val="FFFFFF"/>
                <w:sz w:val="20"/>
                <w:szCs w:val="20"/>
              </w:rPr>
              <w:t>Example</w:t>
            </w:r>
          </w:p>
        </w:tc>
        <w:tc>
          <w:tcPr>
            <w:tcW w:w="18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67A30171" w14:textId="77777777" w:rsidR="0069505E" w:rsidRDefault="00076844">
            <w:r>
              <w:rPr>
                <w:b/>
                <w:bCs/>
                <w:color w:val="FFFFFF"/>
                <w:sz w:val="20"/>
                <w:szCs w:val="20"/>
              </w:rPr>
              <w:t>Trust</w:t>
            </w:r>
          </w:p>
        </w:tc>
      </w:tr>
      <w:tr w:rsidR="0069505E" w14:paraId="21ABEA85"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83558CF" w14:textId="77777777" w:rsidR="0069505E" w:rsidRDefault="00076844">
            <w:r>
              <w:rPr>
                <w:sz w:val="20"/>
                <w:szCs w:val="20"/>
              </w:rPr>
              <w:t>E0 — Inference</w:t>
            </w:r>
          </w:p>
        </w:tc>
        <w:tc>
          <w:tcPr>
            <w:tcW w:w="2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19CCF8C" w14:textId="77777777" w:rsidR="0069505E" w:rsidRDefault="00076844">
            <w:r>
              <w:rPr>
                <w:sz w:val="20"/>
                <w:szCs w:val="20"/>
              </w:rPr>
              <w:t>Applier output, cross-family transfer, small model</w:t>
            </w:r>
          </w:p>
        </w:tc>
        <w:tc>
          <w:tcPr>
            <w:tcW w:w="3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7D2F93D" w14:textId="77777777" w:rsidR="0069505E" w:rsidRDefault="00076844">
            <w:r>
              <w:rPr>
                <w:sz w:val="20"/>
                <w:szCs w:val="20"/>
              </w:rPr>
              <w:t>Striploin doneness inferred from ribeye (same family)</w:t>
            </w:r>
          </w:p>
        </w:tc>
        <w:tc>
          <w:tcPr>
            <w:tcW w:w="18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3B068AA" w14:textId="77777777" w:rsidR="0069505E" w:rsidRDefault="00076844">
            <w:r>
              <w:rPr>
                <w:sz w:val="20"/>
                <w:szCs w:val="20"/>
              </w:rPr>
              <w:t>Lowest</w:t>
            </w:r>
          </w:p>
        </w:tc>
      </w:tr>
      <w:tr w:rsidR="0069505E" w14:paraId="4B4EADEE"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B50C2F6" w14:textId="77777777" w:rsidR="0069505E" w:rsidRDefault="00076844">
            <w:r>
              <w:rPr>
                <w:sz w:val="20"/>
                <w:szCs w:val="20"/>
              </w:rPr>
              <w:t>E1 — Literature</w:t>
            </w:r>
          </w:p>
        </w:tc>
        <w:tc>
          <w:tcPr>
            <w:tcW w:w="2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4543E9E" w14:textId="77777777" w:rsidR="0069505E" w:rsidRDefault="00076844">
            <w:r>
              <w:rPr>
                <w:sz w:val="20"/>
                <w:szCs w:val="20"/>
              </w:rPr>
              <w:t>Food-science texts, peer-reviewed papers, physics</w:t>
            </w:r>
          </w:p>
        </w:tc>
        <w:tc>
          <w:tcPr>
            <w:tcW w:w="33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EF318C6" w14:textId="77777777" w:rsidR="0069505E" w:rsidRDefault="00076844">
            <w:r>
              <w:rPr>
                <w:sz w:val="20"/>
                <w:szCs w:val="20"/>
              </w:rPr>
              <w:t>Collagen → gelatin at ~80°C with moist heat</w:t>
            </w:r>
          </w:p>
        </w:tc>
        <w:tc>
          <w:tcPr>
            <w:tcW w:w="18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F0A5AEA" w14:textId="77777777" w:rsidR="0069505E" w:rsidRDefault="00076844">
            <w:r>
              <w:rPr>
                <w:sz w:val="20"/>
                <w:szCs w:val="20"/>
              </w:rPr>
              <w:t>Low–medium</w:t>
            </w:r>
          </w:p>
        </w:tc>
      </w:tr>
      <w:tr w:rsidR="0069505E" w14:paraId="0687D3D0"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4736518" w14:textId="77777777" w:rsidR="0069505E" w:rsidRDefault="00076844">
            <w:r>
              <w:rPr>
                <w:sz w:val="20"/>
                <w:szCs w:val="20"/>
              </w:rPr>
              <w:t>E2 — Expert</w:t>
            </w:r>
          </w:p>
        </w:tc>
        <w:tc>
          <w:tcPr>
            <w:tcW w:w="2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9FA1731" w14:textId="77777777" w:rsidR="0069505E" w:rsidRDefault="00076844">
            <w:r>
              <w:rPr>
                <w:sz w:val="20"/>
                <w:szCs w:val="20"/>
              </w:rPr>
              <w:t>Hired chef / food scientist fills or corrects</w:t>
            </w:r>
          </w:p>
        </w:tc>
        <w:tc>
          <w:tcPr>
            <w:tcW w:w="3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A58ABF7" w14:textId="77777777" w:rsidR="0069505E" w:rsidRDefault="00076844">
            <w:r>
              <w:rPr>
                <w:sz w:val="20"/>
                <w:szCs w:val="20"/>
              </w:rPr>
              <w:t>Chef specifies batch-cooking breakpoint for a roast</w:t>
            </w:r>
          </w:p>
        </w:tc>
        <w:tc>
          <w:tcPr>
            <w:tcW w:w="18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6C9CB45" w14:textId="77777777" w:rsidR="0069505E" w:rsidRDefault="00076844">
            <w:r>
              <w:rPr>
                <w:sz w:val="20"/>
                <w:szCs w:val="20"/>
              </w:rPr>
              <w:t>Medium–high</w:t>
            </w:r>
          </w:p>
        </w:tc>
      </w:tr>
      <w:tr w:rsidR="0069505E" w14:paraId="27476CDF"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3D57974" w14:textId="77777777" w:rsidR="0069505E" w:rsidRDefault="00076844">
            <w:r>
              <w:rPr>
                <w:sz w:val="20"/>
                <w:szCs w:val="20"/>
              </w:rPr>
              <w:t>E3 — Controlled test</w:t>
            </w:r>
          </w:p>
        </w:tc>
        <w:tc>
          <w:tcPr>
            <w:tcW w:w="2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FA11508" w14:textId="77777777" w:rsidR="0069505E" w:rsidRDefault="00076844">
            <w:r>
              <w:rPr>
                <w:sz w:val="20"/>
                <w:szCs w:val="20"/>
              </w:rPr>
              <w:t>One in-kitchen test of a specific combination</w:t>
            </w:r>
          </w:p>
        </w:tc>
        <w:tc>
          <w:tcPr>
            <w:tcW w:w="33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1B0AF17" w14:textId="77777777" w:rsidR="0069505E" w:rsidRDefault="00076844">
            <w:r>
              <w:rPr>
                <w:sz w:val="20"/>
                <w:szCs w:val="20"/>
              </w:rPr>
              <w:t>Measured time/temp for this cut + method + mass</w:t>
            </w:r>
          </w:p>
        </w:tc>
        <w:tc>
          <w:tcPr>
            <w:tcW w:w="18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23A07BC" w14:textId="77777777" w:rsidR="0069505E" w:rsidRDefault="00076844">
            <w:r>
              <w:rPr>
                <w:sz w:val="20"/>
                <w:szCs w:val="20"/>
              </w:rPr>
              <w:t>High</w:t>
            </w:r>
          </w:p>
        </w:tc>
      </w:tr>
      <w:tr w:rsidR="0069505E" w14:paraId="5EEFD173"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A287BFA" w14:textId="77777777" w:rsidR="0069505E" w:rsidRDefault="00076844">
            <w:r>
              <w:rPr>
                <w:sz w:val="20"/>
                <w:szCs w:val="20"/>
              </w:rPr>
              <w:t>E4 — Repeated validation</w:t>
            </w:r>
          </w:p>
        </w:tc>
        <w:tc>
          <w:tcPr>
            <w:tcW w:w="2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E292545" w14:textId="77777777" w:rsidR="0069505E" w:rsidRDefault="00076844">
            <w:r>
              <w:rPr>
                <w:sz w:val="20"/>
                <w:szCs w:val="20"/>
              </w:rPr>
              <w:t>Multiple independent tests agree</w:t>
            </w:r>
          </w:p>
        </w:tc>
        <w:tc>
          <w:tcPr>
            <w:tcW w:w="3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B87C739" w14:textId="77777777" w:rsidR="0069505E" w:rsidRDefault="00076844">
            <w:r>
              <w:rPr>
                <w:sz w:val="20"/>
                <w:szCs w:val="20"/>
              </w:rPr>
              <w:t>Same result confirmed across kitchens/appliances</w:t>
            </w:r>
          </w:p>
        </w:tc>
        <w:tc>
          <w:tcPr>
            <w:tcW w:w="18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2F2929F" w14:textId="77777777" w:rsidR="0069505E" w:rsidRDefault="00076844">
            <w:r>
              <w:rPr>
                <w:sz w:val="20"/>
                <w:szCs w:val="20"/>
              </w:rPr>
              <w:t>Highest</w:t>
            </w:r>
          </w:p>
        </w:tc>
      </w:tr>
      <w:tr w:rsidR="0069505E" w14:paraId="429D113E"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1431400" w14:textId="77777777" w:rsidR="0069505E" w:rsidRDefault="00076844">
            <w:r>
              <w:rPr>
                <w:sz w:val="20"/>
                <w:szCs w:val="20"/>
              </w:rPr>
              <w:t>U — User feedback</w:t>
            </w:r>
          </w:p>
        </w:tc>
        <w:tc>
          <w:tcPr>
            <w:tcW w:w="2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5631B10" w14:textId="77777777" w:rsidR="0069505E" w:rsidRDefault="00076844">
            <w:r>
              <w:rPr>
                <w:sz w:val="20"/>
                <w:szCs w:val="20"/>
              </w:rPr>
              <w:t>Aggregated ratings; structured deep interviews</w:t>
            </w:r>
          </w:p>
        </w:tc>
        <w:tc>
          <w:tcPr>
            <w:tcW w:w="33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612378F" w14:textId="77777777" w:rsidR="0069505E" w:rsidRDefault="00076844">
            <w:r>
              <w:rPr>
                <w:sz w:val="20"/>
                <w:szCs w:val="20"/>
              </w:rPr>
              <w:t>Selected users report suggested time ran short</w:t>
            </w:r>
          </w:p>
        </w:tc>
        <w:tc>
          <w:tcPr>
            <w:tcW w:w="18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3EA67CE" w14:textId="77777777" w:rsidR="0069505E" w:rsidRDefault="00076844">
            <w:r>
              <w:rPr>
                <w:sz w:val="20"/>
                <w:szCs w:val="20"/>
              </w:rPr>
              <w:t>Modifies, rarely sets</w:t>
            </w:r>
          </w:p>
        </w:tc>
      </w:tr>
    </w:tbl>
    <w:p w14:paraId="1EAB5556" w14:textId="77777777" w:rsidR="0069505E" w:rsidRDefault="0069505E">
      <w:pPr>
        <w:spacing w:after="60"/>
      </w:pPr>
    </w:p>
    <w:p w14:paraId="2DF5879B" w14:textId="77777777" w:rsidR="0069505E" w:rsidRDefault="00076844">
      <w:pPr>
        <w:spacing w:after="120" w:line="276" w:lineRule="auto"/>
      </w:pPr>
      <w:r>
        <w:rPr>
          <w:b/>
          <w:bCs/>
        </w:rPr>
        <w:t xml:space="preserve">E4 is new in v0.2 and matters. </w:t>
      </w:r>
      <w:r>
        <w:t xml:space="preserve">A single controlled test can be a fluke or specific to one setup; a value confirmed by repeated independent validation is genuinely authoritative — the same way replicated </w:t>
      </w:r>
      <w:r>
        <w:lastRenderedPageBreak/>
        <w:t>findings outrank a single study. E4 is also the hardest grade for a competitor to reach, because it requires sustained, repeated testing infrastructure, not one good test. It is the apex of the moat.</w:t>
      </w:r>
    </w:p>
    <w:p w14:paraId="3F600419" w14:textId="77777777" w:rsidR="0069505E" w:rsidRDefault="00076844">
      <w:pPr>
        <w:spacing w:after="120" w:line="276" w:lineRule="auto"/>
      </w:pPr>
      <w:r>
        <w:rPr>
          <w:b/>
          <w:bCs/>
        </w:rPr>
        <w:t xml:space="preserve">User feedback is deliberately low and to the side. </w:t>
      </w:r>
      <w:r>
        <w:t>Raw ratings are biased toward people who already liked a recipe and are noisy. Their role is to flag and modify, not to set authoritative values — except structured, attributable feedback (“the time was too short for my pan”), which can update a specific parameter. The deep-interview tier (incentivized, selected users) trades volume for quality on purpose; its value depends on keeping feedback attributable to individual parameters, not whole-recipe vibes.</w:t>
      </w:r>
    </w:p>
    <w:p w14:paraId="618A1529" w14:textId="77777777" w:rsidR="0069505E" w:rsidRDefault="00076844">
      <w:pPr>
        <w:pStyle w:val="Heading2"/>
      </w:pPr>
      <w:bookmarkStart w:id="15" w:name="_Toc231160845"/>
      <w:r>
        <w:t>7.2 Why the evidence layer pays off</w:t>
      </w:r>
      <w:bookmarkEnd w:id="15"/>
    </w:p>
    <w:p w14:paraId="095ABD2F" w14:textId="77777777" w:rsidR="0069505E" w:rsidRDefault="00076844">
      <w:pPr>
        <w:pStyle w:val="ListParagraph"/>
        <w:numPr>
          <w:ilvl w:val="0"/>
          <w:numId w:val="2"/>
        </w:numPr>
        <w:spacing w:after="80" w:line="276" w:lineRule="auto"/>
      </w:pPr>
      <w:r>
        <w:rPr>
          <w:b/>
          <w:bCs/>
        </w:rPr>
        <w:t xml:space="preserve">Coherent growth. </w:t>
      </w:r>
      <w:r>
        <w:t>A new value updates an incumbent only if its grade meets or beats it; the model ratchets upward rather than churning.</w:t>
      </w:r>
    </w:p>
    <w:p w14:paraId="79186E24" w14:textId="77777777" w:rsidR="0069505E" w:rsidRDefault="00076844">
      <w:pPr>
        <w:pStyle w:val="ListParagraph"/>
        <w:numPr>
          <w:ilvl w:val="0"/>
          <w:numId w:val="2"/>
        </w:numPr>
        <w:spacing w:after="80" w:line="276" w:lineRule="auto"/>
      </w:pPr>
      <w:r>
        <w:rPr>
          <w:b/>
          <w:bCs/>
        </w:rPr>
        <w:t xml:space="preserve">Honest scoring. </w:t>
      </w:r>
      <w:r>
        <w:t>A recipe’s “probability of being great” is mostly a readout of evidence grade × coverage of its key values — not a mystical metric.</w:t>
      </w:r>
    </w:p>
    <w:p w14:paraId="39465284" w14:textId="77777777" w:rsidR="0069505E" w:rsidRDefault="00076844">
      <w:pPr>
        <w:pStyle w:val="ListParagraph"/>
        <w:numPr>
          <w:ilvl w:val="0"/>
          <w:numId w:val="2"/>
        </w:numPr>
        <w:spacing w:after="80" w:line="276" w:lineRule="auto"/>
      </w:pPr>
      <w:r>
        <w:rPr>
          <w:b/>
          <w:bCs/>
        </w:rPr>
        <w:t xml:space="preserve">Active learning. </w:t>
      </w:r>
      <w:r>
        <w:t>Rank what to test next by high traffic + low grade + high feedback disagreement; AI directs human effort rather than replacing it.</w:t>
      </w:r>
    </w:p>
    <w:p w14:paraId="59D85A1C" w14:textId="77777777" w:rsidR="0069505E" w:rsidRDefault="00076844">
      <w:pPr>
        <w:pStyle w:val="ListParagraph"/>
        <w:numPr>
          <w:ilvl w:val="0"/>
          <w:numId w:val="2"/>
        </w:numPr>
        <w:spacing w:after="80" w:line="276" w:lineRule="auto"/>
      </w:pPr>
      <w:r>
        <w:rPr>
          <w:b/>
          <w:bCs/>
        </w:rPr>
        <w:t xml:space="preserve">Auditability. </w:t>
      </w:r>
      <w:r>
        <w:t>Every value can answer “why do we believe this?” — essential once the model informs appliances and commercial kitchens.</w:t>
      </w:r>
    </w:p>
    <w:p w14:paraId="5C05BAF0" w14:textId="77777777" w:rsidR="0069505E" w:rsidRDefault="00076844">
      <w:pPr>
        <w:spacing w:after="120" w:line="276" w:lineRule="auto"/>
      </w:pPr>
      <w:r>
        <w:rPr>
          <w:i/>
          <w:iCs/>
        </w:rPr>
        <w:t>Precedent already shipped: the nutrition backfill marks un-estimable items with a sentinel ({“estimated”: false}) — a primitive provenance marker. The evidence layer generalizes that instinct to every value in the model.</w:t>
      </w:r>
    </w:p>
    <w:p w14:paraId="62E17010" w14:textId="77777777" w:rsidR="0069505E" w:rsidRDefault="00076844">
      <w:pPr>
        <w:pStyle w:val="Heading1"/>
      </w:pPr>
      <w:bookmarkStart w:id="16" w:name="_Toc231160846"/>
      <w:r>
        <w:t>8. Layer 6 — Applier and variants</w:t>
      </w:r>
      <w:bookmarkEnd w:id="16"/>
    </w:p>
    <w:p w14:paraId="7D94FEB5" w14:textId="77777777" w:rsidR="0069505E" w:rsidRDefault="00076844">
      <w:pPr>
        <w:spacing w:after="120" w:line="276" w:lineRule="auto"/>
      </w:pPr>
      <w:r>
        <w:t>The applier is deterministic logic that traverses the graph for a specific recipe or product: given a starting state and a target (a doneness, a serving count, a swapped ingredient), it finds the path, applies transformation rules and modifiers, and emits a concrete execution plan — a variant. Variants are stored and navigated, not regenerated live.</w:t>
      </w:r>
    </w:p>
    <w:p w14:paraId="57FC7158" w14:textId="77777777" w:rsidR="0069505E" w:rsidRDefault="00076844">
      <w:pPr>
        <w:pStyle w:val="Heading2"/>
      </w:pPr>
      <w:bookmarkStart w:id="17" w:name="_Toc231160847"/>
      <w:r>
        <w:t>8.1 Pre-compute and navigate; the combinatorial discipline</w:t>
      </w:r>
      <w:bookmarkEnd w:id="17"/>
    </w:p>
    <w:p w14:paraId="0A952619" w14:textId="77777777" w:rsidR="0069505E" w:rsidRDefault="00076844">
      <w:pPr>
        <w:spacing w:after="120" w:line="276" w:lineRule="auto"/>
      </w:pPr>
      <w:r>
        <w:t>Choosing 6 servings or medium-rare selects a variant that already exists. The full cross-product is unaffordable (servings × doneness × swaps explodes), so two disciplines apply: be selective about which axes are pre-expanded (an ambition level per recipe), and generate novel combinations lazily on first request, then cache them as ordinary navigation targets. On-demand generation is a premium/power-user path, not the default.</w:t>
      </w:r>
    </w:p>
    <w:p w14:paraId="16E33A7E" w14:textId="77777777" w:rsidR="0069505E" w:rsidRDefault="00076844">
      <w:pPr>
        <w:pStyle w:val="Heading2"/>
      </w:pPr>
      <w:bookmarkStart w:id="18" w:name="_Toc231160848"/>
      <w:r>
        <w:t>8.2 Servings: parameter below a breakpoint, variant above it</w:t>
      </w:r>
      <w:bookmarkEnd w:id="18"/>
    </w:p>
    <w:p w14:paraId="2647AA19" w14:textId="77777777" w:rsidR="0069505E" w:rsidRDefault="00076844">
      <w:pPr>
        <w:spacing w:after="120" w:line="276" w:lineRule="auto"/>
      </w:pPr>
      <w:r>
        <w:t xml:space="preserve">Scaling is two regimes. Below a breakpoint it is a quantity transform (cheap, view-time, and not strictly linear — seasonings, leavening, salt and aromatics scale sub-linearly by recipe-specific rules). At or above the breakpoint the method itself changes: two ribeyes is one pan; twelve is reverse-sear in the oven then finish in batches — different equipment, steps, timing. That is a genuine transformation to a </w:t>
      </w:r>
      <w:r>
        <w:lastRenderedPageBreak/>
        <w:t>different state via a different edge, stored as a method-variant. Each recipe declares (or the model infers from mass/piece-count vs. equipment capacity) where the breakpoint falls.</w:t>
      </w:r>
    </w:p>
    <w:p w14:paraId="26554F02" w14:textId="77777777" w:rsidR="0069505E" w:rsidRDefault="00076844">
      <w:pPr>
        <w:pStyle w:val="Heading2"/>
      </w:pPr>
      <w:bookmarkStart w:id="19" w:name="_Toc231160849"/>
      <w:r>
        <w:t>8.3 Pluggable generation</w:t>
      </w:r>
      <w:bookmarkEnd w:id="19"/>
    </w:p>
    <w:p w14:paraId="31C4D5F8" w14:textId="77777777" w:rsidR="0069505E" w:rsidRDefault="00076844">
      <w:pPr>
        <w:spacing w:after="120" w:line="276" w:lineRule="auto"/>
      </w:pPr>
      <w:r>
        <w:t>Whether a given variant is produced by a frontier model, a small/local model, hard-coded rules, or pure arithmetic must be a swappable implementation detail — not baked into the architecture. This keeps cheaper-API and local-model options open without betting the design on any of them, and lets cost decisions become data-driven once usage is instrumented.</w:t>
      </w:r>
    </w:p>
    <w:p w14:paraId="6751678E" w14:textId="77777777" w:rsidR="0069505E" w:rsidRDefault="00076844">
      <w:pPr>
        <w:pStyle w:val="Heading1"/>
      </w:pPr>
      <w:bookmarkStart w:id="20" w:name="_Toc231160850"/>
      <w:r>
        <w:t>9. Worked example: red meat</w:t>
      </w:r>
      <w:bookmarkEnd w:id="20"/>
    </w:p>
    <w:p w14:paraId="38FE91F8" w14:textId="77777777" w:rsidR="0069505E" w:rsidRDefault="00076844">
      <w:pPr>
        <w:spacing w:after="120" w:line="276" w:lineRule="auto"/>
      </w:pPr>
      <w:r>
        <w:t>Red meat is the right first domain — most rule-governed, well-documented, and it exercises ontology (cut as object), transformation (cook to doneness), modifiers (appliance), derived properties (nutrition changes with method), and the scaling breakpoint. Prove the whole stack on one domain before widening to poultry, fish, or baking.</w:t>
      </w:r>
    </w:p>
    <w:p w14:paraId="1932B9B4" w14:textId="77777777" w:rsidR="0069505E" w:rsidRDefault="00076844">
      <w:pPr>
        <w:pStyle w:val="Heading2"/>
      </w:pPr>
      <w:bookmarkStart w:id="21" w:name="_Toc231160851"/>
      <w:r>
        <w:t>9.1 The science, as rules</w:t>
      </w:r>
      <w:bookmarkEnd w:id="21"/>
    </w:p>
    <w:p w14:paraId="4A0AE35D" w14:textId="77777777" w:rsidR="0069505E" w:rsidRDefault="00076844">
      <w:pPr>
        <w:pStyle w:val="ListParagraph"/>
        <w:numPr>
          <w:ilvl w:val="0"/>
          <w:numId w:val="2"/>
        </w:numPr>
        <w:spacing w:after="80" w:line="276" w:lineRule="auto"/>
      </w:pPr>
      <w:r>
        <w:rPr>
          <w:b/>
          <w:bCs/>
        </w:rPr>
        <w:t xml:space="preserve">Doneness is a target state defined by internal temperature </w:t>
      </w:r>
      <w:r>
        <w:t>(rare ~52°C, medium-rare ~57°C, medium ~63°C, well ~71°C) — near-constant across red-meat cuts; a lookup, not per-recipe reasoning.</w:t>
      </w:r>
    </w:p>
    <w:p w14:paraId="1EC150BC" w14:textId="77777777" w:rsidR="0069505E" w:rsidRDefault="00076844">
      <w:pPr>
        <w:pStyle w:val="ListParagraph"/>
        <w:numPr>
          <w:ilvl w:val="0"/>
          <w:numId w:val="2"/>
        </w:numPr>
        <w:spacing w:after="80" w:line="276" w:lineRule="auto"/>
      </w:pPr>
      <w:r>
        <w:rPr>
          <w:b/>
          <w:bCs/>
        </w:rPr>
        <w:t xml:space="preserve">Method follows connective tissue. </w:t>
      </w:r>
      <w:r>
        <w:t>Muscle use → connective tissue → required method. Lightly-worked muscles (loin, rib) suit dry heat; heavily-worked (shank, shoulder) are collagen-rich and need moist heat, where collagen converts to gelatin near 80°C.</w:t>
      </w:r>
    </w:p>
    <w:p w14:paraId="79430FFD" w14:textId="77777777" w:rsidR="0069505E" w:rsidRDefault="00076844">
      <w:pPr>
        <w:pStyle w:val="ListParagraph"/>
        <w:numPr>
          <w:ilvl w:val="0"/>
          <w:numId w:val="2"/>
        </w:numPr>
        <w:spacing w:after="80" w:line="276" w:lineRule="auto"/>
      </w:pPr>
      <w:r>
        <w:rPr>
          <w:b/>
          <w:bCs/>
        </w:rPr>
        <w:t xml:space="preserve">Time/method modulate by thickness, fat, and mass; </w:t>
      </w:r>
      <w:r>
        <w:t>total mass / piece count vs. equipment capacity sets the scaling breakpoint.</w:t>
      </w:r>
    </w:p>
    <w:p w14:paraId="1CC958FE" w14:textId="77777777" w:rsidR="0069505E" w:rsidRDefault="00076844">
      <w:pPr>
        <w:pStyle w:val="Heading2"/>
      </w:pPr>
      <w:bookmarkStart w:id="22" w:name="_Toc231160852"/>
      <w:r>
        <w:t>9.2 Cut families and the transfer guard</w:t>
      </w:r>
      <w:bookmarkEnd w:id="22"/>
    </w:p>
    <w:p w14:paraId="7367DA51" w14:textId="77777777" w:rsidR="0069505E" w:rsidRDefault="00076844">
      <w:pPr>
        <w:spacing w:after="120" w:line="276" w:lineRule="auto"/>
      </w:pPr>
      <w:r>
        <w:t>Cuts cluster by behaviour. Rules transfer within a family; cross-family transfer must be guarded.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2200"/>
        <w:gridCol w:w="2660"/>
        <w:gridCol w:w="1300"/>
      </w:tblGrid>
      <w:tr w:rsidR="0069505E" w14:paraId="7DE09BF4" w14:textId="77777777">
        <w:tblPrEx>
          <w:tblCellMar>
            <w:top w:w="0" w:type="dxa"/>
            <w:bottom w:w="0" w:type="dxa"/>
          </w:tblCellMar>
        </w:tblPrEx>
        <w:trPr>
          <w:tblHeader/>
        </w:trPr>
        <w:tc>
          <w:tcPr>
            <w:tcW w:w="1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722F51A7" w14:textId="77777777" w:rsidR="0069505E" w:rsidRDefault="00076844">
            <w:r>
              <w:rPr>
                <w:b/>
                <w:bCs/>
                <w:color w:val="FFFFFF"/>
                <w:sz w:val="20"/>
                <w:szCs w:val="20"/>
              </w:rPr>
              <w:t>Family</w:t>
            </w:r>
          </w:p>
        </w:tc>
        <w:tc>
          <w:tcPr>
            <w:tcW w:w="15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1C5C7A2B" w14:textId="77777777" w:rsidR="0069505E" w:rsidRDefault="00076844">
            <w:r>
              <w:rPr>
                <w:b/>
                <w:bCs/>
                <w:color w:val="FFFFFF"/>
                <w:sz w:val="20"/>
                <w:szCs w:val="20"/>
              </w:rPr>
              <w:t>Connective tissue</w:t>
            </w:r>
          </w:p>
        </w:tc>
        <w:tc>
          <w:tcPr>
            <w:tcW w:w="22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2C778E6" w14:textId="77777777" w:rsidR="0069505E" w:rsidRDefault="00076844">
            <w:r>
              <w:rPr>
                <w:b/>
                <w:bCs/>
                <w:color w:val="FFFFFF"/>
                <w:sz w:val="20"/>
                <w:szCs w:val="20"/>
              </w:rPr>
              <w:t>Default method</w:t>
            </w:r>
          </w:p>
        </w:tc>
        <w:tc>
          <w:tcPr>
            <w:tcW w:w="26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5975C8A6" w14:textId="77777777" w:rsidR="0069505E" w:rsidRDefault="00076844">
            <w:r>
              <w:rPr>
                <w:b/>
                <w:bCs/>
                <w:color w:val="FFFFFF"/>
                <w:sz w:val="20"/>
                <w:szCs w:val="20"/>
              </w:rPr>
              <w:t>Example cuts</w:t>
            </w:r>
          </w:p>
        </w:tc>
        <w:tc>
          <w:tcPr>
            <w:tcW w:w="13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169F71E2" w14:textId="77777777" w:rsidR="0069505E" w:rsidRDefault="00076844">
            <w:r>
              <w:rPr>
                <w:b/>
                <w:bCs/>
                <w:color w:val="FFFFFF"/>
                <w:sz w:val="20"/>
                <w:szCs w:val="20"/>
              </w:rPr>
              <w:t>Transfer rule</w:t>
            </w:r>
          </w:p>
        </w:tc>
      </w:tr>
      <w:tr w:rsidR="0069505E" w14:paraId="7D4C3687"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CCBC9F7" w14:textId="77777777" w:rsidR="0069505E" w:rsidRDefault="00076844">
            <w:r>
              <w:rPr>
                <w:sz w:val="20"/>
                <w:szCs w:val="20"/>
              </w:rPr>
              <w:t>Tender / low-collagen</w:t>
            </w:r>
          </w:p>
        </w:tc>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10FD8FB" w14:textId="77777777" w:rsidR="0069505E" w:rsidRDefault="00076844">
            <w:r>
              <w:rPr>
                <w:sz w:val="20"/>
                <w:szCs w:val="20"/>
              </w:rPr>
              <w:t>Low</w:t>
            </w:r>
          </w:p>
        </w:tc>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803DD43" w14:textId="77777777" w:rsidR="0069505E" w:rsidRDefault="00076844">
            <w:r>
              <w:rPr>
                <w:sz w:val="20"/>
                <w:szCs w:val="20"/>
              </w:rPr>
              <w:t>Dry heat (sear, grill, roast)</w:t>
            </w:r>
          </w:p>
        </w:tc>
        <w:tc>
          <w:tcPr>
            <w:tcW w:w="2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74C4980" w14:textId="77777777" w:rsidR="0069505E" w:rsidRDefault="00076844">
            <w:r>
              <w:rPr>
                <w:sz w:val="20"/>
                <w:szCs w:val="20"/>
              </w:rPr>
              <w:t>Tenderloin, striploin, ribeye, top sirloin</w:t>
            </w:r>
          </w:p>
        </w:tc>
        <w:tc>
          <w:tcPr>
            <w:tcW w:w="13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54AC9E92" w14:textId="77777777" w:rsidR="0069505E" w:rsidRDefault="00076844">
            <w:r>
              <w:rPr>
                <w:sz w:val="20"/>
                <w:szCs w:val="20"/>
              </w:rPr>
              <w:t>Transfers freely within family</w:t>
            </w:r>
          </w:p>
        </w:tc>
      </w:tr>
      <w:tr w:rsidR="0069505E" w14:paraId="2038226E"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FD4E408" w14:textId="77777777" w:rsidR="0069505E" w:rsidRDefault="00076844">
            <w:r>
              <w:rPr>
                <w:sz w:val="20"/>
                <w:szCs w:val="20"/>
              </w:rPr>
              <w:t>Moderate</w:t>
            </w:r>
          </w:p>
        </w:tc>
        <w:tc>
          <w:tcPr>
            <w:tcW w:w="1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53D0502" w14:textId="77777777" w:rsidR="0069505E" w:rsidRDefault="00076844">
            <w:r>
              <w:rPr>
                <w:sz w:val="20"/>
                <w:szCs w:val="20"/>
              </w:rPr>
              <w:t>Medium</w:t>
            </w:r>
          </w:p>
        </w:tc>
        <w:tc>
          <w:tcPr>
            <w:tcW w:w="2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0F6128B" w14:textId="77777777" w:rsidR="0069505E" w:rsidRDefault="00076844">
            <w:r>
              <w:rPr>
                <w:sz w:val="20"/>
                <w:szCs w:val="20"/>
              </w:rPr>
              <w:t>Dry heat, careful timing</w:t>
            </w:r>
          </w:p>
        </w:tc>
        <w:tc>
          <w:tcPr>
            <w:tcW w:w="26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B3218CB" w14:textId="77777777" w:rsidR="0069505E" w:rsidRDefault="00076844">
            <w:r>
              <w:rPr>
                <w:sz w:val="20"/>
                <w:szCs w:val="20"/>
              </w:rPr>
              <w:t>Flank, skirt, tri-tip</w:t>
            </w:r>
          </w:p>
        </w:tc>
        <w:tc>
          <w:tcPr>
            <w:tcW w:w="13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BEDE35C" w14:textId="77777777" w:rsidR="0069505E" w:rsidRDefault="00076844">
            <w:r>
              <w:rPr>
                <w:sz w:val="20"/>
                <w:szCs w:val="20"/>
              </w:rPr>
              <w:t>Transfer with thickness adjustment</w:t>
            </w:r>
          </w:p>
        </w:tc>
      </w:tr>
      <w:tr w:rsidR="0069505E" w14:paraId="5748D9A0"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48D9FEB" w14:textId="77777777" w:rsidR="0069505E" w:rsidRDefault="00076844">
            <w:r>
              <w:rPr>
                <w:sz w:val="20"/>
                <w:szCs w:val="20"/>
              </w:rPr>
              <w:t>Tough / high-collagen</w:t>
            </w:r>
          </w:p>
        </w:tc>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83CB88F" w14:textId="77777777" w:rsidR="0069505E" w:rsidRDefault="00076844">
            <w:r>
              <w:rPr>
                <w:sz w:val="20"/>
                <w:szCs w:val="20"/>
              </w:rPr>
              <w:t>High</w:t>
            </w:r>
          </w:p>
        </w:tc>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C813D02" w14:textId="77777777" w:rsidR="0069505E" w:rsidRDefault="00076844">
            <w:r>
              <w:rPr>
                <w:sz w:val="20"/>
                <w:szCs w:val="20"/>
              </w:rPr>
              <w:t>Moist / low-and-slow</w:t>
            </w:r>
          </w:p>
        </w:tc>
        <w:tc>
          <w:tcPr>
            <w:tcW w:w="2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50E679F" w14:textId="77777777" w:rsidR="0069505E" w:rsidRDefault="00076844">
            <w:r>
              <w:rPr>
                <w:sz w:val="20"/>
                <w:szCs w:val="20"/>
              </w:rPr>
              <w:t>Brisket, chuck, shank, short rib</w:t>
            </w:r>
          </w:p>
        </w:tc>
        <w:tc>
          <w:tcPr>
            <w:tcW w:w="13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4A9F5D6" w14:textId="77777777" w:rsidR="0069505E" w:rsidRDefault="00076844">
            <w:r>
              <w:rPr>
                <w:sz w:val="20"/>
                <w:szCs w:val="20"/>
              </w:rPr>
              <w:t xml:space="preserve">Never inherit dry-heat </w:t>
            </w:r>
            <w:r>
              <w:rPr>
                <w:sz w:val="20"/>
                <w:szCs w:val="20"/>
              </w:rPr>
              <w:lastRenderedPageBreak/>
              <w:t>doneness logic</w:t>
            </w:r>
          </w:p>
        </w:tc>
      </w:tr>
    </w:tbl>
    <w:p w14:paraId="20D1A286" w14:textId="77777777" w:rsidR="0069505E" w:rsidRDefault="0069505E">
      <w:pPr>
        <w:spacing w:after="60"/>
      </w:pPr>
    </w:p>
    <w:p w14:paraId="2554A887" w14:textId="77777777" w:rsidR="0069505E" w:rsidRDefault="00076844">
      <w:pPr>
        <w:spacing w:after="120" w:line="276" w:lineRule="auto"/>
      </w:pPr>
      <w:r>
        <w:rPr>
          <w:b/>
          <w:bCs/>
        </w:rPr>
        <w:t xml:space="preserve">The guard is the valuable part. </w:t>
      </w:r>
      <w:r>
        <w:t>Relations between cuts are family membership plus attributes, not a similarity percentage. “Ribeye is 80% like brisket” is dangerous; “different behavioural families, so doneness logic does not cross” is correct. Getting this right for a few families is exactly the structured food knowledge that is the moat.</w:t>
      </w:r>
    </w:p>
    <w:p w14:paraId="3BD1FF36" w14:textId="77777777" w:rsidR="0069505E" w:rsidRDefault="00076844">
      <w:pPr>
        <w:pStyle w:val="Heading2"/>
      </w:pPr>
      <w:bookmarkStart w:id="23" w:name="_Toc231160853"/>
      <w:r>
        <w:t>9.3 Sources to mine</w:t>
      </w:r>
      <w:bookmarkEnd w:id="23"/>
    </w:p>
    <w:p w14:paraId="02388EFE" w14:textId="77777777" w:rsidR="0069505E" w:rsidRDefault="00076844">
      <w:pPr>
        <w:pStyle w:val="ListParagraph"/>
        <w:numPr>
          <w:ilvl w:val="0"/>
          <w:numId w:val="2"/>
        </w:numPr>
        <w:spacing w:after="80" w:line="276" w:lineRule="auto"/>
      </w:pPr>
      <w:r>
        <w:rPr>
          <w:b/>
          <w:bCs/>
        </w:rPr>
        <w:t xml:space="preserve">Open / citable: </w:t>
      </w:r>
      <w:r>
        <w:t>OpenTextBC / eCampusOntario “Meat Cutting and Processing for Food Service.”</w:t>
      </w:r>
    </w:p>
    <w:p w14:paraId="4ED2479E" w14:textId="77777777" w:rsidR="0069505E" w:rsidRDefault="00076844">
      <w:pPr>
        <w:pStyle w:val="ListParagraph"/>
        <w:numPr>
          <w:ilvl w:val="0"/>
          <w:numId w:val="2"/>
        </w:numPr>
        <w:spacing w:after="80" w:line="276" w:lineRule="auto"/>
      </w:pPr>
      <w:r>
        <w:rPr>
          <w:b/>
          <w:bCs/>
        </w:rPr>
        <w:t xml:space="preserve">Canon: </w:t>
      </w:r>
      <w:r>
        <w:t>McGee, On Food and Cooking; Myhrvold, Modernist Cuisine (parametric, near-machine-readable).</w:t>
      </w:r>
    </w:p>
    <w:p w14:paraId="74124BB8" w14:textId="77777777" w:rsidR="0069505E" w:rsidRDefault="00076844">
      <w:pPr>
        <w:pStyle w:val="ListParagraph"/>
        <w:numPr>
          <w:ilvl w:val="0"/>
          <w:numId w:val="2"/>
        </w:numPr>
        <w:spacing w:after="80" w:line="276" w:lineRule="auto"/>
      </w:pPr>
      <w:r>
        <w:rPr>
          <w:b/>
          <w:bCs/>
        </w:rPr>
        <w:t xml:space="preserve">Peer-reviewed: </w:t>
      </w:r>
      <w:r>
        <w:t>Meat Science (Elsevier); Journal of Food Science.</w:t>
      </w:r>
    </w:p>
    <w:p w14:paraId="7CEFC215" w14:textId="77777777" w:rsidR="0069505E" w:rsidRDefault="00076844">
      <w:pPr>
        <w:pStyle w:val="ListParagraph"/>
        <w:numPr>
          <w:ilvl w:val="0"/>
          <w:numId w:val="2"/>
        </w:numPr>
        <w:spacing w:after="80" w:line="276" w:lineRule="auto"/>
      </w:pPr>
      <w:r>
        <w:rPr>
          <w:b/>
          <w:bCs/>
        </w:rPr>
        <w:t xml:space="preserve">Practitioner: </w:t>
      </w:r>
      <w:r>
        <w:t>Serious Eats / Kenji López-Alt; AmazingRibs — tested time/temperature thresholds for the applier.</w:t>
      </w:r>
    </w:p>
    <w:p w14:paraId="14F5A3BB" w14:textId="77777777" w:rsidR="0069505E" w:rsidRDefault="00076844">
      <w:pPr>
        <w:pStyle w:val="Heading1"/>
      </w:pPr>
      <w:bookmarkStart w:id="24" w:name="_Toc231160854"/>
      <w:r>
        <w:t>10. Feedback and scoring</w:t>
      </w:r>
      <w:bookmarkEnd w:id="24"/>
    </w:p>
    <w:p w14:paraId="2E96F967" w14:textId="77777777" w:rsidR="0069505E" w:rsidRDefault="00076844">
      <w:pPr>
        <w:spacing w:after="120" w:line="276" w:lineRule="auto"/>
      </w:pPr>
      <w:r>
        <w:t>Knowledge enters through a pipeline of rising evidence, with AI directing expensive human effort:</w:t>
      </w:r>
    </w:p>
    <w:p w14:paraId="70EAAE4B" w14:textId="77777777" w:rsidR="0069505E" w:rsidRDefault="00076844">
      <w:pPr>
        <w:pStyle w:val="ListParagraph"/>
        <w:numPr>
          <w:ilvl w:val="0"/>
          <w:numId w:val="3"/>
        </w:numPr>
        <w:spacing w:after="80" w:line="276" w:lineRule="auto"/>
      </w:pPr>
      <w:r>
        <w:t>Seed from literature (E1) — mine sources into structured rules, human-reviewed.</w:t>
      </w:r>
    </w:p>
    <w:p w14:paraId="762D7731" w14:textId="77777777" w:rsidR="0069505E" w:rsidRDefault="00076844">
      <w:pPr>
        <w:pStyle w:val="ListParagraph"/>
        <w:numPr>
          <w:ilvl w:val="0"/>
          <w:numId w:val="3"/>
        </w:numPr>
        <w:spacing w:after="80" w:line="276" w:lineRule="auto"/>
      </w:pPr>
      <w:r>
        <w:t>Expert pass (E2) — chefs / food scientists fill and correct, prioritized by active-learning rank.</w:t>
      </w:r>
    </w:p>
    <w:p w14:paraId="49428E0F" w14:textId="77777777" w:rsidR="0069505E" w:rsidRDefault="00076844">
      <w:pPr>
        <w:pStyle w:val="ListParagraph"/>
        <w:numPr>
          <w:ilvl w:val="0"/>
          <w:numId w:val="3"/>
        </w:numPr>
        <w:spacing w:after="80" w:line="276" w:lineRule="auto"/>
      </w:pPr>
      <w:r>
        <w:t>Controlled tests (E3), then repeated validation (E4) — physical kitchen tests of the highest-value combinations.</w:t>
      </w:r>
    </w:p>
    <w:p w14:paraId="1950A7A6" w14:textId="77777777" w:rsidR="0069505E" w:rsidRDefault="00076844">
      <w:pPr>
        <w:pStyle w:val="ListParagraph"/>
        <w:numPr>
          <w:ilvl w:val="0"/>
          <w:numId w:val="3"/>
        </w:numPr>
        <w:spacing w:after="80" w:line="276" w:lineRule="auto"/>
      </w:pPr>
      <w:r>
        <w:t>User feedback (U) — broad ratings to detect problems; incentivized deep interviews for attributable, parameter-level corrections.</w:t>
      </w:r>
    </w:p>
    <w:p w14:paraId="463C48BF" w14:textId="77777777" w:rsidR="0069505E" w:rsidRDefault="00076844">
      <w:pPr>
        <w:spacing w:after="120" w:line="276" w:lineRule="auto"/>
      </w:pPr>
      <w:r>
        <w:rPr>
          <w:b/>
          <w:bCs/>
        </w:rPr>
        <w:t xml:space="preserve">On a single “greatness” KPI — a caution. </w:t>
      </w:r>
      <w:r>
        <w:t>A system-wide closeness-to-greatness scalar is appealing but risky: greatness is contextual (not great for every skill level or palate) and a scalar invites optimizing the metric over the food. The honest version is a coverage-and-confidence dashboard — what fraction of active recipes/products have E3+ evidence on their key values. Same ambition, grounded and hard to game.</w:t>
      </w:r>
    </w:p>
    <w:p w14:paraId="11BF9F22" w14:textId="77777777" w:rsidR="0069505E" w:rsidRDefault="00076844">
      <w:pPr>
        <w:pStyle w:val="Heading1"/>
      </w:pPr>
      <w:bookmarkStart w:id="25" w:name="_Toc231160855"/>
      <w:r>
        <w:t>11. Why this is defensible</w:t>
      </w:r>
      <w:bookmarkEnd w:id="25"/>
    </w:p>
    <w:p w14:paraId="7F48835C" w14:textId="77777777" w:rsidR="0069505E" w:rsidRDefault="00076844">
      <w:pPr>
        <w:spacing w:after="120" w:line="276" w:lineRule="auto"/>
      </w:pPr>
      <w:r>
        <w:t>Competitors can copy anything visible — recipes, UI, websites, appliance integrations. They cannot easily copy what is empirical, accumulated, and evidence-graded: appliance behaviour measured from telemetry, nutrition transformations validated by test, food-state transitions confirmed in real kitchens, product execution profiles built from real usage.</w:t>
      </w:r>
    </w:p>
    <w:p w14:paraId="1BE4607A" w14:textId="77777777" w:rsidR="0069505E" w:rsidRDefault="00076844">
      <w:pPr>
        <w:spacing w:after="120" w:line="276" w:lineRule="auto"/>
      </w:pPr>
      <w:r>
        <w:rPr>
          <w:b/>
          <w:bCs/>
        </w:rPr>
        <w:lastRenderedPageBreak/>
        <w:t xml:space="preserve">The defensibility is not the existence of the graph — it is the evidence behind it. </w:t>
      </w:r>
      <w:r>
        <w:t>A competitor can copy a rule; they cannot copy the years of graded evidence (especially E3/E4) that make the rule trustworthy. This reframes the whole project: Soupdog is not building a recipe engine, it is building an evidence-accumulation machine for food. The evidence layer (§7) is therefore not overhead — it is the moat mechanism itself.</w:t>
      </w:r>
    </w:p>
    <w:p w14:paraId="2355EC22" w14:textId="77777777" w:rsidR="0069505E" w:rsidRDefault="00076844">
      <w:pPr>
        <w:pStyle w:val="Heading1"/>
      </w:pPr>
      <w:bookmarkStart w:id="26" w:name="_Toc231160856"/>
      <w:r>
        <w:t>12. Naming</w:t>
      </w:r>
      <w:bookmarkEnd w:id="26"/>
    </w:p>
    <w:p w14:paraId="32509697" w14:textId="77777777" w:rsidR="0069505E" w:rsidRDefault="00076844">
      <w:pPr>
        <w:spacing w:after="120" w:line="276" w:lineRule="auto"/>
      </w:pPr>
      <w:r>
        <w:t>v0.1’s “Knowledge Core” undersells a system that is ontology + transformation + evidence + execution + reasoning. Reactions to the candidates:</w:t>
      </w:r>
    </w:p>
    <w:p w14:paraId="58ADE836" w14:textId="77777777" w:rsidR="0069505E" w:rsidRDefault="00076844">
      <w:pPr>
        <w:pStyle w:val="ListParagraph"/>
        <w:numPr>
          <w:ilvl w:val="0"/>
          <w:numId w:val="2"/>
        </w:numPr>
        <w:spacing w:after="80" w:line="276" w:lineRule="auto"/>
      </w:pPr>
      <w:r>
        <w:rPr>
          <w:b/>
          <w:bCs/>
        </w:rPr>
        <w:t xml:space="preserve">Knowledge Core — </w:t>
      </w:r>
      <w:r>
        <w:t>too static; implies a stored library, not reasoning or execution.</w:t>
      </w:r>
    </w:p>
    <w:p w14:paraId="22B232CA" w14:textId="77777777" w:rsidR="0069505E" w:rsidRDefault="00076844">
      <w:pPr>
        <w:pStyle w:val="ListParagraph"/>
        <w:numPr>
          <w:ilvl w:val="0"/>
          <w:numId w:val="2"/>
        </w:numPr>
        <w:spacing w:after="80" w:line="276" w:lineRule="auto"/>
      </w:pPr>
      <w:r>
        <w:rPr>
          <w:b/>
          <w:bCs/>
        </w:rPr>
        <w:t xml:space="preserve">Food Intelligence Engine — </w:t>
      </w:r>
      <w:r>
        <w:t>captures reasoning, but “intelligence engine” is generic and marketing-flavoured.</w:t>
      </w:r>
    </w:p>
    <w:p w14:paraId="29533AB0" w14:textId="77777777" w:rsidR="0069505E" w:rsidRDefault="00076844">
      <w:pPr>
        <w:pStyle w:val="ListParagraph"/>
        <w:numPr>
          <w:ilvl w:val="0"/>
          <w:numId w:val="2"/>
        </w:numPr>
        <w:spacing w:after="80" w:line="276" w:lineRule="auto"/>
      </w:pPr>
      <w:r>
        <w:rPr>
          <w:b/>
          <w:bCs/>
        </w:rPr>
        <w:t xml:space="preserve">Computational Food Model — </w:t>
      </w:r>
      <w:r>
        <w:t>most truthful to what it is: a model that computes over food, subsuming state, transformation, and execution. Slightly academic as a product name.</w:t>
      </w:r>
    </w:p>
    <w:p w14:paraId="78FF3A77" w14:textId="77777777" w:rsidR="0069505E" w:rsidRDefault="00076844">
      <w:pPr>
        <w:pStyle w:val="ListParagraph"/>
        <w:numPr>
          <w:ilvl w:val="0"/>
          <w:numId w:val="2"/>
        </w:numPr>
        <w:spacing w:after="80" w:line="276" w:lineRule="auto"/>
      </w:pPr>
      <w:r>
        <w:rPr>
          <w:b/>
          <w:bCs/>
        </w:rPr>
        <w:t xml:space="preserve">Food Execution Knowledge System — </w:t>
      </w:r>
      <w:r>
        <w:t>accurate but a mouthful; “system” is flat.</w:t>
      </w:r>
    </w:p>
    <w:p w14:paraId="7272E0D6" w14:textId="77777777" w:rsidR="0069505E" w:rsidRDefault="00076844">
      <w:pPr>
        <w:spacing w:after="120" w:line="276" w:lineRule="auto"/>
      </w:pPr>
      <w:r>
        <w:rPr>
          <w:b/>
          <w:bCs/>
        </w:rPr>
        <w:t xml:space="preserve">Recommendation. </w:t>
      </w:r>
      <w:r>
        <w:t>Use “Food Model” internally for brevity (as “the model” means something specific inside AI labs), with “Computational Food Model” as the full descriptive name. “Food Transformation Graph” is a strong alternative that foregrounds the actual structure and the moat. This is a taste call and yours to make — this document adopts “Food Model” provisionally.</w:t>
      </w:r>
    </w:p>
    <w:p w14:paraId="3C286A74" w14:textId="77777777" w:rsidR="0069505E" w:rsidRDefault="00076844">
      <w:pPr>
        <w:pStyle w:val="Heading1"/>
      </w:pPr>
      <w:bookmarkStart w:id="27" w:name="_Toc231160857"/>
      <w:r>
        <w:t>13. Open questions to resolve</w:t>
      </w:r>
      <w:bookmarkEnd w:id="27"/>
    </w:p>
    <w:p w14:paraId="7588AF97" w14:textId="77777777" w:rsidR="0069505E" w:rsidRDefault="00076844">
      <w:pPr>
        <w:pStyle w:val="ListParagraph"/>
        <w:numPr>
          <w:ilvl w:val="0"/>
          <w:numId w:val="3"/>
        </w:numPr>
        <w:spacing w:after="80" w:line="276" w:lineRule="auto"/>
      </w:pPr>
      <w:r>
        <w:t>Ownership: is the model proprietary IP (the moat), or partly open / community-contributed? Changes how provenance, contribution, and feedback incentives are designed.</w:t>
      </w:r>
    </w:p>
    <w:p w14:paraId="17C530B0" w14:textId="77777777" w:rsidR="0069505E" w:rsidRDefault="00076844">
      <w:pPr>
        <w:pStyle w:val="ListParagraph"/>
        <w:numPr>
          <w:ilvl w:val="0"/>
          <w:numId w:val="3"/>
        </w:numPr>
        <w:spacing w:after="80" w:line="276" w:lineRule="auto"/>
      </w:pPr>
      <w:r>
        <w:t>Materialization policy: what makes a state “meaningful” enough to store? Need explicit boundary rules so the state graph stays finite.</w:t>
      </w:r>
    </w:p>
    <w:p w14:paraId="02E99B18" w14:textId="77777777" w:rsidR="0069505E" w:rsidRDefault="00076844">
      <w:pPr>
        <w:pStyle w:val="ListParagraph"/>
        <w:numPr>
          <w:ilvl w:val="0"/>
          <w:numId w:val="3"/>
        </w:numPr>
        <w:spacing w:after="80" w:line="276" w:lineRule="auto"/>
      </w:pPr>
      <w:r>
        <w:t>Breakpoint definition: author/expert-declared per recipe, inferred from mass/capacity, or both?</w:t>
      </w:r>
    </w:p>
    <w:p w14:paraId="56EFA250" w14:textId="77777777" w:rsidR="0069505E" w:rsidRDefault="00076844">
      <w:pPr>
        <w:pStyle w:val="ListParagraph"/>
        <w:numPr>
          <w:ilvl w:val="0"/>
          <w:numId w:val="3"/>
        </w:numPr>
        <w:spacing w:after="80" w:line="276" w:lineRule="auto"/>
      </w:pPr>
      <w:r>
        <w:t>Schema reconciliation: confirm the live database against the v2 tables this document assumes before building.</w:t>
      </w:r>
    </w:p>
    <w:p w14:paraId="4232B28D" w14:textId="77777777" w:rsidR="0069505E" w:rsidRDefault="00076844">
      <w:pPr>
        <w:pStyle w:val="ListParagraph"/>
        <w:numPr>
          <w:ilvl w:val="0"/>
          <w:numId w:val="3"/>
        </w:numPr>
        <w:spacing w:after="80" w:line="276" w:lineRule="auto"/>
      </w:pPr>
      <w:r>
        <w:t>Sequencing: usage tracking and the user/group/company model should precede heavy variant generation and product modelling, so cost and B2B decisions are data-driven.</w:t>
      </w:r>
    </w:p>
    <w:p w14:paraId="2DF8B3C0" w14:textId="77777777" w:rsidR="0069505E" w:rsidRDefault="00076844">
      <w:pPr>
        <w:pStyle w:val="ListParagraph"/>
        <w:numPr>
          <w:ilvl w:val="0"/>
          <w:numId w:val="3"/>
        </w:numPr>
        <w:spacing w:after="80" w:line="276" w:lineRule="auto"/>
      </w:pPr>
      <w:r>
        <w:t>Final name.</w:t>
      </w:r>
    </w:p>
    <w:p w14:paraId="39148F23" w14:textId="77777777" w:rsidR="0069505E" w:rsidRDefault="0069505E">
      <w:pPr>
        <w:pBdr>
          <w:top w:val="single" w:sz="6" w:space="1" w:color="2E4638"/>
        </w:pBdr>
        <w:spacing w:before="240" w:after="120"/>
      </w:pPr>
    </w:p>
    <w:p w14:paraId="64C40901" w14:textId="77777777" w:rsidR="0069505E" w:rsidRDefault="00076844">
      <w:pPr>
        <w:spacing w:after="120" w:line="276" w:lineRule="auto"/>
      </w:pPr>
      <w:r>
        <w:rPr>
          <w:i/>
          <w:iCs/>
          <w:color w:val="6B6860"/>
          <w:sz w:val="20"/>
          <w:szCs w:val="20"/>
        </w:rPr>
        <w:t>End of draft v0.2. Meant to be argued with. Highest-value next step: resolve section 13, then draft the Stage-1 build (variant navigation + servings) and the first concrete rule schema (red-meat doneness + cut families) as separate artifacts.</w:t>
      </w:r>
    </w:p>
    <w:sectPr w:rsidR="006950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9637" w14:textId="77777777" w:rsidR="00076844" w:rsidRDefault="00076844">
      <w:r>
        <w:separator/>
      </w:r>
    </w:p>
  </w:endnote>
  <w:endnote w:type="continuationSeparator" w:id="0">
    <w:p w14:paraId="3735C61F" w14:textId="77777777" w:rsidR="00076844" w:rsidRDefault="00076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A16D0" w14:textId="77777777" w:rsidR="0069505E" w:rsidRDefault="00076844">
    <w:pPr>
      <w:jc w:val="center"/>
    </w:pPr>
    <w:r>
      <w:rPr>
        <w:color w:val="6B6860"/>
        <w:sz w:val="16"/>
        <w:szCs w:val="16"/>
      </w:rPr>
      <w:t xml:space="preserve">Page </w:t>
    </w:r>
    <w:r>
      <w:rPr>
        <w:color w:val="6B6860"/>
        <w:sz w:val="16"/>
        <w:szCs w:val="16"/>
      </w:rPr>
      <w:fldChar w:fldCharType="begin"/>
    </w:r>
    <w:r>
      <w:rPr>
        <w:color w:val="6B6860"/>
        <w:sz w:val="16"/>
        <w:szCs w:val="16"/>
      </w:rPr>
      <w:instrText>PAGE</w:instrText>
    </w:r>
    <w:r>
      <w:rPr>
        <w:color w:val="6B6860"/>
        <w:sz w:val="16"/>
        <w:szCs w:val="16"/>
      </w:rPr>
      <w:fldChar w:fldCharType="separate"/>
    </w:r>
    <w:r w:rsidR="00A335EF">
      <w:rPr>
        <w:noProof/>
        <w:color w:val="6B6860"/>
        <w:sz w:val="16"/>
        <w:szCs w:val="16"/>
      </w:rPr>
      <w:t>1</w:t>
    </w:r>
    <w:r>
      <w:rPr>
        <w:color w:val="6B68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7CACD" w14:textId="77777777" w:rsidR="00076844" w:rsidRDefault="00076844">
      <w:r>
        <w:separator/>
      </w:r>
    </w:p>
  </w:footnote>
  <w:footnote w:type="continuationSeparator" w:id="0">
    <w:p w14:paraId="1E9D39B8" w14:textId="77777777" w:rsidR="00076844" w:rsidRDefault="00076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02B3" w14:textId="77777777" w:rsidR="0069505E" w:rsidRDefault="00076844">
    <w:pPr>
      <w:jc w:val="right"/>
    </w:pPr>
    <w:r>
      <w:rPr>
        <w:color w:val="6B6860"/>
        <w:sz w:val="16"/>
        <w:szCs w:val="16"/>
      </w:rPr>
      <w:t>Soupdog — Food Model — Design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74074"/>
    <w:multiLevelType w:val="hybridMultilevel"/>
    <w:tmpl w:val="B56CA854"/>
    <w:lvl w:ilvl="0" w:tplc="1ECCF008">
      <w:start w:val="1"/>
      <w:numFmt w:val="decimal"/>
      <w:lvlText w:val="%1."/>
      <w:lvlJc w:val="left"/>
      <w:pPr>
        <w:ind w:left="540" w:hanging="280"/>
      </w:pPr>
    </w:lvl>
    <w:lvl w:ilvl="1" w:tplc="F3A6D554">
      <w:numFmt w:val="decimal"/>
      <w:lvlText w:val=""/>
      <w:lvlJc w:val="left"/>
    </w:lvl>
    <w:lvl w:ilvl="2" w:tplc="7DA2222C">
      <w:numFmt w:val="decimal"/>
      <w:lvlText w:val=""/>
      <w:lvlJc w:val="left"/>
    </w:lvl>
    <w:lvl w:ilvl="3" w:tplc="7D8E2760">
      <w:numFmt w:val="decimal"/>
      <w:lvlText w:val=""/>
      <w:lvlJc w:val="left"/>
    </w:lvl>
    <w:lvl w:ilvl="4" w:tplc="12244AA2">
      <w:numFmt w:val="decimal"/>
      <w:lvlText w:val=""/>
      <w:lvlJc w:val="left"/>
    </w:lvl>
    <w:lvl w:ilvl="5" w:tplc="BA06E92A">
      <w:numFmt w:val="decimal"/>
      <w:lvlText w:val=""/>
      <w:lvlJc w:val="left"/>
    </w:lvl>
    <w:lvl w:ilvl="6" w:tplc="7B922598">
      <w:numFmt w:val="decimal"/>
      <w:lvlText w:val=""/>
      <w:lvlJc w:val="left"/>
    </w:lvl>
    <w:lvl w:ilvl="7" w:tplc="975AFF40">
      <w:numFmt w:val="decimal"/>
      <w:lvlText w:val=""/>
      <w:lvlJc w:val="left"/>
    </w:lvl>
    <w:lvl w:ilvl="8" w:tplc="F73A0F78">
      <w:numFmt w:val="decimal"/>
      <w:lvlText w:val=""/>
      <w:lvlJc w:val="left"/>
    </w:lvl>
  </w:abstractNum>
  <w:abstractNum w:abstractNumId="1" w15:restartNumberingAfterBreak="0">
    <w:nsid w:val="614B40FC"/>
    <w:multiLevelType w:val="hybridMultilevel"/>
    <w:tmpl w:val="AA10DB1E"/>
    <w:lvl w:ilvl="0" w:tplc="C49C4ACA">
      <w:start w:val="1"/>
      <w:numFmt w:val="bullet"/>
      <w:lvlText w:val="•"/>
      <w:lvlJc w:val="left"/>
      <w:pPr>
        <w:ind w:left="540" w:hanging="280"/>
      </w:pPr>
    </w:lvl>
    <w:lvl w:ilvl="1" w:tplc="98CC2FB8">
      <w:start w:val="1"/>
      <w:numFmt w:val="bullet"/>
      <w:lvlText w:val="–"/>
      <w:lvlJc w:val="left"/>
      <w:pPr>
        <w:ind w:left="1080" w:hanging="280"/>
      </w:pPr>
    </w:lvl>
    <w:lvl w:ilvl="2" w:tplc="21F6379E">
      <w:numFmt w:val="decimal"/>
      <w:lvlText w:val=""/>
      <w:lvlJc w:val="left"/>
    </w:lvl>
    <w:lvl w:ilvl="3" w:tplc="F0B02540">
      <w:numFmt w:val="decimal"/>
      <w:lvlText w:val=""/>
      <w:lvlJc w:val="left"/>
    </w:lvl>
    <w:lvl w:ilvl="4" w:tplc="89725AD8">
      <w:numFmt w:val="decimal"/>
      <w:lvlText w:val=""/>
      <w:lvlJc w:val="left"/>
    </w:lvl>
    <w:lvl w:ilvl="5" w:tplc="8D70732E">
      <w:numFmt w:val="decimal"/>
      <w:lvlText w:val=""/>
      <w:lvlJc w:val="left"/>
    </w:lvl>
    <w:lvl w:ilvl="6" w:tplc="1D221B80">
      <w:numFmt w:val="decimal"/>
      <w:lvlText w:val=""/>
      <w:lvlJc w:val="left"/>
    </w:lvl>
    <w:lvl w:ilvl="7" w:tplc="4E6C0564">
      <w:numFmt w:val="decimal"/>
      <w:lvlText w:val=""/>
      <w:lvlJc w:val="left"/>
    </w:lvl>
    <w:lvl w:ilvl="8" w:tplc="0B7C0B20">
      <w:numFmt w:val="decimal"/>
      <w:lvlText w:val=""/>
      <w:lvlJc w:val="left"/>
    </w:lvl>
  </w:abstractNum>
  <w:abstractNum w:abstractNumId="2" w15:restartNumberingAfterBreak="0">
    <w:nsid w:val="695C37EC"/>
    <w:multiLevelType w:val="hybridMultilevel"/>
    <w:tmpl w:val="D1C89EE4"/>
    <w:lvl w:ilvl="0" w:tplc="2252118E">
      <w:start w:val="1"/>
      <w:numFmt w:val="bullet"/>
      <w:lvlText w:val="●"/>
      <w:lvlJc w:val="left"/>
      <w:pPr>
        <w:ind w:left="720" w:hanging="360"/>
      </w:pPr>
    </w:lvl>
    <w:lvl w:ilvl="1" w:tplc="C11E2994">
      <w:start w:val="1"/>
      <w:numFmt w:val="bullet"/>
      <w:lvlText w:val="○"/>
      <w:lvlJc w:val="left"/>
      <w:pPr>
        <w:ind w:left="1440" w:hanging="360"/>
      </w:pPr>
    </w:lvl>
    <w:lvl w:ilvl="2" w:tplc="7D6E432E">
      <w:start w:val="1"/>
      <w:numFmt w:val="bullet"/>
      <w:lvlText w:val="■"/>
      <w:lvlJc w:val="left"/>
      <w:pPr>
        <w:ind w:left="2160" w:hanging="360"/>
      </w:pPr>
    </w:lvl>
    <w:lvl w:ilvl="3" w:tplc="8BCEF70E">
      <w:start w:val="1"/>
      <w:numFmt w:val="bullet"/>
      <w:lvlText w:val="●"/>
      <w:lvlJc w:val="left"/>
      <w:pPr>
        <w:ind w:left="2880" w:hanging="360"/>
      </w:pPr>
    </w:lvl>
    <w:lvl w:ilvl="4" w:tplc="99C6AB36">
      <w:start w:val="1"/>
      <w:numFmt w:val="bullet"/>
      <w:lvlText w:val="○"/>
      <w:lvlJc w:val="left"/>
      <w:pPr>
        <w:ind w:left="3600" w:hanging="360"/>
      </w:pPr>
    </w:lvl>
    <w:lvl w:ilvl="5" w:tplc="B92C73E0">
      <w:start w:val="1"/>
      <w:numFmt w:val="bullet"/>
      <w:lvlText w:val="■"/>
      <w:lvlJc w:val="left"/>
      <w:pPr>
        <w:ind w:left="4320" w:hanging="360"/>
      </w:pPr>
    </w:lvl>
    <w:lvl w:ilvl="6" w:tplc="BD4CBE9E">
      <w:start w:val="1"/>
      <w:numFmt w:val="bullet"/>
      <w:lvlText w:val="●"/>
      <w:lvlJc w:val="left"/>
      <w:pPr>
        <w:ind w:left="5040" w:hanging="360"/>
      </w:pPr>
    </w:lvl>
    <w:lvl w:ilvl="7" w:tplc="27AEBB86">
      <w:start w:val="1"/>
      <w:numFmt w:val="bullet"/>
      <w:lvlText w:val="●"/>
      <w:lvlJc w:val="left"/>
      <w:pPr>
        <w:ind w:left="5760" w:hanging="360"/>
      </w:pPr>
    </w:lvl>
    <w:lvl w:ilvl="8" w:tplc="A82E90AA">
      <w:start w:val="1"/>
      <w:numFmt w:val="bullet"/>
      <w:lvlText w:val="●"/>
      <w:lvlJc w:val="left"/>
      <w:pPr>
        <w:ind w:left="6480" w:hanging="360"/>
      </w:pPr>
    </w:lvl>
  </w:abstractNum>
  <w:num w:numId="1" w16cid:durableId="1895892794">
    <w:abstractNumId w:val="2"/>
    <w:lvlOverride w:ilvl="0">
      <w:startOverride w:val="1"/>
    </w:lvlOverride>
  </w:num>
  <w:num w:numId="2" w16cid:durableId="96876278">
    <w:abstractNumId w:val="1"/>
    <w:lvlOverride w:ilvl="0">
      <w:startOverride w:val="1"/>
    </w:lvlOverride>
  </w:num>
  <w:num w:numId="3" w16cid:durableId="2085057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05E"/>
    <w:rsid w:val="00076844"/>
    <w:rsid w:val="0069505E"/>
    <w:rsid w:val="00A335EF"/>
    <w:rsid w:val="00F66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8D8E9"/>
  <w15:docId w15:val="{D5C8568E-6A25-42D8-83B8-040B18FC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638"/>
      <w:sz w:val="30"/>
      <w:szCs w:val="30"/>
    </w:rPr>
  </w:style>
  <w:style w:type="paragraph" w:styleId="Heading2">
    <w:name w:val="heading 2"/>
    <w:uiPriority w:val="9"/>
    <w:unhideWhenUsed/>
    <w:qFormat/>
    <w:pPr>
      <w:spacing w:before="240" w:after="120"/>
      <w:outlineLvl w:val="1"/>
    </w:pPr>
    <w:rPr>
      <w:b/>
      <w:bCs/>
      <w:sz w:val="25"/>
      <w:szCs w:val="25"/>
    </w:rPr>
  </w:style>
  <w:style w:type="paragraph" w:styleId="Heading3">
    <w:name w:val="heading 3"/>
    <w:uiPriority w:val="9"/>
    <w:semiHidden/>
    <w:unhideWhenUsed/>
    <w:qFormat/>
    <w:pPr>
      <w:spacing w:before="160" w:after="80"/>
      <w:outlineLvl w:val="2"/>
    </w:pPr>
    <w:rPr>
      <w:b/>
      <w:bCs/>
      <w:color w:val="6B68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35EF"/>
    <w:pPr>
      <w:spacing w:after="100"/>
    </w:pPr>
  </w:style>
  <w:style w:type="paragraph" w:styleId="TOC2">
    <w:name w:val="toc 2"/>
    <w:basedOn w:val="Normal"/>
    <w:next w:val="Normal"/>
    <w:autoRedefine/>
    <w:uiPriority w:val="39"/>
    <w:unhideWhenUsed/>
    <w:rsid w:val="00A335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FF1E4D96-C26E-425B-B2A0-D23DD0168ECB}"/>
</file>

<file path=customXml/itemProps2.xml><?xml version="1.0" encoding="utf-8"?>
<ds:datastoreItem xmlns:ds="http://schemas.openxmlformats.org/officeDocument/2006/customXml" ds:itemID="{C2B79A67-2DAB-4C0E-BFCA-5297102EBDAD}"/>
</file>

<file path=customXml/itemProps3.xml><?xml version="1.0" encoding="utf-8"?>
<ds:datastoreItem xmlns:ds="http://schemas.openxmlformats.org/officeDocument/2006/customXml" ds:itemID="{C112ACB5-9BD2-4D32-8E40-AAB4A05D2B3B}"/>
</file>

<file path=docProps/app.xml><?xml version="1.0" encoding="utf-8"?>
<Properties xmlns="http://schemas.openxmlformats.org/officeDocument/2006/extended-properties" xmlns:vt="http://schemas.openxmlformats.org/officeDocument/2006/docPropsVTypes">
  <Template>Normal.dotm</Template>
  <TotalTime>0</TotalTime>
  <Pages>10</Pages>
  <Words>3418</Words>
  <Characters>19485</Characters>
  <Application>Microsoft Office Word</Application>
  <DocSecurity>0</DocSecurity>
  <Lines>162</Lines>
  <Paragraphs>45</Paragraphs>
  <ScaleCrop>false</ScaleCrop>
  <Company/>
  <LinksUpToDate>false</LinksUpToDate>
  <CharactersWithSpaces>22858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Soupdog Food Model — Design Document v0.2</dc:title>
  <dc:creator>Soupdog</dc:creator>
  <cp:lastModifiedBy>Rasmus Rasmusson</cp:lastModifiedBy>
  <cp:revision>2</cp:revision>
  <dcterms:created xsi:type="dcterms:W3CDTF">2026-05-31T15:00:00Z</dcterms:created>
  <dcterms:modified xsi:type="dcterms:W3CDTF">2026-05-31T15:00:00Z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