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48D8" w14:textId="77777777" w:rsidR="00A568E7" w:rsidRDefault="007D30DA">
      <w:pPr>
        <w:spacing w:after="60"/>
      </w:pPr>
      <w:r>
        <w:rPr>
          <w:b/>
          <w:bCs/>
          <w:color w:val="2E4638"/>
          <w:sz w:val="28"/>
          <w:szCs w:val="28"/>
        </w:rPr>
        <w:t>Soupdog</w:t>
      </w:r>
    </w:p>
    <w:p w14:paraId="41345DC3" w14:textId="77777777" w:rsidR="00A568E7" w:rsidRDefault="007D30DA">
      <w:pPr>
        <w:spacing w:after="40"/>
      </w:pPr>
      <w:r>
        <w:rPr>
          <w:b/>
          <w:bCs/>
          <w:sz w:val="44"/>
          <w:szCs w:val="44"/>
        </w:rPr>
        <w:t>The Demand Model</w:t>
      </w:r>
    </w:p>
    <w:p w14:paraId="10FDCCC5" w14:textId="77777777" w:rsidR="00A568E7" w:rsidRDefault="007D30DA">
      <w:pPr>
        <w:spacing w:after="40"/>
      </w:pPr>
      <w:r>
        <w:rPr>
          <w:color w:val="6B6860"/>
          <w:sz w:val="30"/>
          <w:szCs w:val="30"/>
        </w:rPr>
        <w:t>Serving Size, Satiety &amp; Nutritional Need</w:t>
      </w:r>
    </w:p>
    <w:p w14:paraId="73A56D9E" w14:textId="77777777" w:rsidR="00A568E7" w:rsidRDefault="007D30DA">
      <w:pPr>
        <w:spacing w:after="220"/>
      </w:pPr>
      <w:r>
        <w:rPr>
          <w:i/>
          <w:iCs/>
          <w:color w:val="6B6860"/>
        </w:rPr>
        <w:t>Design specification · v0.1 · Draft for review · June 2026</w:t>
      </w:r>
    </w:p>
    <w:p w14:paraId="2C6B2E40" w14:textId="77777777" w:rsidR="00A568E7" w:rsidRDefault="007D30DA">
      <w:pPr>
        <w:spacing w:after="140" w:line="276" w:lineRule="auto"/>
      </w:pPr>
      <w:r>
        <w:rPr>
          <w:b/>
          <w:bCs/>
        </w:rPr>
        <w:t xml:space="preserve">Status. </w:t>
      </w:r>
      <w:r>
        <w:t xml:space="preserve">This is a design document, not an implementation plan to execute yet. It defines how Soupdog represents and progressively learns a person’s food </w:t>
      </w:r>
      <w:r>
        <w:rPr>
          <w:i/>
          <w:iCs/>
        </w:rPr>
        <w:t>demand</w:t>
      </w:r>
      <w:r>
        <w:t xml:space="preserve"> — how much and what they need and want, and when — and how that demand selects a recipe. It deliberately settles the model and the hard decisions before any code is written. A companion document (</w:t>
      </w:r>
      <w:r>
        <w:rPr>
          <w:i/>
          <w:iCs/>
        </w:rPr>
        <w:t>Content Provisioning &amp; Budget</w:t>
      </w:r>
      <w:r>
        <w:t>, “Doc B”) covers what happens when no recipe satisfies a demand; this document defines demand and selection, and only names the seam t</w:t>
      </w:r>
      <w:r>
        <w:t>o that pipeline.</w:t>
      </w:r>
    </w:p>
    <w:p w14:paraId="26DA1DCD" w14:textId="77777777" w:rsidR="00A568E7" w:rsidRDefault="007D30DA">
      <w:pPr>
        <w:spacing w:after="140" w:line="276" w:lineRule="auto"/>
      </w:pPr>
      <w:r>
        <w:rPr>
          <w:b/>
          <w:bCs/>
        </w:rPr>
        <w:t xml:space="preserve">Scope. </w:t>
      </w:r>
      <w:r>
        <w:t xml:space="preserve">The person-level demand model (a cold-start serving scalar that grows into a satiety- and nutrition-aware profile), the design tenets that keep it humane, how demand selects an authored recipe variant (never linear scaling on request), the definition of a content gap, and the immediate fallback. Open questions are flagged inline as </w:t>
      </w:r>
      <w:r>
        <w:rPr>
          <w:b/>
          <w:bCs/>
          <w:color w:val="2E4638"/>
        </w:rPr>
        <w:t>[OPEN]</w:t>
      </w:r>
      <w:r>
        <w:t xml:space="preserve"> and collected at the end. Nothing here ships until those are resolved.</w:t>
      </w:r>
    </w:p>
    <w:p w14:paraId="18B5FF11" w14:textId="77777777" w:rsidR="00A568E7" w:rsidRDefault="007D30DA">
      <w:pPr>
        <w:pStyle w:val="Heading1"/>
      </w:pPr>
      <w:r>
        <w:t>1. Premise: a chef who knows you, not a diet app</w:t>
      </w:r>
    </w:p>
    <w:p w14:paraId="1906EE7E" w14:textId="77777777" w:rsidR="00A568E7" w:rsidRDefault="007D30DA">
      <w:pPr>
        <w:spacing w:after="140" w:line="276" w:lineRule="auto"/>
      </w:pPr>
      <w:r>
        <w:t xml:space="preserve">Most nutrition software optimises for what a person </w:t>
      </w:r>
      <w:r>
        <w:rPr>
          <w:i/>
          <w:iCs/>
        </w:rPr>
        <w:t>should</w:t>
      </w:r>
      <w:r>
        <w:t xml:space="preserve"> eat and ignores what they </w:t>
      </w:r>
      <w:r>
        <w:rPr>
          <w:i/>
          <w:iCs/>
        </w:rPr>
        <w:t>want</w:t>
      </w:r>
      <w:r>
        <w:t>. People comply for a few weeks, feel deprived, and leave — so the software helps no one. Soupdog takes the opposite stance: it behaves like a good personal chef, who knows that you will have the dessert and plans the week around that, rather than a clinic that forbids it.</w:t>
      </w:r>
    </w:p>
    <w:p w14:paraId="39F81DE8" w14:textId="77777777" w:rsidR="00A568E7" w:rsidRDefault="007D30DA">
      <w:pPr>
        <w:spacing w:after="140" w:line="276" w:lineRule="auto"/>
      </w:pPr>
      <w:r>
        <w:t xml:space="preserve">The unit we steward is therefore the </w:t>
      </w:r>
      <w:r>
        <w:rPr>
          <w:b/>
          <w:bCs/>
        </w:rPr>
        <w:t>pattern</w:t>
      </w:r>
      <w:r>
        <w:t xml:space="preserve"> — the day, the week, the life — not the individual plate. A single meal has no health value in isolation; only a pattern does. This is not a softer version of the truth, it is the </w:t>
      </w:r>
      <w:r>
        <w:rPr>
          <w:i/>
          <w:iCs/>
        </w:rPr>
        <w:t>accurate</w:t>
      </w:r>
      <w:r>
        <w:t xml:space="preserve"> one: a croissant inside an otherwise good week is part of a good life, and labelling it “bad” is simply wrong. Stewarding the pattern is at once the most ethical framing, the most accurate one, and the most commercially powerful — a person who trusts Soupdog for what to eat is a person Soupdog serves for years.</w:t>
      </w:r>
    </w:p>
    <w:p w14:paraId="7EA027B7" w14:textId="77777777" w:rsidR="00A568E7" w:rsidRDefault="007D30DA">
      <w:pPr>
        <w:spacing w:after="140" w:line="276" w:lineRule="auto"/>
      </w:pPr>
      <w:r>
        <w:rPr>
          <w:b/>
          <w:bCs/>
        </w:rPr>
        <w:t xml:space="preserve">That trust is the asset and the obligation. </w:t>
      </w:r>
      <w:r>
        <w:t>A system people rely on this deeply must never exploit the reliance — no dark patterns, no engagement maximising that works against the person’s wellbeing, and real care around vulnerable users. The stickiness must be earned by genuinely serving the person, which is the only kind that lasts.</w:t>
      </w:r>
    </w:p>
    <w:p w14:paraId="6120A0E6" w14:textId="77777777" w:rsidR="00A568E7" w:rsidRDefault="007D30DA">
      <w:pPr>
        <w:pStyle w:val="Heading1"/>
      </w:pPr>
      <w:r>
        <w:t>2. Design tenets</w:t>
      </w:r>
    </w:p>
    <w:p w14:paraId="3BC9767D" w14:textId="77777777" w:rsidR="00A568E7" w:rsidRDefault="007D30DA">
      <w:pPr>
        <w:spacing w:after="140" w:line="276" w:lineRule="auto"/>
      </w:pPr>
      <w:r>
        <w:t>These govern every decision below and should survive into implementation.</w:t>
      </w:r>
    </w:p>
    <w:p w14:paraId="3AD37892" w14:textId="77777777" w:rsidR="00A568E7" w:rsidRDefault="007D30DA">
      <w:pPr>
        <w:pStyle w:val="ListParagraph"/>
        <w:numPr>
          <w:ilvl w:val="0"/>
          <w:numId w:val="2"/>
        </w:numPr>
        <w:spacing w:after="80" w:line="268" w:lineRule="auto"/>
      </w:pPr>
      <w:r>
        <w:rPr>
          <w:b/>
          <w:bCs/>
        </w:rPr>
        <w:t xml:space="preserve">Steward the pattern, not the plate. </w:t>
      </w:r>
      <w:r>
        <w:t>The day / week / life is the unit of analysis. Never score a single meal as “bad.”</w:t>
      </w:r>
    </w:p>
    <w:p w14:paraId="5DC546BD" w14:textId="77777777" w:rsidR="00A568E7" w:rsidRDefault="007D30DA">
      <w:pPr>
        <w:pStyle w:val="ListParagraph"/>
        <w:numPr>
          <w:ilvl w:val="0"/>
          <w:numId w:val="2"/>
        </w:numPr>
        <w:spacing w:after="80" w:line="268" w:lineRule="auto"/>
      </w:pPr>
      <w:r>
        <w:rPr>
          <w:b/>
          <w:bCs/>
        </w:rPr>
        <w:lastRenderedPageBreak/>
        <w:t xml:space="preserve">Satiety × nutrition, meeting at “green.” </w:t>
      </w:r>
      <w:r>
        <w:t xml:space="preserve">A good meal both satisfies (feeling) and nourishes (need). The system recommends meals where the two meet; the nudge lives in what we </w:t>
      </w:r>
      <w:r>
        <w:rPr>
          <w:i/>
          <w:iCs/>
        </w:rPr>
        <w:t>offer</w:t>
      </w:r>
      <w:r>
        <w:t>, not in what we flag.</w:t>
      </w:r>
    </w:p>
    <w:p w14:paraId="7437A85C" w14:textId="77777777" w:rsidR="00A568E7" w:rsidRDefault="007D30DA">
      <w:pPr>
        <w:pStyle w:val="ListParagraph"/>
        <w:numPr>
          <w:ilvl w:val="0"/>
          <w:numId w:val="2"/>
        </w:numPr>
        <w:spacing w:after="80" w:line="268" w:lineRule="auto"/>
      </w:pPr>
      <w:r>
        <w:rPr>
          <w:b/>
          <w:bCs/>
        </w:rPr>
        <w:t xml:space="preserve">Want is the deciding third — and the person decides. </w:t>
      </w:r>
      <w:r>
        <w:t>Need and satiety are inputs; desire is real and sometimes wins. Soupdog’s job is to make the easy, appealing default also the good one, then let the person choose.</w:t>
      </w:r>
    </w:p>
    <w:p w14:paraId="1642BA40" w14:textId="77777777" w:rsidR="00A568E7" w:rsidRDefault="007D30DA">
      <w:pPr>
        <w:pStyle w:val="ListParagraph"/>
        <w:numPr>
          <w:ilvl w:val="0"/>
          <w:numId w:val="2"/>
        </w:numPr>
        <w:spacing w:after="80" w:line="268" w:lineRule="auto"/>
      </w:pPr>
      <w:r>
        <w:rPr>
          <w:b/>
          <w:bCs/>
        </w:rPr>
        <w:t xml:space="preserve">Encourage, never shame. </w:t>
      </w:r>
      <w:r>
        <w:t>A wellbeing rule as much as a UX one. No guilt, no red “failure” stamps. Extra caution for users who may have a disordered relationship with food: when signals are ambiguous, the system says less and never polices intake.</w:t>
      </w:r>
    </w:p>
    <w:p w14:paraId="18EFE139" w14:textId="77777777" w:rsidR="00A568E7" w:rsidRDefault="007D30DA">
      <w:pPr>
        <w:pStyle w:val="ListParagraph"/>
        <w:numPr>
          <w:ilvl w:val="0"/>
          <w:numId w:val="2"/>
        </w:numPr>
        <w:spacing w:after="80" w:line="268" w:lineRule="auto"/>
      </w:pPr>
      <w:r>
        <w:rPr>
          <w:b/>
          <w:bCs/>
        </w:rPr>
        <w:t xml:space="preserve">Goal-agnostic by default. </w:t>
      </w:r>
      <w:r>
        <w:t>Someone who has told us nothing gets “a satisfying, reasonably balanced meal,” not an imposed calorie deficit. Goals (loss, maintenance, performance, medical) are opt-in.</w:t>
      </w:r>
    </w:p>
    <w:p w14:paraId="45A0157C" w14:textId="77777777" w:rsidR="00A568E7" w:rsidRDefault="007D30DA">
      <w:pPr>
        <w:pStyle w:val="ListParagraph"/>
        <w:numPr>
          <w:ilvl w:val="0"/>
          <w:numId w:val="2"/>
        </w:numPr>
        <w:spacing w:after="80" w:line="268" w:lineRule="auto"/>
      </w:pPr>
      <w:r>
        <w:rPr>
          <w:b/>
          <w:bCs/>
        </w:rPr>
        <w:t xml:space="preserve">Honest about confidence. </w:t>
      </w:r>
      <w:r>
        <w:t xml:space="preserve">Every demand value and fit score starts rough and improves as we learn the person and the food. Confidence is expressed with the Food Model’s existing </w:t>
      </w:r>
      <w:r>
        <w:rPr>
          <w:i/>
          <w:iCs/>
        </w:rPr>
        <w:t>evidence grade</w:t>
      </w:r>
      <w:r>
        <w:t>, not a parallel scale.</w:t>
      </w:r>
    </w:p>
    <w:p w14:paraId="2964FE5B" w14:textId="77777777" w:rsidR="00A568E7" w:rsidRDefault="007D30DA">
      <w:pPr>
        <w:pStyle w:val="Heading1"/>
      </w:pPr>
      <w:r>
        <w:t>3. The demand model</w:t>
      </w:r>
    </w:p>
    <w:p w14:paraId="227EA767" w14:textId="77777777" w:rsidR="00A568E7" w:rsidRDefault="007D30DA">
      <w:pPr>
        <w:spacing w:after="140" w:line="276" w:lineRule="auto"/>
      </w:pPr>
      <w:r>
        <w:t xml:space="preserve">“Serving size” is the entry point, not the destination. We begin with a single scalar and let it </w:t>
      </w:r>
      <w:r>
        <w:rPr>
          <w:b/>
          <w:bCs/>
        </w:rPr>
        <w:t>grow into a time- and context-aware nutritional-demand profile</w:t>
      </w:r>
      <w:r>
        <w:t xml:space="preserve"> as Soupdog learns the person. The scalar ships now; the profile is the designed-for future, and the seams are placed so it expands without rework — the same discipline used for the person / person_access spine.</w:t>
      </w:r>
    </w:p>
    <w:p w14:paraId="6FE8D2B0" w14:textId="77777777" w:rsidR="00A568E7" w:rsidRDefault="007D30DA">
      <w:pPr>
        <w:pStyle w:val="Heading2"/>
      </w:pPr>
      <w:r>
        <w:t>3.1 The serving scalar (cold start)</w:t>
      </w:r>
    </w:p>
    <w:p w14:paraId="51E79396" w14:textId="77777777" w:rsidR="00A568E7" w:rsidRDefault="007D30DA">
      <w:pPr>
        <w:spacing w:after="140" w:line="276" w:lineRule="auto"/>
      </w:pPr>
      <w:r>
        <w:t xml:space="preserve">A person carries a </w:t>
      </w:r>
      <w:r>
        <w:rPr>
          <w:b/>
          <w:bCs/>
        </w:rPr>
        <w:t>serving size on a 1–100 scale</w:t>
      </w:r>
      <w:r>
        <w:t xml:space="preserve"> representing relative appetite / portion. It is </w:t>
      </w:r>
      <w:r>
        <w:rPr>
          <w:i/>
          <w:iCs/>
        </w:rPr>
        <w:t>not</w:t>
      </w:r>
      <w:r>
        <w:t xml:space="preserve"> “number of adult servings.” Knowing nothing about a person, the value is </w:t>
      </w:r>
      <w:r>
        <w:rPr>
          <w:b/>
          <w:bCs/>
        </w:rPr>
        <w:t>50</w:t>
      </w:r>
      <w:r>
        <w:t xml:space="preserve"> (an average adult portion). It rises with what we learn:</w:t>
      </w:r>
    </w:p>
    <w:p w14:paraId="3C15BFD4" w14:textId="77777777" w:rsidR="00A568E7" w:rsidRDefault="007D30DA">
      <w:pPr>
        <w:pStyle w:val="ListParagraph"/>
        <w:numPr>
          <w:ilvl w:val="0"/>
          <w:numId w:val="3"/>
        </w:numPr>
        <w:spacing w:after="80" w:line="268" w:lineRule="auto"/>
      </w:pPr>
      <w:r>
        <w:t xml:space="preserve">Nothing known → </w:t>
      </w:r>
      <w:r>
        <w:rPr>
          <w:b/>
          <w:bCs/>
        </w:rPr>
        <w:t>50</w:t>
      </w:r>
      <w:r>
        <w:t>.</w:t>
      </w:r>
    </w:p>
    <w:p w14:paraId="296CF5CB" w14:textId="77777777" w:rsidR="00A568E7" w:rsidRDefault="007D30DA">
      <w:pPr>
        <w:pStyle w:val="ListParagraph"/>
        <w:numPr>
          <w:ilvl w:val="0"/>
          <w:numId w:val="3"/>
        </w:numPr>
        <w:spacing w:after="80" w:line="268" w:lineRule="auto"/>
      </w:pPr>
      <w:r>
        <w:t>+ gender → small adjustment.</w:t>
      </w:r>
    </w:p>
    <w:p w14:paraId="541E350D" w14:textId="77777777" w:rsidR="00A568E7" w:rsidRDefault="007D30DA">
      <w:pPr>
        <w:pStyle w:val="ListParagraph"/>
        <w:numPr>
          <w:ilvl w:val="0"/>
          <w:numId w:val="3"/>
        </w:numPr>
        <w:spacing w:after="80" w:line="268" w:lineRule="auto"/>
      </w:pPr>
      <w:r>
        <w:t>+ age → a child sits well below 50, a teenager near or above, etc.</w:t>
      </w:r>
    </w:p>
    <w:p w14:paraId="25E6186E" w14:textId="77777777" w:rsidR="00A568E7" w:rsidRDefault="007D30DA">
      <w:pPr>
        <w:pStyle w:val="ListParagraph"/>
        <w:numPr>
          <w:ilvl w:val="0"/>
          <w:numId w:val="3"/>
        </w:numPr>
        <w:spacing w:after="80" w:line="268" w:lineRule="auto"/>
      </w:pPr>
      <w:r>
        <w:t>+ activity level → further adjustment.</w:t>
      </w:r>
    </w:p>
    <w:p w14:paraId="0743EC3C" w14:textId="77777777" w:rsidR="00A568E7" w:rsidRDefault="007D30DA">
      <w:pPr>
        <w:pStyle w:val="ListParagraph"/>
        <w:numPr>
          <w:ilvl w:val="0"/>
          <w:numId w:val="3"/>
        </w:numPr>
        <w:spacing w:after="80" w:line="268" w:lineRule="auto"/>
      </w:pPr>
      <w:r>
        <w:t>+ self-reported hunger by time of day → the scalar gains a time dimension.</w:t>
      </w:r>
    </w:p>
    <w:p w14:paraId="53CA7D15" w14:textId="77777777" w:rsidR="00A568E7" w:rsidRDefault="007D30DA">
      <w:pPr>
        <w:spacing w:after="140" w:line="276" w:lineRule="auto"/>
      </w:pPr>
      <w:r>
        <w:t xml:space="preserve">A meal’s </w:t>
      </w:r>
      <w:r>
        <w:rPr>
          <w:b/>
          <w:bCs/>
        </w:rPr>
        <w:t>required size is the sum of its participants’ sizes</w:t>
      </w:r>
      <w:r>
        <w:t>. Two eaters — Rasmus at 60, Natasha at 40 — produce a demand of 100, which corresponds to roughly two average servings. The scalar is summable precisely because it is a portion measure, not a per-person label.</w:t>
      </w:r>
    </w:p>
    <w:p w14:paraId="1A2D6CD1" w14:textId="77777777" w:rsidR="00A568E7" w:rsidRDefault="007D30DA">
      <w:pPr>
        <w:pStyle w:val="Heading2"/>
      </w:pPr>
      <w:r>
        <w:t>3.2 From scalar to nutritional demand</w:t>
      </w:r>
    </w:p>
    <w:p w14:paraId="5BB44DC3" w14:textId="77777777" w:rsidR="00A568E7" w:rsidRDefault="007D30DA">
      <w:pPr>
        <w:spacing w:after="140" w:line="276" w:lineRule="auto"/>
      </w:pPr>
      <w:r>
        <w:t xml:space="preserve">A scalar answers “how much,” but the real question is “what nutrients does this person want and need, and when.” As Soupdog learns more — reported hunger across the day, habits (exercise, travel, celebration), a woman’s cycle, life context — the single number </w:t>
      </w:r>
      <w:r>
        <w:rPr>
          <w:b/>
          <w:bCs/>
        </w:rPr>
        <w:t>expands into a demand profile</w:t>
      </w:r>
      <w:r>
        <w:t xml:space="preserve"> with a </w:t>
      </w:r>
      <w:r>
        <w:lastRenderedPageBreak/>
        <w:t xml:space="preserve">time dimension. The scalar is best understood as the profile’s lowest-resolution form: when we know little, the profile </w:t>
      </w:r>
      <w:r>
        <w:rPr>
          <w:i/>
          <w:iCs/>
        </w:rPr>
        <w:t>is</w:t>
      </w:r>
      <w:r>
        <w:t xml:space="preserve"> a number; as we learn, it becomes a structured, time-varying statement of need and want.</w:t>
      </w:r>
    </w:p>
    <w:p w14:paraId="2F1828C1" w14:textId="77777777" w:rsidR="00A568E7" w:rsidRDefault="007D30DA">
      <w:pPr>
        <w:spacing w:after="140" w:line="276" w:lineRule="auto"/>
      </w:pPr>
      <w:r>
        <w:rPr>
          <w:b/>
          <w:bCs/>
        </w:rPr>
        <w:t xml:space="preserve">Want vs need are distinct axes. </w:t>
      </w:r>
      <w:r>
        <w:t xml:space="preserve">Need is what a person should eat for health; want is what they feel like (and is often, but not only, hunger). The two can diverge, and Soupdog holds both rather than collapsing them into one “correct” answer. </w:t>
      </w:r>
      <w:r>
        <w:rPr>
          <w:b/>
          <w:bCs/>
          <w:color w:val="2E4638"/>
        </w:rPr>
        <w:t xml:space="preserve">[OPEN] </w:t>
      </w:r>
      <w:r>
        <w:t>How explicitly want is modelled vs. inferred from behaviour (chosen dishes, ratings, skipped suggestions) is a design choice to settle — likely inferred first, explicit later.</w:t>
      </w:r>
    </w:p>
    <w:p w14:paraId="4CE031B4" w14:textId="77777777" w:rsidR="00A568E7" w:rsidRDefault="007D30DA">
      <w:pPr>
        <w:spacing w:after="140" w:line="276" w:lineRule="auto"/>
      </w:pPr>
      <w:r>
        <w:rPr>
          <w:b/>
          <w:bCs/>
        </w:rPr>
        <w:t xml:space="preserve">Per-meal override. </w:t>
      </w:r>
      <w:r>
        <w:t xml:space="preserve">A standing profile must yield to the moment: “I’m not that hungry today” should shrink the demand for that meal without rewriting the person’s baseline. The model therefore separates a </w:t>
      </w:r>
      <w:r>
        <w:rPr>
          <w:i/>
          <w:iCs/>
        </w:rPr>
        <w:t>baseline profile</w:t>
      </w:r>
      <w:r>
        <w:t xml:space="preserve"> (slow-changing, learned) from a </w:t>
      </w:r>
      <w:r>
        <w:rPr>
          <w:i/>
          <w:iCs/>
        </w:rPr>
        <w:t>per-meal-context modifier</w:t>
      </w:r>
      <w:r>
        <w:t xml:space="preserve"> (fast, situational). This mirrors the Lifestyle / meal-context table already anticipated in the People &amp; Groups design.</w:t>
      </w:r>
    </w:p>
    <w:p w14:paraId="4FDFAC11" w14:textId="77777777" w:rsidR="00A568E7" w:rsidRDefault="007D30DA">
      <w:pPr>
        <w:pStyle w:val="Heading2"/>
      </w:pPr>
      <w:r>
        <w:t>3.3 Satiety — the feeling axis</w:t>
      </w:r>
    </w:p>
    <w:p w14:paraId="52D8F4AC" w14:textId="77777777" w:rsidR="00A568E7" w:rsidRDefault="007D30DA">
      <w:pPr>
        <w:spacing w:after="140" w:line="276" w:lineRule="auto"/>
      </w:pPr>
      <w:r>
        <w:t xml:space="preserve">Calories alone do not predict whether a meal </w:t>
      </w:r>
      <w:r>
        <w:rPr>
          <w:i/>
          <w:iCs/>
        </w:rPr>
        <w:t>satisfies</w:t>
      </w:r>
      <w:r>
        <w:t xml:space="preserve">. A 600-kcal salad and a 600-kcal pastry are not the same “serving” in any meaningful sense — one leaves you full, the other does not. The research literature has a name for this: the </w:t>
      </w:r>
      <w:r>
        <w:rPr>
          <w:b/>
          <w:bCs/>
        </w:rPr>
        <w:t>Satiety Index</w:t>
      </w:r>
      <w:r>
        <w:t xml:space="preserve"> (Holt et al., 1995), which ranked foods by fullness produced per calorie against a white-bread baseline of 100, and the broader body of work on energy density and protein/fibre/water content (Rolls; the protein-leverage hypothesis). The practical upshot: satiety can be </w:t>
      </w:r>
      <w:r>
        <w:rPr>
          <w:b/>
          <w:bCs/>
        </w:rPr>
        <w:t>estimated from composition</w:t>
      </w:r>
      <w:r>
        <w:t xml:space="preserve"> — protei</w:t>
      </w:r>
      <w:r>
        <w:t>n, fibre, water, and energy density — which is exactly the kind of per-ingredient and per-dish data the Food Model is positioned to hold.</w:t>
      </w:r>
    </w:p>
    <w:p w14:paraId="682F44EC" w14:textId="77777777" w:rsidR="00A568E7" w:rsidRDefault="007D30DA">
      <w:pPr>
        <w:spacing w:after="140" w:line="276" w:lineRule="auto"/>
      </w:pPr>
      <w:r>
        <w:t xml:space="preserve">Satiety is therefore a </w:t>
      </w:r>
      <w:r>
        <w:rPr>
          <w:b/>
          <w:bCs/>
        </w:rPr>
        <w:t>first-class dimension of demand</w:t>
      </w:r>
      <w:r>
        <w:t xml:space="preserve">, not a footnote. A meal recommendation aims to meet the person’s </w:t>
      </w:r>
      <w:r>
        <w:rPr>
          <w:i/>
          <w:iCs/>
        </w:rPr>
        <w:t>need</w:t>
      </w:r>
      <w:r>
        <w:t xml:space="preserve"> (nutrition) and their </w:t>
      </w:r>
      <w:r>
        <w:rPr>
          <w:i/>
          <w:iCs/>
        </w:rPr>
        <w:t>feeling</w:t>
      </w:r>
      <w:r>
        <w:t xml:space="preserve"> (satiety) at once.</w:t>
      </w:r>
    </w:p>
    <w:p w14:paraId="7873F4C9" w14:textId="77777777" w:rsidR="00A568E7" w:rsidRDefault="007D30DA">
      <w:pPr>
        <w:pStyle w:val="Heading2"/>
      </w:pPr>
      <w:r>
        <w:t>3.4 The “hits-the-spot” score</w:t>
      </w:r>
    </w:p>
    <w:p w14:paraId="1382C82C" w14:textId="77777777" w:rsidR="00A568E7" w:rsidRDefault="007D30DA">
      <w:pPr>
        <w:spacing w:after="140" w:line="276" w:lineRule="auto"/>
      </w:pPr>
      <w:r>
        <w:t xml:space="preserve">For a given (meal, person) we can compute a </w:t>
      </w:r>
      <w:r>
        <w:rPr>
          <w:b/>
          <w:bCs/>
        </w:rPr>
        <w:t>harmony score</w:t>
      </w:r>
      <w:r>
        <w:t xml:space="preserve"> from two axes — will this </w:t>
      </w:r>
      <w:r>
        <w:rPr>
          <w:i/>
          <w:iCs/>
        </w:rPr>
        <w:t>satisfy</w:t>
      </w:r>
      <w:r>
        <w:t xml:space="preserve"> (satiety) and will it </w:t>
      </w:r>
      <w:r>
        <w:rPr>
          <w:i/>
          <w:iCs/>
        </w:rPr>
        <w:t>nourish</w:t>
      </w:r>
      <w:r>
        <w:t xml:space="preserve"> (move the person toward their need, over the relevant window). “Green” is where they meet; amber satisfies one but not the other.</w:t>
      </w:r>
    </w:p>
    <w:p w14:paraId="1B45EAEC" w14:textId="77777777" w:rsidR="00A568E7" w:rsidRDefault="007D30DA">
      <w:pPr>
        <w:spacing w:after="140" w:line="276" w:lineRule="auto"/>
      </w:pPr>
      <w:r>
        <w:rPr>
          <w:b/>
          <w:bCs/>
        </w:rPr>
        <w:t xml:space="preserve">Crucially, the score rewards green; it does not shame red. </w:t>
      </w:r>
      <w:r>
        <w:t xml:space="preserve">It is rendered to celebrate alignment (“this hits the spot </w:t>
      </w:r>
      <w:r>
        <w:rPr>
          <w:i/>
          <w:iCs/>
        </w:rPr>
        <w:t>and</w:t>
      </w:r>
      <w:r>
        <w:t xml:space="preserve"> does you good”), never to stamp enjoyed food as bad — which would be both inhumane and, per tenet 1, inaccurate. The target is </w:t>
      </w:r>
      <w:r>
        <w:rPr>
          <w:b/>
          <w:bCs/>
        </w:rPr>
        <w:t>green over a time window</w:t>
      </w:r>
      <w:r>
        <w:t xml:space="preserve"> (the day or week), not green on every plate. A pure-pleasure meal is simply a meal the person wanted; the system keeps the </w:t>
      </w:r>
      <w:r>
        <w:rPr>
          <w:i/>
          <w:iCs/>
        </w:rPr>
        <w:t>pattern</w:t>
      </w:r>
      <w:r>
        <w:t xml:space="preserve"> green by what it </w:t>
      </w:r>
      <w:r>
        <w:rPr>
          <w:b/>
          <w:bCs/>
        </w:rPr>
        <w:t>offers next</w:t>
      </w:r>
      <w:r>
        <w:t>, not by scolding the indulgence.</w:t>
      </w:r>
    </w:p>
    <w:p w14:paraId="64521648" w14:textId="77777777" w:rsidR="00A568E7" w:rsidRDefault="007D30DA">
      <w:pPr>
        <w:spacing w:after="140" w:line="276" w:lineRule="auto"/>
      </w:pPr>
      <w:r>
        <w:rPr>
          <w:b/>
          <w:bCs/>
          <w:color w:val="2E4638"/>
        </w:rPr>
        <w:t xml:space="preserve">[OPEN] </w:t>
      </w:r>
      <w:r>
        <w:t xml:space="preserve">Score shape and surfacing. A colour scale (green / amber) is the leading idea, but the exact rendering — and whether it is shown per-meal at all, or only used internally to rank what we recommend — must be designed with the anti-shame tenet foremost. A defensible default: use the score </w:t>
      </w:r>
      <w:r>
        <w:rPr>
          <w:i/>
          <w:iCs/>
        </w:rPr>
        <w:t>internally</w:t>
      </w:r>
      <w:r>
        <w:t xml:space="preserve"> to choose recommendations, and surface positive reinforcement only.</w:t>
      </w:r>
    </w:p>
    <w:p w14:paraId="3C2DAAFD" w14:textId="77777777" w:rsidR="00A568E7" w:rsidRDefault="007D30DA">
      <w:pPr>
        <w:spacing w:after="140" w:line="276" w:lineRule="auto"/>
      </w:pPr>
      <w:r>
        <w:rPr>
          <w:b/>
          <w:bCs/>
          <w:color w:val="2E4638"/>
        </w:rPr>
        <w:t xml:space="preserve">[OPEN] </w:t>
      </w:r>
      <w:r>
        <w:t xml:space="preserve">Want as a third input to the score. The two-axis (satiety × nutrition) score omits desire. Options: keep want out of the score and let it act purely as the user’s override; or fold a “want” term in so a </w:t>
      </w:r>
      <w:r>
        <w:lastRenderedPageBreak/>
        <w:t>wanted meal scores well even when nutrition is modest. The tenet “want decides” argues for the former — the score informs, the person chooses.</w:t>
      </w:r>
    </w:p>
    <w:p w14:paraId="3F0575CA" w14:textId="77777777" w:rsidR="00A568E7" w:rsidRDefault="007D30DA">
      <w:pPr>
        <w:pStyle w:val="Heading2"/>
      </w:pPr>
      <w:r>
        <w:t>3.5 Goals</w:t>
      </w:r>
    </w:p>
    <w:p w14:paraId="4F84A3F8" w14:textId="77777777" w:rsidR="00A568E7" w:rsidRDefault="007D30DA">
      <w:pPr>
        <w:spacing w:after="140" w:line="276" w:lineRule="auto"/>
      </w:pPr>
      <w:r>
        <w:t xml:space="preserve">“Green” presupposes a nutritional target, and targets are loaded. The </w:t>
      </w:r>
      <w:r>
        <w:rPr>
          <w:b/>
          <w:bCs/>
        </w:rPr>
        <w:t>default is goal-agnostic</w:t>
      </w:r>
      <w:r>
        <w:t xml:space="preserve"> — a gentle “satisfying, reasonably balanced” aim for someone who has set nothing. Goals (weight loss, maintenance, performance, medical needs) are </w:t>
      </w:r>
      <w:r>
        <w:rPr>
          <w:b/>
          <w:bCs/>
        </w:rPr>
        <w:t>opt-in</w:t>
      </w:r>
      <w:r>
        <w:t xml:space="preserve"> and, where they touch health, handled with the care and evidence-grading the health profile already implies. Soupdog never silently imposes a deficit.</w:t>
      </w:r>
    </w:p>
    <w:p w14:paraId="2E9335EA" w14:textId="77777777" w:rsidR="00A568E7" w:rsidRDefault="007D30DA">
      <w:pPr>
        <w:pStyle w:val="Heading1"/>
      </w:pPr>
      <w:r>
        <w:t>4. Demand meets content: selection, not scaling</w:t>
      </w:r>
    </w:p>
    <w:p w14:paraId="60881D29" w14:textId="77777777" w:rsidR="00A568E7" w:rsidRDefault="007D30DA">
      <w:pPr>
        <w:pStyle w:val="Heading2"/>
      </w:pPr>
      <w:r>
        <w:t>4.1 Recipes exist at discrete sizes and variants</w:t>
      </w:r>
    </w:p>
    <w:p w14:paraId="60D38EDA" w14:textId="77777777" w:rsidR="00A568E7" w:rsidRDefault="007D30DA">
      <w:pPr>
        <w:spacing w:after="140" w:line="276" w:lineRule="auto"/>
      </w:pPr>
      <w:r>
        <w:t xml:space="preserve">A core platform principle (Spec v2, §3.2–3.3) is that </w:t>
      </w:r>
      <w:r>
        <w:rPr>
          <w:b/>
          <w:bCs/>
        </w:rPr>
        <w:t>serving count is a variant, not a recipe property</w:t>
      </w:r>
      <w:r>
        <w:t xml:space="preserve">, and that scaling is non-linear — spices, leavening, salt, and timing do not scale with portion. The consequence for demand: Soupdog does </w:t>
      </w:r>
      <w:r>
        <w:rPr>
          <w:b/>
          <w:bCs/>
        </w:rPr>
        <w:t>not</w:t>
      </w:r>
      <w:r>
        <w:t xml:space="preserve"> linearly scale a recipe on request. It </w:t>
      </w:r>
      <w:r>
        <w:rPr>
          <w:b/>
          <w:bCs/>
        </w:rPr>
        <w:t>selects the closest authored variant</w:t>
      </w:r>
      <w:r>
        <w:t>. A dish is authored / stored at specific sizes (e.g. 40, 50, 100, 200, 1000), and a demand of 100 selects the size-100 variant.</w:t>
      </w:r>
    </w:p>
    <w:p w14:paraId="2F1C1CAF" w14:textId="77777777" w:rsidR="00A568E7" w:rsidRDefault="007D30DA">
      <w:pPr>
        <w:spacing w:after="140" w:line="276" w:lineRule="auto"/>
      </w:pPr>
      <w:r>
        <w:rPr>
          <w:i/>
          <w:iCs/>
        </w:rPr>
        <w:t xml:space="preserve">Worked example. </w:t>
      </w:r>
      <w:r>
        <w:t xml:space="preserve">A meal is requested for Rasmus (60) + Natasha (40) = demand 100. The dish has variants at 40, 50, 100, 200, 1000 → the system picks the </w:t>
      </w:r>
      <w:r>
        <w:rPr>
          <w:b/>
          <w:bCs/>
        </w:rPr>
        <w:t>100</w:t>
      </w:r>
      <w:r>
        <w:t xml:space="preserve"> variant. No scaling, no AI — a stored, known-good recipe is served.</w:t>
      </w:r>
    </w:p>
    <w:p w14:paraId="64853718" w14:textId="77777777" w:rsidR="00A568E7" w:rsidRDefault="007D30DA">
      <w:pPr>
        <w:pStyle w:val="Heading2"/>
      </w:pPr>
      <w:r>
        <w:t>4.2 Demand is more than size</w:t>
      </w:r>
    </w:p>
    <w:p w14:paraId="659F8588" w14:textId="77777777" w:rsidR="00A568E7" w:rsidRDefault="007D30DA">
      <w:pPr>
        <w:spacing w:after="140" w:line="276" w:lineRule="auto"/>
      </w:pPr>
      <w:r>
        <w:t xml:space="preserve">Size is only one axis of demand. The same selection logic applies to </w:t>
      </w:r>
      <w:r>
        <w:rPr>
          <w:b/>
          <w:bCs/>
        </w:rPr>
        <w:t>any</w:t>
      </w:r>
      <w:r>
        <w:t xml:space="preserve"> variation a person asks for: a doneness (rare / medium-rare), an ingredient swap, an allergy substitution, a particular tool or appliance. Each is a demand for a specific variant that may or may not exist. The general statement of the engine is therefore:</w:t>
      </w:r>
    </w:p>
    <w:p w14:paraId="33D2AF3D" w14:textId="77777777" w:rsidR="00A568E7" w:rsidRDefault="007D30DA">
      <w:pPr>
        <w:spacing w:after="140" w:line="276" w:lineRule="auto"/>
        <w:ind w:left="360"/>
      </w:pPr>
      <w:r>
        <w:rPr>
          <w:i/>
          <w:iCs/>
        </w:rPr>
        <w:t>Demand comes in → does an authored variant satisfy it? If yes, serve it. If no, it is a content gap.</w:t>
      </w:r>
    </w:p>
    <w:p w14:paraId="3499822A" w14:textId="77777777" w:rsidR="00A568E7" w:rsidRDefault="007D30DA">
      <w:pPr>
        <w:spacing w:after="140" w:line="276" w:lineRule="auto"/>
      </w:pPr>
      <w:r>
        <w:rPr>
          <w:b/>
          <w:bCs/>
          <w:color w:val="2E4638"/>
        </w:rPr>
        <w:t xml:space="preserve">[OPEN] </w:t>
      </w:r>
      <w:r>
        <w:t>Rounding rule when no exact size matches but neighbours do. Candidates: nearest; nearest-above (never under-serve); or a tolerance band where “close enough” (e.g. demand 105 against a 100 variant) avoids creating a gap at all. A tolerance band is likely essential to stop trivial differences from flooding the provisioning pipeline.</w:t>
      </w:r>
    </w:p>
    <w:p w14:paraId="00235848" w14:textId="77777777" w:rsidR="00A568E7" w:rsidRDefault="007D30DA">
      <w:pPr>
        <w:pStyle w:val="Heading2"/>
      </w:pPr>
      <w:r>
        <w:t>4.3 The gap, and the immediate fallback</w:t>
      </w:r>
    </w:p>
    <w:p w14:paraId="66FE7F85" w14:textId="77777777" w:rsidR="00A568E7" w:rsidRDefault="007D30DA">
      <w:pPr>
        <w:spacing w:after="140" w:line="276" w:lineRule="auto"/>
      </w:pPr>
      <w:r>
        <w:rPr>
          <w:i/>
          <w:iCs/>
        </w:rPr>
        <w:t xml:space="preserve">Worked example, continued. </w:t>
      </w:r>
      <w:r>
        <w:t xml:space="preserve">Next time the meal adds Maya (40), demand becomes 140. No variant matches (nearest are 100 and 200). This is a </w:t>
      </w:r>
      <w:r>
        <w:rPr>
          <w:b/>
          <w:bCs/>
        </w:rPr>
        <w:t>gap</w:t>
      </w:r>
      <w:r>
        <w:t xml:space="preserve">. The user must never be blocked, so the </w:t>
      </w:r>
      <w:r>
        <w:rPr>
          <w:b/>
          <w:bCs/>
        </w:rPr>
        <w:t>immediate fallback</w:t>
      </w:r>
      <w:r>
        <w:t xml:space="preserve"> is an algorithmic (non-linear-aware) scale to 140, served right away and labelled with a </w:t>
      </w:r>
      <w:r>
        <w:rPr>
          <w:b/>
          <w:bCs/>
        </w:rPr>
        <w:t>low evidence grade</w:t>
      </w:r>
      <w:r>
        <w:t xml:space="preserve"> (it is inferred, not tested). Simultaneously the gap is recorded as </w:t>
      </w:r>
      <w:r>
        <w:rPr>
          <w:b/>
          <w:bCs/>
        </w:rPr>
        <w:t>demand</w:t>
      </w:r>
      <w:r>
        <w:t xml:space="preserve"> for the provisioning pipeline (Doc B), which may later replace it with an AI, chef, or lab-grade variant — at which point the better version supersedes the</w:t>
      </w:r>
      <w:r>
        <w:t xml:space="preserve"> algorithmic one (higher grade wins, exactly as the Food Model already resolves).</w:t>
      </w:r>
    </w:p>
    <w:p w14:paraId="4C6F0874" w14:textId="77777777" w:rsidR="00A568E7" w:rsidRDefault="007D30DA">
      <w:pPr>
        <w:spacing w:after="140" w:line="276" w:lineRule="auto"/>
      </w:pPr>
      <w:r>
        <w:lastRenderedPageBreak/>
        <w:t xml:space="preserve">This document defines the gap and the immediate fallback only. </w:t>
      </w:r>
      <w:r>
        <w:rPr>
          <w:b/>
          <w:bCs/>
        </w:rPr>
        <w:t>Everything about how gaps are prioritised, budgeted, and filled — the queue, the AI/chef/lab tiers, paying to jump the queue — lives in Doc B</w:t>
      </w:r>
      <w:r>
        <w:t>, because it is one content-creation queue among several (it competes with image and video content for a shared budget) and is an operational concern for a content team, not a property of the demand model.</w:t>
      </w:r>
    </w:p>
    <w:p w14:paraId="5AA42B06" w14:textId="77777777" w:rsidR="00A568E7" w:rsidRDefault="007D30DA">
      <w:pPr>
        <w:pStyle w:val="Heading1"/>
      </w:pPr>
      <w:r>
        <w:t>5. Quality is the evidence grade (no second scale)</w:t>
      </w:r>
    </w:p>
    <w:p w14:paraId="671359B2" w14:textId="77777777" w:rsidR="00A568E7" w:rsidRDefault="007D30DA">
      <w:pPr>
        <w:spacing w:after="140" w:line="276" w:lineRule="auto"/>
      </w:pPr>
      <w:r>
        <w:t xml:space="preserve">How well we trust a recipe variant to be correct is the same question the Food Model already answers for graded rules. It uses an </w:t>
      </w:r>
      <w:r>
        <w:rPr>
          <w:b/>
          <w:bCs/>
        </w:rPr>
        <w:t>evidence_grade</w:t>
      </w:r>
      <w:r>
        <w:t xml:space="preserve"> enum — e0_inferred, e1_literature, e2_expert, e3_tested, e4_validated, plus u_user_feedback — with an </w:t>
      </w:r>
      <w:r>
        <w:rPr>
          <w:i/>
          <w:iCs/>
        </w:rPr>
        <w:t>evidence_rank()</w:t>
      </w:r>
      <w:r>
        <w:t xml:space="preserve"> and a “higher grade wins” rule. We </w:t>
      </w:r>
      <w:r>
        <w:rPr>
          <w:b/>
          <w:bCs/>
        </w:rPr>
        <w:t>reuse it</w:t>
      </w:r>
      <w:r>
        <w:t xml:space="preserve"> for variant quality rather than inventing a parallel 1–100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A568E7" w14:paraId="16E9E966" w14:textId="77777777">
        <w:tblPrEx>
          <w:tblCellMar>
            <w:top w:w="0" w:type="dxa"/>
            <w:bottom w:w="0" w:type="dxa"/>
          </w:tblCellMar>
        </w:tblPrEx>
        <w:trPr>
          <w:tblHeader/>
        </w:trPr>
        <w:tc>
          <w:tcPr>
            <w:tcW w:w="30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6C64FDAB" w14:textId="77777777" w:rsidR="00A568E7" w:rsidRDefault="007D30DA">
            <w:pPr>
              <w:spacing w:after="20" w:line="252" w:lineRule="auto"/>
            </w:pPr>
            <w:r>
              <w:rPr>
                <w:b/>
                <w:bCs/>
              </w:rPr>
              <w:t>Variant source</w:t>
            </w:r>
          </w:p>
        </w:tc>
        <w:tc>
          <w:tcPr>
            <w:tcW w:w="24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79647A8F" w14:textId="77777777" w:rsidR="00A568E7" w:rsidRDefault="007D30DA">
            <w:pPr>
              <w:spacing w:after="20" w:line="252" w:lineRule="auto"/>
            </w:pPr>
            <w:r>
              <w:rPr>
                <w:b/>
                <w:bCs/>
              </w:rPr>
              <w:t>Evidence grade</w:t>
            </w:r>
          </w:p>
        </w:tc>
        <w:tc>
          <w:tcPr>
            <w:tcW w:w="39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1EBEC074" w14:textId="77777777" w:rsidR="00A568E7" w:rsidRDefault="007D30DA">
            <w:pPr>
              <w:spacing w:after="20" w:line="252" w:lineRule="auto"/>
            </w:pPr>
            <w:r>
              <w:rPr>
                <w:b/>
                <w:bCs/>
              </w:rPr>
              <w:t>Notes</w:t>
            </w:r>
          </w:p>
        </w:tc>
      </w:tr>
      <w:tr w:rsidR="00A568E7" w14:paraId="12CC601C"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6ABBDEE" w14:textId="77777777" w:rsidR="00A568E7" w:rsidRDefault="007D30DA">
            <w:pPr>
              <w:spacing w:after="20" w:line="252" w:lineRule="auto"/>
            </w:pPr>
            <w:r>
              <w:t>Algorithmic scale (fallback)</w:t>
            </w:r>
          </w:p>
        </w:tc>
        <w:tc>
          <w:tcPr>
            <w:tcW w:w="2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5A21F11" w14:textId="77777777" w:rsidR="00A568E7" w:rsidRDefault="007D30DA">
            <w:pPr>
              <w:spacing w:after="20" w:line="252" w:lineRule="auto"/>
            </w:pPr>
            <w:r>
              <w:t>e0_inferred</w:t>
            </w:r>
          </w:p>
        </w:tc>
        <w:tc>
          <w:tcPr>
            <w:tcW w:w="39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78E8D37" w14:textId="77777777" w:rsidR="00A568E7" w:rsidRDefault="007D30DA">
            <w:pPr>
              <w:spacing w:after="20" w:line="252" w:lineRule="auto"/>
            </w:pPr>
            <w:r>
              <w:t>Instant, never blocks the user; lowest trust.</w:t>
            </w:r>
          </w:p>
        </w:tc>
      </w:tr>
      <w:tr w:rsidR="00A568E7" w14:paraId="2912676C"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58FBF94" w14:textId="77777777" w:rsidR="00A568E7" w:rsidRDefault="007D30DA">
            <w:pPr>
              <w:spacing w:after="20" w:line="252" w:lineRule="auto"/>
            </w:pPr>
            <w:r>
              <w:t>AI-generated</w:t>
            </w:r>
          </w:p>
        </w:tc>
        <w:tc>
          <w:tcPr>
            <w:tcW w:w="2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6B56D74" w14:textId="77777777" w:rsidR="00A568E7" w:rsidRDefault="007D30DA">
            <w:pPr>
              <w:spacing w:after="20" w:line="252" w:lineRule="auto"/>
            </w:pPr>
            <w:r>
              <w:t>e0/e1 (to settle)</w:t>
            </w:r>
          </w:p>
        </w:tc>
        <w:tc>
          <w:tcPr>
            <w:tcW w:w="39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934C910" w14:textId="77777777" w:rsidR="00A568E7" w:rsidRDefault="007D30DA">
            <w:pPr>
              <w:spacing w:after="20" w:line="252" w:lineRule="auto"/>
            </w:pPr>
            <w:r>
              <w:t>Fast, cheap; better than algorithmic.</w:t>
            </w:r>
          </w:p>
        </w:tc>
      </w:tr>
      <w:tr w:rsidR="00A568E7" w14:paraId="15C3E741"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2165055" w14:textId="77777777" w:rsidR="00A568E7" w:rsidRDefault="007D30DA">
            <w:pPr>
              <w:spacing w:after="20" w:line="252" w:lineRule="auto"/>
            </w:pPr>
            <w:r>
              <w:t>Chef-authored / reviewed</w:t>
            </w:r>
          </w:p>
        </w:tc>
        <w:tc>
          <w:tcPr>
            <w:tcW w:w="2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D14AC43" w14:textId="77777777" w:rsidR="00A568E7" w:rsidRDefault="007D30DA">
            <w:pPr>
              <w:spacing w:after="20" w:line="252" w:lineRule="auto"/>
            </w:pPr>
            <w:r>
              <w:t>e2_expert</w:t>
            </w:r>
          </w:p>
        </w:tc>
        <w:tc>
          <w:tcPr>
            <w:tcW w:w="39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D2168F2" w14:textId="77777777" w:rsidR="00A568E7" w:rsidRDefault="007D30DA">
            <w:pPr>
              <w:spacing w:after="20" w:line="252" w:lineRule="auto"/>
            </w:pPr>
            <w:r>
              <w:t>Human culinary judgement.</w:t>
            </w:r>
          </w:p>
        </w:tc>
      </w:tr>
      <w:tr w:rsidR="00A568E7" w14:paraId="6BE45BA4"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78B6C34" w14:textId="77777777" w:rsidR="00A568E7" w:rsidRDefault="007D30DA">
            <w:pPr>
              <w:spacing w:after="20" w:line="252" w:lineRule="auto"/>
            </w:pPr>
            <w:r>
              <w:t>Lab-tested</w:t>
            </w:r>
          </w:p>
        </w:tc>
        <w:tc>
          <w:tcPr>
            <w:tcW w:w="2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AC2B439" w14:textId="77777777" w:rsidR="00A568E7" w:rsidRDefault="007D30DA">
            <w:pPr>
              <w:spacing w:after="20" w:line="252" w:lineRule="auto"/>
            </w:pPr>
            <w:r>
              <w:t>e3_tested / e4_validated</w:t>
            </w:r>
          </w:p>
        </w:tc>
        <w:tc>
          <w:tcPr>
            <w:tcW w:w="39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A88C46C" w14:textId="77777777" w:rsidR="00A568E7" w:rsidRDefault="007D30DA">
            <w:pPr>
              <w:spacing w:after="20" w:line="252" w:lineRule="auto"/>
            </w:pPr>
            <w:r>
              <w:t>Measured; the top tier; a sellable service.</w:t>
            </w:r>
          </w:p>
        </w:tc>
      </w:tr>
      <w:tr w:rsidR="00A568E7" w14:paraId="0006C8DC"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29C9EE3" w14:textId="77777777" w:rsidR="00A568E7" w:rsidRDefault="007D30DA">
            <w:pPr>
              <w:spacing w:after="20" w:line="252" w:lineRule="auto"/>
            </w:pPr>
            <w:r>
              <w:t>User feedback</w:t>
            </w:r>
          </w:p>
        </w:tc>
        <w:tc>
          <w:tcPr>
            <w:tcW w:w="2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D882B21" w14:textId="77777777" w:rsidR="00A568E7" w:rsidRDefault="007D30DA">
            <w:pPr>
              <w:spacing w:after="20" w:line="252" w:lineRule="auto"/>
            </w:pPr>
            <w:r>
              <w:t>u_user_feedback</w:t>
            </w:r>
          </w:p>
        </w:tc>
        <w:tc>
          <w:tcPr>
            <w:tcW w:w="39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BEB6176" w14:textId="77777777" w:rsidR="00A568E7" w:rsidRDefault="007D30DA">
            <w:pPr>
              <w:spacing w:after="20" w:line="252" w:lineRule="auto"/>
            </w:pPr>
            <w:r>
              <w:t>Real outcomes feed back in.</w:t>
            </w:r>
          </w:p>
        </w:tc>
      </w:tr>
    </w:tbl>
    <w:p w14:paraId="1F543CFF" w14:textId="77777777" w:rsidR="00A568E7" w:rsidRDefault="007D30DA">
      <w:pPr>
        <w:spacing w:after="140" w:line="276" w:lineRule="auto"/>
      </w:pPr>
      <w:r>
        <w:rPr>
          <w:b/>
          <w:bCs/>
          <w:color w:val="2E4638"/>
        </w:rPr>
        <w:t xml:space="preserve">[OPEN] </w:t>
      </w:r>
      <w:r>
        <w:t xml:space="preserve">Correctness vs. culinary quality. Evidence grade captures “how sure are we this variant is right.” It does not obviously capture “how </w:t>
      </w:r>
      <w:r>
        <w:rPr>
          <w:i/>
          <w:iCs/>
        </w:rPr>
        <w:t>good</w:t>
      </w:r>
      <w:r>
        <w:t xml:space="preserve"> is this dish” (a tested recipe can still be mediocre). Decide whether one axis suffices for now (likely yes — correctness first) or whether a separate culinary-quality signal is needed later.</w:t>
      </w:r>
    </w:p>
    <w:p w14:paraId="7DB4C865" w14:textId="77777777" w:rsidR="00A568E7" w:rsidRDefault="007D30DA">
      <w:pPr>
        <w:spacing w:after="140" w:line="276" w:lineRule="auto"/>
      </w:pPr>
      <w:r>
        <w:rPr>
          <w:b/>
          <w:bCs/>
          <w:color w:val="2E4638"/>
        </w:rPr>
        <w:t xml:space="preserve">[OPEN] </w:t>
      </w:r>
      <w:r>
        <w:t>Exact grade for AI output. Whether AI-generated variants are e0_inferred or warrant e1 needs a call, and may depend on whether the generation is grounded in literature / the Food Model graph.</w:t>
      </w:r>
    </w:p>
    <w:p w14:paraId="1B78B64A" w14:textId="77777777" w:rsidR="00A568E7" w:rsidRDefault="007D30DA">
      <w:pPr>
        <w:pStyle w:val="Heading1"/>
      </w:pPr>
      <w:r>
        <w:t>6. How it sits on what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568E7" w14:paraId="29D0F251" w14:textId="77777777">
        <w:tblPrEx>
          <w:tblCellMar>
            <w:top w:w="0" w:type="dxa"/>
            <w:bottom w:w="0" w:type="dxa"/>
          </w:tblCellMar>
        </w:tblPrEx>
        <w:trPr>
          <w:tblHeader/>
        </w:trPr>
        <w:tc>
          <w:tcPr>
            <w:tcW w:w="30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00F6086F" w14:textId="77777777" w:rsidR="00A568E7" w:rsidRDefault="007D30DA">
            <w:pPr>
              <w:spacing w:after="20" w:line="252" w:lineRule="auto"/>
            </w:pPr>
            <w:r>
              <w:rPr>
                <w:b/>
                <w:bCs/>
              </w:rPr>
              <w:t>Piece</w:t>
            </w:r>
          </w:p>
        </w:tc>
        <w:tc>
          <w:tcPr>
            <w:tcW w:w="63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79AE2BBD" w14:textId="77777777" w:rsidR="00A568E7" w:rsidRDefault="007D30DA">
            <w:pPr>
              <w:spacing w:after="20" w:line="252" w:lineRule="auto"/>
            </w:pPr>
            <w:r>
              <w:rPr>
                <w:b/>
                <w:bCs/>
              </w:rPr>
              <w:t>Relationship to the demand model</w:t>
            </w:r>
          </w:p>
        </w:tc>
      </w:tr>
      <w:tr w:rsidR="00A568E7" w14:paraId="71C99B2F"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FECC7CB" w14:textId="77777777" w:rsidR="00A568E7" w:rsidRDefault="007D30DA">
            <w:pPr>
              <w:spacing w:after="20" w:line="252" w:lineRule="auto"/>
            </w:pPr>
            <w:r>
              <w:rPr>
                <w:b/>
                <w:bCs/>
              </w:rPr>
              <w:t>person / health_profile</w:t>
            </w:r>
          </w:p>
        </w:tc>
        <w:tc>
          <w:tcPr>
            <w:tcW w:w="6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9B9A3B1" w14:textId="77777777" w:rsidR="00A568E7" w:rsidRDefault="007D30DA">
            <w:pPr>
              <w:spacing w:after="20" w:line="252" w:lineRule="auto"/>
            </w:pPr>
            <w:r>
              <w:t>Home of the serving scalar and the growing demand profile. DOB, sex, activity, allergies, conditions already live here; appetite/demand extends it.</w:t>
            </w:r>
          </w:p>
        </w:tc>
      </w:tr>
      <w:tr w:rsidR="00A568E7" w14:paraId="01F63A42"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E534AC4" w14:textId="77777777" w:rsidR="00A568E7" w:rsidRDefault="007D30DA">
            <w:pPr>
              <w:spacing w:after="20" w:line="252" w:lineRule="auto"/>
            </w:pPr>
            <w:r>
              <w:rPr>
                <w:b/>
                <w:bCs/>
              </w:rPr>
              <w:t>Lifestyle / meal-context</w:t>
            </w:r>
          </w:p>
        </w:tc>
        <w:tc>
          <w:tcPr>
            <w:tcW w:w="6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C68223C" w14:textId="77777777" w:rsidR="00A568E7" w:rsidRDefault="007D30DA">
            <w:pPr>
              <w:spacing w:after="20" w:line="252" w:lineRule="auto"/>
            </w:pPr>
            <w:r>
              <w:t>Anticipated in People &amp; Groups; home of the per-meal and habit/cycle modifiers that turn the scalar into a time-varying profile.</w:t>
            </w:r>
          </w:p>
        </w:tc>
      </w:tr>
      <w:tr w:rsidR="00A568E7" w14:paraId="3F64AA1B"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E259D03" w14:textId="77777777" w:rsidR="00A568E7" w:rsidRDefault="007D30DA">
            <w:pPr>
              <w:spacing w:after="20" w:line="252" w:lineRule="auto"/>
            </w:pPr>
            <w:r>
              <w:rPr>
                <w:b/>
                <w:bCs/>
              </w:rPr>
              <w:t>execution_variants (Spec v2)</w:t>
            </w:r>
          </w:p>
        </w:tc>
        <w:tc>
          <w:tcPr>
            <w:tcW w:w="6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4056E48" w14:textId="77777777" w:rsidR="00A568E7" w:rsidRDefault="007D30DA">
            <w:pPr>
              <w:spacing w:after="20" w:line="252" w:lineRule="auto"/>
            </w:pPr>
            <w:r>
              <w:t xml:space="preserve">The variant store. Already models servings + appliance + preference axes per recipe version. Demand selection reads this; an open item </w:t>
            </w:r>
            <w:r>
              <w:lastRenderedPageBreak/>
              <w:t>is reconciling its current shape with discrete authored sizes + the gap concept.</w:t>
            </w:r>
          </w:p>
        </w:tc>
      </w:tr>
      <w:tr w:rsidR="00A568E7" w14:paraId="51B7D12D"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3DEA182" w14:textId="77777777" w:rsidR="00A568E7" w:rsidRDefault="007D30DA">
            <w:pPr>
              <w:spacing w:after="20" w:line="252" w:lineRule="auto"/>
            </w:pPr>
            <w:r>
              <w:rPr>
                <w:b/>
                <w:bCs/>
              </w:rPr>
              <w:lastRenderedPageBreak/>
              <w:t>Food Model</w:t>
            </w:r>
          </w:p>
        </w:tc>
        <w:tc>
          <w:tcPr>
            <w:tcW w:w="6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EE6A794" w14:textId="77777777" w:rsidR="00A568E7" w:rsidRDefault="007D30DA">
            <w:pPr>
              <w:spacing w:after="20" w:line="252" w:lineRule="auto"/>
            </w:pPr>
            <w:r>
              <w:t>Supplies the per-ingredient composition (protein/fibre/water/energy density) that powers satiety estimation; and the evidence_grade vocabulary reused for variant quality.</w:t>
            </w:r>
          </w:p>
        </w:tc>
      </w:tr>
      <w:tr w:rsidR="00A568E7" w14:paraId="2DADA35C"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3E08138" w14:textId="77777777" w:rsidR="00A568E7" w:rsidRDefault="007D30DA">
            <w:pPr>
              <w:spacing w:after="20" w:line="252" w:lineRule="auto"/>
            </w:pPr>
            <w:r>
              <w:rPr>
                <w:b/>
                <w:bCs/>
              </w:rPr>
              <w:t>meal / meal_component</w:t>
            </w:r>
          </w:p>
        </w:tc>
        <w:tc>
          <w:tcPr>
            <w:tcW w:w="6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6C9FAF7" w14:textId="77777777" w:rsidR="00A568E7" w:rsidRDefault="007D30DA">
            <w:pPr>
              <w:spacing w:after="20" w:line="252" w:lineRule="auto"/>
            </w:pPr>
            <w:r>
              <w:t>A meal’s demand = sum of participant demands; selection picks each component’s variant. The merged recipe is then materialised as today.</w:t>
            </w:r>
          </w:p>
        </w:tc>
      </w:tr>
      <w:tr w:rsidR="00A568E7" w14:paraId="5F7AA88D"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960BACA" w14:textId="77777777" w:rsidR="00A568E7" w:rsidRDefault="007D30DA">
            <w:pPr>
              <w:spacing w:after="20" w:line="252" w:lineRule="auto"/>
            </w:pPr>
            <w:r>
              <w:rPr>
                <w:b/>
                <w:bCs/>
              </w:rPr>
              <w:t>ai_usage_log / credits</w:t>
            </w:r>
          </w:p>
        </w:tc>
        <w:tc>
          <w:tcPr>
            <w:tcW w:w="6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EEAC455" w14:textId="77777777" w:rsidR="00A568E7" w:rsidRDefault="007D30DA">
            <w:pPr>
              <w:spacing w:after="20" w:line="252" w:lineRule="auto"/>
            </w:pPr>
            <w:r>
              <w:t>The fallback and any AI generation are metered here; “pay to jump the queue” (Doc B) builds on the credit model.</w:t>
            </w:r>
          </w:p>
        </w:tc>
      </w:tr>
      <w:tr w:rsidR="00A568E7" w14:paraId="77AC14CE" w14:textId="77777777">
        <w:tblPrEx>
          <w:tblCellMar>
            <w:top w:w="0" w:type="dxa"/>
            <w:bottom w:w="0" w:type="dxa"/>
          </w:tblCellMar>
        </w:tblPrEx>
        <w:tc>
          <w:tcPr>
            <w:tcW w:w="30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FA1017C" w14:textId="77777777" w:rsidR="00A568E7" w:rsidRDefault="007D30DA">
            <w:pPr>
              <w:spacing w:after="20" w:line="252" w:lineRule="auto"/>
            </w:pPr>
            <w:r>
              <w:rPr>
                <w:b/>
                <w:bCs/>
              </w:rPr>
              <w:t>Residency seam</w:t>
            </w:r>
          </w:p>
        </w:tc>
        <w:tc>
          <w:tcPr>
            <w:tcW w:w="6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EC2F133" w14:textId="77777777" w:rsidR="00A568E7" w:rsidRDefault="007D30DA">
            <w:pPr>
              <w:spacing w:after="20" w:line="252" w:lineRule="auto"/>
            </w:pPr>
            <w:r>
              <w:t>Demand/profile is personal data (in-region); recipes/variants/Food Model are shared catalog (global). The seam already identified holds here.</w:t>
            </w:r>
          </w:p>
        </w:tc>
      </w:tr>
    </w:tbl>
    <w:p w14:paraId="1FA71687" w14:textId="77777777" w:rsidR="00A568E7" w:rsidRDefault="007D30DA">
      <w:pPr>
        <w:pStyle w:val="Heading1"/>
      </w:pPr>
      <w:r>
        <w:t>7. Phased build plan</w:t>
      </w:r>
    </w:p>
    <w:p w14:paraId="6817FDE6" w14:textId="77777777" w:rsidR="00A568E7" w:rsidRDefault="007D30DA">
      <w:pPr>
        <w:spacing w:after="140" w:line="276" w:lineRule="auto"/>
      </w:pPr>
      <w:r>
        <w:t>Earliest phases ship real value on the existing schema; the profile and scoring deepen over time. Nothing is built until the open decisions are settled.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A568E7" w14:paraId="08EBF7C3" w14:textId="77777777">
        <w:tblPrEx>
          <w:tblCellMar>
            <w:top w:w="0" w:type="dxa"/>
            <w:bottom w:w="0" w:type="dxa"/>
          </w:tblCellMar>
        </w:tblPrEx>
        <w:trPr>
          <w:tblHeader/>
        </w:trPr>
        <w:tc>
          <w:tcPr>
            <w:tcW w:w="15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7B745DFB" w14:textId="77777777" w:rsidR="00A568E7" w:rsidRDefault="007D30DA">
            <w:pPr>
              <w:spacing w:after="20" w:line="252" w:lineRule="auto"/>
            </w:pPr>
            <w:r>
              <w:rPr>
                <w:b/>
                <w:bCs/>
              </w:rPr>
              <w:t>Phase</w:t>
            </w:r>
          </w:p>
        </w:tc>
        <w:tc>
          <w:tcPr>
            <w:tcW w:w="43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3A4668EF" w14:textId="77777777" w:rsidR="00A568E7" w:rsidRDefault="007D30DA">
            <w:pPr>
              <w:spacing w:after="20" w:line="252" w:lineRule="auto"/>
            </w:pPr>
            <w:r>
              <w:rPr>
                <w:b/>
                <w:bCs/>
              </w:rPr>
              <w:t>Deliverable</w:t>
            </w:r>
          </w:p>
        </w:tc>
        <w:tc>
          <w:tcPr>
            <w:tcW w:w="35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3A347151" w14:textId="77777777" w:rsidR="00A568E7" w:rsidRDefault="007D30DA">
            <w:pPr>
              <w:spacing w:after="20" w:line="252" w:lineRule="auto"/>
            </w:pPr>
            <w:r>
              <w:rPr>
                <w:b/>
                <w:bCs/>
              </w:rPr>
              <w:t>Why this order</w:t>
            </w:r>
          </w:p>
        </w:tc>
      </w:tr>
      <w:tr w:rsidR="00A568E7" w14:paraId="467A4012"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F8CA451" w14:textId="77777777" w:rsidR="00A568E7" w:rsidRDefault="007D30DA">
            <w:pPr>
              <w:spacing w:after="20" w:line="252" w:lineRule="auto"/>
            </w:pPr>
            <w:r>
              <w:rPr>
                <w:b/>
                <w:bCs/>
              </w:rPr>
              <w:t>0 — Serving scalar</w:t>
            </w:r>
          </w:p>
        </w:tc>
        <w:tc>
          <w:tcPr>
            <w:tcW w:w="4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188A546" w14:textId="77777777" w:rsidR="00A568E7" w:rsidRDefault="007D30DA">
            <w:pPr>
              <w:spacing w:after="20" w:line="252" w:lineRule="auto"/>
            </w:pPr>
            <w:r>
              <w:t>1–100 serving size on the person; cold-start 50; demographic adjustments. Meal demand = sum of participants.</w:t>
            </w:r>
          </w:p>
        </w:tc>
        <w:tc>
          <w:tcPr>
            <w:tcW w:w="3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2392CD8" w14:textId="77777777" w:rsidR="00A568E7" w:rsidRDefault="007D30DA">
            <w:pPr>
              <w:spacing w:after="20" w:line="252" w:lineRule="auto"/>
            </w:pPr>
            <w:r>
              <w:t>Smallest real step; makes participant-aware meals possible immediately.</w:t>
            </w:r>
          </w:p>
        </w:tc>
      </w:tr>
      <w:tr w:rsidR="00A568E7" w14:paraId="7F28E11F"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AF8D811" w14:textId="77777777" w:rsidR="00A568E7" w:rsidRDefault="007D30DA">
            <w:pPr>
              <w:spacing w:after="20" w:line="252" w:lineRule="auto"/>
            </w:pPr>
            <w:r>
              <w:rPr>
                <w:b/>
                <w:bCs/>
              </w:rPr>
              <w:t>1 — Variant selection</w:t>
            </w:r>
          </w:p>
        </w:tc>
        <w:tc>
          <w:tcPr>
            <w:tcW w:w="4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785E2BD" w14:textId="77777777" w:rsidR="00A568E7" w:rsidRDefault="007D30DA">
            <w:pPr>
              <w:spacing w:after="20" w:line="252" w:lineRule="auto"/>
            </w:pPr>
            <w:r>
              <w:t>Pick nearest authored variant for a demand (with a tolerance band); define the gap; algorithmic low-grade fallback so nothing blocks.</w:t>
            </w:r>
          </w:p>
        </w:tc>
        <w:tc>
          <w:tcPr>
            <w:tcW w:w="3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65828FB" w14:textId="77777777" w:rsidR="00A568E7" w:rsidRDefault="007D30DA">
            <w:pPr>
              <w:spacing w:after="20" w:line="252" w:lineRule="auto"/>
            </w:pPr>
            <w:r>
              <w:t>Turns demand into a served recipe. Needs Phase 0 + the variant store reconciled.</w:t>
            </w:r>
          </w:p>
        </w:tc>
      </w:tr>
      <w:tr w:rsidR="00A568E7" w14:paraId="7CBEAA67"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E516E73" w14:textId="77777777" w:rsidR="00A568E7" w:rsidRDefault="007D30DA">
            <w:pPr>
              <w:spacing w:after="20" w:line="252" w:lineRule="auto"/>
            </w:pPr>
            <w:r>
              <w:rPr>
                <w:b/>
                <w:bCs/>
              </w:rPr>
              <w:t>2 — Satiety estimate</w:t>
            </w:r>
          </w:p>
        </w:tc>
        <w:tc>
          <w:tcPr>
            <w:tcW w:w="4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5072C48" w14:textId="77777777" w:rsidR="00A568E7" w:rsidRDefault="007D30DA">
            <w:pPr>
              <w:spacing w:after="20" w:line="252" w:lineRule="auto"/>
            </w:pPr>
            <w:r>
              <w:t>Compute a composition-based satiety estimate per dish from Food Model data.</w:t>
            </w:r>
          </w:p>
        </w:tc>
        <w:tc>
          <w:tcPr>
            <w:tcW w:w="3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F3AC5B0" w14:textId="77777777" w:rsidR="00A568E7" w:rsidRDefault="007D30DA">
            <w:pPr>
              <w:spacing w:after="20" w:line="252" w:lineRule="auto"/>
            </w:pPr>
            <w:r>
              <w:t>Adds the feeling axis; depends on Food Model composition coverage.</w:t>
            </w:r>
          </w:p>
        </w:tc>
      </w:tr>
      <w:tr w:rsidR="00A568E7" w14:paraId="4D2F508A"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99C3DD6" w14:textId="77777777" w:rsidR="00A568E7" w:rsidRDefault="007D30DA">
            <w:pPr>
              <w:spacing w:after="20" w:line="252" w:lineRule="auto"/>
            </w:pPr>
            <w:r>
              <w:rPr>
                <w:b/>
                <w:bCs/>
              </w:rPr>
              <w:t>3 — Hits-the-spot score</w:t>
            </w:r>
          </w:p>
        </w:tc>
        <w:tc>
          <w:tcPr>
            <w:tcW w:w="4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9FCFD81" w14:textId="77777777" w:rsidR="00A568E7" w:rsidRDefault="007D30DA">
            <w:pPr>
              <w:spacing w:after="20" w:line="252" w:lineRule="auto"/>
            </w:pPr>
            <w:r>
              <w:t>Combine satiety × nutrition into an internal harmony score used to rank recommendations; surface positive reinforcement only.</w:t>
            </w:r>
          </w:p>
        </w:tc>
        <w:tc>
          <w:tcPr>
            <w:tcW w:w="3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99611A2" w14:textId="77777777" w:rsidR="00A568E7" w:rsidRDefault="007D30DA">
            <w:pPr>
              <w:spacing w:after="20" w:line="252" w:lineRule="auto"/>
            </w:pPr>
            <w:r>
              <w:t>Needs satiety (2) + a notion of need. Anti-shame rendering decided first.</w:t>
            </w:r>
          </w:p>
        </w:tc>
      </w:tr>
      <w:tr w:rsidR="00A568E7" w14:paraId="4EB4EB39"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B318C0F" w14:textId="77777777" w:rsidR="00A568E7" w:rsidRDefault="007D30DA">
            <w:pPr>
              <w:spacing w:after="20" w:line="252" w:lineRule="auto"/>
            </w:pPr>
            <w:r>
              <w:rPr>
                <w:b/>
                <w:bCs/>
              </w:rPr>
              <w:t>4 — Demand profile</w:t>
            </w:r>
          </w:p>
        </w:tc>
        <w:tc>
          <w:tcPr>
            <w:tcW w:w="4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6D6F1B2" w14:textId="77777777" w:rsidR="00A568E7" w:rsidRDefault="007D30DA">
            <w:pPr>
              <w:spacing w:after="20" w:line="252" w:lineRule="auto"/>
            </w:pPr>
            <w:r>
              <w:t>Grow the scalar into a time/context profile: reported hunger, habits, cycle, per-meal overrides, want vs need.</w:t>
            </w:r>
          </w:p>
        </w:tc>
        <w:tc>
          <w:tcPr>
            <w:tcW w:w="3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F02EFC4" w14:textId="77777777" w:rsidR="00A568E7" w:rsidRDefault="007D30DA">
            <w:pPr>
              <w:spacing w:after="20" w:line="252" w:lineRule="auto"/>
            </w:pPr>
            <w:r>
              <w:t>The “knows you like a chef” depth; rides on lifestyle/health tables.</w:t>
            </w:r>
          </w:p>
        </w:tc>
      </w:tr>
      <w:tr w:rsidR="00A568E7" w14:paraId="71AB150E"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DB0CC51" w14:textId="77777777" w:rsidR="00A568E7" w:rsidRDefault="007D30DA">
            <w:pPr>
              <w:spacing w:after="20" w:line="252" w:lineRule="auto"/>
            </w:pPr>
            <w:r>
              <w:rPr>
                <w:b/>
                <w:bCs/>
              </w:rPr>
              <w:lastRenderedPageBreak/>
              <w:t>5 — Goals overlay</w:t>
            </w:r>
          </w:p>
        </w:tc>
        <w:tc>
          <w:tcPr>
            <w:tcW w:w="4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29AF466" w14:textId="77777777" w:rsidR="00A568E7" w:rsidRDefault="007D30DA">
            <w:pPr>
              <w:spacing w:after="20" w:line="252" w:lineRule="auto"/>
            </w:pPr>
            <w:r>
              <w:t>Opt-in goals (maintenance/loss/performance/medical) that shape the nutrition axis.</w:t>
            </w:r>
          </w:p>
        </w:tc>
        <w:tc>
          <w:tcPr>
            <w:tcW w:w="3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D9ED701" w14:textId="77777777" w:rsidR="00A568E7" w:rsidRDefault="007D30DA">
            <w:pPr>
              <w:spacing w:after="20" w:line="252" w:lineRule="auto"/>
            </w:pPr>
            <w:r>
              <w:t>Higher sensitivity; built on a proven, humane score.</w:t>
            </w:r>
          </w:p>
        </w:tc>
      </w:tr>
      <w:tr w:rsidR="00A568E7" w14:paraId="05F273E6"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B53B62B" w14:textId="77777777" w:rsidR="00A568E7" w:rsidRDefault="007D30DA">
            <w:pPr>
              <w:spacing w:after="20" w:line="252" w:lineRule="auto"/>
            </w:pPr>
            <w:r>
              <w:t>(Doc B)</w:t>
            </w:r>
          </w:p>
        </w:tc>
        <w:tc>
          <w:tcPr>
            <w:tcW w:w="43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58061AA" w14:textId="77777777" w:rsidR="00A568E7" w:rsidRDefault="007D30DA">
            <w:pPr>
              <w:spacing w:after="20" w:line="252" w:lineRule="auto"/>
            </w:pPr>
            <w:r>
              <w:t>Provisioning pipeline that fills gaps with AI/chef/lab, budgeted and prioritised by demand.</w:t>
            </w:r>
          </w:p>
        </w:tc>
        <w:tc>
          <w:tcPr>
            <w:tcW w:w="35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92FB2FE" w14:textId="77777777" w:rsidR="00A568E7" w:rsidRDefault="007D30DA">
            <w:pPr>
              <w:spacing w:after="20" w:line="252" w:lineRule="auto"/>
            </w:pPr>
            <w:r>
              <w:t>Separate operational system; demand model feeds it but does not depend on it.</w:t>
            </w:r>
          </w:p>
        </w:tc>
      </w:tr>
    </w:tbl>
    <w:p w14:paraId="4154E5D1" w14:textId="77777777" w:rsidR="00A568E7" w:rsidRDefault="007D30DA">
      <w:pPr>
        <w:pStyle w:val="Heading1"/>
      </w:pPr>
      <w:r>
        <w:t>8. Open decisions (to settle before building)</w:t>
      </w:r>
    </w:p>
    <w:p w14:paraId="710163A8" w14:textId="77777777" w:rsidR="00A568E7" w:rsidRDefault="007D30DA">
      <w:pPr>
        <w:pStyle w:val="ListParagraph"/>
        <w:numPr>
          <w:ilvl w:val="0"/>
          <w:numId w:val="3"/>
        </w:numPr>
        <w:spacing w:after="80" w:line="268" w:lineRule="auto"/>
      </w:pPr>
      <w:r>
        <w:rPr>
          <w:b/>
          <w:bCs/>
        </w:rPr>
        <w:t xml:space="preserve">Want — modelled or inferred? </w:t>
      </w:r>
      <w:r>
        <w:t>Likely inferred from behaviour first (chosen / skipped / rated), explicit later.</w:t>
      </w:r>
    </w:p>
    <w:p w14:paraId="5D5910FA" w14:textId="77777777" w:rsidR="00A568E7" w:rsidRDefault="007D30DA">
      <w:pPr>
        <w:pStyle w:val="ListParagraph"/>
        <w:numPr>
          <w:ilvl w:val="0"/>
          <w:numId w:val="3"/>
        </w:numPr>
        <w:spacing w:after="80" w:line="268" w:lineRule="auto"/>
      </w:pPr>
      <w:r>
        <w:rPr>
          <w:b/>
          <w:bCs/>
        </w:rPr>
        <w:t xml:space="preserve">Score surfacing. </w:t>
      </w:r>
      <w:r>
        <w:t>Internal-only to rank recommendations, vs. a visible per-meal colour — decided under the anti-shame tenet. Recommendation: internal + positive reinforcement only.</w:t>
      </w:r>
    </w:p>
    <w:p w14:paraId="3CED24DB" w14:textId="77777777" w:rsidR="00A568E7" w:rsidRDefault="007D30DA">
      <w:pPr>
        <w:pStyle w:val="ListParagraph"/>
        <w:numPr>
          <w:ilvl w:val="0"/>
          <w:numId w:val="3"/>
        </w:numPr>
        <w:spacing w:after="80" w:line="268" w:lineRule="auto"/>
      </w:pPr>
      <w:r>
        <w:rPr>
          <w:b/>
          <w:bCs/>
        </w:rPr>
        <w:t xml:space="preserve">Want in the score? </w:t>
      </w:r>
      <w:r>
        <w:t>Keep want as the user’s override (recommended) or fold it into the score.</w:t>
      </w:r>
    </w:p>
    <w:p w14:paraId="70ABBDD2" w14:textId="77777777" w:rsidR="00A568E7" w:rsidRDefault="007D30DA">
      <w:pPr>
        <w:pStyle w:val="ListParagraph"/>
        <w:numPr>
          <w:ilvl w:val="0"/>
          <w:numId w:val="3"/>
        </w:numPr>
        <w:spacing w:after="80" w:line="268" w:lineRule="auto"/>
      </w:pPr>
      <w:r>
        <w:rPr>
          <w:b/>
          <w:bCs/>
        </w:rPr>
        <w:t xml:space="preserve">Rounding / tolerance for variant selection. </w:t>
      </w:r>
      <w:r>
        <w:t>Nearest vs. nearest-above vs. tolerance band. A band is likely needed to avoid flooding the pipeline with near-duplicates.</w:t>
      </w:r>
    </w:p>
    <w:p w14:paraId="079E2072" w14:textId="77777777" w:rsidR="00A568E7" w:rsidRDefault="007D30DA">
      <w:pPr>
        <w:pStyle w:val="ListParagraph"/>
        <w:numPr>
          <w:ilvl w:val="0"/>
          <w:numId w:val="3"/>
        </w:numPr>
        <w:spacing w:after="80" w:line="268" w:lineRule="auto"/>
      </w:pPr>
      <w:r>
        <w:rPr>
          <w:b/>
          <w:bCs/>
        </w:rPr>
        <w:t xml:space="preserve">Reconcile execution_variants with discrete authored sizes + gaps. </w:t>
      </w:r>
      <w:r>
        <w:t>Confirm the live schema supports “authored at these sizes” and a gap marker.</w:t>
      </w:r>
    </w:p>
    <w:p w14:paraId="584F7254" w14:textId="77777777" w:rsidR="00A568E7" w:rsidRDefault="007D30DA">
      <w:pPr>
        <w:pStyle w:val="ListParagraph"/>
        <w:numPr>
          <w:ilvl w:val="0"/>
          <w:numId w:val="3"/>
        </w:numPr>
        <w:spacing w:after="80" w:line="268" w:lineRule="auto"/>
      </w:pPr>
      <w:r>
        <w:rPr>
          <w:b/>
          <w:bCs/>
        </w:rPr>
        <w:t xml:space="preserve">Evidence grade for AI variants. </w:t>
      </w:r>
      <w:r>
        <w:t>e0 vs e1, possibly depending on grounding.</w:t>
      </w:r>
    </w:p>
    <w:p w14:paraId="7AE1F434" w14:textId="77777777" w:rsidR="00A568E7" w:rsidRDefault="007D30DA">
      <w:pPr>
        <w:pStyle w:val="ListParagraph"/>
        <w:numPr>
          <w:ilvl w:val="0"/>
          <w:numId w:val="3"/>
        </w:numPr>
        <w:spacing w:after="80" w:line="268" w:lineRule="auto"/>
      </w:pPr>
      <w:r>
        <w:rPr>
          <w:b/>
          <w:bCs/>
        </w:rPr>
        <w:t xml:space="preserve">Correctness vs culinary-quality. </w:t>
      </w:r>
      <w:r>
        <w:t>One axis (evidence grade) now, or a second quality signal later.</w:t>
      </w:r>
    </w:p>
    <w:p w14:paraId="49625A1D" w14:textId="77777777" w:rsidR="00A568E7" w:rsidRDefault="007D30DA">
      <w:pPr>
        <w:pStyle w:val="ListParagraph"/>
        <w:numPr>
          <w:ilvl w:val="0"/>
          <w:numId w:val="3"/>
        </w:numPr>
        <w:spacing w:after="80" w:line="268" w:lineRule="auto"/>
      </w:pPr>
      <w:r>
        <w:rPr>
          <w:b/>
          <w:bCs/>
        </w:rPr>
        <w:t xml:space="preserve">Default goal handling. </w:t>
      </w:r>
      <w:r>
        <w:t>Confirm goal-agnostic default; define how opt-in goals shape the nutrition axis.</w:t>
      </w:r>
    </w:p>
    <w:p w14:paraId="5D27E1AD" w14:textId="77777777" w:rsidR="00A568E7" w:rsidRDefault="007D30DA">
      <w:pPr>
        <w:pStyle w:val="ListParagraph"/>
        <w:numPr>
          <w:ilvl w:val="0"/>
          <w:numId w:val="3"/>
        </w:numPr>
        <w:spacing w:after="80" w:line="268" w:lineRule="auto"/>
      </w:pPr>
      <w:r>
        <w:rPr>
          <w:b/>
          <w:bCs/>
        </w:rPr>
        <w:t xml:space="preserve">Satiety data coverage. </w:t>
      </w:r>
      <w:r>
        <w:t>How much Food Model composition data is needed before satiety estimates are trustworthy enough to surface.</w:t>
      </w:r>
    </w:p>
    <w:p w14:paraId="5E098D33" w14:textId="77777777" w:rsidR="00A568E7" w:rsidRDefault="007D30DA">
      <w:pPr>
        <w:pStyle w:val="ListParagraph"/>
        <w:numPr>
          <w:ilvl w:val="0"/>
          <w:numId w:val="3"/>
        </w:numPr>
        <w:spacing w:after="80" w:line="268" w:lineRule="auto"/>
      </w:pPr>
      <w:r>
        <w:rPr>
          <w:b/>
          <w:bCs/>
        </w:rPr>
        <w:t xml:space="preserve">Vulnerable-user safeguards. </w:t>
      </w:r>
      <w:r>
        <w:t>Explicit rules so the score and demand model never encourage restriction or disordered patterns; what signals trigger a gentler mode.</w:t>
      </w:r>
    </w:p>
    <w:p w14:paraId="2F7AD830" w14:textId="77777777" w:rsidR="00A568E7" w:rsidRDefault="007D30DA">
      <w:pPr>
        <w:spacing w:before="200" w:after="120"/>
      </w:pPr>
      <w:r>
        <w:rPr>
          <w:b/>
          <w:bCs/>
        </w:rPr>
        <w:t xml:space="preserve">Next step. </w:t>
      </w:r>
      <w:r>
        <w:t>Review and mark up the decisions above, then pick a starting phase — Phase 0 (the serving scalar) is the natural entry, mirroring how household started on Phase 0 of People &amp; Groups. Doc B (Content Provisioning &amp; Budget) follows.</w:t>
      </w:r>
    </w:p>
    <w:sectPr w:rsidR="00A568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17E4"/>
    <w:multiLevelType w:val="hybridMultilevel"/>
    <w:tmpl w:val="31C0DE3A"/>
    <w:lvl w:ilvl="0" w:tplc="1348228A">
      <w:start w:val="1"/>
      <w:numFmt w:val="bullet"/>
      <w:lvlText w:val="●"/>
      <w:lvlJc w:val="left"/>
      <w:pPr>
        <w:ind w:left="720" w:hanging="360"/>
      </w:pPr>
    </w:lvl>
    <w:lvl w:ilvl="1" w:tplc="88966C0A">
      <w:start w:val="1"/>
      <w:numFmt w:val="bullet"/>
      <w:lvlText w:val="○"/>
      <w:lvlJc w:val="left"/>
      <w:pPr>
        <w:ind w:left="1440" w:hanging="360"/>
      </w:pPr>
    </w:lvl>
    <w:lvl w:ilvl="2" w:tplc="434C4AA0">
      <w:start w:val="1"/>
      <w:numFmt w:val="bullet"/>
      <w:lvlText w:val="■"/>
      <w:lvlJc w:val="left"/>
      <w:pPr>
        <w:ind w:left="2160" w:hanging="360"/>
      </w:pPr>
    </w:lvl>
    <w:lvl w:ilvl="3" w:tplc="3E441E10">
      <w:start w:val="1"/>
      <w:numFmt w:val="bullet"/>
      <w:lvlText w:val="●"/>
      <w:lvlJc w:val="left"/>
      <w:pPr>
        <w:ind w:left="2880" w:hanging="360"/>
      </w:pPr>
    </w:lvl>
    <w:lvl w:ilvl="4" w:tplc="90CEBB6C">
      <w:start w:val="1"/>
      <w:numFmt w:val="bullet"/>
      <w:lvlText w:val="○"/>
      <w:lvlJc w:val="left"/>
      <w:pPr>
        <w:ind w:left="3600" w:hanging="360"/>
      </w:pPr>
    </w:lvl>
    <w:lvl w:ilvl="5" w:tplc="9156374C">
      <w:start w:val="1"/>
      <w:numFmt w:val="bullet"/>
      <w:lvlText w:val="■"/>
      <w:lvlJc w:val="left"/>
      <w:pPr>
        <w:ind w:left="4320" w:hanging="360"/>
      </w:pPr>
    </w:lvl>
    <w:lvl w:ilvl="6" w:tplc="EB0CACAA">
      <w:start w:val="1"/>
      <w:numFmt w:val="bullet"/>
      <w:lvlText w:val="●"/>
      <w:lvlJc w:val="left"/>
      <w:pPr>
        <w:ind w:left="5040" w:hanging="360"/>
      </w:pPr>
    </w:lvl>
    <w:lvl w:ilvl="7" w:tplc="91423292">
      <w:start w:val="1"/>
      <w:numFmt w:val="bullet"/>
      <w:lvlText w:val="●"/>
      <w:lvlJc w:val="left"/>
      <w:pPr>
        <w:ind w:left="5760" w:hanging="360"/>
      </w:pPr>
    </w:lvl>
    <w:lvl w:ilvl="8" w:tplc="679C6D64">
      <w:start w:val="1"/>
      <w:numFmt w:val="bullet"/>
      <w:lvlText w:val="●"/>
      <w:lvlJc w:val="left"/>
      <w:pPr>
        <w:ind w:left="6480" w:hanging="360"/>
      </w:pPr>
    </w:lvl>
  </w:abstractNum>
  <w:abstractNum w:abstractNumId="1" w15:restartNumberingAfterBreak="0">
    <w:nsid w:val="15227E16"/>
    <w:multiLevelType w:val="hybridMultilevel"/>
    <w:tmpl w:val="C37AA3BE"/>
    <w:lvl w:ilvl="0" w:tplc="403825DC">
      <w:start w:val="1"/>
      <w:numFmt w:val="bullet"/>
      <w:lvlText w:val="•"/>
      <w:lvlJc w:val="left"/>
      <w:pPr>
        <w:ind w:left="540" w:hanging="260"/>
      </w:pPr>
    </w:lvl>
    <w:lvl w:ilvl="1" w:tplc="E140F128">
      <w:start w:val="1"/>
      <w:numFmt w:val="bullet"/>
      <w:lvlText w:val="–"/>
      <w:lvlJc w:val="left"/>
      <w:pPr>
        <w:ind w:left="1080" w:hanging="260"/>
      </w:pPr>
    </w:lvl>
    <w:lvl w:ilvl="2" w:tplc="54606510">
      <w:numFmt w:val="decimal"/>
      <w:lvlText w:val=""/>
      <w:lvlJc w:val="left"/>
    </w:lvl>
    <w:lvl w:ilvl="3" w:tplc="A2F29A7E">
      <w:numFmt w:val="decimal"/>
      <w:lvlText w:val=""/>
      <w:lvlJc w:val="left"/>
    </w:lvl>
    <w:lvl w:ilvl="4" w:tplc="55FAB038">
      <w:numFmt w:val="decimal"/>
      <w:lvlText w:val=""/>
      <w:lvlJc w:val="left"/>
    </w:lvl>
    <w:lvl w:ilvl="5" w:tplc="EDDA8118">
      <w:numFmt w:val="decimal"/>
      <w:lvlText w:val=""/>
      <w:lvlJc w:val="left"/>
    </w:lvl>
    <w:lvl w:ilvl="6" w:tplc="035C424E">
      <w:numFmt w:val="decimal"/>
      <w:lvlText w:val=""/>
      <w:lvlJc w:val="left"/>
    </w:lvl>
    <w:lvl w:ilvl="7" w:tplc="0E809EF4">
      <w:numFmt w:val="decimal"/>
      <w:lvlText w:val=""/>
      <w:lvlJc w:val="left"/>
    </w:lvl>
    <w:lvl w:ilvl="8" w:tplc="730E4DCC">
      <w:numFmt w:val="decimal"/>
      <w:lvlText w:val=""/>
      <w:lvlJc w:val="left"/>
    </w:lvl>
  </w:abstractNum>
  <w:abstractNum w:abstractNumId="2" w15:restartNumberingAfterBreak="0">
    <w:nsid w:val="519056BD"/>
    <w:multiLevelType w:val="hybridMultilevel"/>
    <w:tmpl w:val="B79ED564"/>
    <w:lvl w:ilvl="0" w:tplc="F3EE90AE">
      <w:start w:val="1"/>
      <w:numFmt w:val="decimal"/>
      <w:lvlText w:val="%1."/>
      <w:lvlJc w:val="left"/>
      <w:pPr>
        <w:ind w:left="540" w:hanging="260"/>
      </w:pPr>
    </w:lvl>
    <w:lvl w:ilvl="1" w:tplc="E654CCCA">
      <w:numFmt w:val="decimal"/>
      <w:lvlText w:val=""/>
      <w:lvlJc w:val="left"/>
    </w:lvl>
    <w:lvl w:ilvl="2" w:tplc="F2345E38">
      <w:numFmt w:val="decimal"/>
      <w:lvlText w:val=""/>
      <w:lvlJc w:val="left"/>
    </w:lvl>
    <w:lvl w:ilvl="3" w:tplc="2158A48E">
      <w:numFmt w:val="decimal"/>
      <w:lvlText w:val=""/>
      <w:lvlJc w:val="left"/>
    </w:lvl>
    <w:lvl w:ilvl="4" w:tplc="8DF20B3A">
      <w:numFmt w:val="decimal"/>
      <w:lvlText w:val=""/>
      <w:lvlJc w:val="left"/>
    </w:lvl>
    <w:lvl w:ilvl="5" w:tplc="06A061A6">
      <w:numFmt w:val="decimal"/>
      <w:lvlText w:val=""/>
      <w:lvlJc w:val="left"/>
    </w:lvl>
    <w:lvl w:ilvl="6" w:tplc="B364B39A">
      <w:numFmt w:val="decimal"/>
      <w:lvlText w:val=""/>
      <w:lvlJc w:val="left"/>
    </w:lvl>
    <w:lvl w:ilvl="7" w:tplc="CDC6B67E">
      <w:numFmt w:val="decimal"/>
      <w:lvlText w:val=""/>
      <w:lvlJc w:val="left"/>
    </w:lvl>
    <w:lvl w:ilvl="8" w:tplc="8F423D06">
      <w:numFmt w:val="decimal"/>
      <w:lvlText w:val=""/>
      <w:lvlJc w:val="left"/>
    </w:lvl>
  </w:abstractNum>
  <w:num w:numId="1" w16cid:durableId="646864984">
    <w:abstractNumId w:val="0"/>
    <w:lvlOverride w:ilvl="0">
      <w:startOverride w:val="1"/>
    </w:lvlOverride>
  </w:num>
  <w:num w:numId="2" w16cid:durableId="827135156">
    <w:abstractNumId w:val="2"/>
    <w:lvlOverride w:ilvl="0">
      <w:startOverride w:val="1"/>
    </w:lvlOverride>
  </w:num>
  <w:num w:numId="3" w16cid:durableId="1040469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E7"/>
    <w:rsid w:val="0009565A"/>
    <w:rsid w:val="003E4C6F"/>
    <w:rsid w:val="007D30DA"/>
    <w:rsid w:val="00A56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B5010"/>
  <w15:docId w15:val="{6DBF2B32-A910-4911-A1E9-DC640F3F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2E4638"/>
      <w:sz w:val="30"/>
      <w:szCs w:val="30"/>
    </w:rPr>
  </w:style>
  <w:style w:type="paragraph" w:styleId="Heading2">
    <w:name w:val="heading 2"/>
    <w:uiPriority w:val="9"/>
    <w:unhideWhenUsed/>
    <w:qFormat/>
    <w:pPr>
      <w:spacing w:before="220" w:after="100"/>
      <w:outlineLvl w:val="1"/>
    </w:pPr>
    <w:rPr>
      <w:b/>
      <w:bCs/>
      <w:color w:val="222222"/>
      <w:sz w:val="25"/>
      <w:szCs w:val="25"/>
    </w:rPr>
  </w:style>
  <w:style w:type="paragraph" w:styleId="Heading3">
    <w:name w:val="heading 3"/>
    <w:uiPriority w:val="9"/>
    <w:semiHidden/>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062A3702-DC7E-4A24-A806-557545573B51}"/>
</file>

<file path=customXml/itemProps2.xml><?xml version="1.0" encoding="utf-8"?>
<ds:datastoreItem xmlns:ds="http://schemas.openxmlformats.org/officeDocument/2006/customXml" ds:itemID="{F6923342-D3FB-4985-A33B-19C1C9666073}"/>
</file>

<file path=customXml/itemProps3.xml><?xml version="1.0" encoding="utf-8"?>
<ds:datastoreItem xmlns:ds="http://schemas.openxmlformats.org/officeDocument/2006/customXml" ds:itemID="{A4A3840E-4D78-4C32-96D1-BE28AF629D9E}"/>
</file>

<file path=docProps/app.xml><?xml version="1.0" encoding="utf-8"?>
<Properties xmlns="http://schemas.openxmlformats.org/officeDocument/2006/extended-properties" xmlns:vt="http://schemas.openxmlformats.org/officeDocument/2006/docPropsVTypes">
  <Template>Normal.dotm</Template>
  <TotalTime>1</TotalTime>
  <Pages>7</Pages>
  <Words>2594</Words>
  <Characters>14789</Characters>
  <Application>Microsoft Office Word</Application>
  <DocSecurity>0</DocSecurity>
  <Lines>123</Lines>
  <Paragraphs>34</Paragraphs>
  <ScaleCrop>false</ScaleCrop>
  <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Rasmus Rasmusson</cp:lastModifiedBy>
  <cp:revision>2</cp:revision>
  <dcterms:created xsi:type="dcterms:W3CDTF">2026-06-03T15:11:00Z</dcterms:created>
  <dcterms:modified xsi:type="dcterms:W3CDTF">2026-06-03T15:11:00Z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