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z w:val="38"/>
          <w:szCs w:val="38"/>
        </w:rPr>
        <w:t xml:space="preserve">Soupdog — Meals, the Meal Editor &amp; the Unified Recipe</w:t>
      </w:r>
    </w:p>
    <w:p>
      <w:pPr>
        <w:spacing w:after="40"/>
      </w:pPr>
      <w:r>
        <w:rPr>
          <w:rFonts w:ascii="Georgia" w:cs="Georgia" w:eastAsia="Georgia" w:hAnsi="Georgia"/>
          <w:color w:val="6B6860"/>
          <w:sz w:val="26"/>
          <w:szCs w:val="26"/>
        </w:rPr>
        <w:t xml:space="preserve">Design Specification</w:t>
      </w:r>
    </w:p>
    <w:p>
      <w:pPr>
        <w:spacing w:after="200"/>
      </w:pPr>
      <w:r>
        <w:rPr>
          <w:color w:val="6B6860"/>
          <w:sz w:val="20"/>
          <w:szCs w:val="20"/>
        </w:rPr>
        <w:t xml:space="preserve">v0.2 · Design draft for review · June 2026</w:t>
      </w:r>
    </w:p>
    <w:p>
      <w:pPr>
        <w:spacing w:after="140" w:line="276"/>
      </w:pPr>
      <w:r>
        <w:rPr>
          <w:b/>
          <w:bCs/>
        </w:rPr>
        <w:t xml:space="preserve">Status: </w:t>
      </w:r>
      <w:r>
        <w:rPr>
          <w:i/>
          <w:iCs/>
        </w:rPr>
        <w:t xml:space="preserve">Design document, not an implementation plan to execute yet. v0.2 supersedes v0.1 and folds in the full design discussion that followed it. It settles the core model — a meal is a recipe one level up — and the four constraint systems the meal engine resolves against (nutrition &amp; preference, ingredient-state decay, equipment feasibility, and per-person safety). The revised Phase 0 schema ships alongside as the concrete first step. Open questions are collected at the end.</w:t>
      </w:r>
    </w:p>
    <w:p>
      <w:pPr>
        <w:spacing w:after="140" w:line="276"/>
      </w:pPr>
      <w:r>
        <w:rPr>
          <w:b/>
          <w:bCs/>
        </w:rPr>
        <w:t xml:space="preserve">Scope: </w:t>
      </w:r>
      <w:r>
        <w:t xml:space="preserve">Turning the one-dish-per-slot meal scheduler into a system where a meal is a first-class, authored, versioned product composed of sub-recipes (dishes, sides, drinks) and meal-level steps (plating, beverage service); where every element is a known graph node (no free text, so nutrition and cost always compute); and where opening a planned meal yields </w:t>
      </w:r>
      <w:r>
        <w:rPr>
          <w:b/>
          <w:bCs/>
        </w:rPr>
        <w:t xml:space="preserve">one unified recipe</w:t>
      </w:r>
      <w:r>
        <w:t xml:space="preserve"> — prep shared where a chef would share it, tasks interleaved across dishes, nothing left to decay or sit in the danger zone, everything ready together. The guiding persona throughout: the chef + nutritionist + butler trio caring for one person — competent, anticipatory, and never making the eater fill out forms.</w:t>
      </w:r>
    </w:p>
    <w:p>
      <w:pPr>
        <w:pStyle w:val="Heading1"/>
      </w:pPr>
      <w:r>
        <w:t xml:space="preserve">1. The core decision: a meal is a recipe</w:t>
      </w:r>
    </w:p>
    <w:p>
      <w:pPr>
        <w:spacing w:after="140" w:line="276"/>
      </w:pPr>
      <w:r>
        <w:t xml:space="preserve">A dish and a meal are the same kind of thing — “a combination of ingredients, prepared and assembled into one product.” A meal is simply a recipe one level up, whose ingredients may themselves be recipes. This is the platform’s recursive-composition principle (Chicken Tikka Masala → curry paste → ground ginger) extended to its natural top: a meal is the root of a recipe tree whose children are dish-recipes.</w:t>
      </w:r>
    </w:p>
    <w:p>
      <w:pPr>
        <w:spacing w:after="140" w:line="276"/>
      </w:pPr>
      <w:r>
        <w:rPr>
          <w:b/>
          <w:bCs/>
        </w:rPr>
        <w:t xml:space="preserve">Decision (locked): one entity, distinguished by level. </w:t>
      </w:r>
      <w:r>
        <w:t xml:space="preserve">There is a single canonical recipe entity. A </w:t>
      </w:r>
      <w:r>
        <w:rPr>
          <w:rFonts w:ascii="Consolas" w:cs="Consolas" w:eastAsia="Consolas" w:hAnsi="Consolas"/>
          <w:color w:val="2E4638"/>
        </w:rPr>
        <w:t xml:space="preserve">composition_level</w:t>
      </w:r>
      <w:r>
        <w:t xml:space="preserve"> field distinguishes </w:t>
      </w:r>
      <w:r>
        <w:rPr>
          <w:rFonts w:ascii="Consolas" w:cs="Consolas" w:eastAsia="Consolas" w:hAnsi="Consolas"/>
          <w:color w:val="2E4638"/>
        </w:rPr>
        <w:t xml:space="preserve">dish</w:t>
      </w:r>
      <w:r>
        <w:t xml:space="preserve"> from </w:t>
      </w:r>
      <w:r>
        <w:rPr>
          <w:rFonts w:ascii="Consolas" w:cs="Consolas" w:eastAsia="Consolas" w:hAnsi="Consolas"/>
          <w:color w:val="2E4638"/>
        </w:rPr>
        <w:t xml:space="preserve">meal</w:t>
      </w:r>
      <w:r>
        <w:t xml:space="preserve">. Both share versioning, variations, nutrition rollup, the editor engine, and — critically — the recursive expansion traversal. The headline “merge into one recipe” feature is therefore </w:t>
      </w:r>
      <w:r>
        <w:rPr>
          <w:b/>
          <w:bCs/>
        </w:rPr>
        <w:t xml:space="preserve">the recursive sub-recipe expansion the platform already performs, run from the meal node</w:t>
      </w:r>
      <w:r>
        <w:t xml:space="preserve"> — far less new machinery than a parallel system.</w:t>
      </w:r>
    </w:p>
    <w:p>
      <w:pPr>
        <w:spacing w:after="140" w:line="276"/>
      </w:pPr>
      <w:r>
        <w:rPr>
          <w:b/>
          <w:bCs/>
        </w:rPr>
        <w:t xml:space="preserve">Surfaced as two things, though. </w:t>
      </w:r>
      <w:r>
        <w:t xml:space="preserve">Users browse </w:t>
      </w:r>
      <w:r>
        <w:rPr>
          <w:b/>
          <w:bCs/>
        </w:rPr>
        <w:t xml:space="preserve">Dishes</w:t>
      </w:r>
      <w:r>
        <w:t xml:space="preserve"> and </w:t>
      </w:r>
      <w:r>
        <w:rPr>
          <w:b/>
          <w:bCs/>
        </w:rPr>
        <w:t xml:space="preserve">Meals</w:t>
      </w:r>
      <w:r>
        <w:t xml:space="preserve"> as two sections (filtered views of one catalogue), and the editor adapts its presentation by level. Precedent: the same way a recipe site distinguishes a recipe from a menu while both are content, or a filesystem has one inode model but shows files and folders. One substance, two labels — your instinct, made concrete.</w:t>
      </w:r>
    </w:p>
    <w:p>
      <w:pPr>
        <w:spacing w:after="140" w:line="276"/>
      </w:pPr>
      <w:r>
        <w:rPr>
          <w:b/>
          <w:bCs/>
        </w:rPr>
        <w:t xml:space="preserve">Consequence for variations (important). </w:t>
      </w:r>
      <w:r>
        <w:t xml:space="preserve">Because a meal is a recipe, a small change forks it into a different product — exactly as it does for dishes. Swapping a glass of wine for water changes the meal’s flavour, cost, and </w:t>
      </w:r>
      <w:r>
        <w:rPr>
          <w:b/>
          <w:bCs/>
        </w:rPr>
        <w:t xml:space="preserve">nutrition</w:t>
      </w:r>
      <w:r>
        <w:t xml:space="preserve">. That is a feature, not a nuisance: it is how Soupdog keeps the nutrient/cost ledger honest, which is the thing that is so hard to track otherwise.</w:t>
      </w:r>
    </w:p>
    <w:p>
      <w:pPr>
        <w:pStyle w:val="Heading1"/>
      </w:pPr>
      <w:r>
        <w:t xml:space="preserve">2. Total nutritional control: no free text, ever</w:t>
      </w:r>
    </w:p>
    <w:p>
      <w:pPr>
        <w:spacing w:after="140" w:line="276"/>
      </w:pPr>
      <w:r>
        <w:t xml:space="preserve">Every element of a meal is a known graph node. There is </w:t>
      </w:r>
      <w:r>
        <w:rPr>
          <w:b/>
          <w:bCs/>
        </w:rPr>
        <w:t xml:space="preserve">no free-text “a bottle of red” or “crusty bread.”</w:t>
      </w:r>
      <w:r>
        <w:t xml:space="preserve"> If a user wants a bottle of red, the system resolves it to a real ingredient in the catalogue, and if it isn’t there, </w:t>
      </w:r>
      <w:r>
        <w:rPr>
          <w:b/>
          <w:bCs/>
        </w:rPr>
        <w:t xml:space="preserve">creates it as a new ingredient</w:t>
      </w:r>
      <w:r>
        <w:t xml:space="preserve"> (the existing find-or-create path, with background nutrition estimation). The same for bread, water, garnish — everything.</w:t>
      </w:r>
    </w:p>
    <w:p>
      <w:pPr>
        <w:spacing w:after="140" w:line="276"/>
      </w:pPr>
      <w:r>
        <w:rPr>
          <w:b/>
          <w:bCs/>
        </w:rPr>
        <w:t xml:space="preserve">Why this is non-negotiable: </w:t>
      </w:r>
      <w:r>
        <w:t xml:space="preserve">free text breaks nutrition and cost tracking, which is the moat. 100% control means the meal’s nutrition, allergens, and price are always computable by summing real nodes. It also means the safety layer (§7) can reason about every element, because every element exists in the graph.</w:t>
      </w:r>
    </w:p>
    <w:p>
      <w:pPr>
        <w:pStyle w:val="Heading1"/>
      </w:pPr>
      <w:r>
        <w:t xml:space="preserve">3. The meal editor (an editor for an object, not a planner feature)</w:t>
      </w:r>
    </w:p>
    <w:p>
      <w:pPr>
        <w:spacing w:after="140" w:line="276"/>
      </w:pPr>
      <w:r>
        <w:t xml:space="preserve">The meal editor creates a </w:t>
      </w:r>
      <w:r>
        <w:rPr>
          <w:b/>
          <w:bCs/>
        </w:rPr>
        <w:t xml:space="preserve">meal</w:t>
      </w:r>
      <w:r>
        <w:t xml:space="preserve">, the same way the dish editor creates a dish and the ingredient flow creates an ingredient. It is part of the ongoing content-creation process, </w:t>
      </w:r>
      <w:r>
        <w:rPr>
          <w:b/>
          <w:bCs/>
        </w:rPr>
        <w:t xml:space="preserve">not</w:t>
      </w:r>
      <w:r>
        <w:t xml:space="preserve"> part of the meal plan. Meals are authored, versioned, and browsable.</w:t>
      </w:r>
    </w:p>
    <w:p>
      <w:pPr>
        <w:pStyle w:val="Heading2"/>
      </w:pPr>
      <w:r>
        <w:t xml:space="preserve">3.1 Two modes, mirroring the dish editor</w:t>
      </w:r>
    </w:p>
    <w:p>
      <w:pPr>
        <w:pStyle w:val="ListParagraph"/>
        <w:numPr>
          <w:ilvl w:val="0"/>
          <w:numId w:val="2"/>
        </w:numPr>
        <w:spacing w:after="60" w:line="264"/>
      </w:pPr>
      <w:r>
        <w:rPr>
          <w:b/>
          <w:bCs/>
        </w:rPr>
        <w:t xml:space="preserve">AI-driven compose (primary): </w:t>
      </w:r>
      <w:r>
        <w:t xml:space="preserve">conversational, and </w:t>
      </w:r>
      <w:r>
        <w:rPr>
          <w:b/>
          <w:bCs/>
        </w:rPr>
        <w:t xml:space="preserve">precise as well as generic</w:t>
      </w:r>
      <w:r>
        <w:t xml:space="preserve"> — “a quick veg dinner” works, but so does “I want short-rib as the main, a sharp green side, and a decanted red.” The user can name specific dishes and drinks; the assistant composes from the catalogue, creating nodes where needed (§2).</w:t>
      </w:r>
    </w:p>
    <w:p>
      <w:pPr>
        <w:pStyle w:val="ListParagraph"/>
        <w:numPr>
          <w:ilvl w:val="0"/>
          <w:numId w:val="2"/>
        </w:numPr>
        <w:spacing w:after="60" w:line="264"/>
      </w:pPr>
      <w:r>
        <w:rPr>
          <w:b/>
          <w:bCs/>
        </w:rPr>
        <w:t xml:space="preserve">Manual compose (“advanced” equivalent): </w:t>
      </w:r>
      <w:r>
        <w:t xml:space="preserve">add components one at a time from the catalogue picker (dish / side / drink). Always available; never forces AI.</w:t>
      </w:r>
    </w:p>
    <w:p>
      <w:pPr>
        <w:spacing w:after="140" w:line="276"/>
      </w:pPr>
      <w:r>
        <w:rPr>
          <w:b/>
          <w:bCs/>
        </w:rPr>
        <w:t xml:space="preserve">Meals are sometimes created on the fly, </w:t>
      </w:r>
      <w:r>
        <w:t xml:space="preserve">but mainly authored deliberately like dishes. On-the-fly creation (from the plan or the home box) still produces a real, saved meal object — feeding the same catalogue and the same variation/versioning machinery.</w:t>
      </w:r>
    </w:p>
    <w:p>
      <w:pPr>
        <w:pStyle w:val="Heading1"/>
      </w:pPr>
      <w:r>
        <w:t xml:space="preserve">4. Soupdog sizes the meal — it does not pile dishes up</w:t>
      </w:r>
    </w:p>
    <w:p>
      <w:pPr>
        <w:spacing w:after="140" w:line="276"/>
      </w:pPr>
      <w:r>
        <w:t xml:space="preserve">A meal is not N full-size dishes stacked together. The trio caring for one person would never plate ten dishes each sized as its own meal — the billionaire would be (rightly) annoyed. Soupdog </w:t>
      </w:r>
      <w:r>
        <w:rPr>
          <w:b/>
          <w:bCs/>
        </w:rPr>
        <w:t xml:space="preserve">sizes the meal to its participants</w:t>
      </w:r>
      <w:r>
        <w:t xml:space="preserve">: their nutrition needs and their preferences drive portion-per-component and dish selection.</w:t>
      </w:r>
    </w:p>
    <w:p>
      <w:pPr>
        <w:spacing w:after="140" w:line="276"/>
      </w:pPr>
      <w:r>
        <w:rPr>
          <w:b/>
          <w:bCs/>
        </w:rPr>
        <w:t xml:space="preserve">Resizing a component is not linear scaling. </w:t>
      </w:r>
      <w:r>
        <w:t xml:space="preserve">A different portion size may require a different recipe entirely — different steps, different tools (the v2 spec’s principle: serving count is a variant; large changes pick a different execution path). So “make this for 6 not 4” may select a different dish-recipe, not multiply quantities. Soupdog knows each participant’s requirements and composes a meal that </w:t>
      </w:r>
      <w:r>
        <w:rPr>
          <w:b/>
          <w:bCs/>
        </w:rPr>
        <w:t xml:space="preserve">matches their nutrition and preferences as a whole</w:t>
      </w:r>
      <w:r>
        <w:t xml:space="preserve">, rather than summing maxima.</w:t>
      </w:r>
    </w:p>
    <w:p>
      <w:pPr>
        <w:pStyle w:val="Heading1"/>
      </w:pPr>
      <w:r>
        <w:t xml:space="preserve">5. The unified recipe — the four-constraint merge engine</w:t>
      </w:r>
    </w:p>
    <w:p>
      <w:pPr>
        <w:spacing w:after="140" w:line="276"/>
      </w:pPr>
      <w:r>
        <w:t xml:space="preserve">Opening a planned meal yields one recipe that reads as if a competent chef wrote it for this exact combination and these exact eaters. The engine resolves the meal against </w:t>
      </w:r>
      <w:r>
        <w:rPr>
          <w:b/>
          <w:bCs/>
        </w:rPr>
        <w:t xml:space="preserve">four constraint systems</w:t>
      </w:r>
      <w:r>
        <w:t xml:space="preserve">, all over data that already exists or is specced: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Constraint</w:t>
            </w:r>
          </w:p>
        </w:tc>
        <w:tc>
          <w:tcPr>
            <w:tcW w:type="dxa" w:w="696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What it governs</w:t>
            </w:r>
          </w:p>
        </w:tc>
      </w:tr>
      <w:tr>
        <w:tc>
          <w:tcPr>
            <w:tcW w:type="dxa" w:w="2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1. Nutrition &amp; preference (per person)</w:t>
            </w:r>
          </w:p>
        </w:tc>
        <w:tc>
          <w:tcPr>
            <w:tcW w:type="dxa" w:w="69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Portion sizing, dish selection, per-participant fit (§4). Evaluated per eater, not household-average.</w:t>
            </w:r>
          </w:p>
        </w:tc>
      </w:tr>
      <w:tr>
        <w:tc>
          <w:tcPr>
            <w:tcW w:type="dxa" w:w="2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2. Ingredient-state decay</w:t>
            </w:r>
          </w:p>
        </w:tc>
        <w:tc>
          <w:tcPr>
            <w:tcW w:type="dxa" w:w="69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What prep can be shared / held, and which controlled steps must be inserted to prevent unwanted passive transitions (§6).</w:t>
            </w:r>
          </w:p>
        </w:tc>
      </w:tr>
      <w:tr>
        <w:tc>
          <w:tcPr>
            <w:tcW w:type="dxa" w:w="2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3. Equipment feasibility</w:t>
            </w:r>
          </w:p>
        </w:tc>
        <w:tc>
          <w:tcPr>
            <w:tcW w:type="dxa" w:w="69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Capability (you lack a sous-vide → can't make this) and capacity (one oven → can't plate 20 steaks hot at once). Gates offerability and constrains scheduling (§6.3).</w:t>
            </w:r>
          </w:p>
        </w:tc>
      </w:tr>
      <w:tr>
        <w:tc>
          <w:tcPr>
            <w:tcW w:type="dxa" w:w="2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4. Safety (per person)</w:t>
            </w:r>
          </w:p>
        </w:tc>
        <w:tc>
          <w:tcPr>
            <w:tcW w:type="dxa" w:w="69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Danger-zone accumulation, conditional hazards, and the discard / sanitize verdicts — relative to each eater's health profile (§7).</w:t>
            </w:r>
          </w:p>
        </w:tc>
      </w:tr>
    </w:tbl>
    <w:p>
      <w:pPr>
        <w:pStyle w:val="Heading2"/>
      </w:pPr>
      <w:r>
        <w:t xml:space="preserve">5.1 What the merge does</w:t>
      </w:r>
    </w:p>
    <w:p>
      <w:pPr>
        <w:spacing w:after="140" w:line="276"/>
      </w:pPr>
      <w:r>
        <w:t xml:space="preserve">It is </w:t>
      </w:r>
      <w:r>
        <w:rPr>
          <w:b/>
          <w:bCs/>
        </w:rPr>
        <w:t xml:space="preserve">not</w:t>
      </w:r>
      <w:r>
        <w:t xml:space="preserve"> the union of the dishes’ steps. It:</w:t>
      </w:r>
    </w:p>
    <w:p>
      <w:pPr>
        <w:pStyle w:val="ListParagraph"/>
        <w:numPr>
          <w:ilvl w:val="0"/>
          <w:numId w:val="3"/>
        </w:numPr>
        <w:spacing w:after="60" w:line="264"/>
      </w:pPr>
      <w:r>
        <w:rPr>
          <w:b/>
          <w:bCs/>
        </w:rPr>
        <w:t xml:space="preserve">Shares prep where a chef would </w:t>
      </w:r>
      <w:r>
        <w:t xml:space="preserve">(§6) — chop the onion once if and only if holding it to point of use is safe and non-degrading; otherwise just-in-time.</w:t>
      </w:r>
    </w:p>
    <w:p>
      <w:pPr>
        <w:pStyle w:val="ListParagraph"/>
        <w:numPr>
          <w:ilvl w:val="0"/>
          <w:numId w:val="3"/>
        </w:numPr>
        <w:spacing w:after="60" w:line="264"/>
      </w:pPr>
      <w:r>
        <w:rPr>
          <w:b/>
          <w:bCs/>
        </w:rPr>
        <w:t xml:space="preserve">Schedules backward from serving time, </w:t>
      </w:r>
      <w:r>
        <w:t xml:space="preserve">interleaving step groups across dishes so the oven preheats during knife work and passive windows of one dish host the active work of another. Mixing step groups like a chef — not one dish at a time — is the default.</w:t>
      </w:r>
    </w:p>
    <w:p>
      <w:pPr>
        <w:pStyle w:val="ListParagraph"/>
        <w:numPr>
          <w:ilvl w:val="0"/>
          <w:numId w:val="3"/>
        </w:numPr>
        <w:spacing w:after="60" w:line="264"/>
      </w:pPr>
      <w:r>
        <w:rPr>
          <w:b/>
          <w:bCs/>
        </w:rPr>
        <w:t xml:space="preserve">Inserts controlled holding steps </w:t>
      </w:r>
      <w:r>
        <w:t xml:space="preserve">(keep-warm, keep-fresh) where a finished element would otherwise decay or cool before serving (§6).</w:t>
      </w:r>
    </w:p>
    <w:p>
      <w:pPr>
        <w:pStyle w:val="ListParagraph"/>
        <w:numPr>
          <w:ilvl w:val="0"/>
          <w:numId w:val="3"/>
        </w:numPr>
        <w:spacing w:after="60" w:line="264"/>
      </w:pPr>
      <w:r>
        <w:rPr>
          <w:b/>
          <w:bCs/>
        </w:rPr>
        <w:t xml:space="preserve">Weaves in beverage and plating steps </w:t>
      </w:r>
      <w:r>
        <w:t xml:space="preserve">(§5.2).</w:t>
      </w:r>
    </w:p>
    <w:p>
      <w:pPr>
        <w:pStyle w:val="ListParagraph"/>
        <w:numPr>
          <w:ilvl w:val="0"/>
          <w:numId w:val="3"/>
        </w:numPr>
        <w:spacing w:after="60" w:line="264"/>
      </w:pPr>
      <w:r>
        <w:rPr>
          <w:b/>
          <w:bCs/>
        </w:rPr>
        <w:t xml:space="preserve">Adds, reorders, and sometimes removes steps </w:t>
      </w:r>
      <w:r>
        <w:t xml:space="preserve">(two identical “preheat to 200°C” collapse to one; bridging language is added).</w:t>
      </w:r>
    </w:p>
    <w:p>
      <w:pPr>
        <w:pStyle w:val="Heading2"/>
      </w:pPr>
      <w:r>
        <w:t xml:space="preserve">5.2 Drinks and plating are real steps</w:t>
      </w:r>
    </w:p>
    <w:p>
      <w:pPr>
        <w:spacing w:after="140" w:line="276"/>
      </w:pPr>
      <w:r>
        <w:t xml:space="preserve">A drink can be a recipe and embeds into the merged recipe: “chill the white wine,” “decant the red,” “brew the coffee” are timed steps the engine schedules like any other (the coffee finishes hot at serving; the red is decanted an hour ahead). </w:t>
      </w:r>
      <w:r>
        <w:rPr>
          <w:b/>
          <w:bCs/>
        </w:rPr>
        <w:t xml:space="preserve">Plating / service steps</w:t>
      </w:r>
      <w:r>
        <w:t xml:space="preserve"> are first-class too — including how to serve (“pour the white at 10°C into chilled glasses”). These are sub-recipe nodes and meal-level steps, no special-casing.</w:t>
      </w:r>
    </w:p>
    <w:p>
      <w:pPr>
        <w:pStyle w:val="Heading2"/>
      </w:pPr>
      <w:r>
        <w:t xml:space="preserve">5.3 Materialisation — decided</w:t>
      </w:r>
    </w:p>
    <w:p>
      <w:pPr>
        <w:spacing w:after="140" w:line="276"/>
      </w:pPr>
      <w:r>
        <w:rPr>
          <w:b/>
          <w:bCs/>
        </w:rPr>
        <w:t xml:space="preserve">Decision: the merged recipe is materialised, not computed per view. </w:t>
      </w:r>
      <w:r>
        <w:t xml:space="preserve">Because a meal is an authored, versioned object (§1) and the merge is expensive, chef-grade reasoning (§4–§7), the engine generates the unified recipe when the meal is composed or when its inputs change (components, participants, portions, registered equipment), and stores it as a derived recipe version. Plan view and recipe view just read the stored artifact. This is the platform’s “intelligence captured as reusable data, not spent per request” thesis: expensive writes, cheap reads, regenerated on change. (A deterministic core does most of the work; an AI pass polishes — see §8 phasing.)</w:t>
      </w:r>
    </w:p>
    <w:p>
      <w:pPr>
        <w:pStyle w:val="Heading2"/>
      </w:pPr>
      <w:r>
        <w:t xml:space="preserve">5.4 “See dishes separately”</w:t>
      </w:r>
    </w:p>
    <w:p>
      <w:pPr>
        <w:spacing w:after="140" w:line="276"/>
      </w:pPr>
      <w:r>
        <w:t xml:space="preserve">Many users will be unused to a single mixed recipe. Keep the raw per-dish recipes accessible via a toggle alongside the merged view.</w:t>
      </w:r>
    </w:p>
    <w:p>
      <w:pPr>
        <w:pStyle w:val="Heading1"/>
      </w:pPr>
      <w:r>
        <w:t xml:space="preserve">6. Ingredient states, passive transitions, and controlled holding</w:t>
      </w:r>
    </w:p>
    <w:p>
      <w:pPr>
        <w:pStyle w:val="Heading2"/>
      </w:pPr>
      <w:r>
        <w:t xml:space="preserve">6.1 A step-group output is an ingredient-state node</w:t>
      </w:r>
    </w:p>
    <w:p>
      <w:pPr>
        <w:spacing w:after="140" w:line="276"/>
      </w:pPr>
      <w:r>
        <w:t xml:space="preserve">When a step group converts “red onion” to “100 g chopped red onion” (peel, chop, knife), its output is a real ingredient-state node in the graph (the v2 </w:t>
      </w:r>
      <w:r>
        <w:rPr>
          <w:rFonts w:ascii="Consolas" w:cs="Consolas" w:eastAsia="Consolas" w:hAnsi="Consolas"/>
          <w:color w:val="2E4638"/>
        </w:rPr>
        <w:t xml:space="preserve">transformed_from_id</w:t>
      </w:r>
      <w:r>
        <w:t xml:space="preserve"> chain). It can carry its own metadata — including how it behaves over time.</w:t>
      </w:r>
    </w:p>
    <w:p>
      <w:pPr>
        <w:pStyle w:val="Heading2"/>
      </w:pPr>
      <w:r>
        <w:t xml:space="preserve">6.2 Passive transitions are explicit, conditioned edges</w:t>
      </w:r>
    </w:p>
    <w:p>
      <w:pPr>
        <w:spacing w:after="140" w:line="276"/>
      </w:pPr>
      <w:r>
        <w:t xml:space="preserve">Each ingredient-state node carries </w:t>
      </w:r>
      <w:r>
        <w:rPr>
          <w:b/>
          <w:bCs/>
        </w:rPr>
        <w:t xml:space="preserve">passive transitions</w:t>
      </w:r>
      <w:r>
        <w:t xml:space="preserve">: (condition → time → resulting state) edges. Chopped red onion has, e.g., </w:t>
      </w:r>
      <w:r>
        <w:rPr>
          <w:i/>
          <w:iCs/>
        </w:rPr>
        <w:t xml:space="preserve">air + ambient + 60 min → dried chopped red onion</w:t>
      </w:r>
      <w:r>
        <w:t xml:space="preserve">; </w:t>
      </w:r>
      <w:r>
        <w:rPr>
          <w:i/>
          <w:iCs/>
        </w:rPr>
        <w:t xml:space="preserve">wrapped + fridge + 24 h → (unchanged) chopped red onion</w:t>
      </w:r>
      <w:r>
        <w:t xml:space="preserve">. These populate the food model’s </w:t>
      </w:r>
      <w:r>
        <w:rPr>
          <w:rFonts w:ascii="Consolas" w:cs="Consolas" w:eastAsia="Consolas" w:hAnsi="Consolas"/>
          <w:color w:val="2E4638"/>
        </w:rPr>
        <w:t xml:space="preserve">passive_transform_rules</w:t>
      </w:r>
      <w:r>
        <w:t xml:space="preserve">. Decay is not a special case — it is the </w:t>
      </w:r>
      <w:r>
        <w:rPr>
          <w:b/>
          <w:bCs/>
        </w:rPr>
        <w:t xml:space="preserve">default passive edge that fires when no controlling step is present.</w:t>
      </w:r>
      <w:r>
        <w:t xml:space="preserve"> An ingredient left unused is undergoing an uncontrolled passive process, which the planner treats as an </w:t>
      </w:r>
      <w:r>
        <w:rPr>
          <w:b/>
          <w:bCs/>
        </w:rPr>
        <w:t xml:space="preserve">error to prevent</w:t>
      </w:r>
      <w:r>
        <w:t xml:space="preserve">.</w:t>
      </w:r>
    </w:p>
    <w:p>
      <w:pPr>
        <w:spacing w:after="140" w:line="276"/>
      </w:pPr>
      <w:r>
        <w:rPr>
          <w:b/>
          <w:bCs/>
        </w:rPr>
        <w:t xml:space="preserve">So the merge’s shared-prep decision is mechanical, not magical. </w:t>
      </w:r>
      <w:r>
        <w:t xml:space="preserve">It simulates the timeline between an element’s production and its use; if the default edge fires in that gap and yields a node the consuming step doesn’t want, it resolves in priority order: (a) don’t share — produce just-in-time; (b) share + insert a controlling step (“wrap and refrigerate” — switching the onion onto its preserving edge); (c) share + accept, only if the resulting node is still acceptable. The 4-hour sous-vide onion is exactly case (a) or (b), never a silent (c).</w:t>
      </w:r>
    </w:p>
    <w:p>
      <w:pPr>
        <w:spacing w:after="140" w:line="276"/>
      </w:pPr>
      <w:r>
        <w:rPr>
          <w:b/>
          <w:bCs/>
        </w:rPr>
        <w:t xml:space="preserve">Materiality guardrail (keeps it tractable). </w:t>
      </w:r>
      <w:r>
        <w:t xml:space="preserve">Most states never trigger this machinery. Nodes get a </w:t>
      </w:r>
      <w:r>
        <w:rPr>
          <w:b/>
          <w:bCs/>
        </w:rPr>
        <w:t xml:space="preserve">default decay class</w:t>
      </w:r>
      <w:r>
        <w:t xml:space="preserve"> by category — </w:t>
      </w:r>
      <w:r>
        <w:rPr>
          <w:i/>
          <w:iCs/>
        </w:rPr>
        <w:t xml:space="preserve">robust</w:t>
      </w:r>
      <w:r>
        <w:t xml:space="preserve"> (spices, sugar: no relevant transition over a session), </w:t>
      </w:r>
      <w:r>
        <w:rPr>
          <w:i/>
          <w:iCs/>
        </w:rPr>
        <w:t xml:space="preserve">stable-ish</w:t>
      </w:r>
      <w:r>
        <w:t xml:space="preserve"> (chopped onion, grated cheese: hours), </w:t>
      </w:r>
      <w:r>
        <w:rPr>
          <w:i/>
          <w:iCs/>
        </w:rPr>
        <w:t xml:space="preserve">time-critical</w:t>
      </w:r>
      <w:r>
        <w:t xml:space="preserve"> (whipped cream, cut avocado, anything hot: minutes). The planner only acts when a state’s transition window is shorter than the gap it’s asked to hold across. Bespoke (condition→time→state) edges are added only where decay is material, graded </w:t>
      </w:r>
      <w:r>
        <w:rPr>
          <w:rFonts w:ascii="Consolas" w:cs="Consolas" w:eastAsia="Consolas" w:hAnsi="Consolas"/>
          <w:color w:val="2E4638"/>
        </w:rPr>
        <w:t xml:space="preserve">e0_inferred</w:t>
      </w:r>
      <w:r>
        <w:t xml:space="preserve">…</w:t>
      </w:r>
      <w:r>
        <w:rPr>
          <w:rFonts w:ascii="Consolas" w:cs="Consolas" w:eastAsia="Consolas" w:hAnsi="Consolas"/>
          <w:color w:val="2E4638"/>
        </w:rPr>
        <w:t xml:space="preserve">e3_tested</w:t>
      </w:r>
      <w:r>
        <w:t xml:space="preserve"> like the rest of the food model; otherwise the category default applies. Cheap by default; detailed only where it earns its place.</w:t>
      </w:r>
    </w:p>
    <w:p>
      <w:pPr>
        <w:pStyle w:val="Heading2"/>
      </w:pPr>
      <w:r>
        <w:t xml:space="preserve">6.3 Keep-warm and keep-fresh are the same mechanism — and equipment-bound</w:t>
      </w:r>
    </w:p>
    <w:p>
      <w:pPr>
        <w:spacing w:after="140" w:line="276"/>
      </w:pPr>
      <w:r>
        <w:t xml:space="preserve">A hot dish finished early is just a node whose default passive edge (cooling at ambient) yields an unacceptable state; resolved by a controlling step (hold at ~70°C). So keep-warm and keep-fresh collapse into </w:t>
      </w:r>
      <w:r>
        <w:rPr>
          <w:b/>
          <w:bCs/>
        </w:rPr>
        <w:t xml:space="preserve">controlled passive steps that hold a state against its default decay</w:t>
      </w:r>
      <w:r>
        <w:t xml:space="preserve"> — they live on the ingredient-state, and apply per </w:t>
      </w:r>
      <w:r>
        <w:rPr>
          <w:b/>
          <w:bCs/>
        </w:rPr>
        <w:t xml:space="preserve">step group</w:t>
      </w:r>
      <w:r>
        <w:t xml:space="preserve"> (a group’s output), not only per whole dish, because the chef interleaves groups.</w:t>
      </w:r>
    </w:p>
    <w:p>
      <w:pPr>
        <w:spacing w:after="140" w:line="276"/>
      </w:pPr>
      <w:r>
        <w:rPr>
          <w:b/>
          <w:bCs/>
        </w:rPr>
        <w:t xml:space="preserve">Equipment is a hard constraint, at two levels. </w:t>
      </w:r>
      <w:r>
        <w:t xml:space="preserve">The user registers their tools (the appliance-profile layer). That inventory gates </w:t>
      </w:r>
      <w:r>
        <w:rPr>
          <w:b/>
          <w:bCs/>
        </w:rPr>
        <w:t xml:space="preserve">capability</w:t>
      </w:r>
      <w:r>
        <w:t xml:space="preserve"> (no sous-vide → a dish is not offerable) and </w:t>
      </w:r>
      <w:r>
        <w:rPr>
          <w:b/>
          <w:bCs/>
        </w:rPr>
        <w:t xml:space="preserve">capacity</w:t>
      </w:r>
      <w:r>
        <w:t xml:space="preserve"> (one oven → a steak dinner for 20 is infeasible as composed). For a meal, capacity also drives scheduling: two dishes needing the one oven at different temperatures at overlapping times must be sequenced, or the meal is infeasible as composed and Soupdog says so and proposes a fix (stagger, compromise, swap a dish). This is the chef telling the host what the kitchen can actually deliver hot at once.</w:t>
      </w:r>
    </w:p>
    <w:p>
      <w:pPr>
        <w:pStyle w:val="Heading1"/>
      </w:pPr>
      <w:r>
        <w:t xml:space="preserve">7. Safety — per node, per person</w:t>
      </w:r>
    </w:p>
    <w:p>
      <w:pPr>
        <w:spacing w:after="140" w:line="276"/>
      </w:pPr>
      <w:r>
        <w:rPr>
          <w:b/>
          <w:bCs/>
        </w:rPr>
        <w:t xml:space="preserve">Safety is a property of a (state, person) pair, not of a food. </w:t>
      </w:r>
      <w:r>
        <w:t xml:space="preserve">The same move the platform already makes for allergies, nutrition, and preference now governs safety. “Safe” depends on the eater.</w:t>
      </w:r>
    </w:p>
    <w:p>
      <w:pPr>
        <w:pStyle w:val="Heading2"/>
      </w:pPr>
      <w:r>
        <w:t xml:space="preserve">7.1 The danger zone is a cumulative safety accumulator</w:t>
      </w:r>
    </w:p>
    <w:p>
      <w:pPr>
        <w:spacing w:after="140" w:line="276"/>
      </w:pPr>
      <w:r>
        <w:t xml:space="preserve">Bacterial growth in the 4–60°C danger zone is </w:t>
      </w:r>
      <w:r>
        <w:rPr>
          <w:b/>
          <w:bCs/>
        </w:rPr>
        <w:t xml:space="preserve">not</w:t>
      </w:r>
      <w:r>
        <w:t xml:space="preserve"> a clean passive transition — it produces an unsafe version of the same ingredient, and the harm is </w:t>
      </w:r>
      <w:r>
        <w:rPr>
          <w:b/>
          <w:bCs/>
        </w:rPr>
        <w:t xml:space="preserve">cumulative and partially irreversible</w:t>
      </w:r>
      <w:r>
        <w:t xml:space="preserve"> (cooling doesn’t undo it; some toxins are heat-stable). So a node carries a </w:t>
      </w:r>
      <w:r>
        <w:rPr>
          <w:b/>
          <w:bCs/>
        </w:rPr>
        <w:t xml:space="preserve">running clock of time-at-temperature</w:t>
      </w:r>
      <w:r>
        <w:t xml:space="preserve"> integrated across the whole timeline, crossing thresholds (the 2-hour / 4-hour rules). The merge engine already builds the full timeline; tracking accumulated danger-zone exposure along it is a natural extension of the same simulation.</w:t>
      </w:r>
    </w:p>
    <w:p>
      <w:pPr>
        <w:pStyle w:val="Heading2"/>
      </w:pPr>
      <w:r>
        <w:t xml:space="preserve">7.2 Sanitize is a real, reusable recipe — with honest limits</w:t>
      </w:r>
    </w:p>
    <w:p>
      <w:pPr>
        <w:spacing w:after="140" w:line="276"/>
      </w:pPr>
      <w:r>
        <w:t xml:space="preserve">Remediation is a task like any other: reheat to a core temperature for a time → caps or resets the safety state. So </w:t>
      </w:r>
      <w:r>
        <w:rPr>
          <w:b/>
          <w:bCs/>
        </w:rPr>
        <w:t xml:space="preserve">sanitize</w:t>
      </w:r>
      <w:r>
        <w:t xml:space="preserve"> is (a) a step the engine inserts when a node will cross a threshold before serving, and (b) a </w:t>
      </w:r>
      <w:r>
        <w:rPr>
          <w:b/>
          <w:bCs/>
        </w:rPr>
        <w:t xml:space="preserve">standalone tool</w:t>
      </w:r>
      <w:r>
        <w:t xml:space="preserve">. The standout application: </w:t>
      </w:r>
      <w:r>
        <w:rPr>
          <w:b/>
          <w:bCs/>
        </w:rPr>
        <w:t xml:space="preserve">meal-delivery</w:t>
      </w:r>
      <w:r>
        <w:t xml:space="preserve">. Delivered food routinely sits in the danger zone far longer than a restaurant could legally serve; “Soupdog, I just got this — how was it handled, and what should I do?” yields a sanitize recipe matched to the dish.</w:t>
      </w:r>
    </w:p>
    <w:p>
      <w:pPr>
        <w:spacing w:after="140" w:line="276"/>
      </w:pPr>
      <w:r>
        <w:rPr>
          <w:b/>
          <w:bCs/>
        </w:rPr>
        <w:t xml:space="preserve">Honest framing (mandatory in the product). </w:t>
      </w:r>
      <w:r>
        <w:t xml:space="preserve">Sanitize is </w:t>
      </w:r>
      <w:r>
        <w:rPr>
          <w:b/>
          <w:bCs/>
        </w:rPr>
        <w:t xml:space="preserve">harm-reduction, not a guarantee</w:t>
      </w:r>
      <w:r>
        <w:t xml:space="preserve">. Reheating kills vegetative bacteria but not all heat-stable toxins. Past a hard threshold the only outgoing edge is </w:t>
      </w:r>
      <w:r>
        <w:rPr>
          <w:b/>
          <w:bCs/>
        </w:rPr>
        <w:t xml:space="preserve">discard</w:t>
      </w:r>
      <w:r>
        <w:t xml:space="preserve">. Soupdog reduces risk and </w:t>
      </w:r>
      <w:r>
        <w:rPr>
          <w:b/>
          <w:bCs/>
        </w:rPr>
        <w:t xml:space="preserve">advises discarding</w:t>
      </w:r>
      <w:r>
        <w:t xml:space="preserve"> when abuse is severe; it never blesses dangerous food as “safe to eat.”</w:t>
      </w:r>
    </w:p>
    <w:p>
      <w:pPr>
        <w:pStyle w:val="Heading2"/>
      </w:pPr>
      <w:r>
        <w:t xml:space="preserve">7.3 Unsafe states exist in the graph — as recognized hazards, never offerable products</w:t>
      </w:r>
    </w:p>
    <w:p>
      <w:pPr>
        <w:spacing w:after="140" w:line="276"/>
      </w:pPr>
      <w:r>
        <w:t xml:space="preserve">If an ingredient is a state node, </w:t>
      </w:r>
      <w:r>
        <w:rPr>
          <w:b/>
          <w:bCs/>
        </w:rPr>
        <w:t xml:space="preserve">unsafe states are states too</w:t>
      </w:r>
      <w:r>
        <w:t xml:space="preserve"> (“chicken held at 30°C for 6 h” is a real, reachable node). The graph must represent them precisely so the system can </w:t>
      </w:r>
      <w:r>
        <w:rPr>
          <w:b/>
          <w:bCs/>
        </w:rPr>
        <w:t xml:space="preserve">recognize and route away from them</w:t>
      </w:r>
      <w:r>
        <w:t xml:space="preserve">. They carry a safety classification, including a </w:t>
      </w:r>
      <w:r>
        <w:rPr>
          <w:b/>
          <w:bCs/>
        </w:rPr>
        <w:t xml:space="preserve">discard</w:t>
      </w:r>
      <w:r>
        <w:t xml:space="preserve"> sink for states with no safe remediation. Discipline: unsafe nodes are </w:t>
      </w:r>
      <w:r>
        <w:rPr>
          <w:b/>
          <w:bCs/>
        </w:rPr>
        <w:t xml:space="preserve">unreachable as outputs</w:t>
      </w:r>
      <w:r>
        <w:t xml:space="preserve"> of anything Soupdog authors or plans — you can never compose toward them. They are reachable only by (a) uncontrolled drift the planner is built to prevent, or (b) the user reporting a real-world state. A system that cannot represent unsafe food cannot prevent serving it; the moat cuts both ways.</w:t>
      </w:r>
    </w:p>
    <w:p>
      <w:pPr>
        <w:pStyle w:val="Heading2"/>
      </w:pPr>
      <w:r>
        <w:t xml:space="preserve">7.4 Conditional, per-person safety — the generalization</w:t>
      </w:r>
    </w:p>
    <w:p>
      <w:pPr>
        <w:spacing w:after="140" w:line="276"/>
      </w:pPr>
      <w:r>
        <w:t xml:space="preserve">Once safety is (node × person), the danger-zone case generalizes to a whole </w:t>
      </w:r>
      <w:r>
        <w:rPr>
          <w:b/>
          <w:bCs/>
        </w:rPr>
        <w:t xml:space="preserve">conditional safety layer</w:t>
      </w:r>
      <w:r>
        <w:t xml:space="preserve"> — foods fine for most, dangerous for some, evaluated against each person’s </w:t>
      </w:r>
      <w:r>
        <w:rPr>
          <w:rFonts w:ascii="Consolas" w:cs="Consolas" w:eastAsia="Consolas" w:hAnsi="Consolas"/>
          <w:color w:val="2E4638"/>
        </w:rPr>
        <w:t xml:space="preserve">health_profile</w:t>
      </w:r>
      <w:r>
        <w:t xml:space="preserve">:</w:t>
      </w:r>
    </w:p>
    <w:p>
      <w:pPr>
        <w:pStyle w:val="ListParagraph"/>
        <w:numPr>
          <w:ilvl w:val="0"/>
          <w:numId w:val="2"/>
        </w:numPr>
        <w:spacing w:after="60" w:line="264"/>
      </w:pPr>
      <w:r>
        <w:t xml:space="preserve">Listeria-risk (soft cheese, deli meat, raw sprouts) → flagged for pregnancy / immunocompromised; neutral otherwise.</w:t>
      </w:r>
    </w:p>
    <w:p>
      <w:pPr>
        <w:pStyle w:val="ListParagraph"/>
        <w:numPr>
          <w:ilvl w:val="0"/>
          <w:numId w:val="2"/>
        </w:numPr>
        <w:spacing w:after="60" w:line="264"/>
      </w:pPr>
      <w:r>
        <w:t xml:space="preserve">Raw / undercooked egg or fish → do-not-serve for the same vulnerable groups; fine generally.</w:t>
      </w:r>
    </w:p>
    <w:p>
      <w:pPr>
        <w:pStyle w:val="ListParagraph"/>
        <w:numPr>
          <w:ilvl w:val="0"/>
          <w:numId w:val="2"/>
        </w:numPr>
        <w:spacing w:after="60" w:line="264"/>
      </w:pPr>
      <w:r>
        <w:t xml:space="preserve">Grapefruit → drug-interaction hazard on certain medications; a healthy breakfast otherwise.</w:t>
      </w:r>
    </w:p>
    <w:p>
      <w:pPr>
        <w:pStyle w:val="ListParagraph"/>
        <w:numPr>
          <w:ilvl w:val="0"/>
          <w:numId w:val="2"/>
        </w:numPr>
        <w:spacing w:after="60" w:line="264"/>
      </w:pPr>
      <w:r>
        <w:t xml:space="preserve">High-potassium foods → dangerous in late-stage kidney disease; fine for all.</w:t>
      </w:r>
    </w:p>
    <w:p>
      <w:pPr>
        <w:pStyle w:val="ListParagraph"/>
        <w:numPr>
          <w:ilvl w:val="0"/>
          <w:numId w:val="2"/>
        </w:numPr>
        <w:spacing w:after="60" w:line="264"/>
      </w:pPr>
      <w:r>
        <w:t xml:space="preserve">Histamine, FODMAPs, individual sensitivities.</w:t>
      </w:r>
    </w:p>
    <w:p>
      <w:pPr>
        <w:spacing w:after="140" w:line="276"/>
      </w:pPr>
      <w:r>
        <w:t xml:space="preserve">These are neither allergies nor preferences — a distinct conditional layer the danger-zone insight revealed. The same threshold that’s “harm-reduction, discard-if-extreme” for a healthy adult can be “do not serve” for an immunocompromised eater (the motivating real case: a cancer patient, very sensitive to delivered food). Same node, different verdict, because the person’s threshold differs.</w:t>
      </w:r>
    </w:p>
    <w:p>
      <w:pPr>
        <w:spacing w:after="140" w:line="276"/>
      </w:pPr>
      <w:r>
        <w:rPr>
          <w:b/>
          <w:bCs/>
        </w:rPr>
        <w:t xml:space="preserve">How it’s modelled: </w:t>
      </w:r>
      <w:r>
        <w:t xml:space="preserve">the node’s safety classification is a </w:t>
      </w:r>
      <w:r>
        <w:rPr>
          <w:b/>
          <w:bCs/>
        </w:rPr>
        <w:t xml:space="preserve">set of conditional rules</w:t>
      </w:r>
      <w:r>
        <w:t xml:space="preserve"> — </w:t>
      </w:r>
      <w:r>
        <w:rPr>
          <w:rFonts w:ascii="Consolas" w:cs="Consolas" w:eastAsia="Consolas" w:hAnsi="Consolas"/>
          <w:color w:val="2E4638"/>
        </w:rPr>
        <w:t xml:space="preserve">unsafe_for: {condition, severity, basis}</w:t>
      </w:r>
      <w:r>
        <w:t xml:space="preserve"> — graded by evidence, evaluated against each eater. Most foods carry none. When Soupdog sizes and composes a meal for participants (§4), “each person’s safety profile” is the same per-participant pass as nutrition and preference: a dish offerable to the table generally is silently swapped or flagged for the one participant it’s unsafe for — the butler quietly never plating the risky thing for that guest.</w:t>
      </w:r>
    </w:p>
    <w:p>
      <w:pPr>
        <w:spacing w:after="140" w:line="276"/>
      </w:pPr>
      <w:r>
        <w:rPr>
          <w:b/>
          <w:bCs/>
        </w:rPr>
        <w:t xml:space="preserve">Advisory, not medical authority; conservative by construction. </w:t>
      </w:r>
      <w:r>
        <w:t xml:space="preserve">Soupdog flags “this may be unsafe for you given your registered condition” and routes around it; it does not issue medical clearances. For vulnerable eaters it errs toward caution and toward “check with your care team.” When in doubt, the verdict is “don’t,” and the safe path is the effortless one (the risky dish simply isn’t suggested) — so the person never has to understand the science. This is the no-forms, butler ethos (§9) applied to safety.</w:t>
      </w:r>
    </w:p>
    <w:p>
      <w:pPr>
        <w:pStyle w:val="Heading1"/>
      </w:pPr>
      <w:r>
        <w:t xml:space="preserve">8. Building the merge — phased, de-risked</w:t>
      </w:r>
    </w:p>
    <w:p>
      <w:pPr>
        <w:spacing w:after="140" w:line="276"/>
      </w:pPr>
      <w:r>
        <w:t xml:space="preserve">Too complex and too high-stakes for one blind AI call. Build in increasing sophistication; the deterministic core does most of the value, AI polishes.</w:t>
      </w:r>
    </w:p>
    <w:p>
      <w:pPr>
        <w:spacing w:after="140" w:line="276"/>
      </w:pPr>
      <w:r>
        <w:rPr>
          <w:b/>
          <w:bCs/>
        </w:rPr>
        <w:t xml:space="preserve">Level 0 — Sectioned render. </w:t>
      </w:r>
      <w:r>
        <w:t xml:space="preserve">One page, each component a labelled section, combined ingredient list + combined equipment. Nearly free (reuses group rendering). Already better than separate tabs.</w:t>
      </w:r>
    </w:p>
    <w:p>
      <w:pPr>
        <w:spacing w:after="140" w:line="276"/>
      </w:pPr>
      <w:r>
        <w:rPr>
          <w:b/>
          <w:bCs/>
        </w:rPr>
        <w:t xml:space="preserve">Level 1 — Deterministic core. </w:t>
      </w:r>
      <w:r>
        <w:t xml:space="preserve">Code (not AI) does shared-prep decisions via the passive-transition simulation (§6), backward scheduling from serving time with start-cooking anchors, equipment-capacity sequencing (§6.3), and danger-zone accumulation (§7.1). Cheap, testable, no per-view cost. Most user value lands here.</w:t>
      </w:r>
    </w:p>
    <w:p>
      <w:pPr>
        <w:spacing w:after="140" w:line="276"/>
      </w:pPr>
      <w:r>
        <w:rPr>
          <w:b/>
          <w:bCs/>
        </w:rPr>
        <w:t xml:space="preserve">Level 2 — AI orchestration pass. </w:t>
      </w:r>
      <w:r>
        <w:t xml:space="preserve">Takes the L1 structured timeline and improves it: bridging prose, keep-warm/sanitize phrasing, judgment on oven-contention and plating. Works </w:t>
      </w:r>
      <w:r>
        <w:rPr>
          <w:b/>
          <w:bCs/>
        </w:rPr>
        <w:t xml:space="preserve">on top of</w:t>
      </w:r>
      <w:r>
        <w:t xml:space="preserve"> the deterministic structure (constrained, cheaper, less hallucination). Materialised and cached per meal version (§5.3); cost-gated.</w:t>
      </w:r>
    </w:p>
    <w:p>
      <w:pPr>
        <w:pStyle w:val="Heading1"/>
      </w:pPr>
      <w:r>
        <w:t xml:space="preserve">9. Where it lives, and the butler ethos</w:t>
      </w:r>
    </w:p>
    <w:p>
      <w:pPr>
        <w:pStyle w:val="ListParagraph"/>
        <w:numPr>
          <w:ilvl w:val="0"/>
          <w:numId w:val="2"/>
        </w:numPr>
        <w:spacing w:after="60" w:line="264"/>
      </w:pPr>
      <w:r>
        <w:rPr>
          <w:b/>
          <w:bCs/>
        </w:rPr>
        <w:t xml:space="preserve">The meal plan stays calm. </w:t>
      </w:r>
      <w:r>
        <w:t xml:space="preserve">Plan view renders a meal like a </w:t>
      </w:r>
      <w:r>
        <w:rPr>
          <w:b/>
          <w:bCs/>
        </w:rPr>
        <w:t xml:space="preserve">fine-restaurant menu</w:t>
      </w:r>
      <w:r>
        <w:t xml:space="preserve"> — composed, read-only, beautiful. It is not an editor.</w:t>
      </w:r>
    </w:p>
    <w:p>
      <w:pPr>
        <w:pStyle w:val="ListParagraph"/>
        <w:numPr>
          <w:ilvl w:val="0"/>
          <w:numId w:val="2"/>
        </w:numPr>
        <w:spacing w:after="60" w:line="264"/>
      </w:pPr>
      <w:r>
        <w:rPr>
          <w:b/>
          <w:bCs/>
        </w:rPr>
        <w:t xml:space="preserve">Editing happens elsewhere: </w:t>
      </w:r>
      <w:r>
        <w:t xml:space="preserve">click a meal → open the meal editor; </w:t>
      </w:r>
      <w:r>
        <w:rPr>
          <w:b/>
          <w:bCs/>
        </w:rPr>
        <w:t xml:space="preserve">or</w:t>
      </w:r>
      <w:r>
        <w:t xml:space="preserve"> tell the home AI box (audio supported) — “swap the red for a white” — and Soupdog updates it. Think the billionaire speaking to a butler, not filling a form.</w:t>
      </w:r>
    </w:p>
    <w:p>
      <w:pPr>
        <w:pStyle w:val="ListParagraph"/>
        <w:numPr>
          <w:ilvl w:val="0"/>
          <w:numId w:val="2"/>
        </w:numPr>
        <w:spacing w:after="60" w:line="264"/>
      </w:pPr>
      <w:r>
        <w:rPr>
          <w:b/>
          <w:bCs/>
        </w:rPr>
        <w:t xml:space="preserve">Soupdog doesn’t interrogate. </w:t>
      </w:r>
      <w:r>
        <w:t xml:space="preserve">It anticipates from what it knows (participants, profiles, equipment, habits) and asks as little as possible. The chef-nutritionist-butler trio, in one interface.</w:t>
      </w:r>
    </w:p>
    <w:p>
      <w:pPr>
        <w:pStyle w:val="Heading1"/>
      </w:pPr>
      <w:r>
        <w:t xml:space="preserve">10. Data model (proposed, one-entity)</w:t>
      </w:r>
    </w:p>
    <w:p>
      <w:pPr>
        <w:spacing w:after="140" w:line="276"/>
      </w:pPr>
      <w:r>
        <w:t xml:space="preserve">Additive. A meal is a canonical recipe at </w:t>
      </w:r>
      <w:r>
        <w:rPr>
          <w:rFonts w:ascii="Consolas" w:cs="Consolas" w:eastAsia="Consolas" w:hAnsi="Consolas"/>
          <w:color w:val="2E4638"/>
        </w:rPr>
        <w:t xml:space="preserve">composition_level = 'meal'</w:t>
      </w:r>
      <w:r>
        <w:t xml:space="preserve"> whose sub-recipes are referenced by a link table. No free-text components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Object</w:t>
            </w:r>
          </w:p>
        </w:tc>
        <w:tc>
          <w:tcPr>
            <w:tcW w:type="dxa" w:w="686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Purpose / notes</w:t>
            </w:r>
          </w:p>
        </w:tc>
      </w:tr>
      <w:tr>
        <w:tc>
          <w:tcPr>
            <w:tcW w:type="dxa" w:w="2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recipe_canonicals.composition_level (new col)</w:t>
            </w:r>
          </w:p>
        </w:tc>
        <w:tc>
          <w:tcPr>
            <w:tcW w:type="dxa" w:w="68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enum dish | meal. Default dish. The single flag that distinguishes the two browse sections and editor presentations. Backfill existing rows = dish.</w:t>
            </w:r>
          </w:p>
        </w:tc>
      </w:tr>
      <w:tr>
        <w:tc>
          <w:tcPr>
            <w:tcW w:type="dxa" w:w="2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meal_component (new)</w:t>
            </w:r>
          </w:p>
        </w:tc>
        <w:tc>
          <w:tcPr>
            <w:tcW w:type="dxa" w:w="68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Links a meal canonical to a sub-recipe canonical. meal_canonical_id, component_canonical_id → recipe_canonicals, component_type (dish/side/drink), position, servings_target (resolved, not free), note. gen_random_uuid id. NO free_text — every component is a real canonical.</w:t>
            </w:r>
          </w:p>
        </w:tc>
      </w:tr>
      <w:tr>
        <w:tc>
          <w:tcPr>
            <w:tcW w:type="dxa" w:w="2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ingredient_state passive edges (food model)</w:t>
            </w:r>
          </w:p>
        </w:tc>
        <w:tc>
          <w:tcPr>
            <w:tcW w:type="dxa" w:w="68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passive_transform_rules extended: (from_state, condition, seconds → to_state), incl. default decay edge + preserving edges. Decay class on the node for the materiality guardrail (§6.2).</w:t>
            </w:r>
          </w:p>
        </w:tc>
      </w:tr>
      <w:tr>
        <w:tc>
          <w:tcPr>
            <w:tcW w:type="dxa" w:w="2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node safety classification (food model)</w:t>
            </w:r>
          </w:p>
        </w:tc>
        <w:tc>
          <w:tcPr>
            <w:tcW w:type="dxa" w:w="68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Per ingredient-state: danger-zone behaviour + conditional unsafe_for rules {condition, severity, basis}, evidence-graded; plus a discard terminal sink. Evaluated per person (§7).</w:t>
            </w:r>
          </w:p>
        </w:tc>
      </w:tr>
      <w:tr>
        <w:tc>
          <w:tcPr>
            <w:tcW w:type="dxa" w:w="2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merged_recipe (materialised, later)</w:t>
            </w:r>
          </w:p>
        </w:tc>
        <w:tc>
          <w:tcPr>
            <w:tcW w:type="dxa" w:w="68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The unified recipe stored as a derived recipe_version of the meal canonical, regenerated when components/participants/portions/equipment change. Plan &amp; recipe views read this (§5.3).</w:t>
            </w:r>
          </w:p>
        </w:tc>
      </w:tr>
    </w:tbl>
    <w:p>
      <w:pPr>
        <w:spacing w:after="140" w:line="276"/>
      </w:pPr>
      <w:r>
        <w:rPr>
          <w:b/>
          <w:bCs/>
        </w:rPr>
        <w:t xml:space="preserve">RLS (hard-won lessons, from line one): </w:t>
      </w:r>
      <w:r>
        <w:t xml:space="preserve">public-scoped policies with </w:t>
      </w:r>
      <w:r>
        <w:rPr>
          <w:rFonts w:ascii="Consolas" w:cs="Consolas" w:eastAsia="Consolas" w:hAnsi="Consolas"/>
          <w:color w:val="2E4638"/>
        </w:rPr>
        <w:t xml:space="preserve">auth.uid()</w:t>
      </w:r>
      <w:r>
        <w:t xml:space="preserve"> enforcement via the meal’s owner; SETOF-uuid helpers as </w:t>
      </w:r>
      <w:r>
        <w:rPr>
          <w:rFonts w:ascii="Consolas" w:cs="Consolas" w:eastAsia="Consolas" w:hAnsi="Consolas"/>
          <w:color w:val="2E4638"/>
        </w:rPr>
        <w:t xml:space="preserve">X in (select fn(auth.uid()))</w:t>
      </w:r>
      <w:r>
        <w:t xml:space="preserve">; explicit DELETE policy; </w:t>
      </w:r>
      <w:r>
        <w:rPr>
          <w:rFonts w:ascii="Consolas" w:cs="Consolas" w:eastAsia="Consolas" w:hAnsi="Consolas"/>
          <w:color w:val="2E4638"/>
        </w:rPr>
        <w:t xml:space="preserve">gen_random_uuid()</w:t>
      </w:r>
      <w:r>
        <w:t xml:space="preserve"> defaults; </w:t>
      </w:r>
      <w:r>
        <w:rPr>
          <w:rFonts w:ascii="Consolas" w:cs="Consolas" w:eastAsia="Consolas" w:hAnsi="Consolas"/>
          <w:color w:val="2E4638"/>
        </w:rPr>
        <w:t xml:space="preserve">grant all … to authenticated</w:t>
      </w:r>
      <w:r>
        <w:t xml:space="preserve"> after any column add; SELECT bootstrap clause for INSERT…RETURNING.</w:t>
      </w:r>
    </w:p>
    <w:p>
      <w:pPr>
        <w:pStyle w:val="Heading1"/>
      </w:pPr>
      <w:r>
        <w:t xml:space="preserve">11. Phased build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Phase</w:t>
            </w:r>
          </w:p>
        </w:tc>
        <w:tc>
          <w:tcPr>
            <w:tcW w:type="dxa" w:w="450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Deliverable</w:t>
            </w:r>
          </w:p>
        </w:tc>
        <w:tc>
          <w:tcPr>
            <w:tcW w:type="dxa" w:w="3460"/>
            <w:tcBorders>
              <w:top w:val="single" w:color="DAD7D1" w:sz="1"/>
              <w:left w:val="single" w:color="DAD7D1" w:sz="1"/>
              <w:bottom w:val="single" w:color="DAD7D1" w:sz="1"/>
              <w:right w:val="single" w:color="DAD7D1" w:sz="1"/>
            </w:tcBorders>
            <w:shd w:fill="EDEBE5" w:val="clear"/>
            <w:tcMar>
              <w:top w:type="dxa" w:w="80"/>
              <w:left w:type="dxa" w:w="120"/>
              <w:bottom w:type="dxa" w:w="80"/>
              <w:right w:type="dxa" w:w="120"/>
            </w:tcMar>
          </w:tcPr>
          <w:p>
            <w:r>
              <w:rPr>
                <w:b/>
                <w:bCs/>
                <w:sz w:val="19"/>
                <w:szCs w:val="19"/>
              </w:rPr>
              <w:t xml:space="preserve">Why this order</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0 — Schema</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composition_level + meal_component (no free text) + RLS + backfill existing recipes as dishes. (Ships with this doc.)</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Smallest, safest, additive. Invisible until Phase 1 reads it.</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1 — Meal editor + Meals section</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Author a meal: compose dish/side/drink sub-recipes (manual + AI). Two browse sections. Find-or-create for any element (no free text).</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Makes meals real, authored objects with full nutrition control.</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2 — Unified recipe L0–L1</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Sectioned render → deterministic merge: shared-prep via passive sim, backward schedule, equipment sequencing, danger-zone tracking. Materialised.</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The headline value, built deterministically. Cheap, testable.</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3 — Safety layer</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Per-node danger-zone accumulator + conditional unsafe_for rules vs health_profile; sanitize recipe + standalone delivered-food tool; discard verdicts.</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Highest-stakes; build on the timeline L1 already produces. The cancer-patient / delivery use case.</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4 — AI orchestration L2</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AI finishing pass on the L1 timeline; cached per meal version; cost-gated.</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Polish on a proven structure.</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5 — AI / audio compose at home</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Speak-to-Soupdog meal edits from the calm home box; the parked conversational search box composing &amp; modifying meals.</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The butler interface. Needs components + quota gate.</w:t>
            </w:r>
          </w:p>
        </w:tc>
      </w:tr>
      <w:tr>
        <w:tc>
          <w:tcPr>
            <w:tcW w:type="dxa" w:w="14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(later) Equipment depth, multi-cook, commercial</w:t>
            </w:r>
          </w:p>
        </w:tc>
        <w:tc>
          <w:tcPr>
            <w:tcW w:type="dxa" w:w="450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Richer appliance capacity modelling; multi-cook scheduling w/ per-cook ability; commercial stations.</w:t>
            </w:r>
          </w:p>
        </w:tc>
        <w:tc>
          <w:tcPr>
            <w:tcW w:type="dxa" w:w="3460"/>
            <w:tcBorders>
              <w:top w:val="single" w:color="DAD7D1" w:sz="1"/>
              <w:left w:val="single" w:color="DAD7D1" w:sz="1"/>
              <w:bottom w:val="single" w:color="DAD7D1" w:sz="1"/>
              <w:right w:val="single" w:color="DAD7D1" w:sz="1"/>
            </w:tcBorders>
            <w:tcMar>
              <w:top w:type="dxa" w:w="80"/>
              <w:left w:type="dxa" w:w="120"/>
              <w:bottom w:type="dxa" w:w="80"/>
              <w:right w:type="dxa" w:w="120"/>
            </w:tcMar>
          </w:tcPr>
          <w:p>
            <w:pPr>
              <w:spacing w:line="252"/>
            </w:pPr>
            <w:r>
              <w:rPr>
                <w:sz w:val="19"/>
                <w:szCs w:val="19"/>
              </w:rPr>
              <w:t xml:space="preserve">Deferred; the component &amp; constraint shapes are designed not to preclude it.</w:t>
            </w:r>
          </w:p>
        </w:tc>
      </w:tr>
    </w:tbl>
    <w:p>
      <w:pPr>
        <w:spacing w:after="140" w:line="276"/>
      </w:pPr>
      <w:r>
        <w:rPr>
          <w:b/>
          <w:bCs/>
        </w:rPr>
        <w:t xml:space="preserve">Phase 0–2 delivers the remarkable thing</w:t>
      </w:r>
      <w:r>
        <w:t xml:space="preserve"> — author a real meal, get one coherent, correctly-timed, non-decaying recipe — on the plan that already works, mostly deterministically. Phase 3 adds the safety value that matters most for vulnerable eaters.</w:t>
      </w:r>
    </w:p>
    <w:p>
      <w:pPr>
        <w:pStyle w:val="Heading1"/>
      </w:pPr>
      <w:r>
        <w:t xml:space="preserve">12. Open decisions (settle before/within Phase 1)</w:t>
      </w:r>
    </w:p>
    <w:p>
      <w:pPr>
        <w:pStyle w:val="ListParagraph"/>
        <w:numPr>
          <w:ilvl w:val="0"/>
          <w:numId w:val="3"/>
        </w:numPr>
        <w:spacing w:after="60" w:line="264"/>
      </w:pPr>
      <w:r>
        <w:rPr>
          <w:b/>
          <w:bCs/>
        </w:rPr>
        <w:t xml:space="preserve">Browse split: </w:t>
      </w:r>
      <w:r>
        <w:t xml:space="preserve">are Dishes and Meals two filtered views of one catalogue (recommended) or two distinct nav areas with shared editor? (Leaning: filtered views, one editor that adapts by level.)</w:t>
      </w:r>
    </w:p>
    <w:p>
      <w:pPr>
        <w:pStyle w:val="ListParagraph"/>
        <w:numPr>
          <w:ilvl w:val="0"/>
          <w:numId w:val="3"/>
        </w:numPr>
        <w:spacing w:after="60" w:line="264"/>
      </w:pPr>
      <w:r>
        <w:rPr>
          <w:b/>
          <w:bCs/>
        </w:rPr>
        <w:t xml:space="preserve">servings_target resolution: </w:t>
      </w:r>
      <w:r>
        <w:t xml:space="preserve">does the meal carry one participant-derived target that selects/sizes each component, with per-component override? (Recommended, per §4.)</w:t>
      </w:r>
    </w:p>
    <w:p>
      <w:pPr>
        <w:pStyle w:val="ListParagraph"/>
        <w:numPr>
          <w:ilvl w:val="0"/>
          <w:numId w:val="3"/>
        </w:numPr>
        <w:spacing w:after="60" w:line="264"/>
      </w:pPr>
      <w:r>
        <w:rPr>
          <w:b/>
          <w:bCs/>
        </w:rPr>
        <w:t xml:space="preserve">Decay-class taxonomy: </w:t>
      </w:r>
      <w:r>
        <w:t xml:space="preserve">settle the small set of default classes (robust / stable-ish / time-critical) and their windows before seeding bespoke edges.</w:t>
      </w:r>
    </w:p>
    <w:p>
      <w:pPr>
        <w:pStyle w:val="ListParagraph"/>
        <w:numPr>
          <w:ilvl w:val="0"/>
          <w:numId w:val="3"/>
        </w:numPr>
        <w:spacing w:after="60" w:line="264"/>
      </w:pPr>
      <w:r>
        <w:rPr>
          <w:b/>
          <w:bCs/>
        </w:rPr>
        <w:t xml:space="preserve">Sanitize rules source: </w:t>
      </w:r>
      <w:r>
        <w:t xml:space="preserve">rules table for core-temp/time per food category vs AI-suggested; and the hard discard threshold per category. (Start rules-based; conservative thresholds.)</w:t>
      </w:r>
    </w:p>
    <w:p>
      <w:pPr>
        <w:pStyle w:val="ListParagraph"/>
        <w:numPr>
          <w:ilvl w:val="0"/>
          <w:numId w:val="3"/>
        </w:numPr>
        <w:spacing w:after="60" w:line="264"/>
      </w:pPr>
      <w:r>
        <w:rPr>
          <w:b/>
          <w:bCs/>
        </w:rPr>
        <w:t xml:space="preserve">Conditional-safety rule authorship: </w:t>
      </w:r>
      <w:r>
        <w:t xml:space="preserve">who seeds unsafe_for rules and at what evidence grade; how aggressively to default-flag for registered vulnerable conditions. (Lean conservative; “check your care team” for high-severity.)</w:t>
      </w:r>
    </w:p>
    <w:p>
      <w:pPr>
        <w:pStyle w:val="ListParagraph"/>
        <w:numPr>
          <w:ilvl w:val="0"/>
          <w:numId w:val="3"/>
        </w:numPr>
        <w:spacing w:after="60" w:line="264"/>
      </w:pPr>
      <w:r>
        <w:rPr>
          <w:b/>
          <w:bCs/>
        </w:rPr>
        <w:t xml:space="preserve">Equipment capacity modelling depth in v1: </w:t>
      </w:r>
      <w:r>
        <w:t xml:space="preserve">simple (count of ovens/hobs, single-temp-at-a-time) vs richer profiles. (Start simple; the constraint hook stays.)</w:t>
      </w:r>
    </w:p>
    <w:p>
      <w:pPr>
        <w:pStyle w:val="ListParagraph"/>
        <w:numPr>
          <w:ilvl w:val="0"/>
          <w:numId w:val="3"/>
        </w:numPr>
        <w:spacing w:after="60" w:line="264"/>
      </w:pPr>
      <w:r>
        <w:rPr>
          <w:b/>
          <w:bCs/>
        </w:rPr>
        <w:t xml:space="preserve">Multi-cook timing: </w:t>
      </w:r>
      <w:r>
        <w:t xml:space="preserve">confirm single-cook for v1, multi-cook (with per-cook ability + stations) explicitly later.</w:t>
      </w:r>
    </w:p>
    <w:p>
      <w:pPr>
        <w:pStyle w:val="ListParagraph"/>
        <w:numPr>
          <w:ilvl w:val="0"/>
          <w:numId w:val="3"/>
        </w:numPr>
        <w:spacing w:after="60" w:line="264"/>
      </w:pPr>
      <w:r>
        <w:rPr>
          <w:b/>
          <w:bCs/>
        </w:rPr>
        <w:t xml:space="preserve">“See dishes separately”: </w:t>
      </w:r>
      <w:r>
        <w:t xml:space="preserve">confirm the toggle ships with L0 so users unused to mixed recipes aren’t disoriented.</w:t>
      </w:r>
    </w:p>
    <w:p>
      <w:pPr>
        <w:spacing w:after="80"/>
      </w:pPr>
      <w:r>
        <w:t xml:space="preserve"/>
      </w:r>
    </w:p>
    <w:p>
      <w:pPr>
        <w:spacing w:after="140" w:line="276"/>
      </w:pPr>
      <w:r>
        <w:rPr>
          <w:b/>
          <w:bCs/>
        </w:rPr>
        <w:t xml:space="preserve">Next step: </w:t>
      </w:r>
      <w:r>
        <w:t xml:space="preserve">review and mark up §12; Phase 0 schema is delivered with this doc and applies independently (invisible until Phase 1 reads it). Everything reuses the meal-plan spine, the step-group / passive-transition primitives, and the food model already in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2E4638"/>
      <w:sz w:val="30"/>
      <w:szCs w:val="30"/>
    </w:rPr>
  </w:style>
  <w:style w:type="paragraph" w:styleId="Heading2">
    <w:name w:val="Heading 2"/>
    <w:basedOn w:val="Normal"/>
    <w:next w:val="Normal"/>
    <w:qFormat/>
    <w:pPr>
      <w:spacing w:after="120" w:before="220"/>
      <w:outlineLvl w:val="1"/>
    </w:pPr>
    <w:rPr>
      <w:rFonts w:ascii="Georgia" w:cs="Georgia" w:eastAsia="Georgia" w:hAnsi="Georgia"/>
      <w:b/>
      <w:bCs/>
      <w:color w:val="1A1A1A"/>
      <w:sz w:val="24"/>
      <w:szCs w:val="24"/>
    </w:rPr>
  </w:style>
  <w:style w:type="paragraph" w:styleId="Heading3">
    <w:name w:val="Heading 3"/>
    <w:basedOn w:val="Normal"/>
    <w:next w:val="Normal"/>
    <w:qFormat/>
    <w:pPr>
      <w:spacing w:after="100" w:before="16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DDC5C8DE-7922-468A-A463-638BF4E6C6DD}"/>
</file>

<file path=customXml/itemProps2.xml><?xml version="1.0" encoding="utf-8"?>
<ds:datastoreItem xmlns:ds="http://schemas.openxmlformats.org/officeDocument/2006/customXml" ds:itemID="{7EEA8C4E-F119-4357-9AD9-7058457627BB}"/>
</file>

<file path=customXml/itemProps3.xml><?xml version="1.0" encoding="utf-8"?>
<ds:datastoreItem xmlns:ds="http://schemas.openxmlformats.org/officeDocument/2006/customXml" ds:itemID="{C49BE030-018F-4A5B-BF28-3D016962D65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2026-06-02T16:41:47Z</dcterms:created>
  <dcterms:modified xsi:type="dcterms:W3CDTF">2026-06-02T16:41:47Z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