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50"/>
          <w:sz w:val="40"/>
          <w:szCs w:val="40"/>
        </w:rPr>
        <w:t xml:space="preserve">Soupdog — Consumption Tracking</w:t>
      </w:r>
    </w:p>
    <w:p>
      <w:pPr>
        <w:spacing w:after="200"/>
      </w:pPr>
      <w:r>
        <w:rPr>
          <w:i/>
          <w:iCs/>
          <w:color w:val="6B6B6B"/>
          <w:sz w:val="26"/>
          <w:szCs w:val="26"/>
        </w:rPr>
        <w:t xml:space="preserve">Plan-as-default-log: knowing what people actually eat, without the data-entry burden</w:t>
      </w:r>
    </w:p>
    <w:p>
      <w:pPr>
        <w:spacing w:after="140" w:line="276"/>
      </w:pPr>
      <w:r>
        <w:rPr>
          <w:b/>
          <w:bCs/>
        </w:rPr>
        <w:t xml:space="preserve">Version: </w:t>
      </w:r>
      <w:r>
        <w:t xml:space="preserve">v0.1 · June 2026</w:t>
      </w:r>
    </w:p>
    <w:p>
      <w:pPr>
        <w:spacing w:after="140" w:line="276"/>
      </w:pPr>
      <w:r>
        <w:rPr>
          <w:b/>
          <w:bCs/>
        </w:rPr>
        <w:t xml:space="preserve">Status: </w:t>
      </w:r>
      <w:r>
        <w:t xml:space="preserve">Design note — NOT built. Captures an idea so it isn't lost. Depends on an effortless meal planner (its own bar) and on voice support (coming).</w:t>
      </w:r>
    </w:p>
    <w:p>
      <w:pPr>
        <w:spacing w:after="140" w:line="276"/>
      </w:pPr>
      <w:r>
        <w:rPr>
          <w:b/>
          <w:bCs/>
        </w:rPr>
        <w:t xml:space="preserve">Companions: </w:t>
      </w:r>
      <w:r>
        <w:rPr>
          <w:i/>
          <w:iCs/>
        </w:rPr>
        <w:t xml:space="preserve">Active Cooking Sessions</w:t>
      </w:r>
      <w:r>
        <w:t xml:space="preserve"> (the plan-vs-actual distinction recurs there) and the forthcoming </w:t>
      </w:r>
      <w:r>
        <w:rPr>
          <w:i/>
          <w:iCs/>
        </w:rPr>
        <w:t xml:space="preserve">Behavioral Data &amp; Insights</w:t>
      </w:r>
      <w:r>
        <w:t xml:space="preserve"> note (this feature is what makes consumption data real).</w:t>
      </w:r>
    </w:p>
    <w:p>
      <w:pPr>
        <w:pBdr>
          <w:bottom w:val="single" w:color="2F5D50" w:sz="6" w:space="1"/>
        </w:pBdr>
        <w:spacing w:after="200" w:before="60"/>
      </w:pPr>
    </w:p>
    <w:p>
      <w:pPr>
        <w:pStyle w:val="Heading1"/>
      </w:pPr>
      <w:r>
        <w:t xml:space="preserve">1. The problem everyone else fails at</w:t>
      </w:r>
    </w:p>
    <w:p>
      <w:pPr>
        <w:spacing w:after="140" w:line="276"/>
      </w:pPr>
      <w:r>
        <w:t xml:space="preserve">Food/diet logging dies from </w:t>
      </w:r>
      <w:r>
        <w:rPr>
          <w:b/>
          <w:bCs/>
        </w:rPr>
        <w:t xml:space="preserve">data-entry burden</w:t>
      </w:r>
      <w:r>
        <w:t xml:space="preserve">. Every food-diary app (MyFitnessPal et al.) shares the same failure curve: enthusiastic logging for a week, then friction wins and the user quits. The fatal assumption is that logging is a separate, deliberate act the user performs after every meal. It is too much work, forever.</w:t>
      </w:r>
    </w:p>
    <w:p>
      <w:pPr>
        <w:pStyle w:val="Heading1"/>
      </w:pPr>
      <w:r>
        <w:t xml:space="preserve">2. The reframe — assume the plan is the log</w:t>
      </w:r>
    </w:p>
    <w:p>
      <w:pPr>
        <w:spacing w:after="140" w:line="276"/>
      </w:pPr>
      <w:r>
        <w:t xml:space="preserve">Soupdog already knows what the user </w:t>
      </w:r>
      <w:r>
        <w:rPr>
          <w:b/>
          <w:bCs/>
        </w:rPr>
        <w:t xml:space="preserve">intended</w:t>
      </w:r>
      <w:r>
        <w:t xml:space="preserve"> to eat: the meal plan. So invert the default —</w:t>
      </w:r>
    </w:p>
    <w:p>
      <w:pPr>
        <w:spacing w:after="140" w:line="276"/>
      </w:pPr>
      <w:r>
        <w:rPr>
          <w:b/>
          <w:bCs/>
        </w:rPr>
        <w:t xml:space="preserve">Assume the user ate what they planned, unless they say otherwise.</w:t>
      </w:r>
      <w:r>
        <w:t xml:space="preserve"> Logging stops being “enter everything” and becomes “correct the exceptions.” Most days the plan IS the log and the user does nothing. This is the same principle as good form design: pre-fill the likely answer. It is why this could stick where others don't.</w:t>
      </w:r>
    </w:p>
    <w:p>
      <w:pPr>
        <w:spacing w:after="140" w:line="276"/>
      </w:pPr>
      <w:r>
        <w:rPr>
          <w:b/>
          <w:bCs/>
        </w:rPr>
        <w:t xml:space="preserve">This only works if the meal planner is genuinely effortless. </w:t>
      </w:r>
      <w:r>
        <w:t xml:space="preserve">The whole idea rides on the plan being something users actually maintain with near-zero friction. If the planner is a chore, the default is wrong and the log is worthless. So: planner quality is a hard prerequisite, not a nice-to-have.</w:t>
      </w:r>
    </w:p>
    <w:p>
      <w:pPr>
        <w:pStyle w:val="Heading1"/>
      </w:pPr>
      <w:r>
        <w:t xml:space="preserve">3. Capturing divergence — the make-or-break</w:t>
      </w:r>
    </w:p>
    <w:p>
      <w:pPr>
        <w:spacing w:after="140" w:line="276"/>
      </w:pPr>
      <w:r>
        <w:t xml:space="preserve">The friction moment is “I ate something different.” Typing that is exactly the burden that kills logging. So divergence capture must be near-frictionless:</w:t>
      </w:r>
    </w:p>
    <w:p>
      <w:pPr>
        <w:pStyle w:val="ListParagraph"/>
        <w:numPr>
          <w:ilvl w:val="0"/>
          <w:numId w:val="2"/>
        </w:numPr>
        <w:spacing w:after="80" w:line="270"/>
      </w:pPr>
      <w:r>
        <w:rPr>
          <w:b/>
          <w:bCs/>
        </w:rPr>
        <w:t xml:space="preserve">Voice to the butler. </w:t>
      </w:r>
      <w:r>
        <w:t xml:space="preserve">“Skipped lunch, had a sandwich out.” The assistant parses it into structured data. Plays directly to the assistant already being built and to voice support coming. Forgiving parse: “had pasta” logs something useful without demanding grams.</w:t>
      </w:r>
    </w:p>
    <w:p>
      <w:pPr>
        <w:pStyle w:val="ListParagraph"/>
        <w:numPr>
          <w:ilvl w:val="0"/>
          <w:numId w:val="2"/>
        </w:numPr>
        <w:spacing w:after="80" w:line="270"/>
      </w:pPr>
      <w:r>
        <w:rPr>
          <w:b/>
          <w:bCs/>
        </w:rPr>
        <w:t xml:space="preserve">One-tap exceptions. </w:t>
      </w:r>
      <w:r>
        <w:t xml:space="preserve">Quick “didn't eat this / ate something else” affordances on the plan itself, for when voice isn't handy.</w:t>
      </w:r>
    </w:p>
    <w:p>
      <w:pPr>
        <w:pStyle w:val="ListParagraph"/>
        <w:numPr>
          <w:ilvl w:val="0"/>
          <w:numId w:val="2"/>
        </w:numPr>
        <w:spacing w:after="80" w:line="270"/>
      </w:pPr>
      <w:r>
        <w:rPr>
          <w:b/>
          <w:bCs/>
        </w:rPr>
        <w:t xml:space="preserve">Graceful degradation. </w:t>
      </w:r>
      <w:r>
        <w:t xml:space="preserve">A vague entry is better than none. Capture what's offered; never block on precision. (Mirrors the skill-model and demand-model philosophy: honest about confidence, never demand data the user can't easily give.)</w:t>
      </w:r>
    </w:p>
    <w:p>
      <w:pPr>
        <w:pStyle w:val="Heading1"/>
      </w:pPr>
      <w:r>
        <w:t xml:space="preserve">4. Plan vs. actual — two facts, both kept</w:t>
      </w:r>
    </w:p>
    <w:p>
      <w:pPr>
        <w:spacing w:after="140" w:line="276"/>
      </w:pPr>
      <w:r>
        <w:t xml:space="preserve">Critical data-model point: </w:t>
      </w:r>
      <w:r>
        <w:rPr>
          <w:b/>
          <w:bCs/>
        </w:rPr>
        <w:t xml:space="preserve">what was planned and what was actually eaten are different facts, and the divergence is itself the signal.</w:t>
      </w:r>
      <w:r>
        <w:t xml:space="preserve"> The actual must NOT overwrite the plan; it is recorded as a separate layer 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c>
          <w:tcPr>
            <w:tcW w:type="dxa" w:w="1900"/>
            <w:tcBorders>
              <w:top w:val="single" w:color="CCCCCC" w:sz="1"/>
              <w:left w:val="single" w:color="CCCCCC" w:sz="1"/>
              <w:bottom w:val="single" w:color="CCCCCC" w:sz="1"/>
              <w:right w:val="single" w:color="CCCCCC" w:sz="1"/>
            </w:tcBorders>
            <w:shd w:fill="2F5D50" w:val="clear"/>
            <w:tcMar>
              <w:top w:type="dxa" w:w="80"/>
              <w:left w:type="dxa" w:w="120"/>
              <w:bottom w:type="dxa" w:w="80"/>
              <w:right w:type="dxa" w:w="120"/>
            </w:tcMar>
          </w:tcPr>
          <w:p>
            <w:pPr>
              <w:spacing w:after="0" w:line="264"/>
            </w:pPr>
            <w:r>
              <w:rPr>
                <w:b/>
                <w:bCs/>
                <w:color w:val="FFFFFF"/>
              </w:rPr>
              <w:t xml:space="preserve">Fact</w:t>
            </w:r>
          </w:p>
        </w:tc>
        <w:tc>
          <w:tcPr>
            <w:tcW w:type="dxa" w:w="4200"/>
            <w:tcBorders>
              <w:top w:val="single" w:color="CCCCCC" w:sz="1"/>
              <w:left w:val="single" w:color="CCCCCC" w:sz="1"/>
              <w:bottom w:val="single" w:color="CCCCCC" w:sz="1"/>
              <w:right w:val="single" w:color="CCCCCC" w:sz="1"/>
            </w:tcBorders>
            <w:shd w:fill="2F5D50" w:val="clear"/>
            <w:tcMar>
              <w:top w:type="dxa" w:w="80"/>
              <w:left w:type="dxa" w:w="120"/>
              <w:bottom w:type="dxa" w:w="80"/>
              <w:right w:type="dxa" w:w="120"/>
            </w:tcMar>
          </w:tcPr>
          <w:p>
            <w:pPr>
              <w:spacing w:after="0" w:line="264"/>
            </w:pPr>
            <w:r>
              <w:rPr>
                <w:b/>
                <w:bCs/>
                <w:color w:val="FFFFFF"/>
              </w:rPr>
              <w:t xml:space="preserve">Source</w:t>
            </w:r>
          </w:p>
        </w:tc>
        <w:tc>
          <w:tcPr>
            <w:tcW w:type="dxa" w:w="3260"/>
            <w:tcBorders>
              <w:top w:val="single" w:color="CCCCCC" w:sz="1"/>
              <w:left w:val="single" w:color="CCCCCC" w:sz="1"/>
              <w:bottom w:val="single" w:color="CCCCCC" w:sz="1"/>
              <w:right w:val="single" w:color="CCCCCC" w:sz="1"/>
            </w:tcBorders>
            <w:shd w:fill="2F5D50" w:val="clear"/>
            <w:tcMar>
              <w:top w:type="dxa" w:w="80"/>
              <w:left w:type="dxa" w:w="120"/>
              <w:bottom w:type="dxa" w:w="80"/>
              <w:right w:type="dxa" w:w="120"/>
            </w:tcMar>
          </w:tcPr>
          <w:p>
            <w:pPr>
              <w:spacing w:after="0" w:line="264"/>
            </w:pPr>
            <w:r>
              <w:rPr>
                <w:b/>
                <w:bCs/>
                <w:color w:val="FFFFFF"/>
              </w:rPr>
              <w:t xml:space="preserve">Why keep it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Planned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The meal plan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The intention. The default assumption for the log.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Actual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Default = planned; else divergence capture (voice / tap)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What truly happened. The real consumption record.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Divergence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Actual ≠ Planned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User value (am I sticking to intentions?) + product signal (how often do plans survive reality? which meals get abandoned?).</w:t>
            </w:r>
          </w:p>
        </w:tc>
      </w:tr>
    </w:tbl>
    <w:p>
      <w:pPr>
        <w:spacing w:after="120"/>
      </w:pPr>
    </w:p>
    <w:p>
      <w:pPr>
        <w:spacing w:after="140" w:line="276"/>
      </w:pPr>
      <w:r>
        <w:t xml:space="preserve">This is the same plan-vs-actual distinction as the cooking session (“what was planned” vs. “what the session recorded as cooked”) — at the eating layer rather than the cooking layer. Worth a shared mental model.</w:t>
      </w:r>
    </w:p>
    <w:p>
      <w:pPr>
        <w:pStyle w:val="Heading1"/>
      </w:pPr>
      <w:r>
        <w:t xml:space="preserve">5. Who it's for</w:t>
      </w:r>
    </w:p>
    <w:p>
      <w:pPr>
        <w:pStyle w:val="ListParagraph"/>
        <w:numPr>
          <w:ilvl w:val="0"/>
          <w:numId w:val="2"/>
        </w:numPr>
        <w:spacing w:after="80" w:line="270"/>
      </w:pPr>
      <w:r>
        <w:rPr>
          <w:b/>
          <w:bCs/>
        </w:rPr>
        <w:t xml:space="preserve">Diet monitors. </w:t>
      </w:r>
      <w:r>
        <w:t xml:space="preserve">People trying to watch what they eat — the primary user value. Low-effort logging is the unlock; they've all bounced off high-effort apps.</w:t>
      </w:r>
    </w:p>
    <w:p>
      <w:pPr>
        <w:pStyle w:val="ListParagraph"/>
        <w:numPr>
          <w:ilvl w:val="0"/>
          <w:numId w:val="2"/>
        </w:numPr>
        <w:spacing w:after="80" w:line="270"/>
      </w:pPr>
      <w:r>
        <w:rPr>
          <w:b/>
          <w:bCs/>
        </w:rPr>
        <w:t xml:space="preserve">Households. </w:t>
      </w:r>
      <w:r>
        <w:t xml:space="preserve">Because the plan already models participants, consumption can be per-person without per-person logging effort.</w:t>
      </w:r>
    </w:p>
    <w:p>
      <w:pPr>
        <w:pStyle w:val="ListParagraph"/>
        <w:numPr>
          <w:ilvl w:val="0"/>
          <w:numId w:val="2"/>
        </w:numPr>
        <w:spacing w:after="80" w:line="270"/>
      </w:pPr>
      <w:r>
        <w:rPr>
          <w:b/>
          <w:bCs/>
        </w:rPr>
        <w:t xml:space="preserve">Soupdog itself. </w:t>
      </w:r>
      <w:r>
        <w:t xml:space="preserve">See §7 — this is the engine behind the behavioral-data asset.</w:t>
      </w:r>
    </w:p>
    <w:p>
      <w:pPr>
        <w:pStyle w:val="Heading1"/>
      </w:pPr>
      <w:r>
        <w:t xml:space="preserve">6. Wellbeing guardrail</w:t>
      </w:r>
    </w:p>
    <w:p>
      <w:pPr>
        <w:spacing w:after="140" w:line="276"/>
      </w:pPr>
      <w:r>
        <w:t xml:space="preserve">Intake tracking edges toward health territory. For most users “monitor my diet” is benign and helpful. But the same feature can become a vector for disordered eating if it tips into obsessive calorie/restriction tracking. Design value to hold:</w:t>
      </w:r>
    </w:p>
    <w:p>
      <w:pPr>
        <w:pStyle w:val="ListParagraph"/>
        <w:numPr>
          <w:ilvl w:val="0"/>
          <w:numId w:val="2"/>
        </w:numPr>
        <w:spacing w:after="80" w:line="270"/>
      </w:pPr>
      <w:r>
        <w:rPr>
          <w:b/>
          <w:bCs/>
        </w:rPr>
        <w:t xml:space="preserve">Favour intention/variety framing </w:t>
      </w:r>
      <w:r>
        <w:t xml:space="preserve">(“are you eating in line with your intentions / enough variety?”) over relentless calorie-deficit nudging.</w:t>
      </w:r>
    </w:p>
    <w:p>
      <w:pPr>
        <w:pStyle w:val="ListParagraph"/>
        <w:numPr>
          <w:ilvl w:val="0"/>
          <w:numId w:val="2"/>
        </w:numPr>
        <w:spacing w:after="80" w:line="270"/>
      </w:pPr>
      <w:r>
        <w:rPr>
          <w:b/>
          <w:bCs/>
        </w:rPr>
        <w:t xml:space="preserve">Avoid making the number the point. </w:t>
      </w:r>
      <w:r>
        <w:t xml:space="preserve">Don't gamify restriction. The butler is supportive, not a drill sergeant.</w:t>
      </w:r>
    </w:p>
    <w:p>
      <w:pPr>
        <w:spacing w:after="140" w:line="276"/>
      </w:pPr>
      <w:r>
        <w:rPr>
          <w:i/>
          <w:iCs/>
        </w:rPr>
        <w:t xml:space="preserve">Same spirit as the skill note's “never shame a less-skilled cook”: a care value baked into the design, not bolted on.</w:t>
      </w:r>
    </w:p>
    <w:p>
      <w:pPr>
        <w:pStyle w:val="Heading1"/>
      </w:pPr>
      <w:r>
        <w:t xml:space="preserve">7. Why this is strategically large</w:t>
      </w:r>
    </w:p>
    <w:p>
      <w:pPr>
        <w:spacing w:after="140" w:line="276"/>
      </w:pPr>
      <w:r>
        <w:t xml:space="preserve">Beyond the diet tool, this feature is </w:t>
      </w:r>
      <w:r>
        <w:rPr>
          <w:b/>
          <w:bCs/>
        </w:rPr>
        <w:t xml:space="preserve">the thing that finally makes consumption data real</w:t>
      </w:r>
      <w:r>
        <w:t xml:space="preserve">. The earlier question — “can we learn what people actually eat?” — has always foundered industry-wide on the logging-burden problem. Most food data is </w:t>
      </w:r>
      <w:r>
        <w:rPr>
          <w:i/>
          <w:iCs/>
        </w:rPr>
        <w:t xml:space="preserve">purchase</w:t>
      </w:r>
      <w:r>
        <w:t xml:space="preserve"> data (loyalty cards, scanners): it knows what was bought, then the trail goes cold. Plan-as-default-log, if it works, yields </w:t>
      </w:r>
      <w:r>
        <w:rPr>
          <w:b/>
          <w:bCs/>
        </w:rPr>
        <w:t xml:space="preserve">consumption</w:t>
      </w:r>
      <w:r>
        <w:t xml:space="preserve"> data — not purchase, not mere intent — at a fidelity almost nobody has, precisely because it removes the friction that defeats everyone else.</w:t>
      </w:r>
    </w:p>
    <w:p>
      <w:pPr>
        <w:spacing w:after="140" w:line="276"/>
      </w:pPr>
      <w:r>
        <w:t xml:space="preserve">So this is not just a diet feature; it powers the behavioral-insight asset (see the forthcoming Behavioral Data note). Same bet. And the same trust rules apply: any downstream use must be aggregate, consented, threshold-protected — never individual data sale. Selling tools/food TO users (the butler being helpful) is more trust-aligned than selling data ABOUT users.</w:t>
      </w:r>
    </w:p>
    <w:p>
      <w:pPr>
        <w:pStyle w:val="Heading1"/>
      </w:pPr>
      <w:r>
        <w:t xml:space="preserve">8. Honest dependencies</w:t>
      </w:r>
    </w:p>
    <w:p>
      <w:pPr>
        <w:pStyle w:val="ListParagraph"/>
        <w:numPr>
          <w:ilvl w:val="0"/>
          <w:numId w:val="3"/>
        </w:numPr>
        <w:spacing w:after="80" w:line="270"/>
      </w:pPr>
      <w:r>
        <w:rPr>
          <w:b/>
          <w:bCs/>
        </w:rPr>
        <w:t xml:space="preserve">Effortless meal planner </w:t>
      </w:r>
      <w:r>
        <w:t xml:space="preserve">— the hard prerequisite. Default-is-correct only if the plan is real and low-friction to maintain.</w:t>
      </w:r>
    </w:p>
    <w:p>
      <w:pPr>
        <w:pStyle w:val="ListParagraph"/>
        <w:numPr>
          <w:ilvl w:val="0"/>
          <w:numId w:val="3"/>
        </w:numPr>
        <w:spacing w:after="80" w:line="270"/>
      </w:pPr>
      <w:r>
        <w:rPr>
          <w:b/>
          <w:bCs/>
        </w:rPr>
        <w:t xml:space="preserve">Voice + assistant parse </w:t>
      </w:r>
      <w:r>
        <w:t xml:space="preserve">— the low-friction divergence capture. Coming, not yet here.</w:t>
      </w:r>
    </w:p>
    <w:p>
      <w:pPr>
        <w:pStyle w:val="ListParagraph"/>
        <w:numPr>
          <w:ilvl w:val="0"/>
          <w:numId w:val="3"/>
        </w:numPr>
        <w:spacing w:after="80" w:line="270"/>
      </w:pPr>
      <w:r>
        <w:rPr>
          <w:b/>
          <w:bCs/>
        </w:rPr>
        <w:t xml:space="preserve">Plan-vs-actual data model </w:t>
      </w:r>
      <w:r>
        <w:t xml:space="preserve">— record actual as a layer over plan; never overwrite (§4).</w:t>
      </w:r>
    </w:p>
    <w:p>
      <w:pPr>
        <w:pStyle w:val="ListParagraph"/>
        <w:numPr>
          <w:ilvl w:val="0"/>
          <w:numId w:val="3"/>
        </w:numPr>
        <w:spacing w:after="80" w:line="270"/>
      </w:pPr>
      <w:r>
        <w:rPr>
          <w:b/>
          <w:bCs/>
        </w:rPr>
        <w:t xml:space="preserve">Wellbeing framing </w:t>
      </w:r>
      <w:r>
        <w:t xml:space="preserve">— build the care guardrail in from the start (§6).</w:t>
      </w:r>
    </w:p>
    <w:p>
      <w:pPr>
        <w:pStyle w:val="ListParagraph"/>
        <w:numPr>
          <w:ilvl w:val="0"/>
          <w:numId w:val="3"/>
        </w:numPr>
        <w:spacing w:after="80" w:line="270"/>
      </w:pPr>
      <w:r>
        <w:rPr>
          <w:b/>
          <w:bCs/>
        </w:rPr>
        <w:t xml:space="preserve">Consent for any secondary use </w:t>
      </w:r>
      <w:r>
        <w:t xml:space="preserve">— if consumption data ever feeds insights/commerce, that needs explicit opt-in and aggregation (defer to the Behavioral Data note + real legal advice).</w:t>
      </w:r>
    </w:p>
    <w:p>
      <w:pPr>
        <w:pBdr>
          <w:bottom w:val="single" w:color="2F5D50" w:sz="6" w:space="1"/>
        </w:pBdr>
        <w:spacing w:after="200" w:before="60"/>
      </w:pPr>
    </w:p>
    <w:p>
      <w:pPr>
        <w:pStyle w:val="Heading2"/>
      </w:pPr>
      <w:r>
        <w:t xml:space="preserve">One-paragraph summary</w:t>
      </w:r>
    </w:p>
    <w:p>
      <w:pPr>
        <w:spacing w:after="140" w:line="276"/>
      </w:pPr>
      <w:r>
        <w:rPr>
          <w:i/>
          <w:iCs/>
        </w:rPr>
        <w:t xml:space="preserve">Food logging fails everywhere because of data-entry burden. Soupdog already knows what the user planned to eat, so flip the default: assume they ate the plan unless they say otherwise — logging becomes “correct the exceptions,” and most days the plan is the log. Divergence is captured near-frictionlessly, ideally by voice to the butler (“skipped lunch, had a sandwich”) parsed into structure. Plan and actual are kept as separate facts — the divergence itself is signal for both the user and the product. Primary value is for people monitoring their diet, with a wellbeing guardrail (favour intention/variety over calorie-obsession). Strategically, it's the feature that finally makes real consumption data possible — the friction that defeats every other app is exactly what this removes — which powers the behavioral-insight asset under the same trust rules (aggregate, consented, never individual sale). Depends on an effortless meal planner and on voice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F5D5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8A87FACC-4C51-49FA-A964-A6067B9481D6}"/>
</file>

<file path=customXml/itemProps2.xml><?xml version="1.0" encoding="utf-8"?>
<ds:datastoreItem xmlns:ds="http://schemas.openxmlformats.org/officeDocument/2006/customXml" ds:itemID="{74032E21-448B-478A-9DBF-5717DF1A2283}"/>
</file>

<file path=customXml/itemProps3.xml><?xml version="1.0" encoding="utf-8"?>
<ds:datastoreItem xmlns:ds="http://schemas.openxmlformats.org/officeDocument/2006/customXml" ds:itemID="{5E767B05-D27C-4783-A3EB-4B11D164456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2026-06-14T14:45:02Z</dcterms:created>
  <dcterms:modified xsi:type="dcterms:W3CDTF">2026-06-14T14:45:02Z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