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Heading1"/>
      </w:pPr>
      <w:r>
        <w:t xml:space="preserve">账单与缴费</w:t>
      </w:r>
    </w:p>
    <w:p>
      <w:pPr>
        <w:pStyle w:val="Normal"/>
      </w:pPr>
      <w:r>
        <w:t xml:space="preserve">账单于每月1日出具，请在15天内缴清。逾期未缴的，按未缴金额的百分之二收取滞纳金。您可以通过银行卡、银行转账或任意营业厅柜台缴费。</w:t>
      </w:r>
    </w:p>
    <w:p>
      <w:pPr>
        <w:pStyle w:val="Heading1"/>
      </w:pPr>
      <w:r>
        <w:t xml:space="preserve">退款</w:t>
      </w:r>
    </w:p>
    <w:p>
      <w:pPr>
        <w:pStyle w:val="Normal"/>
      </w:pPr>
      <w:r>
        <w:t xml:space="preserve">购买后三十天内可以申请退款。审核通过的退款会在五到七个工作日内退回原支付方式。服务费不予退还。</w:t>
      </w:r>
    </w:p>
    <w:p>
      <w:pPr>
        <w:pStyle w:val="Heading1"/>
      </w:pPr>
      <w:r>
        <w:t xml:space="preserve">套餐价格</w:t>
      </w:r>
    </w:p>
    <w:p>
      <w:pPr>
        <w:pStyle w:val="Normal"/>
      </w:pPr>
      <w:r>
        <w:t xml:space="preserve">基础套餐每月9.9元，包含10GB流量；加强套餐每月19.9元，包含50GB流量；旗舰套餐每月39.9元，流量不限量。</w:t>
      </w:r>
    </w:p>
    <w:sectPr/>
  </w:body>
</w:document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