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15C" w:rsidRPr="00491A62" w:rsidRDefault="0038074B">
      <w:pPr>
        <w:rPr>
          <w:b/>
        </w:rPr>
      </w:pPr>
      <w:r w:rsidRPr="00491A62">
        <w:rPr>
          <w:b/>
        </w:rPr>
        <w:t>Transcutaneous Model in COMSOL</w:t>
      </w:r>
    </w:p>
    <w:p w:rsidR="00391383" w:rsidRDefault="0038074B" w:rsidP="00A325D4">
      <w:r>
        <w:t xml:space="preserve">The purpose of this simulation is to find extracellular point sources </w:t>
      </w:r>
      <w:r w:rsidR="0058217F">
        <w:t xml:space="preserve">along the nerve </w:t>
      </w:r>
      <w:r>
        <w:t xml:space="preserve">that can ultimately be input into NEURON. </w:t>
      </w:r>
      <w:r w:rsidR="0058217F">
        <w:t>For the midterm report, we have created a simplified forearm model that is observed in a frequency domain study.  Nodes were create</w:t>
      </w:r>
      <w:r w:rsidR="00491A62">
        <w:t xml:space="preserve">d in the COMSOL model, where </w:t>
      </w:r>
      <w:r w:rsidR="000B2B0B">
        <w:t>edge</w:t>
      </w:r>
      <w:r w:rsidR="0058217F">
        <w:t xml:space="preserve"> probes read and export voltage data to be used </w:t>
      </w:r>
      <w:r w:rsidR="000B2B0B">
        <w:t>later in the data processing</w:t>
      </w:r>
      <w:r w:rsidR="0058217F">
        <w:t>.</w:t>
      </w:r>
    </w:p>
    <w:p w:rsidR="00491A62" w:rsidRDefault="00491A62" w:rsidP="00A325D4">
      <w:pPr>
        <w:rPr>
          <w:b/>
        </w:rPr>
      </w:pPr>
      <w:r>
        <w:rPr>
          <w:b/>
        </w:rPr>
        <w:t>COMSOL Frequency Domain Study</w:t>
      </w:r>
    </w:p>
    <w:p w:rsidR="00A325D4" w:rsidRDefault="00A325D4" w:rsidP="00A325D4">
      <w:r>
        <w:t>The</w:t>
      </w:r>
      <w:r w:rsidR="0058217F">
        <w:t xml:space="preserve"> applied</w:t>
      </w:r>
      <w:r w:rsidR="00491A62">
        <w:t xml:space="preserve"> stimulus to test the neuromuscular block is a</w:t>
      </w:r>
      <w:r>
        <w:t xml:space="preserve"> </w:t>
      </w:r>
      <w:r w:rsidR="00491A62">
        <w:t>train of f</w:t>
      </w:r>
      <w:r w:rsidR="0058217F">
        <w:t>our</w:t>
      </w:r>
      <w:r w:rsidR="00491A62">
        <w:t xml:space="preserve"> (TOF)</w:t>
      </w:r>
      <w:r w:rsidR="0058217F">
        <w:t xml:space="preserve"> </w:t>
      </w:r>
      <w:r w:rsidR="00491A62">
        <w:t>pulse</w:t>
      </w:r>
      <w:r w:rsidR="00391383">
        <w:t xml:space="preserve"> at 4</w:t>
      </w:r>
      <w:r>
        <w:t xml:space="preserve">5 mA </w:t>
      </w:r>
      <w:r w:rsidR="00491A62">
        <w:t xml:space="preserve">is </w:t>
      </w:r>
      <w:r>
        <w:t xml:space="preserve">shown below in Figure 1. The pulse width of the stimulus is .2 </w:t>
      </w:r>
      <w:proofErr w:type="spellStart"/>
      <w:r>
        <w:t>msec</w:t>
      </w:r>
      <w:proofErr w:type="spellEnd"/>
      <w:r>
        <w:t>, given at 2 Hz</w:t>
      </w:r>
      <w:r w:rsidR="00491A62">
        <w:t>, shown below:</w:t>
      </w:r>
    </w:p>
    <w:p w:rsidR="00391383" w:rsidRDefault="00391383" w:rsidP="00A325D4">
      <w:r>
        <w:rPr>
          <w:noProof/>
        </w:rPr>
        <w:drawing>
          <wp:anchor distT="0" distB="0" distL="114300" distR="114300" simplePos="0" relativeHeight="251663360" behindDoc="0" locked="0" layoutInCell="1" allowOverlap="1">
            <wp:simplePos x="0" y="0"/>
            <wp:positionH relativeFrom="column">
              <wp:posOffset>685800</wp:posOffset>
            </wp:positionH>
            <wp:positionV relativeFrom="paragraph">
              <wp:posOffset>6985</wp:posOffset>
            </wp:positionV>
            <wp:extent cx="5044440" cy="306959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02F40.tmp"/>
                    <pic:cNvPicPr/>
                  </pic:nvPicPr>
                  <pic:blipFill>
                    <a:blip r:embed="rId4">
                      <a:extLst>
                        <a:ext uri="{28A0092B-C50C-407E-A947-70E740481C1C}">
                          <a14:useLocalDpi xmlns:a14="http://schemas.microsoft.com/office/drawing/2010/main" val="0"/>
                        </a:ext>
                      </a:extLst>
                    </a:blip>
                    <a:stretch>
                      <a:fillRect/>
                    </a:stretch>
                  </pic:blipFill>
                  <pic:spPr>
                    <a:xfrm>
                      <a:off x="0" y="0"/>
                      <a:ext cx="5044440" cy="3069590"/>
                    </a:xfrm>
                    <a:prstGeom prst="rect">
                      <a:avLst/>
                    </a:prstGeom>
                  </pic:spPr>
                </pic:pic>
              </a:graphicData>
            </a:graphic>
            <wp14:sizeRelH relativeFrom="page">
              <wp14:pctWidth>0</wp14:pctWidth>
            </wp14:sizeRelH>
            <wp14:sizeRelV relativeFrom="page">
              <wp14:pctHeight>0</wp14:pctHeight>
            </wp14:sizeRelV>
          </wp:anchor>
        </w:drawing>
      </w:r>
    </w:p>
    <w:p w:rsidR="00391383" w:rsidRDefault="00391383" w:rsidP="00A325D4"/>
    <w:p w:rsidR="00391383" w:rsidRDefault="00391383" w:rsidP="00A325D4"/>
    <w:p w:rsidR="00391383" w:rsidRDefault="00391383" w:rsidP="00A325D4"/>
    <w:p w:rsidR="00391383" w:rsidRDefault="00391383" w:rsidP="00A325D4"/>
    <w:p w:rsidR="00391383" w:rsidRDefault="00391383" w:rsidP="00A325D4"/>
    <w:p w:rsidR="00391383" w:rsidRDefault="00391383" w:rsidP="00A325D4"/>
    <w:p w:rsidR="00391383" w:rsidRDefault="00391383" w:rsidP="00A325D4"/>
    <w:p w:rsidR="00391383" w:rsidRDefault="00391383" w:rsidP="00A325D4"/>
    <w:p w:rsidR="00391383" w:rsidRDefault="00391383" w:rsidP="00A325D4"/>
    <w:p w:rsidR="00391383" w:rsidRDefault="00391383" w:rsidP="00A325D4"/>
    <w:p w:rsidR="00A325D4" w:rsidRDefault="0058217F" w:rsidP="0058217F">
      <w:pPr>
        <w:jc w:val="center"/>
      </w:pPr>
      <w:r>
        <w:rPr>
          <w:b/>
        </w:rPr>
        <w:t>Figure 1. Applied Stimulus given by Train of Four Procedure</w:t>
      </w:r>
    </w:p>
    <w:p w:rsidR="00A325D4" w:rsidRDefault="00A325D4" w:rsidP="00A325D4">
      <w:r>
        <w:t xml:space="preserve">To simplify the model, we transformed the </w:t>
      </w:r>
      <w:r w:rsidR="00697FCF">
        <w:t>time dependent signal into the F</w:t>
      </w:r>
      <w:r>
        <w:t>ourier domain, represented by frequencies.  The majority of the energy carried by the signal is at the fundamental frequency, f</w:t>
      </w:r>
      <w:r>
        <w:rPr>
          <w:vertAlign w:val="subscript"/>
        </w:rPr>
        <w:t>0</w:t>
      </w:r>
      <w:r>
        <w:t xml:space="preserve">.  To find the fundamental frequency we can utilize this equation, where T= .2 </w:t>
      </w:r>
      <w:proofErr w:type="spellStart"/>
      <w:r>
        <w:t>msec</w:t>
      </w:r>
      <w:proofErr w:type="spellEnd"/>
      <w:r>
        <w:t>:</w:t>
      </w:r>
    </w:p>
    <w:p w:rsidR="00A325D4" w:rsidRPr="008400AA" w:rsidRDefault="00F80142" w:rsidP="00A325D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=5 kHz</m:t>
          </m:r>
        </m:oMath>
      </m:oMathPara>
    </w:p>
    <w:p w:rsidR="00A325D4" w:rsidRDefault="00A325D4" w:rsidP="00A325D4">
      <w:r>
        <w:t>In COMSOL, we can run a frequency domain study at the fundamental frequency, 5 kHz to find the maximum distributed voltages across the tissue</w:t>
      </w:r>
      <w:r w:rsidR="0058217F">
        <w:t>.</w:t>
      </w:r>
    </w:p>
    <w:p w:rsidR="00697FCF" w:rsidRPr="00697FCF" w:rsidRDefault="00697FCF" w:rsidP="00A325D4">
      <w:pPr>
        <w:rPr>
          <w:b/>
        </w:rPr>
      </w:pPr>
      <w:r>
        <w:rPr>
          <w:b/>
        </w:rPr>
        <w:t>Model Properties and Specifications</w:t>
      </w:r>
    </w:p>
    <w:p w:rsidR="00932797" w:rsidRDefault="0058217F" w:rsidP="00932797">
      <w:r>
        <w:t xml:space="preserve">For the midterm report, the forearm model is a simplified cylindrical model shown in Fig 2. </w:t>
      </w:r>
      <w:r w:rsidR="001F1A56">
        <w:t xml:space="preserve">In the final report, </w:t>
      </w:r>
      <w:r w:rsidR="000B2B0B">
        <w:t xml:space="preserve">component configuration, position and geometry </w:t>
      </w:r>
      <w:r w:rsidR="00491A62">
        <w:t>will be adjusted</w:t>
      </w:r>
      <w:r w:rsidR="000B2B0B">
        <w:t>, similar to the actual anatomy in Fig 3</w:t>
      </w:r>
      <w:r w:rsidR="001F1A56">
        <w:t>.</w:t>
      </w:r>
      <w:r>
        <w:t xml:space="preserve"> For now, the ulnar nerve is placed directly underneath the </w:t>
      </w:r>
      <w:r w:rsidR="00932797">
        <w:t>electrodes</w:t>
      </w:r>
      <w:r w:rsidR="000B2B0B">
        <w:t xml:space="preserve">, 12 mm underneath the bottom surface of the fat layer [3, </w:t>
      </w:r>
      <w:proofErr w:type="spellStart"/>
      <w:r w:rsidR="000B2B0B">
        <w:t>pg</w:t>
      </w:r>
      <w:proofErr w:type="spellEnd"/>
      <w:r w:rsidR="000B2B0B">
        <w:t xml:space="preserve"> 180]</w:t>
      </w:r>
      <w:r w:rsidR="00932797">
        <w:t>.</w:t>
      </w:r>
      <w:r w:rsidR="00932797" w:rsidRPr="00932797">
        <w:t xml:space="preserve"> </w:t>
      </w:r>
      <w:r w:rsidR="00932797">
        <w:t>The conductance values of the electrode were assumed to be much greater than the human arm and for that reason, the current is applied directly to the skin</w:t>
      </w:r>
      <w:r w:rsidR="000B2B0B">
        <w:t xml:space="preserve"> </w:t>
      </w:r>
      <w:r w:rsidR="000B2B0B">
        <w:lastRenderedPageBreak/>
        <w:t>material</w:t>
      </w:r>
      <w:r w:rsidR="00932797">
        <w:t>.</w:t>
      </w:r>
      <w:r w:rsidR="00932797" w:rsidRPr="00932797">
        <w:t xml:space="preserve"> </w:t>
      </w:r>
      <w:r w:rsidR="00932797">
        <w:t>The section of the forearm in the model is 150 mm (5.9 in)</w:t>
      </w:r>
      <w:r w:rsidR="00491A62">
        <w:t xml:space="preserve"> long</w:t>
      </w:r>
      <w:r w:rsidR="00932797">
        <w:t>.  Two electrodes, diameter 7 mm, are placed on the arm 60 mm (2.3 inches) apart</w:t>
      </w:r>
      <w:r w:rsidR="00491A62">
        <w:t>, similar to the actual TOF procedure</w:t>
      </w:r>
      <w:r w:rsidR="00932797">
        <w:t>.</w:t>
      </w:r>
    </w:p>
    <w:p w:rsidR="00E717CA" w:rsidRDefault="00E717CA">
      <w:pPr>
        <w:rPr>
          <w:noProof/>
        </w:rPr>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213360</wp:posOffset>
            </wp:positionV>
            <wp:extent cx="2698750" cy="2194560"/>
            <wp:effectExtent l="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033B4.tmp"/>
                    <pic:cNvPicPr/>
                  </pic:nvPicPr>
                  <pic:blipFill>
                    <a:blip r:embed="rId5">
                      <a:extLst>
                        <a:ext uri="{28A0092B-C50C-407E-A947-70E740481C1C}">
                          <a14:useLocalDpi xmlns:a14="http://schemas.microsoft.com/office/drawing/2010/main" val="0"/>
                        </a:ext>
                      </a:extLst>
                    </a:blip>
                    <a:stretch>
                      <a:fillRect/>
                    </a:stretch>
                  </pic:blipFill>
                  <pic:spPr>
                    <a:xfrm>
                      <a:off x="0" y="0"/>
                      <a:ext cx="2698750" cy="2194560"/>
                    </a:xfrm>
                    <a:prstGeom prst="rect">
                      <a:avLst/>
                    </a:prstGeom>
                  </pic:spPr>
                </pic:pic>
              </a:graphicData>
            </a:graphic>
            <wp14:sizeRelH relativeFrom="page">
              <wp14:pctWidth>0</wp14:pctWidth>
            </wp14:sizeRelH>
            <wp14:sizeRelV relativeFrom="page">
              <wp14:pctHeight>0</wp14:pctHeight>
            </wp14:sizeRelV>
          </wp:anchor>
        </w:drawing>
      </w:r>
      <w:r w:rsidR="00932797">
        <w:rPr>
          <w:b/>
          <w:noProof/>
        </w:rPr>
        <w:drawing>
          <wp:anchor distT="0" distB="0" distL="114300" distR="114300" simplePos="0" relativeHeight="251660288" behindDoc="0" locked="0" layoutInCell="1" allowOverlap="1">
            <wp:simplePos x="0" y="0"/>
            <wp:positionH relativeFrom="column">
              <wp:posOffset>2827020</wp:posOffset>
            </wp:positionH>
            <wp:positionV relativeFrom="paragraph">
              <wp:posOffset>243840</wp:posOffset>
            </wp:positionV>
            <wp:extent cx="3365500" cy="2240280"/>
            <wp:effectExtent l="0" t="0" r="6350"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0BA1C.tmp"/>
                    <pic:cNvPicPr/>
                  </pic:nvPicPr>
                  <pic:blipFill>
                    <a:blip r:embed="rId6">
                      <a:extLst>
                        <a:ext uri="{28A0092B-C50C-407E-A947-70E740481C1C}">
                          <a14:useLocalDpi xmlns:a14="http://schemas.microsoft.com/office/drawing/2010/main" val="0"/>
                        </a:ext>
                      </a:extLst>
                    </a:blip>
                    <a:stretch>
                      <a:fillRect/>
                    </a:stretch>
                  </pic:blipFill>
                  <pic:spPr>
                    <a:xfrm>
                      <a:off x="0" y="0"/>
                      <a:ext cx="3365500" cy="2240280"/>
                    </a:xfrm>
                    <a:prstGeom prst="rect">
                      <a:avLst/>
                    </a:prstGeom>
                  </pic:spPr>
                </pic:pic>
              </a:graphicData>
            </a:graphic>
            <wp14:sizeRelH relativeFrom="page">
              <wp14:pctWidth>0</wp14:pctWidth>
            </wp14:sizeRelH>
            <wp14:sizeRelV relativeFrom="page">
              <wp14:pctHeight>0</wp14:pctHeight>
            </wp14:sizeRelV>
          </wp:anchor>
        </w:drawing>
      </w:r>
    </w:p>
    <w:p w:rsidR="00E717CA" w:rsidRDefault="00E717CA"/>
    <w:p w:rsidR="00594402" w:rsidRPr="00491A62" w:rsidRDefault="00932797">
      <w:pPr>
        <w:rPr>
          <w:b/>
        </w:rPr>
      </w:pPr>
      <w:r>
        <w:rPr>
          <w:b/>
        </w:rPr>
        <w:t>Fig 2. Simplified Forearm COMSOL model                   Fig 3. Cross section anatomy of forearm</w:t>
      </w:r>
      <w:r w:rsidR="00594402">
        <w:rPr>
          <w:b/>
        </w:rPr>
        <w:t xml:space="preserve"> [2]</w:t>
      </w:r>
    </w:p>
    <w:p w:rsidR="0058217F" w:rsidRDefault="00932797">
      <w:r>
        <w:t>The model shows the skin, fat</w:t>
      </w:r>
      <w:r w:rsidR="00491A62">
        <w:t>, muscle, cortical bone and</w:t>
      </w:r>
      <w:r>
        <w:t xml:space="preserve"> bone marrow</w:t>
      </w:r>
      <w:r w:rsidR="000B2B0B">
        <w:t xml:space="preserve"> layers</w:t>
      </w:r>
      <w:r w:rsidR="00491A62">
        <w:t>. O</w:t>
      </w:r>
      <w:r w:rsidR="00391383">
        <w:t>ne electrode applies the 45 mA stimulus and the other return electrode acts as a ground</w:t>
      </w:r>
      <w:r w:rsidR="00E717CA">
        <w:t xml:space="preserve">. Additionally, one end face of the forearm acts as a </w:t>
      </w:r>
      <w:r w:rsidR="000B2B0B">
        <w:t>ground, representing the influence of the rest of the body</w:t>
      </w:r>
      <w:r w:rsidR="00391383">
        <w:t>.</w:t>
      </w:r>
      <w:r w:rsidR="00E717CA">
        <w:t xml:space="preserve"> </w:t>
      </w:r>
      <w:r>
        <w:t>The thickness of the components are shown below in Table 1:</w:t>
      </w:r>
    </w:p>
    <w:p w:rsidR="001F1A56" w:rsidRPr="00932797" w:rsidRDefault="00932797" w:rsidP="00932797">
      <w:pPr>
        <w:jc w:val="center"/>
        <w:rPr>
          <w:b/>
        </w:rPr>
      </w:pPr>
      <w:r>
        <w:rPr>
          <w:b/>
        </w:rPr>
        <w:t>Table 1: Material Properties implemented in COMSOL</w:t>
      </w:r>
      <w:r w:rsidR="000B2B0B">
        <w:rPr>
          <w:b/>
        </w:rPr>
        <w:t xml:space="preserve"> [3]</w:t>
      </w:r>
    </w:p>
    <w:tbl>
      <w:tblPr>
        <w:tblStyle w:val="TableGrid"/>
        <w:tblW w:w="9350" w:type="dxa"/>
        <w:tblLook w:val="04A0" w:firstRow="1" w:lastRow="0" w:firstColumn="1" w:lastColumn="0" w:noHBand="0" w:noVBand="1"/>
      </w:tblPr>
      <w:tblGrid>
        <w:gridCol w:w="4675"/>
        <w:gridCol w:w="4675"/>
      </w:tblGrid>
      <w:tr w:rsidR="001F1A56" w:rsidTr="001F1A56">
        <w:tc>
          <w:tcPr>
            <w:tcW w:w="4675" w:type="dxa"/>
          </w:tcPr>
          <w:p w:rsidR="001F1A56" w:rsidRDefault="001F1A56" w:rsidP="001F1A56">
            <w:r>
              <w:t>Material</w:t>
            </w:r>
          </w:p>
        </w:tc>
        <w:tc>
          <w:tcPr>
            <w:tcW w:w="4675" w:type="dxa"/>
          </w:tcPr>
          <w:p w:rsidR="001F1A56" w:rsidRDefault="001F1A56" w:rsidP="001F1A56">
            <w:r>
              <w:t>Thickness (mm)</w:t>
            </w:r>
          </w:p>
        </w:tc>
      </w:tr>
      <w:tr w:rsidR="001F1A56" w:rsidTr="001F1A56">
        <w:tc>
          <w:tcPr>
            <w:tcW w:w="4675" w:type="dxa"/>
          </w:tcPr>
          <w:p w:rsidR="001F1A56" w:rsidRDefault="001F1A56" w:rsidP="001F1A56">
            <w:r>
              <w:t>Cortical Bone</w:t>
            </w:r>
          </w:p>
        </w:tc>
        <w:tc>
          <w:tcPr>
            <w:tcW w:w="4675" w:type="dxa"/>
          </w:tcPr>
          <w:p w:rsidR="001F1A56" w:rsidRDefault="001F1A56" w:rsidP="001F1A56">
            <w:r>
              <w:t>6</w:t>
            </w:r>
          </w:p>
        </w:tc>
      </w:tr>
      <w:tr w:rsidR="001F1A56" w:rsidTr="001F1A56">
        <w:tc>
          <w:tcPr>
            <w:tcW w:w="4675" w:type="dxa"/>
          </w:tcPr>
          <w:p w:rsidR="001F1A56" w:rsidRDefault="001F1A56" w:rsidP="001F1A56">
            <w:r>
              <w:t>Bone Marrow</w:t>
            </w:r>
          </w:p>
        </w:tc>
        <w:tc>
          <w:tcPr>
            <w:tcW w:w="4675" w:type="dxa"/>
          </w:tcPr>
          <w:p w:rsidR="001F1A56" w:rsidRDefault="001F1A56" w:rsidP="001F1A56">
            <w:r>
              <w:t>6.5</w:t>
            </w:r>
          </w:p>
        </w:tc>
      </w:tr>
      <w:tr w:rsidR="001F1A56" w:rsidTr="001F1A56">
        <w:tc>
          <w:tcPr>
            <w:tcW w:w="4675" w:type="dxa"/>
          </w:tcPr>
          <w:p w:rsidR="001F1A56" w:rsidRDefault="001F1A56" w:rsidP="001F1A56">
            <w:r>
              <w:t>Fat</w:t>
            </w:r>
          </w:p>
        </w:tc>
        <w:tc>
          <w:tcPr>
            <w:tcW w:w="4675" w:type="dxa"/>
          </w:tcPr>
          <w:p w:rsidR="001F1A56" w:rsidRDefault="001F1A56" w:rsidP="001F1A56">
            <w:r>
              <w:t>2.1</w:t>
            </w:r>
          </w:p>
        </w:tc>
      </w:tr>
      <w:tr w:rsidR="001F1A56" w:rsidTr="001F1A56">
        <w:tc>
          <w:tcPr>
            <w:tcW w:w="4675" w:type="dxa"/>
          </w:tcPr>
          <w:p w:rsidR="001F1A56" w:rsidRDefault="001F1A56" w:rsidP="001F1A56">
            <w:r>
              <w:t>Muscle</w:t>
            </w:r>
          </w:p>
        </w:tc>
        <w:tc>
          <w:tcPr>
            <w:tcW w:w="4675" w:type="dxa"/>
          </w:tcPr>
          <w:p w:rsidR="001F1A56" w:rsidRDefault="001F1A56" w:rsidP="001F1A56">
            <w:r>
              <w:t>33.5</w:t>
            </w:r>
          </w:p>
        </w:tc>
      </w:tr>
      <w:tr w:rsidR="001F1A56" w:rsidTr="001F1A56">
        <w:tc>
          <w:tcPr>
            <w:tcW w:w="4675" w:type="dxa"/>
          </w:tcPr>
          <w:p w:rsidR="001F1A56" w:rsidRDefault="00912D00" w:rsidP="001F1A56">
            <w:r>
              <w:t xml:space="preserve">Ulnar </w:t>
            </w:r>
            <w:r w:rsidR="001F1A56">
              <w:t>Nerve</w:t>
            </w:r>
            <w:r>
              <w:t xml:space="preserve"> Bundle</w:t>
            </w:r>
          </w:p>
        </w:tc>
        <w:tc>
          <w:tcPr>
            <w:tcW w:w="4675" w:type="dxa"/>
          </w:tcPr>
          <w:p w:rsidR="001F1A56" w:rsidRDefault="00F80142" w:rsidP="001F1A56">
            <w:r>
              <w:t>3 [4</w:t>
            </w:r>
            <w:r w:rsidR="00594402">
              <w:t>]</w:t>
            </w:r>
          </w:p>
        </w:tc>
      </w:tr>
      <w:tr w:rsidR="001F1A56" w:rsidTr="001F1A56">
        <w:tc>
          <w:tcPr>
            <w:tcW w:w="4675" w:type="dxa"/>
          </w:tcPr>
          <w:p w:rsidR="001F1A56" w:rsidRDefault="001F1A56" w:rsidP="001F1A56">
            <w:r>
              <w:t>Dry Skin</w:t>
            </w:r>
          </w:p>
        </w:tc>
        <w:tc>
          <w:tcPr>
            <w:tcW w:w="4675" w:type="dxa"/>
          </w:tcPr>
          <w:p w:rsidR="001F1A56" w:rsidRDefault="001F1A56" w:rsidP="001F1A56">
            <w:r>
              <w:t>1.9</w:t>
            </w:r>
          </w:p>
        </w:tc>
      </w:tr>
    </w:tbl>
    <w:p w:rsidR="00932797" w:rsidRDefault="00932797"/>
    <w:p w:rsidR="008400AA" w:rsidRDefault="008400AA">
      <w:r>
        <w:t>The dependent material properties</w:t>
      </w:r>
      <w:r w:rsidR="00932797">
        <w:t xml:space="preserve"> required by the AC/DC model in COMSOL are</w:t>
      </w:r>
      <w:r>
        <w:t xml:space="preserve"> electrical conductivity and relative permittivity</w:t>
      </w:r>
      <w:r w:rsidR="00932797">
        <w:t>.  Table 2 shows the material properties</w:t>
      </w:r>
      <w:r>
        <w:t xml:space="preserve"> recorded at 5000 Hz:</w:t>
      </w:r>
    </w:p>
    <w:p w:rsidR="00932797" w:rsidRPr="00932797" w:rsidRDefault="00932797" w:rsidP="00932797">
      <w:pPr>
        <w:jc w:val="center"/>
        <w:rPr>
          <w:b/>
        </w:rPr>
      </w:pPr>
      <w:r>
        <w:rPr>
          <w:b/>
        </w:rPr>
        <w:t>Table 2: Electrical Conductivity and Relative Permittivity at 5000 Hz</w:t>
      </w:r>
      <w:r w:rsidR="00391383">
        <w:rPr>
          <w:b/>
        </w:rPr>
        <w:t xml:space="preserve"> [1]</w:t>
      </w:r>
    </w:p>
    <w:tbl>
      <w:tblPr>
        <w:tblStyle w:val="TableGrid"/>
        <w:tblW w:w="0" w:type="auto"/>
        <w:jc w:val="center"/>
        <w:tblLook w:val="04A0" w:firstRow="1" w:lastRow="0" w:firstColumn="1" w:lastColumn="0" w:noHBand="0" w:noVBand="1"/>
      </w:tblPr>
      <w:tblGrid>
        <w:gridCol w:w="2337"/>
        <w:gridCol w:w="2337"/>
        <w:gridCol w:w="2338"/>
      </w:tblGrid>
      <w:tr w:rsidR="008400AA" w:rsidTr="00932797">
        <w:trPr>
          <w:jc w:val="center"/>
        </w:trPr>
        <w:tc>
          <w:tcPr>
            <w:tcW w:w="2337" w:type="dxa"/>
          </w:tcPr>
          <w:p w:rsidR="008400AA" w:rsidRDefault="001F1A56">
            <w:r>
              <w:t>Material</w:t>
            </w:r>
          </w:p>
        </w:tc>
        <w:tc>
          <w:tcPr>
            <w:tcW w:w="2337" w:type="dxa"/>
          </w:tcPr>
          <w:p w:rsidR="008400AA" w:rsidRDefault="008400AA">
            <w:r>
              <w:t>Conductivity (S/m)</w:t>
            </w:r>
          </w:p>
        </w:tc>
        <w:tc>
          <w:tcPr>
            <w:tcW w:w="2338" w:type="dxa"/>
          </w:tcPr>
          <w:p w:rsidR="008400AA" w:rsidRDefault="008400AA">
            <w:r>
              <w:t>Relative Permittivity</w:t>
            </w:r>
          </w:p>
        </w:tc>
      </w:tr>
      <w:tr w:rsidR="008400AA" w:rsidTr="00932797">
        <w:trPr>
          <w:jc w:val="center"/>
        </w:trPr>
        <w:tc>
          <w:tcPr>
            <w:tcW w:w="2337" w:type="dxa"/>
          </w:tcPr>
          <w:p w:rsidR="008400AA" w:rsidRDefault="001F1A56">
            <w:r>
              <w:t>Cortical Bone</w:t>
            </w:r>
          </w:p>
        </w:tc>
        <w:tc>
          <w:tcPr>
            <w:tcW w:w="2337" w:type="dxa"/>
          </w:tcPr>
          <w:p w:rsidR="008400AA" w:rsidRDefault="001F1A56">
            <w:r>
              <w:t>.020349</w:t>
            </w:r>
          </w:p>
        </w:tc>
        <w:tc>
          <w:tcPr>
            <w:tcW w:w="2338" w:type="dxa"/>
          </w:tcPr>
          <w:p w:rsidR="008400AA" w:rsidRDefault="001F1A56">
            <w:r>
              <w:t>839.82</w:t>
            </w:r>
          </w:p>
        </w:tc>
      </w:tr>
      <w:tr w:rsidR="008400AA" w:rsidTr="00932797">
        <w:trPr>
          <w:jc w:val="center"/>
        </w:trPr>
        <w:tc>
          <w:tcPr>
            <w:tcW w:w="2337" w:type="dxa"/>
          </w:tcPr>
          <w:p w:rsidR="008400AA" w:rsidRDefault="001F1A56">
            <w:r>
              <w:t>Bone Marrow</w:t>
            </w:r>
          </w:p>
        </w:tc>
        <w:tc>
          <w:tcPr>
            <w:tcW w:w="2337" w:type="dxa"/>
          </w:tcPr>
          <w:p w:rsidR="008400AA" w:rsidRDefault="001F1A56">
            <w:r>
              <w:t>.0025837</w:t>
            </w:r>
          </w:p>
        </w:tc>
        <w:tc>
          <w:tcPr>
            <w:tcW w:w="2338" w:type="dxa"/>
          </w:tcPr>
          <w:p w:rsidR="008400AA" w:rsidRDefault="001F1A56">
            <w:r>
              <w:t>1249</w:t>
            </w:r>
          </w:p>
        </w:tc>
        <w:bookmarkStart w:id="0" w:name="_GoBack"/>
        <w:bookmarkEnd w:id="0"/>
      </w:tr>
      <w:tr w:rsidR="008400AA" w:rsidTr="00932797">
        <w:trPr>
          <w:jc w:val="center"/>
        </w:trPr>
        <w:tc>
          <w:tcPr>
            <w:tcW w:w="2337" w:type="dxa"/>
          </w:tcPr>
          <w:p w:rsidR="008400AA" w:rsidRDefault="001F1A56">
            <w:r>
              <w:t>Fat</w:t>
            </w:r>
          </w:p>
        </w:tc>
        <w:tc>
          <w:tcPr>
            <w:tcW w:w="2337" w:type="dxa"/>
          </w:tcPr>
          <w:p w:rsidR="008400AA" w:rsidRDefault="001F1A56">
            <w:r>
              <w:t>.023589</w:t>
            </w:r>
          </w:p>
        </w:tc>
        <w:tc>
          <w:tcPr>
            <w:tcW w:w="2338" w:type="dxa"/>
          </w:tcPr>
          <w:p w:rsidR="008400AA" w:rsidRDefault="001F1A56">
            <w:r>
              <w:t>2816.5</w:t>
            </w:r>
          </w:p>
        </w:tc>
      </w:tr>
      <w:tr w:rsidR="008400AA" w:rsidTr="00932797">
        <w:trPr>
          <w:jc w:val="center"/>
        </w:trPr>
        <w:tc>
          <w:tcPr>
            <w:tcW w:w="2337" w:type="dxa"/>
          </w:tcPr>
          <w:p w:rsidR="008400AA" w:rsidRDefault="001F1A56">
            <w:r>
              <w:t>Muscle</w:t>
            </w:r>
          </w:p>
        </w:tc>
        <w:tc>
          <w:tcPr>
            <w:tcW w:w="2337" w:type="dxa"/>
          </w:tcPr>
          <w:p w:rsidR="008400AA" w:rsidRDefault="001F1A56">
            <w:r>
              <w:t>.33669</w:t>
            </w:r>
          </w:p>
        </w:tc>
        <w:tc>
          <w:tcPr>
            <w:tcW w:w="2338" w:type="dxa"/>
          </w:tcPr>
          <w:p w:rsidR="008400AA" w:rsidRDefault="001F1A56">
            <w:r>
              <w:t>52349</w:t>
            </w:r>
          </w:p>
        </w:tc>
      </w:tr>
      <w:tr w:rsidR="008400AA" w:rsidTr="00932797">
        <w:trPr>
          <w:jc w:val="center"/>
        </w:trPr>
        <w:tc>
          <w:tcPr>
            <w:tcW w:w="2337" w:type="dxa"/>
          </w:tcPr>
          <w:p w:rsidR="008400AA" w:rsidRDefault="001F1A56">
            <w:r>
              <w:t>Nerve</w:t>
            </w:r>
          </w:p>
        </w:tc>
        <w:tc>
          <w:tcPr>
            <w:tcW w:w="2337" w:type="dxa"/>
          </w:tcPr>
          <w:p w:rsidR="008400AA" w:rsidRDefault="001F1A56">
            <w:r>
              <w:t>.034567</w:t>
            </w:r>
          </w:p>
        </w:tc>
        <w:tc>
          <w:tcPr>
            <w:tcW w:w="2338" w:type="dxa"/>
          </w:tcPr>
          <w:p w:rsidR="008400AA" w:rsidRDefault="001F1A56">
            <w:r>
              <w:t>49610</w:t>
            </w:r>
          </w:p>
        </w:tc>
      </w:tr>
      <w:tr w:rsidR="008400AA" w:rsidTr="00932797">
        <w:trPr>
          <w:jc w:val="center"/>
        </w:trPr>
        <w:tc>
          <w:tcPr>
            <w:tcW w:w="2337" w:type="dxa"/>
          </w:tcPr>
          <w:p w:rsidR="008400AA" w:rsidRDefault="001F1A56">
            <w:r>
              <w:t>Dry Skin</w:t>
            </w:r>
          </w:p>
        </w:tc>
        <w:tc>
          <w:tcPr>
            <w:tcW w:w="2337" w:type="dxa"/>
          </w:tcPr>
          <w:p w:rsidR="008400AA" w:rsidRDefault="001F1A56">
            <w:r>
              <w:t>.00020117</w:t>
            </w:r>
          </w:p>
        </w:tc>
        <w:tc>
          <w:tcPr>
            <w:tcW w:w="2338" w:type="dxa"/>
          </w:tcPr>
          <w:p w:rsidR="008400AA" w:rsidRDefault="001F1A56">
            <w:r>
              <w:t>1134.6</w:t>
            </w:r>
          </w:p>
        </w:tc>
      </w:tr>
    </w:tbl>
    <w:p w:rsidR="00491A62" w:rsidRDefault="00491A62" w:rsidP="00E717CA">
      <w:pPr>
        <w:rPr>
          <w:b/>
        </w:rPr>
      </w:pPr>
      <w:r>
        <w:rPr>
          <w:b/>
        </w:rPr>
        <w:lastRenderedPageBreak/>
        <w:t>Recording Data</w:t>
      </w:r>
    </w:p>
    <w:p w:rsidR="000427F4" w:rsidRDefault="00491A62" w:rsidP="00E717CA">
      <w:r>
        <w:rPr>
          <w:b/>
          <w:noProof/>
        </w:rPr>
        <w:drawing>
          <wp:anchor distT="0" distB="0" distL="114300" distR="114300" simplePos="0" relativeHeight="251666432" behindDoc="0" locked="0" layoutInCell="1" allowOverlap="1">
            <wp:simplePos x="0" y="0"/>
            <wp:positionH relativeFrom="margin">
              <wp:align>right</wp:align>
            </wp:positionH>
            <wp:positionV relativeFrom="paragraph">
              <wp:posOffset>378460</wp:posOffset>
            </wp:positionV>
            <wp:extent cx="2590800" cy="2317124"/>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E0CA2F.tmp"/>
                    <pic:cNvPicPr/>
                  </pic:nvPicPr>
                  <pic:blipFill>
                    <a:blip r:embed="rId7">
                      <a:extLst>
                        <a:ext uri="{28A0092B-C50C-407E-A947-70E740481C1C}">
                          <a14:useLocalDpi xmlns:a14="http://schemas.microsoft.com/office/drawing/2010/main" val="0"/>
                        </a:ext>
                      </a:extLst>
                    </a:blip>
                    <a:stretch>
                      <a:fillRect/>
                    </a:stretch>
                  </pic:blipFill>
                  <pic:spPr>
                    <a:xfrm>
                      <a:off x="0" y="0"/>
                      <a:ext cx="2590800" cy="231712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margin">
              <wp:posOffset>83820</wp:posOffset>
            </wp:positionH>
            <wp:positionV relativeFrom="paragraph">
              <wp:posOffset>384810</wp:posOffset>
            </wp:positionV>
            <wp:extent cx="2865120" cy="2360295"/>
            <wp:effectExtent l="0" t="0" r="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0E32F.tmp"/>
                    <pic:cNvPicPr/>
                  </pic:nvPicPr>
                  <pic:blipFill>
                    <a:blip r:embed="rId8">
                      <a:extLst>
                        <a:ext uri="{28A0092B-C50C-407E-A947-70E740481C1C}">
                          <a14:useLocalDpi xmlns:a14="http://schemas.microsoft.com/office/drawing/2010/main" val="0"/>
                        </a:ext>
                      </a:extLst>
                    </a:blip>
                    <a:stretch>
                      <a:fillRect/>
                    </a:stretch>
                  </pic:blipFill>
                  <pic:spPr>
                    <a:xfrm>
                      <a:off x="0" y="0"/>
                      <a:ext cx="2865120" cy="2360295"/>
                    </a:xfrm>
                    <a:prstGeom prst="rect">
                      <a:avLst/>
                    </a:prstGeom>
                  </pic:spPr>
                </pic:pic>
              </a:graphicData>
            </a:graphic>
            <wp14:sizeRelH relativeFrom="page">
              <wp14:pctWidth>0</wp14:pctWidth>
            </wp14:sizeRelH>
            <wp14:sizeRelV relativeFrom="page">
              <wp14:pctHeight>0</wp14:pctHeight>
            </wp14:sizeRelV>
          </wp:anchor>
        </w:drawing>
      </w:r>
      <w:r w:rsidR="00912D00">
        <w:t xml:space="preserve">For the </w:t>
      </w:r>
      <w:r w:rsidR="00391383">
        <w:t>preliminary</w:t>
      </w:r>
      <w:r w:rsidR="00912D00">
        <w:t xml:space="preserve"> test, normal-sized physics controlled mesh was applied to the model.  The </w:t>
      </w:r>
      <w:r w:rsidR="00E717CA">
        <w:t>resulting</w:t>
      </w:r>
      <w:r w:rsidR="00912D00">
        <w:t xml:space="preserve"> voltage distribution </w:t>
      </w:r>
      <w:r w:rsidR="00E717CA">
        <w:t xml:space="preserve">of the nerve is shown in Figure </w:t>
      </w:r>
      <w:r w:rsidR="000B2B0B">
        <w:t>5.</w:t>
      </w:r>
    </w:p>
    <w:p w:rsidR="000427F4" w:rsidRPr="000427F4" w:rsidRDefault="000427F4" w:rsidP="00E717CA"/>
    <w:p w:rsidR="00912D00" w:rsidRPr="00E717CA" w:rsidRDefault="00E717CA" w:rsidP="00E717CA">
      <w:pPr>
        <w:ind w:firstLine="720"/>
      </w:pPr>
      <w:r>
        <w:rPr>
          <w:b/>
          <w:noProof/>
        </w:rPr>
        <w:t>Fig 4. Mesh applied to model</w:t>
      </w:r>
      <w:r>
        <w:rPr>
          <w:b/>
          <w:noProof/>
        </w:rPr>
        <w:tab/>
      </w:r>
      <w:r>
        <w:rPr>
          <w:b/>
          <w:noProof/>
        </w:rPr>
        <w:tab/>
      </w:r>
      <w:r>
        <w:rPr>
          <w:b/>
          <w:noProof/>
        </w:rPr>
        <w:tab/>
      </w:r>
      <w:r>
        <w:rPr>
          <w:b/>
          <w:noProof/>
        </w:rPr>
        <w:tab/>
        <w:t>Fig 5. Volume Potential of Nerve</w:t>
      </w:r>
      <w:r>
        <w:rPr>
          <w:b/>
          <w:noProof/>
        </w:rPr>
        <w:tab/>
      </w:r>
    </w:p>
    <w:p w:rsidR="00912D00" w:rsidRDefault="00391383">
      <w:r>
        <w:t>T</w:t>
      </w:r>
      <w:r w:rsidR="00FE2C30">
        <w:t>he nerve</w:t>
      </w:r>
      <w:r w:rsidR="00697FCF">
        <w:t xml:space="preserve"> bundle was broken into five nodes. Note that the compartment size of 25 mm is very large, and shown just to illustrate the ability to record the maximum voltage with edge probes. </w:t>
      </w:r>
      <w:r w:rsidR="00E717CA">
        <w:t>The maximum voltages are found below in Table 3:</w:t>
      </w:r>
    </w:p>
    <w:p w:rsidR="0047302C" w:rsidRPr="0047302C" w:rsidRDefault="0047302C" w:rsidP="0047302C">
      <w:pPr>
        <w:jc w:val="center"/>
        <w:rPr>
          <w:b/>
        </w:rPr>
      </w:pPr>
      <w:r>
        <w:rPr>
          <w:b/>
        </w:rPr>
        <w:t xml:space="preserve">Table 3: Node Electric Potential with </w:t>
      </w:r>
      <w:r w:rsidR="004E247D">
        <w:rPr>
          <w:b/>
        </w:rPr>
        <w:t>Finer sized mesh</w:t>
      </w:r>
    </w:p>
    <w:tbl>
      <w:tblPr>
        <w:tblStyle w:val="TableGrid"/>
        <w:tblW w:w="0" w:type="auto"/>
        <w:tblLook w:val="04A0" w:firstRow="1" w:lastRow="0" w:firstColumn="1" w:lastColumn="0" w:noHBand="0" w:noVBand="1"/>
      </w:tblPr>
      <w:tblGrid>
        <w:gridCol w:w="4675"/>
        <w:gridCol w:w="4675"/>
      </w:tblGrid>
      <w:tr w:rsidR="00E717CA" w:rsidTr="00E717CA">
        <w:tc>
          <w:tcPr>
            <w:tcW w:w="4675" w:type="dxa"/>
          </w:tcPr>
          <w:p w:rsidR="00E717CA" w:rsidRDefault="00E717CA">
            <w:r>
              <w:t>Node</w:t>
            </w:r>
            <w:r w:rsidR="0047302C">
              <w:t xml:space="preserve"> </w:t>
            </w:r>
          </w:p>
        </w:tc>
        <w:tc>
          <w:tcPr>
            <w:tcW w:w="4675" w:type="dxa"/>
          </w:tcPr>
          <w:p w:rsidR="00E717CA" w:rsidRDefault="00E717CA">
            <w:r>
              <w:t>Electric Potential</w:t>
            </w:r>
            <w:r w:rsidR="000427F4">
              <w:t xml:space="preserve"> (V)</w:t>
            </w:r>
          </w:p>
        </w:tc>
      </w:tr>
      <w:tr w:rsidR="004E247D" w:rsidTr="00E717CA">
        <w:tc>
          <w:tcPr>
            <w:tcW w:w="4675" w:type="dxa"/>
          </w:tcPr>
          <w:p w:rsidR="004E247D" w:rsidRDefault="004E247D" w:rsidP="004E247D">
            <w:r>
              <w:t>1</w:t>
            </w:r>
          </w:p>
        </w:tc>
        <w:tc>
          <w:tcPr>
            <w:tcW w:w="4675" w:type="dxa"/>
          </w:tcPr>
          <w:p w:rsidR="004E247D" w:rsidRDefault="004E247D" w:rsidP="004E247D">
            <w:r>
              <w:t>2.3685</w:t>
            </w:r>
          </w:p>
        </w:tc>
      </w:tr>
      <w:tr w:rsidR="004E247D" w:rsidTr="00E717CA">
        <w:tc>
          <w:tcPr>
            <w:tcW w:w="4675" w:type="dxa"/>
          </w:tcPr>
          <w:p w:rsidR="004E247D" w:rsidRDefault="004E247D" w:rsidP="004E247D">
            <w:r>
              <w:t>2</w:t>
            </w:r>
          </w:p>
        </w:tc>
        <w:tc>
          <w:tcPr>
            <w:tcW w:w="4675" w:type="dxa"/>
          </w:tcPr>
          <w:p w:rsidR="004E247D" w:rsidRDefault="004E247D" w:rsidP="004E247D">
            <w:r>
              <w:t>3.8040</w:t>
            </w:r>
          </w:p>
        </w:tc>
      </w:tr>
      <w:tr w:rsidR="004E247D" w:rsidTr="00E717CA">
        <w:tc>
          <w:tcPr>
            <w:tcW w:w="4675" w:type="dxa"/>
          </w:tcPr>
          <w:p w:rsidR="004E247D" w:rsidRDefault="004E247D" w:rsidP="004E247D">
            <w:r>
              <w:t>3</w:t>
            </w:r>
          </w:p>
        </w:tc>
        <w:tc>
          <w:tcPr>
            <w:tcW w:w="4675" w:type="dxa"/>
          </w:tcPr>
          <w:p w:rsidR="004E247D" w:rsidRDefault="004E247D" w:rsidP="004E247D">
            <w:r>
              <w:t>2.5695</w:t>
            </w:r>
          </w:p>
        </w:tc>
      </w:tr>
      <w:tr w:rsidR="004E247D" w:rsidTr="00E717CA">
        <w:tc>
          <w:tcPr>
            <w:tcW w:w="4675" w:type="dxa"/>
          </w:tcPr>
          <w:p w:rsidR="004E247D" w:rsidRDefault="004E247D" w:rsidP="004E247D">
            <w:r>
              <w:t>4</w:t>
            </w:r>
          </w:p>
        </w:tc>
        <w:tc>
          <w:tcPr>
            <w:tcW w:w="4675" w:type="dxa"/>
          </w:tcPr>
          <w:p w:rsidR="004E247D" w:rsidRDefault="004E247D" w:rsidP="004E247D">
            <w:r>
              <w:t>2.3077</w:t>
            </w:r>
          </w:p>
        </w:tc>
      </w:tr>
      <w:tr w:rsidR="004E247D" w:rsidTr="00E717CA">
        <w:tc>
          <w:tcPr>
            <w:tcW w:w="4675" w:type="dxa"/>
          </w:tcPr>
          <w:p w:rsidR="004E247D" w:rsidRDefault="004E247D" w:rsidP="004E247D">
            <w:r>
              <w:t>5</w:t>
            </w:r>
          </w:p>
        </w:tc>
        <w:tc>
          <w:tcPr>
            <w:tcW w:w="4675" w:type="dxa"/>
          </w:tcPr>
          <w:p w:rsidR="004E247D" w:rsidRDefault="004E247D" w:rsidP="004E247D">
            <w:r>
              <w:t>2.2430</w:t>
            </w:r>
          </w:p>
        </w:tc>
      </w:tr>
    </w:tbl>
    <w:p w:rsidR="00912D00" w:rsidRDefault="00912D00"/>
    <w:p w:rsidR="00697FCF" w:rsidRDefault="00697FCF">
      <w:r>
        <w:t>I</w:t>
      </w:r>
      <w:r w:rsidR="00912D00">
        <w:t>t will be beneficial to determine the</w:t>
      </w:r>
      <w:r>
        <w:t xml:space="preserve"> location of the</w:t>
      </w:r>
      <w:r w:rsidR="00912D00">
        <w:t xml:space="preserve"> axons in the ulnar nerve bundle that innervate the adductor </w:t>
      </w:r>
      <w:proofErr w:type="spellStart"/>
      <w:r w:rsidR="00912D00">
        <w:t>pollicis</w:t>
      </w:r>
      <w:proofErr w:type="spellEnd"/>
      <w:r w:rsidR="00912D00">
        <w:t xml:space="preserve">. </w:t>
      </w:r>
      <w:r>
        <w:t>We could place these efferent nerve fibers within the modeled nerve bundle. That will further specify the location</w:t>
      </w:r>
      <w:r w:rsidR="00491A62">
        <w:t xml:space="preserve"> of the</w:t>
      </w:r>
      <w:r>
        <w:t xml:space="preserve"> data, however, may prove unnecessary as the material properties would be the same. </w:t>
      </w:r>
      <w:r w:rsidR="000B2B0B">
        <w:t>Literature</w:t>
      </w:r>
      <w:r>
        <w:t xml:space="preserve"> or experimental data is needed</w:t>
      </w:r>
      <w:r w:rsidR="000B2B0B">
        <w:t xml:space="preserve"> to support</w:t>
      </w:r>
      <w:r w:rsidR="00EE2CCE">
        <w:t xml:space="preserve"> the</w:t>
      </w:r>
      <w:r w:rsidR="000B2B0B">
        <w:t xml:space="preserve"> voltage distribution</w:t>
      </w:r>
      <w:r w:rsidR="00EE2CCE">
        <w:t xml:space="preserve"> magnitude of ~2V</w:t>
      </w:r>
      <w:r w:rsidR="000B2B0B">
        <w:t>.</w:t>
      </w:r>
    </w:p>
    <w:p w:rsidR="00697FCF" w:rsidRPr="00697FCF" w:rsidRDefault="00697FCF">
      <w:pPr>
        <w:rPr>
          <w:b/>
        </w:rPr>
      </w:pPr>
      <w:r>
        <w:rPr>
          <w:b/>
        </w:rPr>
        <w:t>Mesh Size Convergence</w:t>
      </w:r>
    </w:p>
    <w:p w:rsidR="00912D00" w:rsidRDefault="00491A62">
      <w:r>
        <w:t>To validate the model, we changed the mesh size to see the e</w:t>
      </w:r>
      <w:r w:rsidR="00F80142">
        <w:t xml:space="preserve">ffects on the output voltage.  </w:t>
      </w:r>
      <w:r w:rsidR="000B2B0B">
        <w:t>When the mesh size is changed</w:t>
      </w:r>
      <w:r w:rsidR="004E247D">
        <w:t xml:space="preserve"> to finer</w:t>
      </w:r>
      <w:r w:rsidR="000B2B0B">
        <w:t xml:space="preserve">, the values </w:t>
      </w:r>
      <w:r w:rsidR="004E247D">
        <w:t>converge to a similar value with a percent difference less than 5%</w:t>
      </w:r>
      <w:r w:rsidR="000B2B0B">
        <w:t>.</w:t>
      </w:r>
    </w:p>
    <w:p w:rsidR="00F80142" w:rsidRDefault="00F80142"/>
    <w:p w:rsidR="00491A62" w:rsidRPr="00491A62" w:rsidRDefault="00491A62" w:rsidP="00F80142">
      <w:pPr>
        <w:jc w:val="center"/>
        <w:rPr>
          <w:b/>
        </w:rPr>
      </w:pPr>
      <w:r>
        <w:rPr>
          <w:b/>
        </w:rPr>
        <w:lastRenderedPageBreak/>
        <w:t>Table 3. Mesh Size</w:t>
      </w:r>
    </w:p>
    <w:tbl>
      <w:tblPr>
        <w:tblStyle w:val="TableGrid"/>
        <w:tblW w:w="0" w:type="auto"/>
        <w:tblLook w:val="04A0" w:firstRow="1" w:lastRow="0" w:firstColumn="1" w:lastColumn="0" w:noHBand="0" w:noVBand="1"/>
      </w:tblPr>
      <w:tblGrid>
        <w:gridCol w:w="1392"/>
        <w:gridCol w:w="1497"/>
        <w:gridCol w:w="1468"/>
        <w:gridCol w:w="1488"/>
        <w:gridCol w:w="1170"/>
        <w:gridCol w:w="1218"/>
        <w:gridCol w:w="1117"/>
      </w:tblGrid>
      <w:tr w:rsidR="004E247D" w:rsidTr="00491A62">
        <w:tc>
          <w:tcPr>
            <w:tcW w:w="1392" w:type="dxa"/>
          </w:tcPr>
          <w:p w:rsidR="004E247D" w:rsidRDefault="004E247D">
            <w:r>
              <w:t>Node</w:t>
            </w:r>
          </w:p>
        </w:tc>
        <w:tc>
          <w:tcPr>
            <w:tcW w:w="1497" w:type="dxa"/>
          </w:tcPr>
          <w:p w:rsidR="004E247D" w:rsidRDefault="00491A62">
            <w:proofErr w:type="spellStart"/>
            <w:r>
              <w:t>V_</w:t>
            </w:r>
            <w:r w:rsidR="004E247D">
              <w:t>Normal</w:t>
            </w:r>
            <w:proofErr w:type="spellEnd"/>
            <w:r>
              <w:t xml:space="preserve"> (V)</w:t>
            </w:r>
          </w:p>
        </w:tc>
        <w:tc>
          <w:tcPr>
            <w:tcW w:w="1468" w:type="dxa"/>
          </w:tcPr>
          <w:p w:rsidR="004E247D" w:rsidRDefault="00491A62">
            <w:proofErr w:type="spellStart"/>
            <w:r>
              <w:t>V_</w:t>
            </w:r>
            <w:r w:rsidR="004E247D">
              <w:t>Fine</w:t>
            </w:r>
            <w:proofErr w:type="spellEnd"/>
            <w:r>
              <w:t xml:space="preserve"> </w:t>
            </w:r>
            <w:r>
              <w:t>(V)</w:t>
            </w:r>
          </w:p>
        </w:tc>
        <w:tc>
          <w:tcPr>
            <w:tcW w:w="1488" w:type="dxa"/>
          </w:tcPr>
          <w:p w:rsidR="004E247D" w:rsidRDefault="004E247D">
            <w:r>
              <w:t>% difference</w:t>
            </w:r>
          </w:p>
        </w:tc>
        <w:tc>
          <w:tcPr>
            <w:tcW w:w="1170" w:type="dxa"/>
          </w:tcPr>
          <w:p w:rsidR="004E247D" w:rsidRPr="00491A62" w:rsidRDefault="00491A62">
            <w:pPr>
              <w:rPr>
                <w:b/>
              </w:rPr>
            </w:pPr>
            <w:proofErr w:type="spellStart"/>
            <w:r>
              <w:t>V_</w:t>
            </w:r>
            <w:r w:rsidR="004E247D">
              <w:t>Fine</w:t>
            </w:r>
            <w:proofErr w:type="spellEnd"/>
            <w:r>
              <w:t xml:space="preserve"> </w:t>
            </w:r>
            <w:r>
              <w:t>(V)</w:t>
            </w:r>
          </w:p>
        </w:tc>
        <w:tc>
          <w:tcPr>
            <w:tcW w:w="1218" w:type="dxa"/>
          </w:tcPr>
          <w:p w:rsidR="004E247D" w:rsidRDefault="00491A62">
            <w:proofErr w:type="spellStart"/>
            <w:r>
              <w:t>V_</w:t>
            </w:r>
            <w:r w:rsidR="004E247D">
              <w:t>Finer</w:t>
            </w:r>
            <w:proofErr w:type="spellEnd"/>
            <w:r>
              <w:t xml:space="preserve"> </w:t>
            </w:r>
            <w:r>
              <w:t>(V)</w:t>
            </w:r>
          </w:p>
        </w:tc>
        <w:tc>
          <w:tcPr>
            <w:tcW w:w="1117" w:type="dxa"/>
          </w:tcPr>
          <w:p w:rsidR="004E247D" w:rsidRDefault="004E247D">
            <w:r>
              <w:t>% diff</w:t>
            </w:r>
          </w:p>
        </w:tc>
      </w:tr>
      <w:tr w:rsidR="004E247D" w:rsidTr="00491A62">
        <w:tc>
          <w:tcPr>
            <w:tcW w:w="1392" w:type="dxa"/>
          </w:tcPr>
          <w:p w:rsidR="004E247D" w:rsidRDefault="004E247D" w:rsidP="004E247D">
            <w:r>
              <w:t>1</w:t>
            </w:r>
          </w:p>
        </w:tc>
        <w:tc>
          <w:tcPr>
            <w:tcW w:w="1497" w:type="dxa"/>
          </w:tcPr>
          <w:p w:rsidR="004E247D" w:rsidRDefault="004E247D" w:rsidP="004E247D">
            <w:r>
              <w:t>2.996</w:t>
            </w:r>
          </w:p>
        </w:tc>
        <w:tc>
          <w:tcPr>
            <w:tcW w:w="1468" w:type="dxa"/>
          </w:tcPr>
          <w:p w:rsidR="004E247D" w:rsidRDefault="004E247D" w:rsidP="004E247D">
            <w:r>
              <w:t>2.3340</w:t>
            </w:r>
          </w:p>
        </w:tc>
        <w:tc>
          <w:tcPr>
            <w:tcW w:w="1488" w:type="dxa"/>
          </w:tcPr>
          <w:p w:rsidR="004E247D" w:rsidRDefault="004E247D" w:rsidP="004E247D">
            <w:r>
              <w:t>22%</w:t>
            </w:r>
          </w:p>
        </w:tc>
        <w:tc>
          <w:tcPr>
            <w:tcW w:w="1170" w:type="dxa"/>
          </w:tcPr>
          <w:p w:rsidR="004E247D" w:rsidRDefault="004E247D" w:rsidP="004E247D">
            <w:r>
              <w:t>2.3340</w:t>
            </w:r>
          </w:p>
        </w:tc>
        <w:tc>
          <w:tcPr>
            <w:tcW w:w="1218" w:type="dxa"/>
          </w:tcPr>
          <w:p w:rsidR="004E247D" w:rsidRDefault="004E247D" w:rsidP="004E247D">
            <w:r>
              <w:t>2.3685</w:t>
            </w:r>
          </w:p>
        </w:tc>
        <w:tc>
          <w:tcPr>
            <w:tcW w:w="1117" w:type="dxa"/>
          </w:tcPr>
          <w:p w:rsidR="004E247D" w:rsidRDefault="004E247D" w:rsidP="004E247D">
            <w:r>
              <w:t>1.4%</w:t>
            </w:r>
          </w:p>
        </w:tc>
      </w:tr>
      <w:tr w:rsidR="004E247D" w:rsidTr="00491A62">
        <w:tc>
          <w:tcPr>
            <w:tcW w:w="1392" w:type="dxa"/>
          </w:tcPr>
          <w:p w:rsidR="004E247D" w:rsidRDefault="004E247D" w:rsidP="004E247D">
            <w:r>
              <w:t>2</w:t>
            </w:r>
          </w:p>
        </w:tc>
        <w:tc>
          <w:tcPr>
            <w:tcW w:w="1497" w:type="dxa"/>
          </w:tcPr>
          <w:p w:rsidR="004E247D" w:rsidRDefault="004E247D" w:rsidP="004E247D">
            <w:r>
              <w:t>3.7308</w:t>
            </w:r>
          </w:p>
        </w:tc>
        <w:tc>
          <w:tcPr>
            <w:tcW w:w="1468" w:type="dxa"/>
          </w:tcPr>
          <w:p w:rsidR="004E247D" w:rsidRDefault="004E247D" w:rsidP="004E247D">
            <w:r>
              <w:t>3.7700</w:t>
            </w:r>
          </w:p>
        </w:tc>
        <w:tc>
          <w:tcPr>
            <w:tcW w:w="1488" w:type="dxa"/>
          </w:tcPr>
          <w:p w:rsidR="004E247D" w:rsidRDefault="004E247D" w:rsidP="004E247D">
            <w:r>
              <w:t>1.05%</w:t>
            </w:r>
          </w:p>
        </w:tc>
        <w:tc>
          <w:tcPr>
            <w:tcW w:w="1170" w:type="dxa"/>
          </w:tcPr>
          <w:p w:rsidR="004E247D" w:rsidRDefault="004E247D" w:rsidP="004E247D">
            <w:r>
              <w:t>3.7700</w:t>
            </w:r>
          </w:p>
        </w:tc>
        <w:tc>
          <w:tcPr>
            <w:tcW w:w="1218" w:type="dxa"/>
          </w:tcPr>
          <w:p w:rsidR="004E247D" w:rsidRDefault="004E247D" w:rsidP="004E247D">
            <w:r>
              <w:t>3.8040</w:t>
            </w:r>
          </w:p>
        </w:tc>
        <w:tc>
          <w:tcPr>
            <w:tcW w:w="1117" w:type="dxa"/>
          </w:tcPr>
          <w:p w:rsidR="004E247D" w:rsidRDefault="004E247D" w:rsidP="004E247D">
            <w:r>
              <w:t>0.9%</w:t>
            </w:r>
          </w:p>
        </w:tc>
      </w:tr>
      <w:tr w:rsidR="004E247D" w:rsidTr="00491A62">
        <w:tc>
          <w:tcPr>
            <w:tcW w:w="1392" w:type="dxa"/>
          </w:tcPr>
          <w:p w:rsidR="004E247D" w:rsidRDefault="004E247D" w:rsidP="004E247D">
            <w:r>
              <w:t>3</w:t>
            </w:r>
          </w:p>
        </w:tc>
        <w:tc>
          <w:tcPr>
            <w:tcW w:w="1497" w:type="dxa"/>
          </w:tcPr>
          <w:p w:rsidR="004E247D" w:rsidRDefault="004E247D" w:rsidP="004E247D">
            <w:r>
              <w:t>2.5020</w:t>
            </w:r>
          </w:p>
        </w:tc>
        <w:tc>
          <w:tcPr>
            <w:tcW w:w="1468" w:type="dxa"/>
          </w:tcPr>
          <w:p w:rsidR="004E247D" w:rsidRDefault="004E247D" w:rsidP="004E247D">
            <w:r>
              <w:t>2.5366</w:t>
            </w:r>
          </w:p>
        </w:tc>
        <w:tc>
          <w:tcPr>
            <w:tcW w:w="1488" w:type="dxa"/>
          </w:tcPr>
          <w:p w:rsidR="004E247D" w:rsidRDefault="004E247D" w:rsidP="004E247D">
            <w:r>
              <w:t>1.38%</w:t>
            </w:r>
          </w:p>
        </w:tc>
        <w:tc>
          <w:tcPr>
            <w:tcW w:w="1170" w:type="dxa"/>
          </w:tcPr>
          <w:p w:rsidR="004E247D" w:rsidRDefault="004E247D" w:rsidP="004E247D">
            <w:r>
              <w:t>2.5366</w:t>
            </w:r>
          </w:p>
        </w:tc>
        <w:tc>
          <w:tcPr>
            <w:tcW w:w="1218" w:type="dxa"/>
          </w:tcPr>
          <w:p w:rsidR="004E247D" w:rsidRDefault="004E247D" w:rsidP="004E247D">
            <w:r>
              <w:t>2.5695</w:t>
            </w:r>
          </w:p>
        </w:tc>
        <w:tc>
          <w:tcPr>
            <w:tcW w:w="1117" w:type="dxa"/>
          </w:tcPr>
          <w:p w:rsidR="004E247D" w:rsidRDefault="004E247D" w:rsidP="004E247D">
            <w:r>
              <w:t>1.3%</w:t>
            </w:r>
          </w:p>
        </w:tc>
      </w:tr>
      <w:tr w:rsidR="004E247D" w:rsidTr="00491A62">
        <w:tc>
          <w:tcPr>
            <w:tcW w:w="1392" w:type="dxa"/>
          </w:tcPr>
          <w:p w:rsidR="004E247D" w:rsidRDefault="004E247D" w:rsidP="004E247D">
            <w:r>
              <w:t>4</w:t>
            </w:r>
          </w:p>
        </w:tc>
        <w:tc>
          <w:tcPr>
            <w:tcW w:w="1497" w:type="dxa"/>
          </w:tcPr>
          <w:p w:rsidR="004E247D" w:rsidRDefault="004E247D" w:rsidP="004E247D">
            <w:r>
              <w:t>2.2409</w:t>
            </w:r>
          </w:p>
        </w:tc>
        <w:tc>
          <w:tcPr>
            <w:tcW w:w="1468" w:type="dxa"/>
          </w:tcPr>
          <w:p w:rsidR="004E247D" w:rsidRDefault="004E247D" w:rsidP="004E247D">
            <w:r>
              <w:t>2.2749</w:t>
            </w:r>
          </w:p>
        </w:tc>
        <w:tc>
          <w:tcPr>
            <w:tcW w:w="1488" w:type="dxa"/>
          </w:tcPr>
          <w:p w:rsidR="004E247D" w:rsidRDefault="004E247D" w:rsidP="004E247D">
            <w:r>
              <w:t>1.52%</w:t>
            </w:r>
          </w:p>
        </w:tc>
        <w:tc>
          <w:tcPr>
            <w:tcW w:w="1170" w:type="dxa"/>
          </w:tcPr>
          <w:p w:rsidR="004E247D" w:rsidRDefault="004E247D" w:rsidP="004E247D">
            <w:r>
              <w:t>2.2749</w:t>
            </w:r>
          </w:p>
        </w:tc>
        <w:tc>
          <w:tcPr>
            <w:tcW w:w="1218" w:type="dxa"/>
          </w:tcPr>
          <w:p w:rsidR="004E247D" w:rsidRDefault="004E247D" w:rsidP="004E247D">
            <w:r>
              <w:t>2.3077</w:t>
            </w:r>
          </w:p>
        </w:tc>
        <w:tc>
          <w:tcPr>
            <w:tcW w:w="1117" w:type="dxa"/>
          </w:tcPr>
          <w:p w:rsidR="004E247D" w:rsidRDefault="004E247D" w:rsidP="004E247D">
            <w:r>
              <w:t>1.4%</w:t>
            </w:r>
          </w:p>
        </w:tc>
      </w:tr>
      <w:tr w:rsidR="004E247D" w:rsidTr="00491A62">
        <w:tc>
          <w:tcPr>
            <w:tcW w:w="1392" w:type="dxa"/>
          </w:tcPr>
          <w:p w:rsidR="004E247D" w:rsidRDefault="004E247D" w:rsidP="004E247D">
            <w:r>
              <w:t>5</w:t>
            </w:r>
          </w:p>
        </w:tc>
        <w:tc>
          <w:tcPr>
            <w:tcW w:w="1497" w:type="dxa"/>
          </w:tcPr>
          <w:p w:rsidR="004E247D" w:rsidRDefault="004E247D" w:rsidP="004E247D">
            <w:r>
              <w:t>2.1762</w:t>
            </w:r>
          </w:p>
        </w:tc>
        <w:tc>
          <w:tcPr>
            <w:tcW w:w="1468" w:type="dxa"/>
          </w:tcPr>
          <w:p w:rsidR="004E247D" w:rsidRDefault="004E247D" w:rsidP="004E247D">
            <w:r>
              <w:t>2.2102</w:t>
            </w:r>
          </w:p>
        </w:tc>
        <w:tc>
          <w:tcPr>
            <w:tcW w:w="1488" w:type="dxa"/>
          </w:tcPr>
          <w:p w:rsidR="004E247D" w:rsidRDefault="004E247D" w:rsidP="004E247D">
            <w:r>
              <w:t>1.56%</w:t>
            </w:r>
          </w:p>
        </w:tc>
        <w:tc>
          <w:tcPr>
            <w:tcW w:w="1170" w:type="dxa"/>
          </w:tcPr>
          <w:p w:rsidR="004E247D" w:rsidRDefault="004E247D" w:rsidP="004E247D">
            <w:r>
              <w:t>2.2102</w:t>
            </w:r>
          </w:p>
        </w:tc>
        <w:tc>
          <w:tcPr>
            <w:tcW w:w="1218" w:type="dxa"/>
          </w:tcPr>
          <w:p w:rsidR="004E247D" w:rsidRDefault="004E247D" w:rsidP="004E247D">
            <w:r>
              <w:t>2.2430</w:t>
            </w:r>
          </w:p>
        </w:tc>
        <w:tc>
          <w:tcPr>
            <w:tcW w:w="1117" w:type="dxa"/>
          </w:tcPr>
          <w:p w:rsidR="004E247D" w:rsidRDefault="004E247D" w:rsidP="004E247D">
            <w:r>
              <w:t>1.5%</w:t>
            </w:r>
          </w:p>
        </w:tc>
      </w:tr>
    </w:tbl>
    <w:p w:rsidR="004E247D" w:rsidRDefault="004E247D"/>
    <w:p w:rsidR="00EE2CCE" w:rsidRDefault="00EE2CCE">
      <w:r>
        <w:t xml:space="preserve">The next step in the data processing is revert this frequency dependent voltage value back to a time dependent value. </w:t>
      </w:r>
      <w:r w:rsidR="000B2B0B">
        <w:t xml:space="preserve">We are looking to do this in </w:t>
      </w:r>
      <w:proofErr w:type="spellStart"/>
      <w:r w:rsidR="000B2B0B">
        <w:t>Matlab</w:t>
      </w:r>
      <w:proofErr w:type="spellEnd"/>
      <w:r w:rsidR="000B2B0B">
        <w:t xml:space="preserve"> with convolution.  At that point, we should have an array of extracellular point sources</w:t>
      </w:r>
      <w:r w:rsidR="00491A62">
        <w:t xml:space="preserve"> in the time domain </w:t>
      </w:r>
      <w:r w:rsidR="000B2B0B">
        <w:t>that we can implement into NEURON.</w:t>
      </w:r>
    </w:p>
    <w:p w:rsidR="00EE2CCE" w:rsidRDefault="00EE2CCE"/>
    <w:p w:rsidR="00EE2CCE" w:rsidRDefault="00EE2CCE"/>
    <w:p w:rsidR="00EE2CCE" w:rsidRDefault="00EE2CCE"/>
    <w:p w:rsidR="00912D00" w:rsidRDefault="00912D00"/>
    <w:p w:rsidR="00912D00" w:rsidRDefault="00912D00"/>
    <w:p w:rsidR="00912D00" w:rsidRDefault="00912D00"/>
    <w:p w:rsidR="00912D00" w:rsidRDefault="00912D00"/>
    <w:p w:rsidR="008400AA" w:rsidRDefault="001F1A56">
      <w:r>
        <w:t xml:space="preserve">Sources </w:t>
      </w:r>
    </w:p>
    <w:p w:rsidR="001F1A56" w:rsidRDefault="001F1A56">
      <w:r>
        <w:t xml:space="preserve">[1] </w:t>
      </w:r>
      <w:r w:rsidRPr="001F1A56">
        <w:t>http://niremf.ifac.cnr.it/tissprop/htmlclie/uniquery.php?func=atsffun&amp;freq=5000&amp;tiss=&amp;outform=disphtm&amp;tisname=on&amp;frequen=on&amp;conduct=on&amp;permitt=on&amp;losstan=on&amp;wavelen=on&amp;pendept=on&amp;freq1=5000&amp;tissue2=Air&amp;frqbeg=10&amp;frqend=100e9&amp;linstep=100&amp;mode=log&amp;logstep=5&amp;tissue3=Air&amp;freq3=1000000</w:t>
      </w:r>
    </w:p>
    <w:p w:rsidR="008400AA" w:rsidRDefault="00594402">
      <w:r>
        <w:t>[2]</w:t>
      </w:r>
      <w:r w:rsidRPr="00594402">
        <w:t xml:space="preserve"> </w:t>
      </w:r>
      <w:hyperlink r:id="rId9" w:history="1">
        <w:r w:rsidRPr="00E653A2">
          <w:rPr>
            <w:rStyle w:val="Hyperlink"/>
          </w:rPr>
          <w:t>https://image.slidesharecdn.com/chapter9-muscularsystem-110727080539-phpapp01/95/chapter-9-muscular-system-58-728.jpg?cb=1311797634</w:t>
        </w:r>
      </w:hyperlink>
    </w:p>
    <w:p w:rsidR="00594402" w:rsidRDefault="00594402">
      <w:r>
        <w:t xml:space="preserve">[3] </w:t>
      </w:r>
      <w:hyperlink r:id="rId10" w:history="1">
        <w:r>
          <w:rPr>
            <w:rStyle w:val="Hyperlink"/>
            <w:rFonts w:ascii="Arial" w:hAnsi="Arial" w:cs="Arial"/>
            <w:color w:val="1155CC"/>
          </w:rPr>
          <w:t>https://www.research-collection.ethz.ch/bitstream/handle/20.500.11850/150646/eth-30794-02.pdf</w:t>
        </w:r>
      </w:hyperlink>
    </w:p>
    <w:p w:rsidR="00594402" w:rsidRPr="00594402" w:rsidRDefault="00F80142">
      <w:r>
        <w:t>[4</w:t>
      </w:r>
      <w:r w:rsidR="00594402">
        <w:t xml:space="preserve">] </w:t>
      </w:r>
      <w:r w:rsidR="00594402" w:rsidRPr="00594402">
        <w:t>https://www.ncbi.nlm.nih.gov/pubmed/1566671</w:t>
      </w:r>
    </w:p>
    <w:sectPr w:rsidR="00594402" w:rsidRPr="0059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4B"/>
    <w:rsid w:val="000427F4"/>
    <w:rsid w:val="00074648"/>
    <w:rsid w:val="000B2B0B"/>
    <w:rsid w:val="001F1A56"/>
    <w:rsid w:val="0038074B"/>
    <w:rsid w:val="00391383"/>
    <w:rsid w:val="0047302C"/>
    <w:rsid w:val="00484366"/>
    <w:rsid w:val="00491A62"/>
    <w:rsid w:val="004E247D"/>
    <w:rsid w:val="004E28DE"/>
    <w:rsid w:val="0058217F"/>
    <w:rsid w:val="00594402"/>
    <w:rsid w:val="00697FCF"/>
    <w:rsid w:val="00764E1F"/>
    <w:rsid w:val="0081415C"/>
    <w:rsid w:val="008400AA"/>
    <w:rsid w:val="00845CAE"/>
    <w:rsid w:val="00912D00"/>
    <w:rsid w:val="00932797"/>
    <w:rsid w:val="00A325D4"/>
    <w:rsid w:val="00CF4CB1"/>
    <w:rsid w:val="00E717CA"/>
    <w:rsid w:val="00EE2CCE"/>
    <w:rsid w:val="00F42491"/>
    <w:rsid w:val="00F80142"/>
    <w:rsid w:val="00FE2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D2863-AC5B-4C38-BB73-4052DA81B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44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fontTable" Target="fontTable.xml"/><Relationship Id="rId5" Type="http://schemas.openxmlformats.org/officeDocument/2006/relationships/image" Target="media/image2.tmp"/><Relationship Id="rId10" Type="http://schemas.openxmlformats.org/officeDocument/2006/relationships/hyperlink" Target="https://www.research-collection.ethz.ch/bitstream/handle/20.500.11850/150646/eth-30794-02.pdf" TargetMode="External"/><Relationship Id="rId4" Type="http://schemas.openxmlformats.org/officeDocument/2006/relationships/image" Target="media/image1.tmp"/><Relationship Id="rId9" Type="http://schemas.openxmlformats.org/officeDocument/2006/relationships/hyperlink" Target="https://image.slidesharecdn.com/chapter9-muscularsystem-110727080539-phpapp01/95/chapter-9-muscular-system-58-728.jpg?cb=13117976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Carroll</dc:creator>
  <cp:keywords/>
  <dc:description/>
  <cp:lastModifiedBy>Katie Carroll</cp:lastModifiedBy>
  <cp:revision>5</cp:revision>
  <dcterms:created xsi:type="dcterms:W3CDTF">2017-10-20T19:49:00Z</dcterms:created>
  <dcterms:modified xsi:type="dcterms:W3CDTF">2017-10-22T20:46:00Z</dcterms:modified>
</cp:coreProperties>
</file>