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B94" w:rsidRPr="007B5B94" w:rsidRDefault="007B5B94" w:rsidP="007B5B94">
      <w:pPr>
        <w:shd w:val="clear" w:color="auto" w:fill="FFFFFF"/>
        <w:spacing w:after="120" w:line="600" w:lineRule="atLeast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51"/>
          <w:szCs w:val="51"/>
          <w:lang w:eastAsia="ru-RU"/>
        </w:rPr>
      </w:pPr>
      <w:proofErr w:type="spellStart"/>
      <w:r w:rsidRPr="007B5B94">
        <w:rPr>
          <w:rFonts w:ascii="Helvetica" w:eastAsia="Times New Roman" w:hAnsi="Helvetica" w:cs="Helvetica"/>
          <w:b/>
          <w:bCs/>
          <w:color w:val="000000"/>
          <w:kern w:val="36"/>
          <w:sz w:val="51"/>
          <w:szCs w:val="51"/>
          <w:lang w:eastAsia="ru-RU"/>
        </w:rPr>
        <w:t>Суперстосканцы</w:t>
      </w:r>
      <w:proofErr w:type="spellEnd"/>
      <w:r w:rsidRPr="007B5B94">
        <w:rPr>
          <w:rFonts w:ascii="Helvetica" w:eastAsia="Times New Roman" w:hAnsi="Helvetica" w:cs="Helvetica"/>
          <w:b/>
          <w:bCs/>
          <w:color w:val="000000"/>
          <w:kern w:val="36"/>
          <w:sz w:val="51"/>
          <w:szCs w:val="51"/>
          <w:lang w:eastAsia="ru-RU"/>
        </w:rPr>
        <w:t xml:space="preserve"> определены!</w:t>
      </w:r>
    </w:p>
    <w:p w:rsidR="007B5B94" w:rsidRPr="007B5B94" w:rsidRDefault="007B5B94" w:rsidP="007B5B94">
      <w:pPr>
        <w:spacing w:after="0" w:line="270" w:lineRule="atLeas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7B5B94">
        <w:rPr>
          <w:rFonts w:ascii="Times New Roman" w:eastAsia="Times New Roman" w:hAnsi="Times New Roman" w:cs="Times New Roman"/>
          <w:sz w:val="21"/>
          <w:szCs w:val="21"/>
          <w:lang w:eastAsia="ru-RU"/>
        </w:rPr>
        <w:t>21 июня</w:t>
      </w:r>
      <w:r w:rsidR="00CF6BCE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2022</w:t>
      </w:r>
      <w:bookmarkStart w:id="0" w:name="_GoBack"/>
      <w:bookmarkEnd w:id="0"/>
    </w:p>
    <w:p w:rsidR="007B5B94" w:rsidRPr="007B5B94" w:rsidRDefault="007B5B94" w:rsidP="007B5B94">
      <w:pPr>
        <w:shd w:val="clear" w:color="auto" w:fill="FFFFFF"/>
        <w:spacing w:line="420" w:lineRule="atLeast"/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</w:pPr>
      <w:r w:rsidRPr="007B5B94">
        <w:rPr>
          <w:rFonts w:ascii="Helvetica" w:eastAsia="Times New Roman" w:hAnsi="Helvetica" w:cs="Helvetica"/>
          <w:noProof/>
          <w:color w:val="000000"/>
          <w:sz w:val="26"/>
          <w:szCs w:val="26"/>
          <w:lang w:eastAsia="ru-RU"/>
        </w:rPr>
        <w:drawing>
          <wp:inline distT="0" distB="0" distL="0" distR="0" wp14:anchorId="3ED23CC5" wp14:editId="3CBB9185">
            <wp:extent cx="4895850" cy="3263900"/>
            <wp:effectExtent l="0" t="0" r="0" b="0"/>
            <wp:docPr id="1" name="Рисунок 1" descr="Суперстосканцы определены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уперстосканцы определены!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Термин «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Супертосканец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» получил чёткое определение. Во Флоренции создан «Комитет исторических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супертосканцев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» - ассоциация 16 виноделен, которые объединены по следующим признакам: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- хозяйство должно производить вино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суперпремиального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 уровня исключительно в зоне Кьянти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Классико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 за рамками правил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апплелласьона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;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- производство должно быть начато до 1994 года, начиная с которого заработал институт наименований IGT, и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- вино должно быть признано в качестве «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супертосканца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» критиками англоязычной прессы, которые пустили в оборот этот термин.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В хронологическом порядке официальные теперь хозяйства-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супертосканцы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 и их вина выглядят так: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Vigorello (1968, San Felice),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Tignanello (1971, Antinori),</w:t>
      </w:r>
    </w:p>
    <w:p w:rsidR="007B5B94" w:rsidRPr="00CF6BCE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CF6BCE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 xml:space="preserve">Le </w:t>
      </w:r>
      <w:proofErr w:type="spellStart"/>
      <w:r w:rsidRPr="00CF6BCE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Pergole</w:t>
      </w:r>
      <w:proofErr w:type="spellEnd"/>
      <w:r w:rsidRPr="00CF6BCE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 xml:space="preserve"> Torte (1970, </w:t>
      </w:r>
      <w:proofErr w:type="spellStart"/>
      <w:r w:rsidRPr="00CF6BCE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Montevertine</w:t>
      </w:r>
      <w:proofErr w:type="spellEnd"/>
      <w:r w:rsidRPr="00CF6BCE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lastRenderedPageBreak/>
        <w:t>Fabrizio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 xml:space="preserve"> Bianchi (1974, Castello di Monsanto),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I Sodi di San Niccolò (1977, Castellare di Castellina),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Cepparello (1980, Isole e Olena),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Sangioveto (1980, Badia a Coltibuono),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Camartina (1981, Querciabella),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Concerto (1981, Castello di Fonterutoli),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Cabreo (1982, A&amp;G Folonari),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La Gioia (1982, Riecine),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Fontalloro (1983, Felsina),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Balifico (1985, Castello di Volpaia),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L'Apparita (1985, Castello di Ama),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val="en-US" w:eastAsia="ru-RU"/>
        </w:rPr>
        <w:t>Acciaiolo (1988, Castello di Albola),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</w:pP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Brancaia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il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Blu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 (1988,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Brancaia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).</w:t>
      </w:r>
    </w:p>
    <w:p w:rsidR="007B5B94" w:rsidRPr="007B5B94" w:rsidRDefault="007B5B94" w:rsidP="007B5B94">
      <w:pPr>
        <w:shd w:val="clear" w:color="auto" w:fill="FFFFFF"/>
        <w:spacing w:before="90" w:after="300" w:line="420" w:lineRule="atLeast"/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Штаб-квартира новой ассоциации будет располагаться в сердце Кьянти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Классико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, коммуне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Кастельнуово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Берарденга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, а точнее, в хозяйстве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San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Felice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. Маркиз Пьеро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Антинори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 стал её Почётным основателем, Паоло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Панераи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 и Давиде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Профети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 избраны Президентом и Вице-президентом Комитета.</w:t>
      </w:r>
    </w:p>
    <w:p w:rsidR="007B5B94" w:rsidRPr="007B5B94" w:rsidRDefault="007B5B94" w:rsidP="007B5B94">
      <w:pPr>
        <w:shd w:val="clear" w:color="auto" w:fill="FFFFFF"/>
        <w:spacing w:before="90" w:after="0" w:line="420" w:lineRule="atLeast"/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</w:pPr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Как видите,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Sasscicaia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, например, не считается "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супертосканцем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", поскольку производится за пределами зоны Кьянти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Классико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. Ряд других вин, также претендовавших на данный титул, не фигурирует в списке. Однако, новая ассоциация готова рассматривать заявки на вступление от производителей </w:t>
      </w:r>
      <w:proofErr w:type="spellStart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>супертосканских</w:t>
      </w:r>
      <w:proofErr w:type="spellEnd"/>
      <w:r w:rsidRPr="007B5B94">
        <w:rPr>
          <w:rFonts w:ascii="Helvetica" w:eastAsia="Times New Roman" w:hAnsi="Helvetica" w:cs="Helvetica"/>
          <w:color w:val="000000"/>
          <w:sz w:val="26"/>
          <w:szCs w:val="26"/>
          <w:lang w:eastAsia="ru-RU"/>
        </w:rPr>
        <w:t xml:space="preserve"> вин, вышедших после 1994 года.</w:t>
      </w:r>
    </w:p>
    <w:p w:rsidR="0045454A" w:rsidRDefault="0045454A"/>
    <w:sectPr w:rsidR="00454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25E"/>
    <w:rsid w:val="0045454A"/>
    <w:rsid w:val="007B5B94"/>
    <w:rsid w:val="0084225E"/>
    <w:rsid w:val="00C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D893F"/>
  <w15:chartTrackingRefBased/>
  <w15:docId w15:val="{2C0E6D6F-0A74-4006-8FDD-6D5F341A9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6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6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5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37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5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04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4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250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2683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1585</Characters>
  <Application>Microsoft Office Word</Application>
  <DocSecurity>0</DocSecurity>
  <Lines>13</Lines>
  <Paragraphs>3</Paragraphs>
  <ScaleCrop>false</ScaleCrop>
  <Company>Simple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Вероника</dc:creator>
  <cp:keywords/>
  <dc:description/>
  <cp:lastModifiedBy>Денисова Вероника</cp:lastModifiedBy>
  <cp:revision>3</cp:revision>
  <cp:lastPrinted>2022-10-25T07:35:00Z</cp:lastPrinted>
  <dcterms:created xsi:type="dcterms:W3CDTF">2022-07-28T13:24:00Z</dcterms:created>
  <dcterms:modified xsi:type="dcterms:W3CDTF">2022-10-25T07:35:00Z</dcterms:modified>
</cp:coreProperties>
</file>