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1AC6" w14:textId="77777777" w:rsidR="003B7914" w:rsidRPr="003B7914" w:rsidRDefault="003B7914" w:rsidP="003B791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B7914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77EDE077" w14:textId="77777777" w:rsidR="003B7914" w:rsidRPr="003B7914" w:rsidRDefault="003B7914" w:rsidP="003B791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3B7914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3B7914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3B7914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3B791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علوم مالية ومصرفية</w:t>
      </w:r>
    </w:p>
    <w:p w14:paraId="7BC91A75" w14:textId="77777777" w:rsidR="003B7914" w:rsidRPr="003B7914" w:rsidRDefault="003B7914" w:rsidP="003B7914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يعنى هذا التخصص بثلاثة أنواع من العلوم: علوم تجارية، علوم اقتصادية، وعلوم إدارية ومحاسبية.</w:t>
      </w:r>
    </w:p>
    <w:p w14:paraId="6D08E3A0" w14:textId="77777777" w:rsidR="003B7914" w:rsidRPr="003B7914" w:rsidRDefault="003B7914" w:rsidP="003B791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3B791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09116B56" w14:textId="77777777" w:rsidR="003B7914" w:rsidRPr="003B7914" w:rsidRDefault="003B7914" w:rsidP="003B7914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 يمكن العمل كـ: 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مستشار مالي في إحدى المؤسسات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خبير تسويق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محاسب (حكومي أو خاص)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مدير مالي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وسيط مالي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موظف مالي في أحد البنوك.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كما يمكنك العمل في شركات التأمين كمختص تأمين أو مختص خدمة عملاء للرد على أسئلة التأمين.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كما يمكنك أن تكون مستشارًا للتسويق والمضاربة بالبورصة المحلية والعالمية.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أو تكون مُحللًا ماليًّا واقتصاديًّا لمحطات التلفاز المختصة بأحوال الاقتصاد المحلي والدولي.</w:t>
      </w:r>
    </w:p>
    <w:p w14:paraId="7C4F7F9B" w14:textId="77777777" w:rsidR="003B7914" w:rsidRPr="003B7914" w:rsidRDefault="003B7914" w:rsidP="003B791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3B791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10DF5473" w14:textId="77777777" w:rsidR="003B7914" w:rsidRPr="003B7914" w:rsidRDefault="003B7914" w:rsidP="003B791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3B791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62B76C0F" w14:textId="77777777" w:rsidR="003B7914" w:rsidRPr="003B7914" w:rsidRDefault="003B7914" w:rsidP="003B7914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</w:t>
      </w:r>
    </w:p>
    <w:p w14:paraId="31B962B4" w14:textId="77777777" w:rsidR="003B7914" w:rsidRPr="003B7914" w:rsidRDefault="003B7914" w:rsidP="003B791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3B791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300C5268" w14:textId="77777777" w:rsidR="003B7914" w:rsidRPr="003B7914" w:rsidRDefault="003B7914" w:rsidP="003B7914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3B7914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lastRenderedPageBreak/>
        <w:t>شروط خاصة بالالتحاق بكلية العلوم الإدارية والمالية: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-    تقبل هذه الكليات جميع أقسام الثانوية العامة.</w:t>
      </w:r>
    </w:p>
    <w:p w14:paraId="63C23067" w14:textId="77777777" w:rsidR="003B7914" w:rsidRPr="003B7914" w:rsidRDefault="003B7914" w:rsidP="003B791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3B791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2BC7CA58" w14:textId="77777777" w:rsidR="003B7914" w:rsidRPr="003B7914" w:rsidRDefault="003B7914" w:rsidP="003B7914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3B791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2AAA4D2A" w14:textId="77777777" w:rsidR="003B7914" w:rsidRPr="003B7914" w:rsidRDefault="003B7914" w:rsidP="003B791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3B791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"/>
        <w:gridCol w:w="15865"/>
      </w:tblGrid>
      <w:tr w:rsidR="003B7914" w:rsidRPr="003B7914" w14:paraId="385D2886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625F0AC3" w14:textId="77777777" w:rsidR="003B7914" w:rsidRPr="003B7914" w:rsidRDefault="003B7914" w:rsidP="003B79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292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520"/>
              <w:gridCol w:w="4060"/>
              <w:gridCol w:w="1060"/>
              <w:gridCol w:w="820"/>
              <w:gridCol w:w="520"/>
              <w:gridCol w:w="4060"/>
              <w:gridCol w:w="1060"/>
            </w:tblGrid>
            <w:tr w:rsidR="003B7914" w:rsidRPr="003B7914" w14:paraId="1A6BEBB7" w14:textId="77777777">
              <w:trPr>
                <w:trHeight w:val="480"/>
                <w:jc w:val="center"/>
              </w:trPr>
              <w:tc>
                <w:tcPr>
                  <w:tcW w:w="1292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2CD81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علوم مالية ومصرفية</w:t>
                  </w:r>
                </w:p>
              </w:tc>
            </w:tr>
            <w:tr w:rsidR="003B7914" w:rsidRPr="003B7914" w14:paraId="2EA1C2C7" w14:textId="77777777">
              <w:trPr>
                <w:trHeight w:val="456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393E85D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3B7914" w:rsidRPr="003B7914" w14:paraId="44B3E8E4" w14:textId="77777777">
              <w:trPr>
                <w:trHeight w:val="72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EBA2A2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6F0F10B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45BEDA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5B9753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6D28C6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660576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06E9E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948460B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3B7914" w:rsidRPr="003B7914" w14:paraId="15DB8609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FA44F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33FB1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35636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330E0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AF0C5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F7A77D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538EE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9EF9A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3B7914" w:rsidRPr="003B7914" w14:paraId="112094BE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B1B40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534EB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FEF5A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23E71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64E66B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CE8964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D8E6F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22A50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3B7914" w:rsidRPr="003B7914" w14:paraId="1927586A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F7092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526E5A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43F76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7700D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66EF9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20297B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83779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الاقتصاد الجزئي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8EA39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2309D640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778B9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32D25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BCD73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الحاسب الآلي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99DB0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74B1A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CF1A4B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30A0E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السلوك التنظيمي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99F99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502011A1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6D236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4F3EB34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92F9F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إدارة الأعمال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8D3F6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C6C3E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A56ABF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10194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المالية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A62D2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3CB875F2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51381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BE2763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DE197B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المالية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848D6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317CD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58FF8F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4EC4B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الرياضيات في العلوم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DD880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6C05F92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9192F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AC0D81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32EBE94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51ED8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9127C5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538B86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3B7914" w:rsidRPr="003B7914" w14:paraId="2636B3F2" w14:textId="77777777">
              <w:trPr>
                <w:trHeight w:val="456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3C33B1B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3B7914" w:rsidRPr="003B7914" w14:paraId="375514E3" w14:textId="77777777">
              <w:trPr>
                <w:trHeight w:val="72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BA2104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58151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52DF94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FC0340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B984B8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C965E3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FA9850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560381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3B7914" w:rsidRPr="003B7914" w14:paraId="74E77C1B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0F2154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D7E7DB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A8B18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مالية عامة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AFC47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11C294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862996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A4FFD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الخطر والتأمين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F847C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48F6F914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910294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91CE1D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10317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التسويق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45BB6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343CB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09CC1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E83EA4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الإدارة المالية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B7E5C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0D2B6B9C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BE62C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E08FC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F8F8E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الاقتصاد الكلي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71521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67219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F803A2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44C38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اقتصاديات النقود والبنوك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0D596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08F0B0E6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CBF31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C38EA9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8D19D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المؤسسات المالية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245B2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C9436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2C942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3C50B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القانون التجاري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F07CC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035B9DD7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BF14A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887E9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6C857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إدارة استثمار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48618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D2217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95B305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597BF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البحث في العلوم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F5020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70AF6C84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C2E5AB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BF1C38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E746B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الإحصاء في العلوم الإدارية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8FF20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44EEC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8A1CC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7E736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شركات الأموال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1F0FD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67668E5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E2F3C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ADC08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61BFC23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8AF3FB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1BE8D8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648F18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3B7914" w:rsidRPr="003B7914" w14:paraId="0EC74B9A" w14:textId="77777777">
              <w:trPr>
                <w:trHeight w:val="456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646EEEA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3B7914" w:rsidRPr="003B7914" w14:paraId="2FDA4C9C" w14:textId="77777777">
              <w:trPr>
                <w:trHeight w:val="72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EAC03E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81D734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CDD4364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F6F14E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381463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6EBE3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083F37B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120BC0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3B7914" w:rsidRPr="003B7914" w14:paraId="65CAACEB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B9BE0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4BB3B8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E86E7B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ريادة الأعمال وإدارة المشروعات الصغيرة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E351DB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C80AF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C5A49E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D0F88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المصارف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DB514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1E1A82B9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58AB2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3ABEE9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EBBE8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المصارف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F97EC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80D56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686E2A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B1D02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الأسواق المالية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8C07F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55AF5631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15AD9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CB0CD5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C2AD5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عمليات مصرفية خارجية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81C76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CC064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F1A74D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003C4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الخدمات المصرفية الإلكترونية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15857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0F12F5FD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8A75C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4D56DA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DC33A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التمويل الدولي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B73A6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496BD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BB2E2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E6BBE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التحليل المالي والمصرفي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C4558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4B607C59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73B6B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336439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CC6E1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التشريعات المالية والمصرفية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A77D7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83DD8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5D61B1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DB4C0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دراسات مصرفية باللغة الإنجليزية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FF90B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37EF864D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8F4C6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773F99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3B09B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السياسات المالية والنقدية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EFC47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50B1B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BDB07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268A0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الائتمان المصرفي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8B4554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7AAC4B29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00093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B6D991B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469787D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42ED3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89333F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323D748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3B7914" w:rsidRPr="003B7914" w14:paraId="42C6FDCA" w14:textId="77777777">
              <w:trPr>
                <w:trHeight w:val="456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3ECC683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3B7914" w:rsidRPr="003B7914" w14:paraId="29B4A3C0" w14:textId="77777777">
              <w:trPr>
                <w:trHeight w:val="72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703193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CEBC70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C3EFBC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74F0AB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E5BED1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7A2A16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516F2C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C6C16D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3B7914" w:rsidRPr="003B7914" w14:paraId="56B846B7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FAC35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C2471C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2D368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دراسة الجدوى وتقييم المشروعات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91E07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5C0B3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B2737B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912F2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محافظ استثمارية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CC17C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62E29B93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7DC12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167095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DE66A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الهندسة المالية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1443C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77C9A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17F1E2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B3760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الإدارة الاستراتيجية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C40AE4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0B4607D1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7752E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B5705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A2B6E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قضايا مالية ومصرفية معاصرة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50AAB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B1272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E382816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66A5D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تمويل المشاريع الرأسمالية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F403E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659380C8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A6833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704A7D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A82BF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أخلاقيات منظمات الأعمال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AC61E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3592D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4F48D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A9B71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تطبيقات مصرفية بالحاسوب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E2EC6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50245744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C06B4B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EE1190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88FF6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المخاطر المالية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BAC332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DF3884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7881A9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71B9D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بحث التخرج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F3983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3B7914" w:rsidRPr="003B7914" w14:paraId="3643E0C8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34B64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A409A55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6D63A0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المعلومات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93EC88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E5FD89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3C72B1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08EF4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D158AD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3B7914" w:rsidRPr="003B7914" w14:paraId="1C5CFA2B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131CEA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949290E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6B8D513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D335AF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0BF571C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277DB387" w14:textId="77777777" w:rsidR="003B7914" w:rsidRPr="003B7914" w:rsidRDefault="003B7914" w:rsidP="003B79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3B7914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</w:tr>
          </w:tbl>
          <w:p w14:paraId="35F5F8F9" w14:textId="77777777" w:rsidR="003B7914" w:rsidRPr="003B7914" w:rsidRDefault="003B7914" w:rsidP="003B79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8E85BC4" w14:textId="77777777" w:rsidR="003B7914" w:rsidRPr="003B7914" w:rsidRDefault="003B7914" w:rsidP="003B7914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B7914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35156C29" w14:textId="77777777" w:rsidR="003B7914" w:rsidRPr="003B7914" w:rsidRDefault="003B7914" w:rsidP="003B791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hyperlink r:id="rId4" w:history="1">
        <w:r w:rsidRPr="003B7914">
          <w:rPr>
            <w:rFonts w:ascii="Cairo" w:eastAsia="Times New Roman" w:hAnsi="Cairo" w:cs="Times New Roman"/>
            <w:b/>
            <w:bCs/>
            <w:color w:val="FFFFFF"/>
            <w:kern w:val="0"/>
            <w:sz w:val="45"/>
            <w:szCs w:val="45"/>
            <w:u w:val="single"/>
            <w:shd w:val="clear" w:color="auto" w:fill="FF0000"/>
            <w14:ligatures w14:val="none"/>
          </w:rPr>
          <w:t>+</w:t>
        </w:r>
      </w:hyperlink>
    </w:p>
    <w:p w14:paraId="11E32156" w14:textId="04F205E6" w:rsidR="003B7914" w:rsidRPr="003B7914" w:rsidRDefault="003B7914" w:rsidP="003B7914">
      <w:pPr>
        <w:spacing w:after="0" w:line="240" w:lineRule="auto"/>
        <w:rPr>
          <w:rFonts w:ascii="Times New Roman" w:eastAsia="Times New Roman" w:hAnsi="Times New Roman" w:cs="Times New Roman"/>
          <w:color w:val="0058A1"/>
          <w:kern w:val="0"/>
          <w:sz w:val="24"/>
          <w:szCs w:val="24"/>
          <w14:ligatures w14:val="none"/>
        </w:rPr>
      </w:pPr>
      <w:r w:rsidRPr="003B7914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begin"/>
      </w:r>
      <w:r w:rsidRPr="003B7914"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  <w:instrText>HYPERLINK "https://takhasus.com/Unversityall.aspx</w:instrText>
      </w:r>
      <w:r w:rsidRPr="003B7914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instrText>"</w:instrText>
      </w:r>
      <w:r w:rsidRPr="003B7914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r>
      <w:r w:rsidRPr="003B7914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separate"/>
      </w:r>
      <w:r w:rsidRPr="003B7914">
        <w:rPr>
          <w:rFonts w:ascii="Cairo" w:eastAsia="Times New Roman" w:hAnsi="Cairo" w:cs="Times New Roman"/>
          <w:noProof/>
          <w:color w:val="0058A1"/>
          <w:kern w:val="0"/>
          <w:sz w:val="21"/>
          <w:szCs w:val="21"/>
          <w14:ligatures w14:val="none"/>
        </w:rPr>
        <w:drawing>
          <wp:inline distT="0" distB="0" distL="0" distR="0" wp14:anchorId="14C05B2A" wp14:editId="61EE103E">
            <wp:extent cx="1200785" cy="1187450"/>
            <wp:effectExtent l="0" t="0" r="0" b="0"/>
            <wp:docPr id="1848620188" name="صورة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9BCF" w14:textId="77777777" w:rsidR="003B7914" w:rsidRPr="003B7914" w:rsidRDefault="003B7914" w:rsidP="003B7914">
      <w:pPr>
        <w:spacing w:after="0" w:line="384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30"/>
          <w:szCs w:val="30"/>
          <w:rtl/>
          <w14:ligatures w14:val="none"/>
        </w:rPr>
      </w:pPr>
      <w:r w:rsidRPr="003B7914">
        <w:rPr>
          <w:rFonts w:ascii="Cairo" w:eastAsia="Times New Roman" w:hAnsi="Cairo" w:cs="Times New Roman"/>
          <w:color w:val="000000"/>
          <w:kern w:val="36"/>
          <w:sz w:val="30"/>
          <w:szCs w:val="30"/>
          <w:rtl/>
          <w14:ligatures w14:val="none"/>
        </w:rPr>
        <w:t>جامعات</w:t>
      </w:r>
    </w:p>
    <w:p w14:paraId="1AA03D8D" w14:textId="77777777" w:rsidR="003B7914" w:rsidRPr="003B7914" w:rsidRDefault="003B7914" w:rsidP="003B7914">
      <w:pPr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3B7914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end"/>
      </w:r>
    </w:p>
    <w:p w14:paraId="76BCE0E0" w14:textId="77777777" w:rsidR="00A93A43" w:rsidRDefault="00A93A43" w:rsidP="003B7914"/>
    <w:sectPr w:rsidR="00A93A43" w:rsidSect="003B7914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14"/>
    <w:rsid w:val="00140588"/>
    <w:rsid w:val="00330E1E"/>
    <w:rsid w:val="003B7914"/>
    <w:rsid w:val="006C14F2"/>
    <w:rsid w:val="006F0652"/>
    <w:rsid w:val="0077601E"/>
    <w:rsid w:val="008825D1"/>
    <w:rsid w:val="008C26CA"/>
    <w:rsid w:val="00A93A43"/>
    <w:rsid w:val="00B34B15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B6071E"/>
  <w15:chartTrackingRefBased/>
  <w15:docId w15:val="{9293335D-4F77-45FD-BAD5-87D4E800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B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79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79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B79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B79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B79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B7914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B7914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B791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B791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B791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B79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B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B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B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B79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79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7914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79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B7914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3B7914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3B7914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3B791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3B791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3B7914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3B7914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3B791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3B79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takhasus.com/Unversityall.aspx" TargetMode="External"/><Relationship Id="rId4" Type="http://schemas.openxmlformats.org/officeDocument/2006/relationships/hyperlink" Target="https://takhasus.com/SendEmail.asp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2026-02-27T01:51:00Z</dcterms:created>
  <dcterms:modified xsi:type="dcterms:W3CDTF">2026-02-27T01:52:00Z</dcterms:modified>
</cp:coreProperties>
</file>